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481" w:rsidRPr="00AA3481" w:rsidRDefault="00D75605" w:rsidP="00AA3481">
      <w:pPr>
        <w:keepNext/>
        <w:widowControl w:val="0"/>
        <w:tabs>
          <w:tab w:val="left" w:pos="-720"/>
          <w:tab w:val="left" w:pos="310"/>
          <w:tab w:val="left" w:pos="835"/>
        </w:tabs>
        <w:kinsoku w:val="0"/>
        <w:overflowPunct w:val="0"/>
        <w:autoSpaceDE w:val="0"/>
        <w:autoSpaceDN w:val="0"/>
        <w:jc w:val="center"/>
        <w:outlineLvl w:val="0"/>
        <w:rPr>
          <w:b/>
          <w:bCs/>
          <w:spacing w:val="-4"/>
          <w:sz w:val="32"/>
          <w:szCs w:val="32"/>
          <w:lang w:val="fr-FR"/>
        </w:rPr>
      </w:pPr>
      <w:r>
        <w:rPr>
          <w:b/>
          <w:bCs/>
          <w:spacing w:val="-4"/>
          <w:sz w:val="32"/>
          <w:szCs w:val="32"/>
          <w:bdr w:val="nil"/>
          <w:lang w:val="fr-FR"/>
        </w:rPr>
        <w:t>1</w:t>
      </w:r>
      <w:r>
        <w:rPr>
          <w:b/>
          <w:bCs/>
          <w:spacing w:val="-4"/>
          <w:sz w:val="32"/>
          <w:szCs w:val="32"/>
          <w:bdr w:val="nil"/>
          <w:vertAlign w:val="superscript"/>
          <w:lang w:val="fr-FR"/>
        </w:rPr>
        <w:t>ère</w:t>
      </w:r>
      <w:r>
        <w:rPr>
          <w:b/>
          <w:bCs/>
          <w:spacing w:val="-4"/>
          <w:sz w:val="32"/>
          <w:szCs w:val="32"/>
          <w:bdr w:val="nil"/>
          <w:lang w:val="fr-FR"/>
        </w:rPr>
        <w:t xml:space="preserve"> Réunion du Comité de session du </w:t>
      </w:r>
    </w:p>
    <w:p w:rsidR="00AA3481" w:rsidRPr="00AA3481" w:rsidRDefault="00D75605" w:rsidP="00AA3481">
      <w:pPr>
        <w:keepNext/>
        <w:widowControl w:val="0"/>
        <w:tabs>
          <w:tab w:val="left" w:pos="-720"/>
          <w:tab w:val="left" w:pos="310"/>
          <w:tab w:val="left" w:pos="835"/>
        </w:tabs>
        <w:kinsoku w:val="0"/>
        <w:overflowPunct w:val="0"/>
        <w:autoSpaceDE w:val="0"/>
        <w:autoSpaceDN w:val="0"/>
        <w:jc w:val="center"/>
        <w:outlineLvl w:val="0"/>
        <w:rPr>
          <w:b/>
          <w:bCs/>
          <w:spacing w:val="-4"/>
          <w:sz w:val="32"/>
          <w:szCs w:val="32"/>
          <w:lang w:val="fr-FR"/>
        </w:rPr>
      </w:pPr>
      <w:r>
        <w:rPr>
          <w:b/>
          <w:bCs/>
          <w:spacing w:val="-4"/>
          <w:sz w:val="32"/>
          <w:szCs w:val="32"/>
          <w:bdr w:val="nil"/>
          <w:lang w:val="fr-FR"/>
        </w:rPr>
        <w:t>Conseil scientifique de la CMS (ScC-SC1)</w:t>
      </w:r>
    </w:p>
    <w:p w:rsidR="00AA3481" w:rsidRPr="00AA3481" w:rsidRDefault="00D75605" w:rsidP="00AA3481">
      <w:pPr>
        <w:keepNext/>
        <w:pBdr>
          <w:bottom w:val="single" w:sz="4" w:space="1" w:color="auto"/>
        </w:pBdr>
        <w:ind w:right="84"/>
        <w:jc w:val="center"/>
        <w:outlineLvl w:val="0"/>
        <w:rPr>
          <w:i/>
          <w:kern w:val="2"/>
          <w:lang w:val="fr-FR"/>
        </w:rPr>
      </w:pPr>
      <w:r>
        <w:rPr>
          <w:i/>
          <w:iCs/>
          <w:kern w:val="2"/>
          <w:bdr w:val="nil"/>
          <w:lang w:val="fr-FR"/>
        </w:rPr>
        <w:t>Bonn, Allemagne, 18-21 avril 2016</w:t>
      </w:r>
    </w:p>
    <w:p w:rsidR="00DA00B3" w:rsidRPr="00AA3481" w:rsidRDefault="00B01BA2" w:rsidP="00DA00B3">
      <w:pPr>
        <w:rPr>
          <w:sz w:val="8"/>
          <w:szCs w:val="8"/>
          <w:lang w:val="fr-FR"/>
        </w:rPr>
      </w:pPr>
    </w:p>
    <w:p w:rsidR="0098729C" w:rsidRPr="00AA3481" w:rsidRDefault="00D75605" w:rsidP="0098729C">
      <w:pPr>
        <w:jc w:val="right"/>
        <w:rPr>
          <w:szCs w:val="23"/>
          <w:lang w:val="fr-FR"/>
        </w:rPr>
      </w:pPr>
      <w:r>
        <w:rPr>
          <w:bdr w:val="nil"/>
          <w:lang w:val="fr-FR"/>
        </w:rPr>
        <w:t>UNEP/CMS/ScC-SC1/Doc.10.2.3</w:t>
      </w:r>
      <w:r w:rsidR="00E74455">
        <w:rPr>
          <w:bdr w:val="nil"/>
          <w:lang w:val="fr-FR"/>
        </w:rPr>
        <w:t>/Rev.1</w:t>
      </w:r>
    </w:p>
    <w:p w:rsidR="00FD4739" w:rsidRPr="00AA3481" w:rsidRDefault="00B01BA2" w:rsidP="00FD4739">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b/>
          <w:bCs/>
          <w:lang w:val="fr-FR"/>
        </w:rPr>
      </w:pPr>
    </w:p>
    <w:p w:rsidR="009779B2" w:rsidRDefault="00D75605" w:rsidP="00FD4739">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b/>
          <w:bCs/>
          <w:sz w:val="28"/>
          <w:szCs w:val="28"/>
          <w:bdr w:val="nil"/>
          <w:lang w:val="fr-FR"/>
        </w:rPr>
      </w:pPr>
      <w:r>
        <w:rPr>
          <w:b/>
          <w:bCs/>
          <w:sz w:val="28"/>
          <w:szCs w:val="28"/>
          <w:bdr w:val="nil"/>
          <w:lang w:val="fr-FR"/>
        </w:rPr>
        <w:t>Lignes directrices de la Famille CMS pour les études de l</w:t>
      </w:r>
      <w:r w:rsidR="009779B2">
        <w:rPr>
          <w:b/>
          <w:bCs/>
          <w:sz w:val="28"/>
          <w:szCs w:val="28"/>
          <w:bdr w:val="nil"/>
          <w:lang w:val="fr-FR"/>
        </w:rPr>
        <w:t>’</w:t>
      </w:r>
      <w:r>
        <w:rPr>
          <w:b/>
          <w:bCs/>
          <w:sz w:val="28"/>
          <w:szCs w:val="28"/>
          <w:bdr w:val="nil"/>
          <w:lang w:val="fr-FR"/>
        </w:rPr>
        <w:t xml:space="preserve">impact environnemental des industries offshore génératrices de bruit : </w:t>
      </w:r>
    </w:p>
    <w:p w:rsidR="00FD4739" w:rsidRPr="009779B2" w:rsidRDefault="00D75605" w:rsidP="00FD4739">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b/>
          <w:caps/>
          <w:sz w:val="28"/>
          <w:lang w:val="fr-FR"/>
        </w:rPr>
      </w:pPr>
      <w:r>
        <w:rPr>
          <w:b/>
          <w:bCs/>
          <w:sz w:val="28"/>
          <w:szCs w:val="28"/>
          <w:bdr w:val="nil"/>
          <w:lang w:val="fr-FR"/>
        </w:rPr>
        <w:t>Rapport de mise en œuvre</w:t>
      </w:r>
    </w:p>
    <w:p w:rsidR="00C95C9E" w:rsidRPr="009779B2" w:rsidRDefault="00B01BA2" w:rsidP="0098729C">
      <w:pPr>
        <w:pStyle w:val="BodyText"/>
        <w:widowControl w:val="0"/>
        <w:kinsoku w:val="0"/>
        <w:overflowPunct w:val="0"/>
        <w:autoSpaceDE w:val="0"/>
        <w:autoSpaceDN w:val="0"/>
        <w:rPr>
          <w:rFonts w:ascii="Times New Roman" w:hAnsi="Times New Roman" w:cs="Times New Roman"/>
          <w:b w:val="0"/>
          <w:sz w:val="24"/>
          <w:lang w:val="fr-FR"/>
        </w:rPr>
      </w:pPr>
    </w:p>
    <w:p w:rsidR="00A53104" w:rsidRPr="009779B2" w:rsidRDefault="00B01BA2" w:rsidP="0098729C">
      <w:pPr>
        <w:pStyle w:val="BodyText"/>
        <w:widowControl w:val="0"/>
        <w:kinsoku w:val="0"/>
        <w:overflowPunct w:val="0"/>
        <w:autoSpaceDE w:val="0"/>
        <w:autoSpaceDN w:val="0"/>
        <w:rPr>
          <w:rFonts w:ascii="Times New Roman" w:hAnsi="Times New Roman" w:cs="Times New Roman"/>
          <w:b w:val="0"/>
          <w:sz w:val="24"/>
          <w:lang w:val="fr-FR"/>
        </w:rPr>
      </w:pPr>
    </w:p>
    <w:p w:rsidR="00A53104" w:rsidRPr="009779B2" w:rsidRDefault="00B01BA2" w:rsidP="0098729C">
      <w:pPr>
        <w:pStyle w:val="BodyText"/>
        <w:widowControl w:val="0"/>
        <w:kinsoku w:val="0"/>
        <w:overflowPunct w:val="0"/>
        <w:autoSpaceDE w:val="0"/>
        <w:autoSpaceDN w:val="0"/>
        <w:rPr>
          <w:rFonts w:ascii="Times New Roman" w:hAnsi="Times New Roman" w:cs="Times New Roman"/>
          <w:b w:val="0"/>
          <w:sz w:val="24"/>
          <w:lang w:val="fr-FR"/>
        </w:rPr>
      </w:pPr>
    </w:p>
    <w:p w:rsidR="00A53104" w:rsidRPr="009779B2" w:rsidRDefault="00B01BA2" w:rsidP="0098729C">
      <w:pPr>
        <w:pStyle w:val="BodyText"/>
        <w:widowControl w:val="0"/>
        <w:kinsoku w:val="0"/>
        <w:overflowPunct w:val="0"/>
        <w:autoSpaceDE w:val="0"/>
        <w:autoSpaceDN w:val="0"/>
        <w:rPr>
          <w:rFonts w:ascii="Times New Roman" w:hAnsi="Times New Roman" w:cs="Times New Roman"/>
          <w:b w:val="0"/>
          <w:sz w:val="24"/>
          <w:lang w:val="fr-FR"/>
        </w:rPr>
      </w:pPr>
    </w:p>
    <w:p w:rsidR="00A53104" w:rsidRPr="009779B2" w:rsidRDefault="00B01BA2" w:rsidP="0098729C">
      <w:pPr>
        <w:pStyle w:val="BodyText"/>
        <w:widowControl w:val="0"/>
        <w:kinsoku w:val="0"/>
        <w:overflowPunct w:val="0"/>
        <w:autoSpaceDE w:val="0"/>
        <w:autoSpaceDN w:val="0"/>
        <w:rPr>
          <w:rFonts w:ascii="Times New Roman" w:hAnsi="Times New Roman" w:cs="Times New Roman"/>
          <w:b w:val="0"/>
          <w:sz w:val="24"/>
          <w:lang w:val="fr-FR"/>
        </w:rPr>
      </w:pPr>
    </w:p>
    <w:p w:rsidR="00A53104" w:rsidRPr="009779B2" w:rsidRDefault="00B01BA2" w:rsidP="0098729C">
      <w:pPr>
        <w:pStyle w:val="BodyText"/>
        <w:widowControl w:val="0"/>
        <w:kinsoku w:val="0"/>
        <w:overflowPunct w:val="0"/>
        <w:autoSpaceDE w:val="0"/>
        <w:autoSpaceDN w:val="0"/>
        <w:rPr>
          <w:rFonts w:ascii="Times New Roman" w:hAnsi="Times New Roman" w:cs="Times New Roman"/>
          <w:b w:val="0"/>
          <w:sz w:val="24"/>
          <w:lang w:val="fr-FR"/>
        </w:rPr>
      </w:pPr>
    </w:p>
    <w:p w:rsidR="00A53104" w:rsidRPr="009779B2" w:rsidRDefault="00B01BA2" w:rsidP="0098729C">
      <w:pPr>
        <w:pStyle w:val="BodyText"/>
        <w:widowControl w:val="0"/>
        <w:kinsoku w:val="0"/>
        <w:overflowPunct w:val="0"/>
        <w:autoSpaceDE w:val="0"/>
        <w:autoSpaceDN w:val="0"/>
        <w:rPr>
          <w:rFonts w:ascii="Times New Roman" w:hAnsi="Times New Roman" w:cs="Times New Roman"/>
          <w:b w:val="0"/>
          <w:sz w:val="24"/>
          <w:lang w:val="fr-FR"/>
        </w:rPr>
      </w:pPr>
      <w:r>
        <w:rPr>
          <w:noProof/>
          <w:sz w:val="24"/>
          <w:lang w:val="fr-FR" w:eastAsia="fr-FR"/>
        </w:rPr>
        <w:pict>
          <v:shapetype id="_x0000_t202" coordsize="21600,21600" o:spt="202" path="m,l,21600r21600,l21600,xe">
            <v:stroke joinstyle="miter"/>
            <v:path gradientshapeok="t" o:connecttype="rect"/>
          </v:shapetype>
          <v:shape id="Text Box 1" o:spid="_x0000_s1026" type="#_x0000_t202" style="position:absolute;left:0;text-align:left;margin-left:0;margin-top:.95pt;width:339pt;height:207.95pt;z-index:251658240;visibility:visible;mso-wrap-style:square;mso-width-percent:0;mso-wrap-distance-left:9pt;mso-wrap-distance-top:0;mso-wrap-distance-right:9pt;mso-wrap-distance-bottom:0;mso-position-horizontal:center;mso-position-horizontal-relative:margin;mso-width-percent:0;mso-width-relative:page;mso-height-relative:page;v-text-anchor:top" strokeweight="2pt">
            <v:textbox>
              <w:txbxContent>
                <w:p w:rsidR="00A53104" w:rsidRPr="009779B2" w:rsidRDefault="00D75605" w:rsidP="00A53104">
                  <w:pPr>
                    <w:rPr>
                      <w:lang w:val="fr-FR"/>
                    </w:rPr>
                  </w:pPr>
                  <w:r>
                    <w:rPr>
                      <w:bdr w:val="nil"/>
                      <w:lang w:val="fr-FR"/>
                    </w:rPr>
                    <w:t>Résumé :</w:t>
                  </w:r>
                </w:p>
                <w:p w:rsidR="00A53104" w:rsidRPr="009779B2" w:rsidRDefault="00B01BA2" w:rsidP="00A53104">
                  <w:pPr>
                    <w:rPr>
                      <w:lang w:val="fr-FR"/>
                    </w:rPr>
                  </w:pPr>
                </w:p>
                <w:p w:rsidR="00A53104" w:rsidRPr="009779B2" w:rsidRDefault="00D75605" w:rsidP="00A53104">
                  <w:pPr>
                    <w:jc w:val="both"/>
                    <w:rPr>
                      <w:lang w:val="fr-FR"/>
                    </w:rPr>
                  </w:pPr>
                  <w:r>
                    <w:rPr>
                      <w:bdr w:val="nil"/>
                      <w:lang w:val="fr-FR"/>
                    </w:rPr>
                    <w:t xml:space="preserve">Ce document a été préparé conjointement par les consultants chargés </w:t>
                  </w:r>
                  <w:r w:rsidR="009779B2">
                    <w:rPr>
                      <w:bdr w:val="nil"/>
                      <w:lang w:val="fr-FR"/>
                    </w:rPr>
                    <w:t>d’élaborer</w:t>
                  </w:r>
                  <w:r>
                    <w:rPr>
                      <w:bdr w:val="nil"/>
                      <w:lang w:val="fr-FR"/>
                    </w:rPr>
                    <w:t xml:space="preserve"> les lignes directrices et par le Secrétariat.</w:t>
                  </w:r>
                  <w:r w:rsidR="009779B2">
                    <w:rPr>
                      <w:bdr w:val="nil"/>
                      <w:lang w:val="fr-FR"/>
                    </w:rPr>
                    <w:t xml:space="preserve"> </w:t>
                  </w:r>
                  <w:r>
                    <w:rPr>
                      <w:bdr w:val="nil"/>
                      <w:lang w:val="fr-FR"/>
                    </w:rPr>
                    <w:t>Il décrit les progrès réalisés à ce jour et le processus à venir, conçu pour que les mêmes lignes directrices puissent être adoptées par l</w:t>
                  </w:r>
                  <w:r w:rsidR="009779B2">
                    <w:rPr>
                      <w:bdr w:val="nil"/>
                      <w:lang w:val="fr-FR"/>
                    </w:rPr>
                    <w:t>’</w:t>
                  </w:r>
                  <w:r>
                    <w:rPr>
                      <w:bdr w:val="nil"/>
                      <w:lang w:val="fr-FR"/>
                    </w:rPr>
                    <w:t>ASCOBANS et l</w:t>
                  </w:r>
                  <w:r w:rsidR="009779B2">
                    <w:rPr>
                      <w:bdr w:val="nil"/>
                      <w:lang w:val="fr-FR"/>
                    </w:rPr>
                    <w:t>’</w:t>
                  </w:r>
                  <w:r>
                    <w:rPr>
                      <w:bdr w:val="nil"/>
                      <w:lang w:val="fr-FR"/>
                    </w:rPr>
                    <w:t>ACCOBAMS en 2016, et par la CMS en 2017.</w:t>
                  </w:r>
                </w:p>
                <w:p w:rsidR="00A53104" w:rsidRPr="009779B2" w:rsidRDefault="00B01BA2" w:rsidP="00A53104">
                  <w:pPr>
                    <w:jc w:val="both"/>
                    <w:rPr>
                      <w:lang w:val="fr-FR"/>
                    </w:rPr>
                  </w:pPr>
                </w:p>
                <w:p w:rsidR="00A53104" w:rsidRPr="009779B2" w:rsidRDefault="00D75605" w:rsidP="00A53104">
                  <w:pPr>
                    <w:jc w:val="both"/>
                    <w:rPr>
                      <w:lang w:val="fr-FR"/>
                    </w:rPr>
                  </w:pPr>
                  <w:r>
                    <w:rPr>
                      <w:bdr w:val="nil"/>
                      <w:lang w:val="fr-FR"/>
                    </w:rPr>
                    <w:t>Afin que les mêmes lignes directrices puissent être adoptées pour une utilisation par l</w:t>
                  </w:r>
                  <w:r w:rsidR="009779B2">
                    <w:rPr>
                      <w:bdr w:val="nil"/>
                      <w:lang w:val="fr-FR"/>
                    </w:rPr>
                    <w:t>’</w:t>
                  </w:r>
                  <w:r>
                    <w:rPr>
                      <w:bdr w:val="nil"/>
                      <w:lang w:val="fr-FR"/>
                    </w:rPr>
                    <w:t>ensemble de la Famille CMS, les conseillers scientifiques de la CMS et les Parties sont invités à apporter leur contribution à ces lignes directrices lors des consultations ayant lieu de mars à juin 2016, et à porter ensuite leur attention uniquement sur l</w:t>
                  </w:r>
                  <w:r w:rsidR="009779B2">
                    <w:rPr>
                      <w:bdr w:val="nil"/>
                      <w:lang w:val="fr-FR"/>
                    </w:rPr>
                    <w:t>’</w:t>
                  </w:r>
                  <w:r>
                    <w:rPr>
                      <w:bdr w:val="nil"/>
                      <w:lang w:val="fr-FR"/>
                    </w:rPr>
                    <w:t>élaboration de la résolution associée.</w:t>
                  </w:r>
                </w:p>
              </w:txbxContent>
            </v:textbox>
            <w10:wrap anchorx="margin"/>
          </v:shape>
        </w:pict>
      </w:r>
    </w:p>
    <w:p w:rsidR="00A53104" w:rsidRPr="009779B2" w:rsidRDefault="00B01BA2" w:rsidP="0098729C">
      <w:pPr>
        <w:pStyle w:val="BodyText"/>
        <w:widowControl w:val="0"/>
        <w:kinsoku w:val="0"/>
        <w:overflowPunct w:val="0"/>
        <w:autoSpaceDE w:val="0"/>
        <w:autoSpaceDN w:val="0"/>
        <w:rPr>
          <w:rFonts w:ascii="Times New Roman" w:hAnsi="Times New Roman" w:cs="Times New Roman"/>
          <w:b w:val="0"/>
          <w:sz w:val="24"/>
          <w:lang w:val="fr-FR"/>
        </w:rPr>
      </w:pPr>
    </w:p>
    <w:p w:rsidR="00A53104" w:rsidRPr="009779B2" w:rsidRDefault="00B01BA2" w:rsidP="0098729C">
      <w:pPr>
        <w:pStyle w:val="BodyText"/>
        <w:widowControl w:val="0"/>
        <w:kinsoku w:val="0"/>
        <w:overflowPunct w:val="0"/>
        <w:autoSpaceDE w:val="0"/>
        <w:autoSpaceDN w:val="0"/>
        <w:rPr>
          <w:rFonts w:ascii="Times New Roman" w:hAnsi="Times New Roman" w:cs="Times New Roman"/>
          <w:b w:val="0"/>
          <w:sz w:val="24"/>
          <w:lang w:val="fr-FR"/>
        </w:rPr>
      </w:pPr>
    </w:p>
    <w:p w:rsidR="00A53104" w:rsidRPr="009779B2" w:rsidRDefault="00B01BA2" w:rsidP="0098729C">
      <w:pPr>
        <w:pStyle w:val="BodyText"/>
        <w:widowControl w:val="0"/>
        <w:kinsoku w:val="0"/>
        <w:overflowPunct w:val="0"/>
        <w:autoSpaceDE w:val="0"/>
        <w:autoSpaceDN w:val="0"/>
        <w:rPr>
          <w:rFonts w:ascii="Times New Roman" w:hAnsi="Times New Roman" w:cs="Times New Roman"/>
          <w:b w:val="0"/>
          <w:sz w:val="24"/>
          <w:lang w:val="fr-FR"/>
        </w:rPr>
      </w:pPr>
    </w:p>
    <w:p w:rsidR="00A53104" w:rsidRPr="009779B2" w:rsidRDefault="00B01BA2" w:rsidP="0098729C">
      <w:pPr>
        <w:pStyle w:val="BodyText"/>
        <w:widowControl w:val="0"/>
        <w:kinsoku w:val="0"/>
        <w:overflowPunct w:val="0"/>
        <w:autoSpaceDE w:val="0"/>
        <w:autoSpaceDN w:val="0"/>
        <w:rPr>
          <w:rFonts w:ascii="Times New Roman" w:hAnsi="Times New Roman" w:cs="Times New Roman"/>
          <w:b w:val="0"/>
          <w:sz w:val="24"/>
          <w:lang w:val="fr-FR"/>
        </w:rPr>
      </w:pPr>
    </w:p>
    <w:p w:rsidR="00A53104" w:rsidRPr="009779B2" w:rsidRDefault="00B01BA2" w:rsidP="0098729C">
      <w:pPr>
        <w:pStyle w:val="BodyText"/>
        <w:widowControl w:val="0"/>
        <w:kinsoku w:val="0"/>
        <w:overflowPunct w:val="0"/>
        <w:autoSpaceDE w:val="0"/>
        <w:autoSpaceDN w:val="0"/>
        <w:rPr>
          <w:rFonts w:ascii="Times New Roman" w:hAnsi="Times New Roman" w:cs="Times New Roman"/>
          <w:b w:val="0"/>
          <w:sz w:val="24"/>
          <w:lang w:val="fr-FR"/>
        </w:rPr>
      </w:pPr>
    </w:p>
    <w:p w:rsidR="00A53104" w:rsidRPr="009779B2" w:rsidRDefault="00B01BA2" w:rsidP="0098729C">
      <w:pPr>
        <w:pStyle w:val="BodyText"/>
        <w:widowControl w:val="0"/>
        <w:kinsoku w:val="0"/>
        <w:overflowPunct w:val="0"/>
        <w:autoSpaceDE w:val="0"/>
        <w:autoSpaceDN w:val="0"/>
        <w:rPr>
          <w:rFonts w:ascii="Times New Roman" w:hAnsi="Times New Roman" w:cs="Times New Roman"/>
          <w:b w:val="0"/>
          <w:sz w:val="24"/>
          <w:lang w:val="fr-FR"/>
        </w:rPr>
      </w:pPr>
    </w:p>
    <w:p w:rsidR="00A53104" w:rsidRPr="009779B2" w:rsidRDefault="00B01BA2" w:rsidP="0098729C">
      <w:pPr>
        <w:pStyle w:val="BodyText"/>
        <w:widowControl w:val="0"/>
        <w:kinsoku w:val="0"/>
        <w:overflowPunct w:val="0"/>
        <w:autoSpaceDE w:val="0"/>
        <w:autoSpaceDN w:val="0"/>
        <w:rPr>
          <w:rFonts w:ascii="Times New Roman" w:hAnsi="Times New Roman" w:cs="Times New Roman"/>
          <w:b w:val="0"/>
          <w:sz w:val="24"/>
          <w:lang w:val="fr-FR"/>
        </w:rPr>
      </w:pPr>
    </w:p>
    <w:p w:rsidR="00A53104" w:rsidRPr="009779B2" w:rsidRDefault="00B01BA2" w:rsidP="0098729C">
      <w:pPr>
        <w:pStyle w:val="BodyText"/>
        <w:widowControl w:val="0"/>
        <w:kinsoku w:val="0"/>
        <w:overflowPunct w:val="0"/>
        <w:autoSpaceDE w:val="0"/>
        <w:autoSpaceDN w:val="0"/>
        <w:rPr>
          <w:rFonts w:ascii="Times New Roman" w:hAnsi="Times New Roman" w:cs="Times New Roman"/>
          <w:b w:val="0"/>
          <w:sz w:val="24"/>
          <w:lang w:val="fr-FR"/>
        </w:rPr>
      </w:pPr>
    </w:p>
    <w:p w:rsidR="00A53104" w:rsidRPr="009779B2" w:rsidRDefault="00B01BA2" w:rsidP="0098729C">
      <w:pPr>
        <w:pStyle w:val="BodyText"/>
        <w:widowControl w:val="0"/>
        <w:kinsoku w:val="0"/>
        <w:overflowPunct w:val="0"/>
        <w:autoSpaceDE w:val="0"/>
        <w:autoSpaceDN w:val="0"/>
        <w:rPr>
          <w:rFonts w:ascii="Times New Roman" w:hAnsi="Times New Roman" w:cs="Times New Roman"/>
          <w:b w:val="0"/>
          <w:sz w:val="24"/>
          <w:lang w:val="fr-FR"/>
        </w:rPr>
      </w:pPr>
    </w:p>
    <w:p w:rsidR="00A53104" w:rsidRPr="009779B2" w:rsidRDefault="00B01BA2" w:rsidP="0098729C">
      <w:pPr>
        <w:pStyle w:val="BodyText"/>
        <w:widowControl w:val="0"/>
        <w:kinsoku w:val="0"/>
        <w:overflowPunct w:val="0"/>
        <w:autoSpaceDE w:val="0"/>
        <w:autoSpaceDN w:val="0"/>
        <w:rPr>
          <w:rFonts w:ascii="Times New Roman" w:hAnsi="Times New Roman" w:cs="Times New Roman"/>
          <w:b w:val="0"/>
          <w:sz w:val="24"/>
          <w:lang w:val="fr-FR"/>
        </w:rPr>
      </w:pPr>
    </w:p>
    <w:p w:rsidR="00A53104" w:rsidRPr="009779B2" w:rsidRDefault="00B01BA2" w:rsidP="0098729C">
      <w:pPr>
        <w:pStyle w:val="BodyText"/>
        <w:widowControl w:val="0"/>
        <w:kinsoku w:val="0"/>
        <w:overflowPunct w:val="0"/>
        <w:autoSpaceDE w:val="0"/>
        <w:autoSpaceDN w:val="0"/>
        <w:rPr>
          <w:rFonts w:ascii="Times New Roman" w:hAnsi="Times New Roman" w:cs="Times New Roman"/>
          <w:b w:val="0"/>
          <w:sz w:val="24"/>
          <w:lang w:val="fr-FR"/>
        </w:rPr>
      </w:pPr>
    </w:p>
    <w:p w:rsidR="00A53104" w:rsidRPr="009779B2" w:rsidRDefault="00B01BA2" w:rsidP="0098729C">
      <w:pPr>
        <w:pStyle w:val="BodyText"/>
        <w:widowControl w:val="0"/>
        <w:kinsoku w:val="0"/>
        <w:overflowPunct w:val="0"/>
        <w:autoSpaceDE w:val="0"/>
        <w:autoSpaceDN w:val="0"/>
        <w:rPr>
          <w:rFonts w:ascii="Times New Roman" w:hAnsi="Times New Roman" w:cs="Times New Roman"/>
          <w:b w:val="0"/>
          <w:sz w:val="24"/>
          <w:lang w:val="fr-FR"/>
        </w:rPr>
      </w:pPr>
    </w:p>
    <w:p w:rsidR="00A53104" w:rsidRPr="009779B2" w:rsidRDefault="00B01BA2" w:rsidP="0098729C">
      <w:pPr>
        <w:pStyle w:val="BodyText"/>
        <w:widowControl w:val="0"/>
        <w:kinsoku w:val="0"/>
        <w:overflowPunct w:val="0"/>
        <w:autoSpaceDE w:val="0"/>
        <w:autoSpaceDN w:val="0"/>
        <w:rPr>
          <w:rFonts w:ascii="Times New Roman" w:hAnsi="Times New Roman" w:cs="Times New Roman"/>
          <w:b w:val="0"/>
          <w:sz w:val="24"/>
          <w:lang w:val="fr-FR"/>
        </w:rPr>
      </w:pPr>
    </w:p>
    <w:p w:rsidR="00A53104" w:rsidRPr="009779B2" w:rsidRDefault="00B01BA2" w:rsidP="0098729C">
      <w:pPr>
        <w:pStyle w:val="BodyText"/>
        <w:widowControl w:val="0"/>
        <w:kinsoku w:val="0"/>
        <w:overflowPunct w:val="0"/>
        <w:autoSpaceDE w:val="0"/>
        <w:autoSpaceDN w:val="0"/>
        <w:rPr>
          <w:rFonts w:ascii="Times New Roman" w:hAnsi="Times New Roman" w:cs="Times New Roman"/>
          <w:b w:val="0"/>
          <w:sz w:val="24"/>
          <w:lang w:val="fr-FR"/>
        </w:rPr>
      </w:pPr>
    </w:p>
    <w:p w:rsidR="00A53104" w:rsidRPr="009779B2" w:rsidRDefault="00B01BA2" w:rsidP="0098729C">
      <w:pPr>
        <w:pStyle w:val="BodyText"/>
        <w:widowControl w:val="0"/>
        <w:kinsoku w:val="0"/>
        <w:overflowPunct w:val="0"/>
        <w:autoSpaceDE w:val="0"/>
        <w:autoSpaceDN w:val="0"/>
        <w:rPr>
          <w:rFonts w:ascii="Times New Roman" w:hAnsi="Times New Roman" w:cs="Times New Roman"/>
          <w:b w:val="0"/>
          <w:sz w:val="24"/>
          <w:lang w:val="fr-FR"/>
        </w:rPr>
      </w:pPr>
    </w:p>
    <w:p w:rsidR="00A53104" w:rsidRPr="009779B2" w:rsidRDefault="00B01BA2" w:rsidP="0098729C">
      <w:pPr>
        <w:pStyle w:val="BodyText"/>
        <w:widowControl w:val="0"/>
        <w:kinsoku w:val="0"/>
        <w:overflowPunct w:val="0"/>
        <w:autoSpaceDE w:val="0"/>
        <w:autoSpaceDN w:val="0"/>
        <w:rPr>
          <w:rFonts w:ascii="Times New Roman" w:hAnsi="Times New Roman" w:cs="Times New Roman"/>
          <w:b w:val="0"/>
          <w:sz w:val="24"/>
          <w:lang w:val="fr-FR"/>
        </w:rPr>
      </w:pPr>
    </w:p>
    <w:p w:rsidR="00A53104" w:rsidRPr="009779B2" w:rsidRDefault="00B01BA2" w:rsidP="0098729C">
      <w:pPr>
        <w:pStyle w:val="BodyText"/>
        <w:widowControl w:val="0"/>
        <w:kinsoku w:val="0"/>
        <w:overflowPunct w:val="0"/>
        <w:autoSpaceDE w:val="0"/>
        <w:autoSpaceDN w:val="0"/>
        <w:rPr>
          <w:rFonts w:ascii="Times New Roman" w:hAnsi="Times New Roman" w:cs="Times New Roman"/>
          <w:b w:val="0"/>
          <w:sz w:val="24"/>
          <w:lang w:val="fr-FR"/>
        </w:rPr>
      </w:pPr>
    </w:p>
    <w:p w:rsidR="00A53104" w:rsidRPr="009779B2" w:rsidRDefault="00B01BA2" w:rsidP="0098729C">
      <w:pPr>
        <w:pStyle w:val="BodyText"/>
        <w:widowControl w:val="0"/>
        <w:kinsoku w:val="0"/>
        <w:overflowPunct w:val="0"/>
        <w:autoSpaceDE w:val="0"/>
        <w:autoSpaceDN w:val="0"/>
        <w:rPr>
          <w:rFonts w:ascii="Times New Roman" w:hAnsi="Times New Roman" w:cs="Times New Roman"/>
          <w:b w:val="0"/>
          <w:sz w:val="24"/>
          <w:lang w:val="fr-FR"/>
        </w:rPr>
      </w:pPr>
    </w:p>
    <w:p w:rsidR="00A53104" w:rsidRPr="009779B2" w:rsidRDefault="00B01BA2" w:rsidP="0098729C">
      <w:pPr>
        <w:pStyle w:val="BodyText"/>
        <w:widowControl w:val="0"/>
        <w:kinsoku w:val="0"/>
        <w:overflowPunct w:val="0"/>
        <w:autoSpaceDE w:val="0"/>
        <w:autoSpaceDN w:val="0"/>
        <w:rPr>
          <w:rFonts w:ascii="Times New Roman" w:hAnsi="Times New Roman" w:cs="Times New Roman"/>
          <w:b w:val="0"/>
          <w:sz w:val="24"/>
          <w:lang w:val="fr-FR"/>
        </w:rPr>
      </w:pPr>
    </w:p>
    <w:p w:rsidR="00A53104" w:rsidRPr="009779B2" w:rsidRDefault="00B01BA2" w:rsidP="00A53104">
      <w:pPr>
        <w:pStyle w:val="BodyText"/>
        <w:widowControl w:val="0"/>
        <w:kinsoku w:val="0"/>
        <w:overflowPunct w:val="0"/>
        <w:autoSpaceDE w:val="0"/>
        <w:autoSpaceDN w:val="0"/>
        <w:rPr>
          <w:rFonts w:ascii="Times New Roman" w:hAnsi="Times New Roman" w:cs="Times New Roman"/>
          <w:b w:val="0"/>
          <w:sz w:val="24"/>
          <w:lang w:val="fr-FR"/>
        </w:rPr>
      </w:pPr>
    </w:p>
    <w:p w:rsidR="00A53104" w:rsidRPr="009779B2" w:rsidRDefault="00B01BA2" w:rsidP="00A53104">
      <w:pPr>
        <w:pStyle w:val="BodyText"/>
        <w:widowControl w:val="0"/>
        <w:kinsoku w:val="0"/>
        <w:overflowPunct w:val="0"/>
        <w:autoSpaceDE w:val="0"/>
        <w:autoSpaceDN w:val="0"/>
        <w:rPr>
          <w:rFonts w:ascii="Times New Roman" w:hAnsi="Times New Roman" w:cs="Times New Roman"/>
          <w:sz w:val="24"/>
          <w:lang w:val="fr-FR"/>
        </w:rPr>
        <w:sectPr w:rsidR="00A53104" w:rsidRPr="009779B2" w:rsidSect="009F3C59">
          <w:headerReference w:type="even" r:id="rId8"/>
          <w:headerReference w:type="default" r:id="rId9"/>
          <w:footerReference w:type="even" r:id="rId10"/>
          <w:footerReference w:type="default" r:id="rId11"/>
          <w:headerReference w:type="first" r:id="rId12"/>
          <w:footerReference w:type="first" r:id="rId13"/>
          <w:pgSz w:w="11906" w:h="16838" w:code="9"/>
          <w:pgMar w:top="720" w:right="1411" w:bottom="1411" w:left="1411" w:header="562" w:footer="461" w:gutter="0"/>
          <w:cols w:space="708"/>
          <w:titlePg/>
          <w:docGrid w:linePitch="360"/>
        </w:sectPr>
      </w:pPr>
    </w:p>
    <w:p w:rsidR="009779B2" w:rsidRDefault="00D75605" w:rsidP="00A53104">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b/>
          <w:bCs/>
          <w:sz w:val="28"/>
          <w:szCs w:val="28"/>
          <w:bdr w:val="nil"/>
          <w:lang w:val="fr-FR"/>
        </w:rPr>
      </w:pPr>
      <w:r>
        <w:rPr>
          <w:b/>
          <w:bCs/>
          <w:sz w:val="28"/>
          <w:szCs w:val="28"/>
          <w:bdr w:val="nil"/>
          <w:lang w:val="fr-FR"/>
        </w:rPr>
        <w:lastRenderedPageBreak/>
        <w:t>Lignes directrices de la Famille CMS pour les études de l</w:t>
      </w:r>
      <w:r w:rsidR="009779B2">
        <w:rPr>
          <w:b/>
          <w:bCs/>
          <w:sz w:val="28"/>
          <w:szCs w:val="28"/>
          <w:bdr w:val="nil"/>
          <w:lang w:val="fr-FR"/>
        </w:rPr>
        <w:t>’</w:t>
      </w:r>
      <w:r>
        <w:rPr>
          <w:b/>
          <w:bCs/>
          <w:sz w:val="28"/>
          <w:szCs w:val="28"/>
          <w:bdr w:val="nil"/>
          <w:lang w:val="fr-FR"/>
        </w:rPr>
        <w:t xml:space="preserve">impact environnemental des industries offshore génératrices de bruit : </w:t>
      </w:r>
    </w:p>
    <w:p w:rsidR="00A53104" w:rsidRPr="009779B2" w:rsidRDefault="00D75605" w:rsidP="00A53104">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b/>
          <w:caps/>
          <w:sz w:val="28"/>
          <w:lang w:val="fr-FR"/>
        </w:rPr>
      </w:pPr>
      <w:r>
        <w:rPr>
          <w:b/>
          <w:bCs/>
          <w:sz w:val="28"/>
          <w:szCs w:val="28"/>
          <w:bdr w:val="nil"/>
          <w:lang w:val="fr-FR"/>
        </w:rPr>
        <w:t>Rapport de mise en œuvre</w:t>
      </w:r>
    </w:p>
    <w:p w:rsidR="00A53104" w:rsidRPr="009779B2" w:rsidRDefault="00B01BA2" w:rsidP="00A53104">
      <w:pPr>
        <w:pStyle w:val="BodyText"/>
        <w:widowControl w:val="0"/>
        <w:kinsoku w:val="0"/>
        <w:overflowPunct w:val="0"/>
        <w:autoSpaceDE w:val="0"/>
        <w:autoSpaceDN w:val="0"/>
        <w:rPr>
          <w:rFonts w:ascii="Times New Roman" w:hAnsi="Times New Roman" w:cs="Times New Roman"/>
          <w:b w:val="0"/>
          <w:sz w:val="24"/>
          <w:lang w:val="fr-FR"/>
        </w:rPr>
      </w:pPr>
    </w:p>
    <w:p w:rsidR="00A53104" w:rsidRPr="009779B2" w:rsidRDefault="00B01BA2" w:rsidP="0098729C">
      <w:pPr>
        <w:pStyle w:val="BodyText"/>
        <w:widowControl w:val="0"/>
        <w:kinsoku w:val="0"/>
        <w:overflowPunct w:val="0"/>
        <w:autoSpaceDE w:val="0"/>
        <w:autoSpaceDN w:val="0"/>
        <w:rPr>
          <w:rFonts w:ascii="Times New Roman" w:hAnsi="Times New Roman" w:cs="Times New Roman"/>
          <w:b w:val="0"/>
          <w:sz w:val="24"/>
          <w:lang w:val="fr-FR"/>
        </w:rPr>
      </w:pPr>
    </w:p>
    <w:p w:rsidR="00FD4739" w:rsidRPr="009779B2" w:rsidRDefault="00D75605" w:rsidP="00FD4739">
      <w:pPr>
        <w:pStyle w:val="BodyText"/>
        <w:widowControl w:val="0"/>
        <w:numPr>
          <w:ilvl w:val="0"/>
          <w:numId w:val="20"/>
        </w:numPr>
        <w:kinsoku w:val="0"/>
        <w:overflowPunct w:val="0"/>
        <w:autoSpaceDE w:val="0"/>
        <w:autoSpaceDN w:val="0"/>
        <w:ind w:left="0" w:firstLine="0"/>
        <w:rPr>
          <w:rFonts w:ascii="Times New Roman" w:hAnsi="Times New Roman" w:cs="Times New Roman"/>
          <w:b w:val="0"/>
          <w:sz w:val="24"/>
          <w:lang w:val="fr-FR"/>
        </w:rPr>
      </w:pPr>
      <w:r>
        <w:rPr>
          <w:rFonts w:ascii="Times New Roman" w:hAnsi="Times New Roman" w:cs="Times New Roman"/>
          <w:b w:val="0"/>
          <w:sz w:val="24"/>
          <w:bdr w:val="nil"/>
          <w:lang w:val="fr-FR"/>
        </w:rPr>
        <w:t>Les Parties à la Convention sur les espèces migratrices (CMS)</w:t>
      </w:r>
      <w:r>
        <w:rPr>
          <w:rFonts w:ascii="Times New Roman" w:hAnsi="Times New Roman" w:cs="Times New Roman"/>
          <w:b w:val="0"/>
          <w:sz w:val="24"/>
          <w:vertAlign w:val="superscript"/>
          <w:lang w:val="en-AU"/>
        </w:rPr>
        <w:footnoteReference w:id="1"/>
      </w:r>
      <w:r>
        <w:rPr>
          <w:rFonts w:ascii="Times New Roman" w:hAnsi="Times New Roman" w:cs="Times New Roman"/>
          <w:b w:val="0"/>
          <w:sz w:val="24"/>
          <w:bdr w:val="nil"/>
          <w:lang w:val="fr-FR"/>
        </w:rPr>
        <w:t xml:space="preserve"> et les deux Accords relatifs aux cétacés, l</w:t>
      </w:r>
      <w:r w:rsidR="009779B2">
        <w:rPr>
          <w:rFonts w:ascii="Times New Roman" w:hAnsi="Times New Roman" w:cs="Times New Roman"/>
          <w:b w:val="0"/>
          <w:sz w:val="24"/>
          <w:bdr w:val="nil"/>
          <w:lang w:val="fr-FR"/>
        </w:rPr>
        <w:t>’</w:t>
      </w:r>
      <w:r>
        <w:rPr>
          <w:rFonts w:ascii="Times New Roman" w:hAnsi="Times New Roman" w:cs="Times New Roman"/>
          <w:b w:val="0"/>
          <w:sz w:val="24"/>
          <w:bdr w:val="nil"/>
          <w:lang w:val="fr-FR"/>
        </w:rPr>
        <w:t>ACCOBAMS</w:t>
      </w:r>
      <w:r>
        <w:rPr>
          <w:rFonts w:ascii="Times New Roman" w:hAnsi="Times New Roman" w:cs="Times New Roman"/>
          <w:b w:val="0"/>
          <w:sz w:val="24"/>
          <w:vertAlign w:val="superscript"/>
          <w:lang w:val="en-AU"/>
        </w:rPr>
        <w:footnoteReference w:id="2"/>
      </w:r>
      <w:r>
        <w:rPr>
          <w:rFonts w:ascii="Times New Roman" w:hAnsi="Times New Roman" w:cs="Times New Roman"/>
          <w:b w:val="0"/>
          <w:sz w:val="24"/>
          <w:bdr w:val="nil"/>
          <w:lang w:val="fr-FR"/>
        </w:rPr>
        <w:t xml:space="preserve"> et l</w:t>
      </w:r>
      <w:r w:rsidR="009779B2">
        <w:rPr>
          <w:rFonts w:ascii="Times New Roman" w:hAnsi="Times New Roman" w:cs="Times New Roman"/>
          <w:b w:val="0"/>
          <w:sz w:val="24"/>
          <w:bdr w:val="nil"/>
          <w:lang w:val="fr-FR"/>
        </w:rPr>
        <w:t>’</w:t>
      </w:r>
      <w:r>
        <w:rPr>
          <w:rFonts w:ascii="Times New Roman" w:hAnsi="Times New Roman" w:cs="Times New Roman"/>
          <w:b w:val="0"/>
          <w:sz w:val="24"/>
          <w:bdr w:val="nil"/>
          <w:lang w:val="fr-FR"/>
        </w:rPr>
        <w:t>ASCOBANS,</w:t>
      </w:r>
      <w:r>
        <w:rPr>
          <w:rFonts w:ascii="Times New Roman" w:hAnsi="Times New Roman" w:cs="Times New Roman"/>
          <w:b w:val="0"/>
          <w:sz w:val="24"/>
          <w:vertAlign w:val="superscript"/>
          <w:lang w:val="en-AU"/>
        </w:rPr>
        <w:footnoteReference w:id="3"/>
      </w:r>
      <w:r>
        <w:rPr>
          <w:rFonts w:ascii="Times New Roman" w:hAnsi="Times New Roman" w:cs="Times New Roman"/>
          <w:b w:val="0"/>
          <w:sz w:val="24"/>
          <w:bdr w:val="nil"/>
          <w:lang w:val="fr-FR"/>
        </w:rPr>
        <w:t xml:space="preserve"> ont identifié le bruit sous-marin comme </w:t>
      </w:r>
      <w:r w:rsidR="009779B2">
        <w:rPr>
          <w:rFonts w:ascii="Times New Roman" w:hAnsi="Times New Roman" w:cs="Times New Roman"/>
          <w:b w:val="0"/>
          <w:sz w:val="24"/>
          <w:bdr w:val="nil"/>
          <w:lang w:val="fr-FR"/>
        </w:rPr>
        <w:t xml:space="preserve">étant </w:t>
      </w:r>
      <w:r>
        <w:rPr>
          <w:rFonts w:ascii="Times New Roman" w:hAnsi="Times New Roman" w:cs="Times New Roman"/>
          <w:b w:val="0"/>
          <w:sz w:val="24"/>
          <w:bdr w:val="nil"/>
          <w:lang w:val="fr-FR"/>
        </w:rPr>
        <w:t xml:space="preserve">une menace </w:t>
      </w:r>
      <w:r w:rsidR="009779B2">
        <w:rPr>
          <w:rFonts w:ascii="Times New Roman" w:hAnsi="Times New Roman" w:cs="Times New Roman"/>
          <w:b w:val="0"/>
          <w:sz w:val="24"/>
          <w:bdr w:val="nil"/>
          <w:lang w:val="fr-FR"/>
        </w:rPr>
        <w:t>majeure</w:t>
      </w:r>
      <w:r>
        <w:rPr>
          <w:rFonts w:ascii="Times New Roman" w:hAnsi="Times New Roman" w:cs="Times New Roman"/>
          <w:b w:val="0"/>
          <w:sz w:val="24"/>
          <w:bdr w:val="nil"/>
          <w:lang w:val="fr-FR"/>
        </w:rPr>
        <w:t xml:space="preserve"> pour beaucoup d</w:t>
      </w:r>
      <w:r w:rsidR="009779B2">
        <w:rPr>
          <w:rFonts w:ascii="Times New Roman" w:hAnsi="Times New Roman" w:cs="Times New Roman"/>
          <w:b w:val="0"/>
          <w:sz w:val="24"/>
          <w:bdr w:val="nil"/>
          <w:lang w:val="fr-FR"/>
        </w:rPr>
        <w:t>’</w:t>
      </w:r>
      <w:r>
        <w:rPr>
          <w:rFonts w:ascii="Times New Roman" w:hAnsi="Times New Roman" w:cs="Times New Roman"/>
          <w:b w:val="0"/>
          <w:sz w:val="24"/>
          <w:bdr w:val="nil"/>
          <w:lang w:val="fr-FR"/>
        </w:rPr>
        <w:t>espèces marines.</w:t>
      </w:r>
      <w:r w:rsidR="009779B2">
        <w:rPr>
          <w:rFonts w:ascii="Times New Roman" w:hAnsi="Times New Roman" w:cs="Times New Roman"/>
          <w:b w:val="0"/>
          <w:sz w:val="24"/>
          <w:bdr w:val="nil"/>
          <w:lang w:val="fr-FR"/>
        </w:rPr>
        <w:t xml:space="preserve"> </w:t>
      </w:r>
      <w:r>
        <w:rPr>
          <w:rFonts w:ascii="Times New Roman" w:hAnsi="Times New Roman" w:cs="Times New Roman"/>
          <w:b w:val="0"/>
          <w:sz w:val="24"/>
          <w:bdr w:val="nil"/>
          <w:lang w:val="fr-FR"/>
        </w:rPr>
        <w:t xml:space="preserve">Plusieurs résolutions en vigueur demandent </w:t>
      </w:r>
      <w:r w:rsidR="009779B2">
        <w:rPr>
          <w:rFonts w:ascii="Times New Roman" w:hAnsi="Times New Roman" w:cs="Times New Roman"/>
          <w:b w:val="0"/>
          <w:sz w:val="24"/>
          <w:bdr w:val="nil"/>
          <w:lang w:val="fr-FR"/>
        </w:rPr>
        <w:t xml:space="preserve">que soient prisent </w:t>
      </w:r>
      <w:r>
        <w:rPr>
          <w:rFonts w:ascii="Times New Roman" w:hAnsi="Times New Roman" w:cs="Times New Roman"/>
          <w:b w:val="0"/>
          <w:sz w:val="24"/>
          <w:bdr w:val="nil"/>
          <w:lang w:val="fr-FR"/>
        </w:rPr>
        <w:t>des mesures efficaces pour atténuer et réduire au minimum l</w:t>
      </w:r>
      <w:r w:rsidR="009779B2">
        <w:rPr>
          <w:rFonts w:ascii="Times New Roman" w:hAnsi="Times New Roman" w:cs="Times New Roman"/>
          <w:b w:val="0"/>
          <w:sz w:val="24"/>
          <w:bdr w:val="nil"/>
          <w:lang w:val="fr-FR"/>
        </w:rPr>
        <w:t>’</w:t>
      </w:r>
      <w:r>
        <w:rPr>
          <w:rFonts w:ascii="Times New Roman" w:hAnsi="Times New Roman" w:cs="Times New Roman"/>
          <w:b w:val="0"/>
          <w:sz w:val="24"/>
          <w:bdr w:val="nil"/>
          <w:lang w:val="fr-FR"/>
        </w:rPr>
        <w:t xml:space="preserve">impact de la pollution sonore sur la vie marine. </w:t>
      </w:r>
    </w:p>
    <w:p w:rsidR="00FD4739" w:rsidRPr="009779B2" w:rsidRDefault="00B01BA2" w:rsidP="00FD4739">
      <w:pPr>
        <w:pStyle w:val="BodyText"/>
        <w:widowControl w:val="0"/>
        <w:kinsoku w:val="0"/>
        <w:overflowPunct w:val="0"/>
        <w:autoSpaceDE w:val="0"/>
        <w:autoSpaceDN w:val="0"/>
        <w:rPr>
          <w:rFonts w:ascii="Times New Roman" w:hAnsi="Times New Roman" w:cs="Times New Roman"/>
          <w:b w:val="0"/>
          <w:sz w:val="24"/>
          <w:lang w:val="fr-FR"/>
        </w:rPr>
      </w:pPr>
    </w:p>
    <w:p w:rsidR="00FD4739" w:rsidRPr="009779B2" w:rsidRDefault="00D75605" w:rsidP="00FD4739">
      <w:pPr>
        <w:pStyle w:val="BodyText"/>
        <w:widowControl w:val="0"/>
        <w:numPr>
          <w:ilvl w:val="0"/>
          <w:numId w:val="20"/>
        </w:numPr>
        <w:kinsoku w:val="0"/>
        <w:overflowPunct w:val="0"/>
        <w:autoSpaceDE w:val="0"/>
        <w:autoSpaceDN w:val="0"/>
        <w:ind w:left="0" w:firstLine="0"/>
        <w:rPr>
          <w:rFonts w:ascii="Times New Roman" w:hAnsi="Times New Roman" w:cs="Times New Roman"/>
          <w:b w:val="0"/>
          <w:sz w:val="24"/>
          <w:lang w:val="fr-FR"/>
        </w:rPr>
      </w:pPr>
      <w:r>
        <w:rPr>
          <w:rFonts w:ascii="Times New Roman" w:hAnsi="Times New Roman" w:cs="Times New Roman"/>
          <w:b w:val="0"/>
          <w:sz w:val="24"/>
          <w:bdr w:val="nil"/>
          <w:lang w:val="fr-FR"/>
        </w:rPr>
        <w:t>Les décisions de la CMS, de l</w:t>
      </w:r>
      <w:r w:rsidR="009779B2">
        <w:rPr>
          <w:rFonts w:ascii="Times New Roman" w:hAnsi="Times New Roman" w:cs="Times New Roman"/>
          <w:b w:val="0"/>
          <w:sz w:val="24"/>
          <w:bdr w:val="nil"/>
          <w:lang w:val="fr-FR"/>
        </w:rPr>
        <w:t>’</w:t>
      </w:r>
      <w:r>
        <w:rPr>
          <w:rFonts w:ascii="Times New Roman" w:hAnsi="Times New Roman" w:cs="Times New Roman"/>
          <w:b w:val="0"/>
          <w:sz w:val="24"/>
          <w:bdr w:val="nil"/>
          <w:lang w:val="fr-FR"/>
        </w:rPr>
        <w:t>ACCOBAMS et de l</w:t>
      </w:r>
      <w:r w:rsidR="009779B2">
        <w:rPr>
          <w:rFonts w:ascii="Times New Roman" w:hAnsi="Times New Roman" w:cs="Times New Roman"/>
          <w:b w:val="0"/>
          <w:sz w:val="24"/>
          <w:bdr w:val="nil"/>
          <w:lang w:val="fr-FR"/>
        </w:rPr>
        <w:t>’</w:t>
      </w:r>
      <w:r>
        <w:rPr>
          <w:rFonts w:ascii="Times New Roman" w:hAnsi="Times New Roman" w:cs="Times New Roman"/>
          <w:b w:val="0"/>
          <w:sz w:val="24"/>
          <w:bdr w:val="nil"/>
          <w:lang w:val="fr-FR"/>
        </w:rPr>
        <w:t xml:space="preserve">ASCOBANS reconnaissent également que le traitement efficace de cette question exige que des considérations relatives au bruit soient prises en compte </w:t>
      </w:r>
      <w:r w:rsidR="009779B2">
        <w:rPr>
          <w:rFonts w:ascii="Times New Roman" w:hAnsi="Times New Roman" w:cs="Times New Roman"/>
          <w:b w:val="0"/>
          <w:sz w:val="24"/>
          <w:bdr w:val="nil"/>
          <w:lang w:val="fr-FR"/>
        </w:rPr>
        <w:t>en premier lieu</w:t>
      </w:r>
      <w:r>
        <w:rPr>
          <w:rFonts w:ascii="Times New Roman" w:hAnsi="Times New Roman" w:cs="Times New Roman"/>
          <w:b w:val="0"/>
          <w:sz w:val="24"/>
          <w:bdr w:val="nil"/>
          <w:lang w:val="fr-FR"/>
        </w:rPr>
        <w:t xml:space="preserve"> par la planification des activités, </w:t>
      </w:r>
      <w:r w:rsidR="009779B2">
        <w:rPr>
          <w:rFonts w:ascii="Times New Roman" w:hAnsi="Times New Roman" w:cs="Times New Roman"/>
          <w:b w:val="0"/>
          <w:sz w:val="24"/>
          <w:bdr w:val="nil"/>
          <w:lang w:val="fr-FR"/>
        </w:rPr>
        <w:t>notamment</w:t>
      </w:r>
      <w:r>
        <w:rPr>
          <w:rFonts w:ascii="Times New Roman" w:hAnsi="Times New Roman" w:cs="Times New Roman"/>
          <w:b w:val="0"/>
          <w:sz w:val="24"/>
          <w:bdr w:val="nil"/>
          <w:lang w:val="fr-FR"/>
        </w:rPr>
        <w:t xml:space="preserve"> à travers l</w:t>
      </w:r>
      <w:r w:rsidR="009779B2">
        <w:rPr>
          <w:rFonts w:ascii="Times New Roman" w:hAnsi="Times New Roman" w:cs="Times New Roman"/>
          <w:b w:val="0"/>
          <w:sz w:val="24"/>
          <w:bdr w:val="nil"/>
          <w:lang w:val="fr-FR"/>
        </w:rPr>
        <w:t>’</w:t>
      </w:r>
      <w:r>
        <w:rPr>
          <w:rFonts w:ascii="Times New Roman" w:hAnsi="Times New Roman" w:cs="Times New Roman"/>
          <w:b w:val="0"/>
          <w:sz w:val="24"/>
          <w:bdr w:val="nil"/>
          <w:lang w:val="fr-FR"/>
        </w:rPr>
        <w:t>utili</w:t>
      </w:r>
      <w:r w:rsidR="009779B2">
        <w:rPr>
          <w:rFonts w:ascii="Times New Roman" w:hAnsi="Times New Roman" w:cs="Times New Roman"/>
          <w:b w:val="0"/>
          <w:sz w:val="24"/>
          <w:bdr w:val="nil"/>
          <w:lang w:val="fr-FR"/>
        </w:rPr>
        <w:t>sation effective des études d’</w:t>
      </w:r>
      <w:r>
        <w:rPr>
          <w:rFonts w:ascii="Times New Roman" w:hAnsi="Times New Roman" w:cs="Times New Roman"/>
          <w:b w:val="0"/>
          <w:sz w:val="24"/>
          <w:bdr w:val="nil"/>
          <w:lang w:val="fr-FR"/>
        </w:rPr>
        <w:t>impact environnemental (EIE)</w:t>
      </w:r>
      <w:r>
        <w:rPr>
          <w:rFonts w:ascii="Times New Roman" w:hAnsi="Times New Roman" w:cs="Times New Roman"/>
          <w:b w:val="0"/>
          <w:sz w:val="24"/>
          <w:vertAlign w:val="superscript"/>
          <w:lang w:val="en-AU"/>
        </w:rPr>
        <w:footnoteReference w:id="4"/>
      </w:r>
      <w:r w:rsidR="009779B2">
        <w:rPr>
          <w:rFonts w:ascii="Times New Roman" w:hAnsi="Times New Roman" w:cs="Times New Roman"/>
          <w:b w:val="0"/>
          <w:sz w:val="24"/>
          <w:bdr w:val="nil"/>
          <w:lang w:val="fr-FR"/>
        </w:rPr>
        <w:t xml:space="preserve">. </w:t>
      </w:r>
      <w:r>
        <w:rPr>
          <w:rFonts w:ascii="Times New Roman" w:hAnsi="Times New Roman" w:cs="Times New Roman"/>
          <w:b w:val="0"/>
          <w:sz w:val="24"/>
          <w:bdr w:val="nil"/>
          <w:lang w:val="fr-FR"/>
        </w:rPr>
        <w:t>La décision XII/23 de la Convention sur la diversité biologique</w:t>
      </w:r>
      <w:r>
        <w:rPr>
          <w:rFonts w:ascii="Times New Roman" w:hAnsi="Times New Roman" w:cs="Times New Roman"/>
          <w:b w:val="0"/>
          <w:sz w:val="24"/>
          <w:vertAlign w:val="superscript"/>
          <w:lang w:val="en-AU"/>
        </w:rPr>
        <w:footnoteReference w:id="5"/>
      </w:r>
      <w:r>
        <w:rPr>
          <w:rFonts w:ascii="Times New Roman" w:hAnsi="Times New Roman" w:cs="Times New Roman"/>
          <w:b w:val="0"/>
          <w:sz w:val="24"/>
          <w:bdr w:val="nil"/>
          <w:lang w:val="fr-FR"/>
        </w:rPr>
        <w:t xml:space="preserve"> encourage également les gouvernements à exiger des EIE pour les activités offshore génératrices de bruit et à comparer la répartition du bruit et celle des habitats afin d</w:t>
      </w:r>
      <w:r w:rsidR="009779B2">
        <w:rPr>
          <w:rFonts w:ascii="Times New Roman" w:hAnsi="Times New Roman" w:cs="Times New Roman"/>
          <w:b w:val="0"/>
          <w:sz w:val="24"/>
          <w:bdr w:val="nil"/>
          <w:lang w:val="fr-FR"/>
        </w:rPr>
        <w:t>’</w:t>
      </w:r>
      <w:r>
        <w:rPr>
          <w:rFonts w:ascii="Times New Roman" w:hAnsi="Times New Roman" w:cs="Times New Roman"/>
          <w:b w:val="0"/>
          <w:sz w:val="24"/>
          <w:bdr w:val="nil"/>
          <w:lang w:val="fr-FR"/>
        </w:rPr>
        <w:t>identifier les secteurs où ces espèces peuvent être exposées aux impacts du bruit.</w:t>
      </w:r>
    </w:p>
    <w:p w:rsidR="00FD4739" w:rsidRPr="009779B2" w:rsidRDefault="00B01BA2" w:rsidP="00FD4739">
      <w:pPr>
        <w:pStyle w:val="BodyText"/>
        <w:widowControl w:val="0"/>
        <w:kinsoku w:val="0"/>
        <w:overflowPunct w:val="0"/>
        <w:autoSpaceDE w:val="0"/>
        <w:autoSpaceDN w:val="0"/>
        <w:rPr>
          <w:rFonts w:ascii="Times New Roman" w:hAnsi="Times New Roman" w:cs="Times New Roman"/>
          <w:b w:val="0"/>
          <w:sz w:val="24"/>
          <w:lang w:val="fr-FR"/>
        </w:rPr>
      </w:pPr>
    </w:p>
    <w:p w:rsidR="00FD4739" w:rsidRPr="009779B2" w:rsidRDefault="00D75605" w:rsidP="00FD4739">
      <w:pPr>
        <w:pStyle w:val="BodyText"/>
        <w:widowControl w:val="0"/>
        <w:numPr>
          <w:ilvl w:val="0"/>
          <w:numId w:val="20"/>
        </w:numPr>
        <w:kinsoku w:val="0"/>
        <w:overflowPunct w:val="0"/>
        <w:autoSpaceDE w:val="0"/>
        <w:autoSpaceDN w:val="0"/>
        <w:ind w:left="0" w:firstLine="0"/>
        <w:rPr>
          <w:rFonts w:ascii="Times New Roman" w:hAnsi="Times New Roman" w:cs="Times New Roman"/>
          <w:b w:val="0"/>
          <w:sz w:val="24"/>
          <w:lang w:val="fr-FR"/>
        </w:rPr>
      </w:pPr>
      <w:r>
        <w:rPr>
          <w:rFonts w:ascii="Times New Roman" w:hAnsi="Times New Roman" w:cs="Times New Roman"/>
          <w:b w:val="0"/>
          <w:sz w:val="24"/>
          <w:bdr w:val="nil"/>
          <w:lang w:val="fr-FR"/>
        </w:rPr>
        <w:t>Un nombre considérable de lignes directrices opérationnelles nationales et régionales exposent en détail les impacts à éviter et les mesures de réduction à prendre pendant les opérations proposées.</w:t>
      </w:r>
      <w:r w:rsidR="009779B2">
        <w:rPr>
          <w:rFonts w:ascii="Times New Roman" w:hAnsi="Times New Roman" w:cs="Times New Roman"/>
          <w:b w:val="0"/>
          <w:sz w:val="24"/>
          <w:bdr w:val="nil"/>
          <w:lang w:val="fr-FR"/>
        </w:rPr>
        <w:t xml:space="preserve"> </w:t>
      </w:r>
      <w:r>
        <w:rPr>
          <w:rFonts w:ascii="Times New Roman" w:hAnsi="Times New Roman" w:cs="Times New Roman"/>
          <w:b w:val="0"/>
          <w:sz w:val="24"/>
          <w:bdr w:val="nil"/>
          <w:lang w:val="fr-FR"/>
        </w:rPr>
        <w:t xml:space="preserve">La plupart traitent </w:t>
      </w:r>
      <w:r w:rsidR="009779B2">
        <w:rPr>
          <w:rFonts w:ascii="Times New Roman" w:hAnsi="Times New Roman" w:cs="Times New Roman"/>
          <w:b w:val="0"/>
          <w:sz w:val="24"/>
          <w:bdr w:val="nil"/>
          <w:lang w:val="fr-FR"/>
        </w:rPr>
        <w:t>en particulier</w:t>
      </w:r>
      <w:r>
        <w:rPr>
          <w:rFonts w:ascii="Times New Roman" w:hAnsi="Times New Roman" w:cs="Times New Roman"/>
          <w:b w:val="0"/>
          <w:sz w:val="24"/>
          <w:bdr w:val="nil"/>
          <w:lang w:val="fr-FR"/>
        </w:rPr>
        <w:t xml:space="preserve"> des cétacés.</w:t>
      </w:r>
      <w:r w:rsidR="009779B2">
        <w:rPr>
          <w:rFonts w:ascii="Times New Roman" w:hAnsi="Times New Roman" w:cs="Times New Roman"/>
          <w:b w:val="0"/>
          <w:sz w:val="24"/>
          <w:bdr w:val="nil"/>
          <w:lang w:val="fr-FR"/>
        </w:rPr>
        <w:t xml:space="preserve"> </w:t>
      </w:r>
      <w:r>
        <w:rPr>
          <w:rFonts w:ascii="Times New Roman" w:hAnsi="Times New Roman" w:cs="Times New Roman"/>
          <w:b w:val="0"/>
          <w:sz w:val="24"/>
          <w:bdr w:val="nil"/>
          <w:lang w:val="fr-FR"/>
        </w:rPr>
        <w:t>Peu de lignes directrices couvrent d</w:t>
      </w:r>
      <w:r w:rsidR="009779B2">
        <w:rPr>
          <w:rFonts w:ascii="Times New Roman" w:hAnsi="Times New Roman" w:cs="Times New Roman"/>
          <w:b w:val="0"/>
          <w:sz w:val="24"/>
          <w:bdr w:val="nil"/>
          <w:lang w:val="fr-FR"/>
        </w:rPr>
        <w:t>’</w:t>
      </w:r>
      <w:r>
        <w:rPr>
          <w:rFonts w:ascii="Times New Roman" w:hAnsi="Times New Roman" w:cs="Times New Roman"/>
          <w:b w:val="0"/>
          <w:sz w:val="24"/>
          <w:bdr w:val="nil"/>
          <w:lang w:val="fr-FR"/>
        </w:rPr>
        <w:t>autres espèces et presque aucune ne précise le contenu spécifique qui devrait être fourni dans les EIE avant les approbations et la délivrance de permis.</w:t>
      </w:r>
      <w:r w:rsidR="009779B2">
        <w:rPr>
          <w:rFonts w:ascii="Times New Roman" w:hAnsi="Times New Roman" w:cs="Times New Roman"/>
          <w:b w:val="0"/>
          <w:sz w:val="24"/>
          <w:bdr w:val="nil"/>
          <w:lang w:val="fr-FR"/>
        </w:rPr>
        <w:t xml:space="preserve"> </w:t>
      </w:r>
      <w:r>
        <w:rPr>
          <w:rFonts w:ascii="Times New Roman" w:hAnsi="Times New Roman" w:cs="Times New Roman"/>
          <w:b w:val="0"/>
          <w:sz w:val="24"/>
          <w:bdr w:val="nil"/>
          <w:lang w:val="fr-FR"/>
        </w:rPr>
        <w:t>Par conséquent, les EIE soumises sont souvent mal élaborées ou ne fournissent que peu d</w:t>
      </w:r>
      <w:r w:rsidR="009779B2">
        <w:rPr>
          <w:rFonts w:ascii="Times New Roman" w:hAnsi="Times New Roman" w:cs="Times New Roman"/>
          <w:b w:val="0"/>
          <w:sz w:val="24"/>
          <w:bdr w:val="nil"/>
          <w:lang w:val="fr-FR"/>
        </w:rPr>
        <w:t>’</w:t>
      </w:r>
      <w:r>
        <w:rPr>
          <w:rFonts w:ascii="Times New Roman" w:hAnsi="Times New Roman" w:cs="Times New Roman"/>
          <w:b w:val="0"/>
          <w:sz w:val="24"/>
          <w:bdr w:val="nil"/>
          <w:lang w:val="fr-FR"/>
        </w:rPr>
        <w:t>indications sur la source des données ou sur le niveau de fiabilité de la documentation.</w:t>
      </w:r>
      <w:r w:rsidR="009779B2">
        <w:rPr>
          <w:rFonts w:ascii="Times New Roman" w:hAnsi="Times New Roman" w:cs="Times New Roman"/>
          <w:b w:val="0"/>
          <w:sz w:val="24"/>
          <w:bdr w:val="nil"/>
          <w:lang w:val="fr-FR"/>
        </w:rPr>
        <w:t xml:space="preserve"> </w:t>
      </w:r>
      <w:r>
        <w:rPr>
          <w:rFonts w:ascii="Times New Roman" w:hAnsi="Times New Roman" w:cs="Times New Roman"/>
          <w:b w:val="0"/>
          <w:sz w:val="24"/>
          <w:bdr w:val="nil"/>
          <w:lang w:val="fr-FR"/>
        </w:rPr>
        <w:t>Les décisions qui en découlent sont prises sur la base d</w:t>
      </w:r>
      <w:r w:rsidR="009779B2">
        <w:rPr>
          <w:rFonts w:ascii="Times New Roman" w:hAnsi="Times New Roman" w:cs="Times New Roman"/>
          <w:b w:val="0"/>
          <w:sz w:val="24"/>
          <w:bdr w:val="nil"/>
          <w:lang w:val="fr-FR"/>
        </w:rPr>
        <w:t>’</w:t>
      </w:r>
      <w:r>
        <w:rPr>
          <w:rFonts w:ascii="Times New Roman" w:hAnsi="Times New Roman" w:cs="Times New Roman"/>
          <w:b w:val="0"/>
          <w:sz w:val="24"/>
          <w:bdr w:val="nil"/>
          <w:lang w:val="fr-FR"/>
        </w:rPr>
        <w:t>informations erronées et peuvent faire l</w:t>
      </w:r>
      <w:r w:rsidR="009779B2">
        <w:rPr>
          <w:rFonts w:ascii="Times New Roman" w:hAnsi="Times New Roman" w:cs="Times New Roman"/>
          <w:b w:val="0"/>
          <w:sz w:val="24"/>
          <w:bdr w:val="nil"/>
          <w:lang w:val="fr-FR"/>
        </w:rPr>
        <w:t>’</w:t>
      </w:r>
      <w:r>
        <w:rPr>
          <w:rFonts w:ascii="Times New Roman" w:hAnsi="Times New Roman" w:cs="Times New Roman"/>
          <w:b w:val="0"/>
          <w:sz w:val="24"/>
          <w:bdr w:val="nil"/>
          <w:lang w:val="fr-FR"/>
        </w:rPr>
        <w:t>objet de critiques.</w:t>
      </w:r>
    </w:p>
    <w:p w:rsidR="00FD4739" w:rsidRPr="009779B2" w:rsidRDefault="00B01BA2" w:rsidP="00FD4739">
      <w:pPr>
        <w:pStyle w:val="ListParagraph"/>
        <w:ind w:left="0"/>
        <w:rPr>
          <w:lang w:val="fr-FR"/>
        </w:rPr>
      </w:pPr>
    </w:p>
    <w:p w:rsidR="007202F8" w:rsidRPr="009779B2" w:rsidRDefault="00D75605" w:rsidP="00953F5A">
      <w:pPr>
        <w:pStyle w:val="BodyText"/>
        <w:widowControl w:val="0"/>
        <w:numPr>
          <w:ilvl w:val="0"/>
          <w:numId w:val="20"/>
        </w:numPr>
        <w:kinsoku w:val="0"/>
        <w:overflowPunct w:val="0"/>
        <w:autoSpaceDE w:val="0"/>
        <w:autoSpaceDN w:val="0"/>
        <w:ind w:left="0" w:firstLine="0"/>
        <w:rPr>
          <w:rFonts w:ascii="Times New Roman" w:hAnsi="Times New Roman" w:cs="Times New Roman"/>
          <w:b w:val="0"/>
          <w:sz w:val="24"/>
          <w:lang w:val="fr-FR"/>
        </w:rPr>
      </w:pPr>
      <w:r>
        <w:rPr>
          <w:rFonts w:ascii="Times New Roman" w:hAnsi="Times New Roman" w:cs="Times New Roman"/>
          <w:b w:val="0"/>
          <w:sz w:val="24"/>
          <w:bdr w:val="nil"/>
          <w:lang w:val="fr-FR"/>
        </w:rPr>
        <w:t>Grâce à une contribution volontaire de la Principauté du Monaco dans le cadre du programme des Champions des espèces migratrices, le Secrétariat de la CMS, également au nom des Secrétariats de l</w:t>
      </w:r>
      <w:r w:rsidR="009779B2">
        <w:rPr>
          <w:rFonts w:ascii="Times New Roman" w:hAnsi="Times New Roman" w:cs="Times New Roman"/>
          <w:b w:val="0"/>
          <w:sz w:val="24"/>
          <w:bdr w:val="nil"/>
          <w:lang w:val="fr-FR"/>
        </w:rPr>
        <w:t>’</w:t>
      </w:r>
      <w:r>
        <w:rPr>
          <w:rFonts w:ascii="Times New Roman" w:hAnsi="Times New Roman" w:cs="Times New Roman"/>
          <w:b w:val="0"/>
          <w:sz w:val="24"/>
          <w:bdr w:val="nil"/>
          <w:lang w:val="fr-FR"/>
        </w:rPr>
        <w:t>ASCOBANS et de l</w:t>
      </w:r>
      <w:r w:rsidR="009779B2">
        <w:rPr>
          <w:rFonts w:ascii="Times New Roman" w:hAnsi="Times New Roman" w:cs="Times New Roman"/>
          <w:b w:val="0"/>
          <w:sz w:val="24"/>
          <w:bdr w:val="nil"/>
          <w:lang w:val="fr-FR"/>
        </w:rPr>
        <w:t>’</w:t>
      </w:r>
      <w:r>
        <w:rPr>
          <w:rFonts w:ascii="Times New Roman" w:hAnsi="Times New Roman" w:cs="Times New Roman"/>
          <w:b w:val="0"/>
          <w:sz w:val="24"/>
          <w:bdr w:val="nil"/>
          <w:lang w:val="fr-FR"/>
        </w:rPr>
        <w:t>ACCOBAMS, a pu lancer un appel d</w:t>
      </w:r>
      <w:r w:rsidR="009779B2">
        <w:rPr>
          <w:rFonts w:ascii="Times New Roman" w:hAnsi="Times New Roman" w:cs="Times New Roman"/>
          <w:b w:val="0"/>
          <w:sz w:val="24"/>
          <w:bdr w:val="nil"/>
          <w:lang w:val="fr-FR"/>
        </w:rPr>
        <w:t>’</w:t>
      </w:r>
      <w:r>
        <w:rPr>
          <w:rFonts w:ascii="Times New Roman" w:hAnsi="Times New Roman" w:cs="Times New Roman"/>
          <w:b w:val="0"/>
          <w:sz w:val="24"/>
          <w:bdr w:val="nil"/>
          <w:lang w:val="fr-FR"/>
        </w:rPr>
        <w:t>offres pour l</w:t>
      </w:r>
      <w:r w:rsidR="009779B2">
        <w:rPr>
          <w:rFonts w:ascii="Times New Roman" w:hAnsi="Times New Roman" w:cs="Times New Roman"/>
          <w:b w:val="0"/>
          <w:sz w:val="24"/>
          <w:bdr w:val="nil"/>
          <w:lang w:val="fr-FR"/>
        </w:rPr>
        <w:t>’</w:t>
      </w:r>
      <w:r>
        <w:rPr>
          <w:rFonts w:ascii="Times New Roman" w:hAnsi="Times New Roman" w:cs="Times New Roman"/>
          <w:b w:val="0"/>
          <w:sz w:val="24"/>
          <w:bdr w:val="nil"/>
          <w:lang w:val="fr-FR"/>
        </w:rPr>
        <w:t>élaboration de lignes directrices pour les études de l</w:t>
      </w:r>
      <w:r w:rsidR="009779B2">
        <w:rPr>
          <w:rFonts w:ascii="Times New Roman" w:hAnsi="Times New Roman" w:cs="Times New Roman"/>
          <w:b w:val="0"/>
          <w:sz w:val="24"/>
          <w:bdr w:val="nil"/>
          <w:lang w:val="fr-FR"/>
        </w:rPr>
        <w:t>’</w:t>
      </w:r>
      <w:r>
        <w:rPr>
          <w:rFonts w:ascii="Times New Roman" w:hAnsi="Times New Roman" w:cs="Times New Roman"/>
          <w:b w:val="0"/>
          <w:sz w:val="24"/>
          <w:bdr w:val="nil"/>
          <w:lang w:val="fr-FR"/>
        </w:rPr>
        <w:t>impact environnemental des industries offshores génératrices de bruit.</w:t>
      </w:r>
      <w:r w:rsidR="009779B2">
        <w:rPr>
          <w:rFonts w:ascii="Times New Roman" w:hAnsi="Times New Roman" w:cs="Times New Roman"/>
          <w:b w:val="0"/>
          <w:sz w:val="24"/>
          <w:bdr w:val="nil"/>
          <w:lang w:val="fr-FR"/>
        </w:rPr>
        <w:t xml:space="preserve"> </w:t>
      </w:r>
    </w:p>
    <w:p w:rsidR="007202F8" w:rsidRPr="009779B2" w:rsidRDefault="00B01BA2" w:rsidP="007202F8">
      <w:pPr>
        <w:pStyle w:val="BodyText"/>
        <w:widowControl w:val="0"/>
        <w:kinsoku w:val="0"/>
        <w:overflowPunct w:val="0"/>
        <w:autoSpaceDE w:val="0"/>
        <w:autoSpaceDN w:val="0"/>
        <w:rPr>
          <w:rFonts w:ascii="Times New Roman" w:hAnsi="Times New Roman" w:cs="Times New Roman"/>
          <w:b w:val="0"/>
          <w:sz w:val="24"/>
          <w:lang w:val="fr-FR"/>
        </w:rPr>
      </w:pPr>
    </w:p>
    <w:p w:rsidR="007202F8" w:rsidRPr="009779B2" w:rsidRDefault="00D75605" w:rsidP="008C69F5">
      <w:pPr>
        <w:pStyle w:val="BodyText"/>
        <w:widowControl w:val="0"/>
        <w:numPr>
          <w:ilvl w:val="0"/>
          <w:numId w:val="20"/>
        </w:numPr>
        <w:kinsoku w:val="0"/>
        <w:overflowPunct w:val="0"/>
        <w:autoSpaceDE w:val="0"/>
        <w:autoSpaceDN w:val="0"/>
        <w:ind w:left="0" w:firstLine="0"/>
        <w:rPr>
          <w:rFonts w:ascii="Times New Roman" w:hAnsi="Times New Roman" w:cs="Times New Roman"/>
          <w:b w:val="0"/>
          <w:sz w:val="24"/>
          <w:lang w:val="fr-FR"/>
        </w:rPr>
      </w:pPr>
      <w:r>
        <w:rPr>
          <w:rFonts w:ascii="Times New Roman" w:hAnsi="Times New Roman" w:cs="Times New Roman"/>
          <w:b w:val="0"/>
          <w:sz w:val="24"/>
          <w:bdr w:val="nil"/>
          <w:lang w:val="fr-FR"/>
        </w:rPr>
        <w:t>Le mandat a été développé en consultation avec les présidents des organes consultatifs et scientifiques de chacun des trois traités, et avec la contribution des coprésidents du Groupe de travail conjoint CMS/ACCOBAMS/ASCOBANS sur le bruit.</w:t>
      </w:r>
      <w:r w:rsidR="009779B2">
        <w:rPr>
          <w:rFonts w:ascii="Times New Roman" w:hAnsi="Times New Roman" w:cs="Times New Roman"/>
          <w:b w:val="0"/>
          <w:sz w:val="24"/>
          <w:bdr w:val="nil"/>
          <w:lang w:val="fr-FR"/>
        </w:rPr>
        <w:t xml:space="preserve"> </w:t>
      </w:r>
      <w:r>
        <w:rPr>
          <w:rFonts w:ascii="Times New Roman" w:hAnsi="Times New Roman" w:cs="Times New Roman"/>
          <w:b w:val="0"/>
          <w:sz w:val="24"/>
          <w:bdr w:val="nil"/>
          <w:lang w:val="fr-FR"/>
        </w:rPr>
        <w:t>Le but est de fournir aux Parties à la CMS, à l</w:t>
      </w:r>
      <w:r w:rsidR="009779B2">
        <w:rPr>
          <w:rFonts w:ascii="Times New Roman" w:hAnsi="Times New Roman" w:cs="Times New Roman"/>
          <w:b w:val="0"/>
          <w:sz w:val="24"/>
          <w:bdr w:val="nil"/>
          <w:lang w:val="fr-FR"/>
        </w:rPr>
        <w:t>’</w:t>
      </w:r>
      <w:r>
        <w:rPr>
          <w:rFonts w:ascii="Times New Roman" w:hAnsi="Times New Roman" w:cs="Times New Roman"/>
          <w:b w:val="0"/>
          <w:sz w:val="24"/>
          <w:bdr w:val="nil"/>
          <w:lang w:val="fr-FR"/>
        </w:rPr>
        <w:t>ASCOBANS et à l</w:t>
      </w:r>
      <w:r w:rsidR="009779B2">
        <w:rPr>
          <w:rFonts w:ascii="Times New Roman" w:hAnsi="Times New Roman" w:cs="Times New Roman"/>
          <w:b w:val="0"/>
          <w:sz w:val="24"/>
          <w:bdr w:val="nil"/>
          <w:lang w:val="fr-FR"/>
        </w:rPr>
        <w:t>’</w:t>
      </w:r>
      <w:r>
        <w:rPr>
          <w:rFonts w:ascii="Times New Roman" w:hAnsi="Times New Roman" w:cs="Times New Roman"/>
          <w:b w:val="0"/>
          <w:sz w:val="24"/>
          <w:bdr w:val="nil"/>
          <w:lang w:val="fr-FR"/>
        </w:rPr>
        <w:t xml:space="preserve">ACCOBAMS un outil qui les aide à mettre en œuvre les résolutions </w:t>
      </w:r>
      <w:r w:rsidR="00C140A4">
        <w:rPr>
          <w:rFonts w:ascii="Times New Roman" w:hAnsi="Times New Roman" w:cs="Times New Roman"/>
          <w:b w:val="0"/>
          <w:sz w:val="24"/>
          <w:bdr w:val="nil"/>
          <w:lang w:val="fr-FR"/>
        </w:rPr>
        <w:t xml:space="preserve">sur ce sujet qu’elles ont adoptées </w:t>
      </w:r>
      <w:r>
        <w:rPr>
          <w:rFonts w:ascii="Times New Roman" w:hAnsi="Times New Roman" w:cs="Times New Roman"/>
          <w:b w:val="0"/>
          <w:sz w:val="24"/>
          <w:bdr w:val="nil"/>
          <w:lang w:val="fr-FR"/>
        </w:rPr>
        <w:t>dans ces forums.</w:t>
      </w:r>
      <w:r w:rsidR="009779B2">
        <w:rPr>
          <w:rFonts w:ascii="Times New Roman" w:hAnsi="Times New Roman" w:cs="Times New Roman"/>
          <w:b w:val="0"/>
          <w:sz w:val="24"/>
          <w:bdr w:val="nil"/>
          <w:lang w:val="fr-FR"/>
        </w:rPr>
        <w:t xml:space="preserve"> </w:t>
      </w:r>
      <w:r>
        <w:rPr>
          <w:rFonts w:ascii="Times New Roman" w:hAnsi="Times New Roman" w:cs="Times New Roman"/>
          <w:b w:val="0"/>
          <w:sz w:val="24"/>
          <w:bdr w:val="nil"/>
          <w:lang w:val="fr-FR"/>
        </w:rPr>
        <w:t>Les lignes directrices seront également portées à la connaissance des Signataires des MdE concernés, pour examen.</w:t>
      </w:r>
    </w:p>
    <w:p w:rsidR="007202F8" w:rsidRPr="009779B2" w:rsidRDefault="00B01BA2" w:rsidP="007202F8">
      <w:pPr>
        <w:pStyle w:val="BodyText"/>
        <w:widowControl w:val="0"/>
        <w:kinsoku w:val="0"/>
        <w:overflowPunct w:val="0"/>
        <w:autoSpaceDE w:val="0"/>
        <w:autoSpaceDN w:val="0"/>
        <w:rPr>
          <w:rFonts w:ascii="Times New Roman" w:hAnsi="Times New Roman" w:cs="Times New Roman"/>
          <w:b w:val="0"/>
          <w:sz w:val="24"/>
          <w:lang w:val="fr-FR"/>
        </w:rPr>
      </w:pPr>
    </w:p>
    <w:p w:rsidR="00FD4739" w:rsidRPr="009779B2" w:rsidRDefault="00D75605" w:rsidP="008C69F5">
      <w:pPr>
        <w:pStyle w:val="BodyText"/>
        <w:widowControl w:val="0"/>
        <w:numPr>
          <w:ilvl w:val="0"/>
          <w:numId w:val="20"/>
        </w:numPr>
        <w:kinsoku w:val="0"/>
        <w:overflowPunct w:val="0"/>
        <w:autoSpaceDE w:val="0"/>
        <w:autoSpaceDN w:val="0"/>
        <w:ind w:left="0" w:firstLine="0"/>
        <w:rPr>
          <w:rFonts w:ascii="Times New Roman" w:hAnsi="Times New Roman" w:cs="Times New Roman"/>
          <w:b w:val="0"/>
          <w:sz w:val="24"/>
          <w:lang w:val="fr-FR"/>
        </w:rPr>
      </w:pPr>
      <w:r>
        <w:rPr>
          <w:rFonts w:ascii="Times New Roman" w:hAnsi="Times New Roman" w:cs="Times New Roman"/>
          <w:b w:val="0"/>
          <w:sz w:val="24"/>
          <w:bdr w:val="nil"/>
          <w:lang w:val="fr-FR"/>
        </w:rPr>
        <w:t>L</w:t>
      </w:r>
      <w:r w:rsidR="009779B2">
        <w:rPr>
          <w:rFonts w:ascii="Times New Roman" w:hAnsi="Times New Roman" w:cs="Times New Roman"/>
          <w:b w:val="0"/>
          <w:sz w:val="24"/>
          <w:bdr w:val="nil"/>
          <w:lang w:val="fr-FR"/>
        </w:rPr>
        <w:t>’</w:t>
      </w:r>
      <w:r>
        <w:rPr>
          <w:rFonts w:ascii="Times New Roman" w:hAnsi="Times New Roman" w:cs="Times New Roman"/>
          <w:b w:val="0"/>
          <w:sz w:val="24"/>
          <w:bdr w:val="nil"/>
          <w:lang w:val="fr-FR"/>
        </w:rPr>
        <w:t>offre de Wild Migration a été choisie avec l</w:t>
      </w:r>
      <w:r w:rsidR="009779B2">
        <w:rPr>
          <w:rFonts w:ascii="Times New Roman" w:hAnsi="Times New Roman" w:cs="Times New Roman"/>
          <w:b w:val="0"/>
          <w:sz w:val="24"/>
          <w:bdr w:val="nil"/>
          <w:lang w:val="fr-FR"/>
        </w:rPr>
        <w:t>’</w:t>
      </w:r>
      <w:r>
        <w:rPr>
          <w:rFonts w:ascii="Times New Roman" w:hAnsi="Times New Roman" w:cs="Times New Roman"/>
          <w:b w:val="0"/>
          <w:sz w:val="24"/>
          <w:bdr w:val="nil"/>
          <w:lang w:val="fr-FR"/>
        </w:rPr>
        <w:t>accord de chacun des trois Secrétariats.</w:t>
      </w:r>
      <w:r w:rsidR="009779B2">
        <w:rPr>
          <w:rFonts w:ascii="Times New Roman" w:hAnsi="Times New Roman" w:cs="Times New Roman"/>
          <w:b w:val="0"/>
          <w:sz w:val="24"/>
          <w:bdr w:val="nil"/>
          <w:lang w:val="fr-FR"/>
        </w:rPr>
        <w:t xml:space="preserve"> </w:t>
      </w:r>
      <w:r>
        <w:rPr>
          <w:rFonts w:ascii="Times New Roman" w:hAnsi="Times New Roman" w:cs="Times New Roman"/>
          <w:b w:val="0"/>
          <w:sz w:val="24"/>
          <w:bdr w:val="nil"/>
          <w:lang w:val="fr-FR"/>
        </w:rPr>
        <w:t>S</w:t>
      </w:r>
      <w:r w:rsidR="009779B2">
        <w:rPr>
          <w:rFonts w:ascii="Times New Roman" w:hAnsi="Times New Roman" w:cs="Times New Roman"/>
          <w:b w:val="0"/>
          <w:sz w:val="24"/>
          <w:bdr w:val="nil"/>
          <w:lang w:val="fr-FR"/>
        </w:rPr>
        <w:t>’</w:t>
      </w:r>
      <w:r>
        <w:rPr>
          <w:rFonts w:ascii="Times New Roman" w:hAnsi="Times New Roman" w:cs="Times New Roman"/>
          <w:b w:val="0"/>
          <w:sz w:val="24"/>
          <w:bdr w:val="nil"/>
          <w:lang w:val="fr-FR"/>
        </w:rPr>
        <w:t>appuyant sur le travail déjà entrepris par le Groupe de travail conjoint CMS/ACCOBAMS/ASCOBANS sur le bruit</w:t>
      </w:r>
      <w:r>
        <w:rPr>
          <w:rFonts w:ascii="Times New Roman" w:hAnsi="Times New Roman" w:cs="Times New Roman"/>
          <w:b w:val="0"/>
          <w:sz w:val="24"/>
          <w:vertAlign w:val="superscript"/>
          <w:lang w:val="en-AU"/>
        </w:rPr>
        <w:footnoteReference w:id="6"/>
      </w:r>
      <w:r>
        <w:rPr>
          <w:rFonts w:ascii="Times New Roman" w:hAnsi="Times New Roman" w:cs="Times New Roman"/>
          <w:b w:val="0"/>
          <w:sz w:val="24"/>
          <w:bdr w:val="nil"/>
          <w:lang w:val="fr-FR"/>
        </w:rPr>
        <w:t xml:space="preserve">, des lignes directrices mondiales détaillées </w:t>
      </w:r>
      <w:r w:rsidR="00C140A4">
        <w:rPr>
          <w:rFonts w:ascii="Times New Roman" w:hAnsi="Times New Roman" w:cs="Times New Roman"/>
          <w:b w:val="0"/>
          <w:sz w:val="24"/>
          <w:bdr w:val="nil"/>
          <w:lang w:val="fr-FR"/>
        </w:rPr>
        <w:t xml:space="preserve">portant sur les </w:t>
      </w:r>
      <w:r>
        <w:rPr>
          <w:rFonts w:ascii="Times New Roman" w:hAnsi="Times New Roman" w:cs="Times New Roman"/>
          <w:b w:val="0"/>
          <w:sz w:val="24"/>
          <w:bdr w:val="nil"/>
          <w:lang w:val="fr-FR"/>
        </w:rPr>
        <w:t>EIE des activités génératrices de bruit sont maintenant en cours de préparation pour considération par la Famille CMS.</w:t>
      </w:r>
      <w:r w:rsidR="009779B2">
        <w:rPr>
          <w:rFonts w:ascii="Times New Roman" w:hAnsi="Times New Roman" w:cs="Times New Roman"/>
          <w:b w:val="0"/>
          <w:sz w:val="24"/>
          <w:bdr w:val="nil"/>
          <w:lang w:val="fr-FR"/>
        </w:rPr>
        <w:t xml:space="preserve"> </w:t>
      </w:r>
    </w:p>
    <w:p w:rsidR="00FD4739" w:rsidRPr="009779B2" w:rsidRDefault="00B01BA2" w:rsidP="00FD4739">
      <w:pPr>
        <w:pStyle w:val="BodyText"/>
        <w:widowControl w:val="0"/>
        <w:kinsoku w:val="0"/>
        <w:overflowPunct w:val="0"/>
        <w:autoSpaceDE w:val="0"/>
        <w:autoSpaceDN w:val="0"/>
        <w:rPr>
          <w:rFonts w:ascii="Times New Roman" w:hAnsi="Times New Roman" w:cs="Times New Roman"/>
          <w:b w:val="0"/>
          <w:sz w:val="24"/>
          <w:lang w:val="fr-FR"/>
        </w:rPr>
      </w:pPr>
    </w:p>
    <w:p w:rsidR="00FD4739" w:rsidRPr="009779B2" w:rsidRDefault="00D75605" w:rsidP="00FD4739">
      <w:pPr>
        <w:pStyle w:val="BodyText"/>
        <w:widowControl w:val="0"/>
        <w:numPr>
          <w:ilvl w:val="0"/>
          <w:numId w:val="20"/>
        </w:numPr>
        <w:kinsoku w:val="0"/>
        <w:overflowPunct w:val="0"/>
        <w:autoSpaceDE w:val="0"/>
        <w:autoSpaceDN w:val="0"/>
        <w:ind w:left="0" w:firstLine="0"/>
        <w:rPr>
          <w:rFonts w:ascii="Times New Roman" w:hAnsi="Times New Roman" w:cs="Times New Roman"/>
          <w:b w:val="0"/>
          <w:sz w:val="24"/>
          <w:lang w:val="fr-FR"/>
        </w:rPr>
      </w:pPr>
      <w:r>
        <w:rPr>
          <w:rFonts w:ascii="Times New Roman" w:hAnsi="Times New Roman" w:cs="Times New Roman"/>
          <w:b w:val="0"/>
          <w:sz w:val="24"/>
          <w:bdr w:val="nil"/>
          <w:lang w:val="fr-FR"/>
        </w:rPr>
        <w:t>Ces lignes directrices couvriront toutes les espèces CMS, ACCOBAMS et ASCOBANS de poissons marins, mammifères marins et tortues marines, ainsi que les proies de ces espèces.</w:t>
      </w:r>
      <w:r w:rsidR="009779B2">
        <w:rPr>
          <w:rFonts w:ascii="Times New Roman" w:hAnsi="Times New Roman" w:cs="Times New Roman"/>
          <w:b w:val="0"/>
          <w:sz w:val="24"/>
          <w:bdr w:val="nil"/>
          <w:lang w:val="fr-FR"/>
        </w:rPr>
        <w:t xml:space="preserve"> </w:t>
      </w:r>
      <w:r>
        <w:rPr>
          <w:rFonts w:ascii="Times New Roman" w:hAnsi="Times New Roman" w:cs="Times New Roman"/>
          <w:b w:val="0"/>
          <w:sz w:val="24"/>
          <w:bdr w:val="nil"/>
          <w:lang w:val="fr-FR"/>
        </w:rPr>
        <w:t>Elles incluront les liens entre la vulnérabilité des espèces et les composantes de ces vulnérabilités spécifiquement liées au cycle de vie ; les composantes des habitats qui devraient être pris en compte ; l</w:t>
      </w:r>
      <w:r w:rsidR="009779B2">
        <w:rPr>
          <w:rFonts w:ascii="Times New Roman" w:hAnsi="Times New Roman" w:cs="Times New Roman"/>
          <w:b w:val="0"/>
          <w:sz w:val="24"/>
          <w:bdr w:val="nil"/>
          <w:lang w:val="fr-FR"/>
        </w:rPr>
        <w:t>’</w:t>
      </w:r>
      <w:r>
        <w:rPr>
          <w:rFonts w:ascii="Times New Roman" w:hAnsi="Times New Roman" w:cs="Times New Roman"/>
          <w:b w:val="0"/>
          <w:sz w:val="24"/>
          <w:bdr w:val="nil"/>
          <w:lang w:val="fr-FR"/>
        </w:rPr>
        <w:t>évaluation scientifique des niveaux d</w:t>
      </w:r>
      <w:r w:rsidR="009779B2">
        <w:rPr>
          <w:rFonts w:ascii="Times New Roman" w:hAnsi="Times New Roman" w:cs="Times New Roman"/>
          <w:b w:val="0"/>
          <w:sz w:val="24"/>
          <w:bdr w:val="nil"/>
          <w:lang w:val="fr-FR"/>
        </w:rPr>
        <w:t>’</w:t>
      </w:r>
      <w:r>
        <w:rPr>
          <w:rFonts w:ascii="Times New Roman" w:hAnsi="Times New Roman" w:cs="Times New Roman"/>
          <w:b w:val="0"/>
          <w:sz w:val="24"/>
          <w:bdr w:val="nil"/>
          <w:lang w:val="fr-FR"/>
        </w:rPr>
        <w:t xml:space="preserve">exposition </w:t>
      </w:r>
      <w:r w:rsidR="00B0147D">
        <w:rPr>
          <w:rFonts w:ascii="Times New Roman" w:hAnsi="Times New Roman" w:cs="Times New Roman"/>
          <w:b w:val="0"/>
          <w:sz w:val="24"/>
          <w:bdr w:val="nil"/>
          <w:lang w:val="fr-FR"/>
        </w:rPr>
        <w:t xml:space="preserve">sonore </w:t>
      </w:r>
      <w:r>
        <w:rPr>
          <w:rFonts w:ascii="Times New Roman" w:hAnsi="Times New Roman" w:cs="Times New Roman"/>
          <w:b w:val="0"/>
          <w:sz w:val="24"/>
          <w:bdr w:val="nil"/>
          <w:lang w:val="fr-FR"/>
        </w:rPr>
        <w:t>et de la durée d</w:t>
      </w:r>
      <w:r w:rsidR="009779B2">
        <w:rPr>
          <w:rFonts w:ascii="Times New Roman" w:hAnsi="Times New Roman" w:cs="Times New Roman"/>
          <w:b w:val="0"/>
          <w:sz w:val="24"/>
          <w:bdr w:val="nil"/>
          <w:lang w:val="fr-FR"/>
        </w:rPr>
        <w:t>’</w:t>
      </w:r>
      <w:r>
        <w:rPr>
          <w:rFonts w:ascii="Times New Roman" w:hAnsi="Times New Roman" w:cs="Times New Roman"/>
          <w:b w:val="0"/>
          <w:sz w:val="24"/>
          <w:bdr w:val="nil"/>
          <w:lang w:val="fr-FR"/>
        </w:rPr>
        <w:t>exposition ; et des critères que les personnes définissant les politiques pourront utiliser dans l</w:t>
      </w:r>
      <w:r w:rsidR="009779B2">
        <w:rPr>
          <w:rFonts w:ascii="Times New Roman" w:hAnsi="Times New Roman" w:cs="Times New Roman"/>
          <w:b w:val="0"/>
          <w:sz w:val="24"/>
          <w:bdr w:val="nil"/>
          <w:lang w:val="fr-FR"/>
        </w:rPr>
        <w:t>’</w:t>
      </w:r>
      <w:r>
        <w:rPr>
          <w:rFonts w:ascii="Times New Roman" w:hAnsi="Times New Roman" w:cs="Times New Roman"/>
          <w:b w:val="0"/>
          <w:sz w:val="24"/>
          <w:bdr w:val="nil"/>
          <w:lang w:val="fr-FR"/>
        </w:rPr>
        <w:t xml:space="preserve">évaluation des EIE. </w:t>
      </w:r>
    </w:p>
    <w:p w:rsidR="007202F8" w:rsidRPr="009779B2" w:rsidRDefault="00B01BA2" w:rsidP="007202F8">
      <w:pPr>
        <w:pStyle w:val="ListParagraph"/>
        <w:ind w:left="0"/>
        <w:rPr>
          <w:lang w:val="fr-FR"/>
        </w:rPr>
      </w:pPr>
    </w:p>
    <w:p w:rsidR="007202F8" w:rsidRPr="009779B2" w:rsidRDefault="00D75605" w:rsidP="00FD4739">
      <w:pPr>
        <w:pStyle w:val="BodyText"/>
        <w:widowControl w:val="0"/>
        <w:numPr>
          <w:ilvl w:val="0"/>
          <w:numId w:val="20"/>
        </w:numPr>
        <w:kinsoku w:val="0"/>
        <w:overflowPunct w:val="0"/>
        <w:autoSpaceDE w:val="0"/>
        <w:autoSpaceDN w:val="0"/>
        <w:ind w:left="0" w:firstLine="0"/>
        <w:rPr>
          <w:rFonts w:ascii="Times New Roman" w:hAnsi="Times New Roman" w:cs="Times New Roman"/>
          <w:b w:val="0"/>
          <w:sz w:val="24"/>
          <w:lang w:val="fr-FR"/>
        </w:rPr>
      </w:pPr>
      <w:r>
        <w:rPr>
          <w:rFonts w:ascii="Times New Roman" w:hAnsi="Times New Roman" w:cs="Times New Roman"/>
          <w:b w:val="0"/>
          <w:sz w:val="24"/>
          <w:bdr w:val="nil"/>
          <w:lang w:val="fr-FR"/>
        </w:rPr>
        <w:t xml:space="preserve">Des informations sur les contributeurs et les résultats du projet sont fournis en </w:t>
      </w:r>
      <w:r w:rsidR="00C140A4">
        <w:rPr>
          <w:rFonts w:ascii="Times New Roman" w:hAnsi="Times New Roman" w:cs="Times New Roman"/>
          <w:b w:val="0"/>
          <w:sz w:val="24"/>
          <w:u w:val="single"/>
          <w:bdr w:val="nil"/>
          <w:lang w:val="fr-FR"/>
        </w:rPr>
        <w:t>annexe </w:t>
      </w:r>
      <w:r>
        <w:rPr>
          <w:rFonts w:ascii="Times New Roman" w:hAnsi="Times New Roman" w:cs="Times New Roman"/>
          <w:b w:val="0"/>
          <w:sz w:val="24"/>
          <w:u w:val="single"/>
          <w:bdr w:val="nil"/>
          <w:lang w:val="fr-FR"/>
        </w:rPr>
        <w:t>1</w:t>
      </w:r>
      <w:r w:rsidR="00C140A4" w:rsidRPr="00C140A4">
        <w:rPr>
          <w:rFonts w:ascii="Times New Roman" w:hAnsi="Times New Roman" w:cs="Times New Roman"/>
          <w:b w:val="0"/>
          <w:sz w:val="24"/>
          <w:bdr w:val="nil"/>
          <w:lang w:val="fr-FR"/>
        </w:rPr>
        <w:t xml:space="preserve"> </w:t>
      </w:r>
      <w:r>
        <w:rPr>
          <w:rFonts w:ascii="Times New Roman" w:hAnsi="Times New Roman" w:cs="Times New Roman"/>
          <w:b w:val="0"/>
          <w:sz w:val="24"/>
          <w:bdr w:val="nil"/>
          <w:lang w:val="fr-FR"/>
        </w:rPr>
        <w:t>du présent document.</w:t>
      </w:r>
    </w:p>
    <w:p w:rsidR="00D01C39" w:rsidRPr="009779B2" w:rsidRDefault="00B01BA2" w:rsidP="00D01C39">
      <w:pPr>
        <w:pStyle w:val="ListParagraph"/>
        <w:ind w:left="0"/>
        <w:rPr>
          <w:lang w:val="fr-FR"/>
        </w:rPr>
      </w:pPr>
    </w:p>
    <w:p w:rsidR="00D01C39" w:rsidRPr="009779B2" w:rsidRDefault="00D75605" w:rsidP="00FD4739">
      <w:pPr>
        <w:pStyle w:val="BodyText"/>
        <w:widowControl w:val="0"/>
        <w:numPr>
          <w:ilvl w:val="0"/>
          <w:numId w:val="20"/>
        </w:numPr>
        <w:kinsoku w:val="0"/>
        <w:overflowPunct w:val="0"/>
        <w:autoSpaceDE w:val="0"/>
        <w:autoSpaceDN w:val="0"/>
        <w:ind w:left="0" w:firstLine="0"/>
        <w:rPr>
          <w:rFonts w:ascii="Times New Roman" w:hAnsi="Times New Roman" w:cs="Times New Roman"/>
          <w:b w:val="0"/>
          <w:sz w:val="24"/>
          <w:lang w:val="fr-FR"/>
        </w:rPr>
      </w:pPr>
      <w:r>
        <w:rPr>
          <w:rFonts w:ascii="Times New Roman" w:hAnsi="Times New Roman" w:cs="Times New Roman"/>
          <w:b w:val="0"/>
          <w:sz w:val="24"/>
          <w:bdr w:val="nil"/>
          <w:lang w:val="fr-FR"/>
        </w:rPr>
        <w:t>Les Réunions des Parties à l</w:t>
      </w:r>
      <w:r w:rsidR="009779B2">
        <w:rPr>
          <w:rFonts w:ascii="Times New Roman" w:hAnsi="Times New Roman" w:cs="Times New Roman"/>
          <w:b w:val="0"/>
          <w:sz w:val="24"/>
          <w:bdr w:val="nil"/>
          <w:lang w:val="fr-FR"/>
        </w:rPr>
        <w:t>’</w:t>
      </w:r>
      <w:r>
        <w:rPr>
          <w:rFonts w:ascii="Times New Roman" w:hAnsi="Times New Roman" w:cs="Times New Roman"/>
          <w:b w:val="0"/>
          <w:sz w:val="24"/>
          <w:bdr w:val="nil"/>
          <w:lang w:val="fr-FR"/>
        </w:rPr>
        <w:t>ASCOBANS et à l</w:t>
      </w:r>
      <w:r w:rsidR="009779B2">
        <w:rPr>
          <w:rFonts w:ascii="Times New Roman" w:hAnsi="Times New Roman" w:cs="Times New Roman"/>
          <w:b w:val="0"/>
          <w:sz w:val="24"/>
          <w:bdr w:val="nil"/>
          <w:lang w:val="fr-FR"/>
        </w:rPr>
        <w:t>’</w:t>
      </w:r>
      <w:r>
        <w:rPr>
          <w:rFonts w:ascii="Times New Roman" w:hAnsi="Times New Roman" w:cs="Times New Roman"/>
          <w:b w:val="0"/>
          <w:sz w:val="24"/>
          <w:bdr w:val="nil"/>
          <w:lang w:val="fr-FR"/>
        </w:rPr>
        <w:t>ACCOBAMS se tiendront en 2016.</w:t>
      </w:r>
      <w:r w:rsidR="009779B2">
        <w:rPr>
          <w:rFonts w:ascii="Times New Roman" w:hAnsi="Times New Roman" w:cs="Times New Roman"/>
          <w:b w:val="0"/>
          <w:sz w:val="24"/>
          <w:bdr w:val="nil"/>
          <w:lang w:val="fr-FR"/>
        </w:rPr>
        <w:t xml:space="preserve"> </w:t>
      </w:r>
      <w:r>
        <w:rPr>
          <w:rFonts w:ascii="Times New Roman" w:hAnsi="Times New Roman" w:cs="Times New Roman"/>
          <w:b w:val="0"/>
          <w:sz w:val="24"/>
          <w:bdr w:val="nil"/>
          <w:lang w:val="fr-FR"/>
        </w:rPr>
        <w:t>La prochaine session de la Conférence des Parties à la CMS aura lieu en 2017.</w:t>
      </w:r>
      <w:r w:rsidR="009779B2">
        <w:rPr>
          <w:rFonts w:ascii="Times New Roman" w:hAnsi="Times New Roman" w:cs="Times New Roman"/>
          <w:b w:val="0"/>
          <w:sz w:val="24"/>
          <w:bdr w:val="nil"/>
          <w:lang w:val="fr-FR"/>
        </w:rPr>
        <w:t xml:space="preserve"> </w:t>
      </w:r>
      <w:r>
        <w:rPr>
          <w:rFonts w:ascii="Times New Roman" w:hAnsi="Times New Roman" w:cs="Times New Roman"/>
          <w:b w:val="0"/>
          <w:sz w:val="24"/>
          <w:bdr w:val="nil"/>
          <w:lang w:val="fr-FR"/>
        </w:rPr>
        <w:t xml:space="preserve">Afin que les lignes directrices puissent être adoptées par chacun des trois forums, il est proposé de </w:t>
      </w:r>
      <w:r w:rsidR="00C140A4">
        <w:rPr>
          <w:rFonts w:ascii="Times New Roman" w:hAnsi="Times New Roman" w:cs="Times New Roman"/>
          <w:b w:val="0"/>
          <w:sz w:val="24"/>
          <w:bdr w:val="nil"/>
          <w:lang w:val="fr-FR"/>
        </w:rPr>
        <w:t xml:space="preserve">les </w:t>
      </w:r>
      <w:r>
        <w:rPr>
          <w:rFonts w:ascii="Times New Roman" w:hAnsi="Times New Roman" w:cs="Times New Roman"/>
          <w:b w:val="0"/>
          <w:sz w:val="24"/>
          <w:bdr w:val="nil"/>
          <w:lang w:val="fr-FR"/>
        </w:rPr>
        <w:t>finaliser pour la première de ces réunions, à savoir la 8</w:t>
      </w:r>
      <w:r>
        <w:rPr>
          <w:rFonts w:ascii="Times New Roman" w:hAnsi="Times New Roman" w:cs="Times New Roman"/>
          <w:b w:val="0"/>
          <w:sz w:val="24"/>
          <w:bdr w:val="nil"/>
          <w:vertAlign w:val="superscript"/>
          <w:lang w:val="fr-FR"/>
        </w:rPr>
        <w:t>ème</w:t>
      </w:r>
      <w:r>
        <w:rPr>
          <w:rFonts w:ascii="Times New Roman" w:hAnsi="Times New Roman" w:cs="Times New Roman"/>
          <w:b w:val="0"/>
          <w:sz w:val="24"/>
          <w:bdr w:val="nil"/>
          <w:lang w:val="fr-FR"/>
        </w:rPr>
        <w:t xml:space="preserve"> Réunion des Parties à l</w:t>
      </w:r>
      <w:r w:rsidR="009779B2">
        <w:rPr>
          <w:rFonts w:ascii="Times New Roman" w:hAnsi="Times New Roman" w:cs="Times New Roman"/>
          <w:b w:val="0"/>
          <w:sz w:val="24"/>
          <w:bdr w:val="nil"/>
          <w:lang w:val="fr-FR"/>
        </w:rPr>
        <w:t>’</w:t>
      </w:r>
      <w:r>
        <w:rPr>
          <w:rFonts w:ascii="Times New Roman" w:hAnsi="Times New Roman" w:cs="Times New Roman"/>
          <w:b w:val="0"/>
          <w:sz w:val="24"/>
          <w:bdr w:val="nil"/>
          <w:lang w:val="fr-FR"/>
        </w:rPr>
        <w:t>ASCOBANS (30 août au 1</w:t>
      </w:r>
      <w:r w:rsidRPr="00C140A4">
        <w:rPr>
          <w:rFonts w:ascii="Times New Roman" w:hAnsi="Times New Roman" w:cs="Times New Roman"/>
          <w:b w:val="0"/>
          <w:sz w:val="24"/>
          <w:bdr w:val="nil"/>
          <w:vertAlign w:val="superscript"/>
          <w:lang w:val="fr-FR"/>
        </w:rPr>
        <w:t>er</w:t>
      </w:r>
      <w:r w:rsidR="00C140A4">
        <w:rPr>
          <w:rFonts w:ascii="Times New Roman" w:hAnsi="Times New Roman" w:cs="Times New Roman"/>
          <w:b w:val="0"/>
          <w:sz w:val="24"/>
          <w:bdr w:val="nil"/>
          <w:lang w:val="fr-FR"/>
        </w:rPr>
        <w:t xml:space="preserve"> </w:t>
      </w:r>
      <w:r>
        <w:rPr>
          <w:rFonts w:ascii="Times New Roman" w:hAnsi="Times New Roman" w:cs="Times New Roman"/>
          <w:b w:val="0"/>
          <w:sz w:val="24"/>
          <w:bdr w:val="nil"/>
          <w:lang w:val="fr-FR"/>
        </w:rPr>
        <w:t>septembre 2016, Helsinki, Finlande), chaque forum adoptant alors sa propre résolution sur le sujet.</w:t>
      </w:r>
    </w:p>
    <w:p w:rsidR="00D01C39" w:rsidRPr="009779B2" w:rsidRDefault="00B01BA2" w:rsidP="00D01C39">
      <w:pPr>
        <w:pStyle w:val="ListParagraph"/>
        <w:ind w:left="0"/>
        <w:rPr>
          <w:lang w:val="fr-FR"/>
        </w:rPr>
      </w:pPr>
    </w:p>
    <w:p w:rsidR="00D01C39" w:rsidRPr="009779B2" w:rsidRDefault="00D75605" w:rsidP="00FD4739">
      <w:pPr>
        <w:pStyle w:val="BodyText"/>
        <w:widowControl w:val="0"/>
        <w:numPr>
          <w:ilvl w:val="0"/>
          <w:numId w:val="20"/>
        </w:numPr>
        <w:kinsoku w:val="0"/>
        <w:overflowPunct w:val="0"/>
        <w:autoSpaceDE w:val="0"/>
        <w:autoSpaceDN w:val="0"/>
        <w:ind w:left="0" w:firstLine="0"/>
        <w:rPr>
          <w:rFonts w:ascii="Times New Roman" w:hAnsi="Times New Roman" w:cs="Times New Roman"/>
          <w:b w:val="0"/>
          <w:sz w:val="24"/>
          <w:lang w:val="fr-FR"/>
        </w:rPr>
      </w:pPr>
      <w:r>
        <w:rPr>
          <w:rFonts w:ascii="Times New Roman" w:hAnsi="Times New Roman" w:cs="Times New Roman"/>
          <w:b w:val="0"/>
          <w:sz w:val="24"/>
          <w:bdr w:val="nil"/>
          <w:lang w:val="fr-FR"/>
        </w:rPr>
        <w:t>Les échéances et les consultations du proj</w:t>
      </w:r>
      <w:r w:rsidR="00C140A4">
        <w:rPr>
          <w:rFonts w:ascii="Times New Roman" w:hAnsi="Times New Roman" w:cs="Times New Roman"/>
          <w:b w:val="0"/>
          <w:sz w:val="24"/>
          <w:bdr w:val="nil"/>
          <w:lang w:val="fr-FR"/>
        </w:rPr>
        <w:t>et sont donc prévues comme suit </w:t>
      </w:r>
      <w:r>
        <w:rPr>
          <w:rFonts w:ascii="Times New Roman" w:hAnsi="Times New Roman" w:cs="Times New Roman"/>
          <w:b w:val="0"/>
          <w:sz w:val="24"/>
          <w:bdr w:val="nil"/>
          <w:lang w:val="fr-FR"/>
        </w:rPr>
        <w:t>:</w:t>
      </w:r>
    </w:p>
    <w:p w:rsidR="00FD4739" w:rsidRPr="009779B2" w:rsidRDefault="00B01BA2" w:rsidP="0098729C">
      <w:pPr>
        <w:pStyle w:val="BodyText"/>
        <w:widowControl w:val="0"/>
        <w:kinsoku w:val="0"/>
        <w:overflowPunct w:val="0"/>
        <w:autoSpaceDE w:val="0"/>
        <w:autoSpaceDN w:val="0"/>
        <w:rPr>
          <w:rFonts w:ascii="Times New Roman" w:hAnsi="Times New Roman" w:cs="Times New Roman"/>
          <w:b w:val="0"/>
          <w:sz w:val="24"/>
          <w:lang w:val="fr-FR"/>
        </w:rPr>
      </w:pPr>
    </w:p>
    <w:p w:rsidR="00A51349" w:rsidRPr="009779B2" w:rsidRDefault="00D75605" w:rsidP="00E62568">
      <w:pPr>
        <w:ind w:left="720"/>
        <w:jc w:val="both"/>
        <w:rPr>
          <w:bCs/>
          <w:u w:val="single"/>
          <w:lang w:val="fr-FR"/>
        </w:rPr>
      </w:pPr>
      <w:r>
        <w:rPr>
          <w:bCs/>
          <w:u w:val="single"/>
          <w:bdr w:val="nil"/>
          <w:lang w:val="fr-FR"/>
        </w:rPr>
        <w:t>Élaboration du module technique</w:t>
      </w:r>
    </w:p>
    <w:p w:rsidR="00A51349" w:rsidRPr="009779B2" w:rsidRDefault="00D75605" w:rsidP="00E62568">
      <w:pPr>
        <w:ind w:left="720"/>
        <w:jc w:val="both"/>
        <w:rPr>
          <w:bCs/>
          <w:lang w:val="fr-FR"/>
        </w:rPr>
      </w:pPr>
      <w:r>
        <w:rPr>
          <w:bCs/>
          <w:bdr w:val="nil"/>
          <w:lang w:val="fr-FR"/>
        </w:rPr>
        <w:t>Le travail sur les résumés des experts (modules 3.1-3.13 et 4.1-4.2), les caractéristiques du bruit dans l</w:t>
      </w:r>
      <w:r w:rsidR="009779B2">
        <w:rPr>
          <w:bCs/>
          <w:bdr w:val="nil"/>
          <w:lang w:val="fr-FR"/>
        </w:rPr>
        <w:t>’</w:t>
      </w:r>
      <w:r>
        <w:rPr>
          <w:bCs/>
          <w:bdr w:val="nil"/>
          <w:lang w:val="fr-FR"/>
        </w:rPr>
        <w:t xml:space="preserve">environnement marin (module 2), le résumé sur les industries génératrices de bruit sous-marin (modules 6.1-6.8) et le cadre des lignes directrices des EIE (modules 8.1-8.8) est en cours </w:t>
      </w:r>
      <w:r w:rsidR="00C140A4">
        <w:rPr>
          <w:bCs/>
          <w:bdr w:val="nil"/>
          <w:lang w:val="fr-FR"/>
        </w:rPr>
        <w:t>d’élaboration</w:t>
      </w:r>
      <w:r>
        <w:rPr>
          <w:bCs/>
          <w:bdr w:val="nil"/>
          <w:lang w:val="fr-FR"/>
        </w:rPr>
        <w:t xml:space="preserve">. </w:t>
      </w:r>
    </w:p>
    <w:p w:rsidR="00A51349" w:rsidRPr="009779B2" w:rsidRDefault="00B01BA2" w:rsidP="00E62568">
      <w:pPr>
        <w:ind w:left="720"/>
        <w:jc w:val="both"/>
        <w:rPr>
          <w:bCs/>
          <w:lang w:val="fr-FR"/>
        </w:rPr>
      </w:pPr>
    </w:p>
    <w:p w:rsidR="00A51349" w:rsidRPr="009779B2" w:rsidRDefault="00D75605" w:rsidP="00E62568">
      <w:pPr>
        <w:ind w:left="720"/>
        <w:jc w:val="both"/>
        <w:rPr>
          <w:bCs/>
          <w:u w:val="single"/>
          <w:lang w:val="fr-FR"/>
        </w:rPr>
      </w:pPr>
      <w:r>
        <w:rPr>
          <w:bCs/>
          <w:u w:val="single"/>
          <w:bdr w:val="nil"/>
          <w:lang w:val="fr-FR"/>
        </w:rPr>
        <w:t>Élaboration du module sur les politiques</w:t>
      </w:r>
    </w:p>
    <w:p w:rsidR="00A51349" w:rsidRPr="009779B2" w:rsidRDefault="00D75605" w:rsidP="00E62568">
      <w:pPr>
        <w:ind w:left="720"/>
        <w:jc w:val="both"/>
        <w:rPr>
          <w:bCs/>
          <w:lang w:val="fr-FR"/>
        </w:rPr>
      </w:pPr>
      <w:r>
        <w:rPr>
          <w:bCs/>
          <w:bdr w:val="nil"/>
          <w:lang w:val="fr-FR"/>
        </w:rPr>
        <w:t>Le résumé des décisions intergouvernementales (module 5) et sur l</w:t>
      </w:r>
      <w:r w:rsidR="009779B2">
        <w:rPr>
          <w:bCs/>
          <w:bdr w:val="nil"/>
          <w:lang w:val="fr-FR"/>
        </w:rPr>
        <w:t>’</w:t>
      </w:r>
      <w:r>
        <w:rPr>
          <w:bCs/>
          <w:bdr w:val="nil"/>
          <w:lang w:val="fr-FR"/>
        </w:rPr>
        <w:t>applicabilité aux Accords de la Famille CMS (module 7.1-7.11)</w:t>
      </w:r>
      <w:r w:rsidR="00C140A4">
        <w:rPr>
          <w:bCs/>
          <w:bdr w:val="nil"/>
          <w:lang w:val="fr-FR"/>
        </w:rPr>
        <w:t>,</w:t>
      </w:r>
      <w:r>
        <w:rPr>
          <w:bCs/>
          <w:bdr w:val="nil"/>
          <w:lang w:val="fr-FR"/>
        </w:rPr>
        <w:t xml:space="preserve"> ainsi que la liste des références (module 9) seront finalisés en mars 2016, et un résumé analytique (module 1) sera alors rédigé.</w:t>
      </w:r>
    </w:p>
    <w:p w:rsidR="00A51349" w:rsidRPr="009779B2" w:rsidRDefault="00B01BA2" w:rsidP="00E62568">
      <w:pPr>
        <w:ind w:left="720"/>
        <w:jc w:val="both"/>
        <w:rPr>
          <w:bCs/>
          <w:lang w:val="fr-FR"/>
        </w:rPr>
      </w:pPr>
    </w:p>
    <w:p w:rsidR="00A51349" w:rsidRPr="009779B2" w:rsidRDefault="00D75605" w:rsidP="00E62568">
      <w:pPr>
        <w:ind w:left="720"/>
        <w:jc w:val="both"/>
        <w:rPr>
          <w:bCs/>
          <w:u w:val="single"/>
          <w:lang w:val="fr-FR"/>
        </w:rPr>
      </w:pPr>
      <w:r>
        <w:rPr>
          <w:bCs/>
          <w:u w:val="single"/>
          <w:bdr w:val="nil"/>
          <w:lang w:val="fr-FR"/>
        </w:rPr>
        <w:t>Phase de consultation</w:t>
      </w:r>
    </w:p>
    <w:p w:rsidR="00A51349" w:rsidRPr="009779B2" w:rsidRDefault="00D75605" w:rsidP="00E62568">
      <w:pPr>
        <w:ind w:left="720"/>
        <w:jc w:val="both"/>
        <w:rPr>
          <w:bCs/>
          <w:lang w:val="fr-FR"/>
        </w:rPr>
      </w:pPr>
      <w:r>
        <w:rPr>
          <w:bCs/>
          <w:bdr w:val="nil"/>
          <w:lang w:val="fr-FR"/>
        </w:rPr>
        <w:t>Une fois que les modules seront compilés, le projet se poursuivra par un</w:t>
      </w:r>
      <w:r w:rsidR="00C140A4">
        <w:rPr>
          <w:bCs/>
          <w:bdr w:val="nil"/>
          <w:lang w:val="fr-FR"/>
        </w:rPr>
        <w:t xml:space="preserve"> </w:t>
      </w:r>
      <w:r>
        <w:rPr>
          <w:bCs/>
          <w:u w:val="single"/>
          <w:bdr w:val="nil"/>
          <w:lang w:val="fr-FR"/>
        </w:rPr>
        <w:t>processus de consultation par courriel</w:t>
      </w:r>
      <w:r>
        <w:rPr>
          <w:bCs/>
          <w:bdr w:val="nil"/>
          <w:lang w:val="fr-FR"/>
        </w:rPr>
        <w:t xml:space="preserve"> qui inclura :</w:t>
      </w:r>
    </w:p>
    <w:p w:rsidR="00D01C39" w:rsidRPr="009779B2" w:rsidRDefault="00D75605" w:rsidP="00E62568">
      <w:pPr>
        <w:numPr>
          <w:ilvl w:val="0"/>
          <w:numId w:val="26"/>
        </w:numPr>
        <w:ind w:left="1800"/>
        <w:jc w:val="both"/>
        <w:rPr>
          <w:bCs/>
          <w:lang w:val="fr-FR"/>
        </w:rPr>
      </w:pPr>
      <w:r>
        <w:rPr>
          <w:bCs/>
          <w:bdr w:val="nil"/>
          <w:lang w:val="fr-FR"/>
        </w:rPr>
        <w:t>Les conseillers scientifiques de la CMS, les membres du Comité scientifique de l</w:t>
      </w:r>
      <w:r w:rsidR="009779B2">
        <w:rPr>
          <w:bCs/>
          <w:bdr w:val="nil"/>
          <w:lang w:val="fr-FR"/>
        </w:rPr>
        <w:t>’</w:t>
      </w:r>
      <w:r>
        <w:rPr>
          <w:bCs/>
          <w:bdr w:val="nil"/>
          <w:lang w:val="fr-FR"/>
        </w:rPr>
        <w:t>ACCOBAMS et les membres de Comité consultatif de l</w:t>
      </w:r>
      <w:r w:rsidR="009779B2">
        <w:rPr>
          <w:bCs/>
          <w:bdr w:val="nil"/>
          <w:lang w:val="fr-FR"/>
        </w:rPr>
        <w:t>’</w:t>
      </w:r>
      <w:r>
        <w:rPr>
          <w:bCs/>
          <w:bdr w:val="nil"/>
          <w:lang w:val="fr-FR"/>
        </w:rPr>
        <w:t>ASCOBANS</w:t>
      </w:r>
      <w:r w:rsidR="00C140A4">
        <w:rPr>
          <w:bCs/>
          <w:bdr w:val="nil"/>
          <w:lang w:val="fr-FR"/>
        </w:rPr>
        <w:t> ;</w:t>
      </w:r>
    </w:p>
    <w:p w:rsidR="00A51349" w:rsidRPr="009779B2" w:rsidRDefault="00D75605" w:rsidP="00E62568">
      <w:pPr>
        <w:numPr>
          <w:ilvl w:val="0"/>
          <w:numId w:val="26"/>
        </w:numPr>
        <w:ind w:left="1800"/>
        <w:jc w:val="both"/>
        <w:rPr>
          <w:bCs/>
          <w:lang w:val="fr-FR"/>
        </w:rPr>
      </w:pPr>
      <w:r>
        <w:rPr>
          <w:bCs/>
          <w:bdr w:val="nil"/>
          <w:lang w:val="fr-FR"/>
        </w:rPr>
        <w:t>Le Groupe de travail du Conseil scientifique de la CMS sur les mammifères aquatiques</w:t>
      </w:r>
      <w:r w:rsidR="00C140A4">
        <w:rPr>
          <w:bCs/>
          <w:bdr w:val="nil"/>
          <w:lang w:val="fr-FR"/>
        </w:rPr>
        <w:t> ;</w:t>
      </w:r>
    </w:p>
    <w:p w:rsidR="00A51349" w:rsidRPr="009779B2" w:rsidRDefault="00D75605" w:rsidP="00E62568">
      <w:pPr>
        <w:numPr>
          <w:ilvl w:val="0"/>
          <w:numId w:val="26"/>
        </w:numPr>
        <w:ind w:left="1800"/>
        <w:jc w:val="both"/>
        <w:rPr>
          <w:bCs/>
          <w:lang w:val="fr-FR"/>
        </w:rPr>
      </w:pPr>
      <w:r>
        <w:rPr>
          <w:bCs/>
          <w:bdr w:val="nil"/>
          <w:lang w:val="fr-FR"/>
        </w:rPr>
        <w:t>Le Groupe de travail conjoint CMS/ASCOBANS/ACCOBAMS sur le bruit</w:t>
      </w:r>
      <w:r w:rsidR="00C140A4">
        <w:rPr>
          <w:bCs/>
          <w:bdr w:val="nil"/>
          <w:lang w:val="fr-FR"/>
        </w:rPr>
        <w:t> ;</w:t>
      </w:r>
    </w:p>
    <w:p w:rsidR="00AC0A78" w:rsidRPr="009779B2" w:rsidRDefault="00D75605" w:rsidP="00E62568">
      <w:pPr>
        <w:numPr>
          <w:ilvl w:val="0"/>
          <w:numId w:val="26"/>
        </w:numPr>
        <w:ind w:left="1800"/>
        <w:jc w:val="both"/>
        <w:rPr>
          <w:bCs/>
          <w:lang w:val="fr-FR"/>
        </w:rPr>
      </w:pPr>
      <w:r>
        <w:rPr>
          <w:bCs/>
          <w:bdr w:val="nil"/>
          <w:lang w:val="fr-FR"/>
        </w:rPr>
        <w:t>Les Points focaux de la CMS, de l</w:t>
      </w:r>
      <w:r w:rsidR="009779B2">
        <w:rPr>
          <w:bCs/>
          <w:bdr w:val="nil"/>
          <w:lang w:val="fr-FR"/>
        </w:rPr>
        <w:t>’</w:t>
      </w:r>
      <w:r>
        <w:rPr>
          <w:bCs/>
          <w:bdr w:val="nil"/>
          <w:lang w:val="fr-FR"/>
        </w:rPr>
        <w:t>ACCOBAMS et de l</w:t>
      </w:r>
      <w:r w:rsidR="009779B2">
        <w:rPr>
          <w:bCs/>
          <w:bdr w:val="nil"/>
          <w:lang w:val="fr-FR"/>
        </w:rPr>
        <w:t>’</w:t>
      </w:r>
      <w:r>
        <w:rPr>
          <w:bCs/>
          <w:bdr w:val="nil"/>
          <w:lang w:val="fr-FR"/>
        </w:rPr>
        <w:t>ASCOBANS</w:t>
      </w:r>
      <w:r w:rsidR="00C140A4">
        <w:rPr>
          <w:bCs/>
          <w:bdr w:val="nil"/>
          <w:lang w:val="fr-FR"/>
        </w:rPr>
        <w:t> ;</w:t>
      </w:r>
      <w:r>
        <w:rPr>
          <w:bCs/>
          <w:bdr w:val="nil"/>
          <w:lang w:val="fr-FR"/>
        </w:rPr>
        <w:t xml:space="preserve"> </w:t>
      </w:r>
    </w:p>
    <w:p w:rsidR="00A51349" w:rsidRPr="009779B2" w:rsidRDefault="00D75605" w:rsidP="00E62568">
      <w:pPr>
        <w:numPr>
          <w:ilvl w:val="0"/>
          <w:numId w:val="26"/>
        </w:numPr>
        <w:ind w:left="1800"/>
        <w:jc w:val="both"/>
        <w:rPr>
          <w:bCs/>
          <w:lang w:val="fr-FR"/>
        </w:rPr>
      </w:pPr>
      <w:r>
        <w:rPr>
          <w:bCs/>
          <w:bdr w:val="nil"/>
          <w:lang w:val="fr-FR"/>
        </w:rPr>
        <w:lastRenderedPageBreak/>
        <w:t>Les Secrétariats de la CMS, de l</w:t>
      </w:r>
      <w:r w:rsidR="009779B2">
        <w:rPr>
          <w:bCs/>
          <w:bdr w:val="nil"/>
          <w:lang w:val="fr-FR"/>
        </w:rPr>
        <w:t>’</w:t>
      </w:r>
      <w:r>
        <w:rPr>
          <w:bCs/>
          <w:bdr w:val="nil"/>
          <w:lang w:val="fr-FR"/>
        </w:rPr>
        <w:t>ACCOBAMS et de l</w:t>
      </w:r>
      <w:r w:rsidR="009779B2">
        <w:rPr>
          <w:bCs/>
          <w:bdr w:val="nil"/>
          <w:lang w:val="fr-FR"/>
        </w:rPr>
        <w:t>’</w:t>
      </w:r>
      <w:r>
        <w:rPr>
          <w:bCs/>
          <w:bdr w:val="nil"/>
          <w:lang w:val="fr-FR"/>
        </w:rPr>
        <w:t>ASCOBANS</w:t>
      </w:r>
      <w:r w:rsidR="00C140A4">
        <w:rPr>
          <w:bCs/>
          <w:bdr w:val="nil"/>
          <w:lang w:val="fr-FR"/>
        </w:rPr>
        <w:t>.</w:t>
      </w:r>
    </w:p>
    <w:p w:rsidR="00A51349" w:rsidRPr="009779B2" w:rsidRDefault="00D75605" w:rsidP="00E62568">
      <w:pPr>
        <w:ind w:left="720"/>
        <w:jc w:val="both"/>
        <w:rPr>
          <w:bCs/>
          <w:lang w:val="fr-FR"/>
        </w:rPr>
      </w:pPr>
      <w:r>
        <w:rPr>
          <w:bCs/>
          <w:bdr w:val="nil"/>
          <w:lang w:val="fr-FR"/>
        </w:rPr>
        <w:t>Le processus de consultation commencera en mars et se poursuivra jusqu</w:t>
      </w:r>
      <w:r w:rsidR="009779B2">
        <w:rPr>
          <w:bCs/>
          <w:bdr w:val="nil"/>
          <w:lang w:val="fr-FR"/>
        </w:rPr>
        <w:t>’</w:t>
      </w:r>
      <w:r>
        <w:rPr>
          <w:bCs/>
          <w:bdr w:val="nil"/>
          <w:lang w:val="fr-FR"/>
        </w:rPr>
        <w:t>en juin, les Secrétariats de la CMS, de l</w:t>
      </w:r>
      <w:r w:rsidR="009779B2">
        <w:rPr>
          <w:bCs/>
          <w:bdr w:val="nil"/>
          <w:lang w:val="fr-FR"/>
        </w:rPr>
        <w:t>’</w:t>
      </w:r>
      <w:r>
        <w:rPr>
          <w:bCs/>
          <w:bdr w:val="nil"/>
          <w:lang w:val="fr-FR"/>
        </w:rPr>
        <w:t>ACCOBAMS et de l</w:t>
      </w:r>
      <w:r w:rsidR="009779B2">
        <w:rPr>
          <w:bCs/>
          <w:bdr w:val="nil"/>
          <w:lang w:val="fr-FR"/>
        </w:rPr>
        <w:t>’</w:t>
      </w:r>
      <w:r>
        <w:rPr>
          <w:bCs/>
          <w:bdr w:val="nil"/>
          <w:lang w:val="fr-FR"/>
        </w:rPr>
        <w:t>ASCOBANS confirmeront le document final en juillet.</w:t>
      </w:r>
    </w:p>
    <w:p w:rsidR="00A51349" w:rsidRPr="009779B2" w:rsidRDefault="00B01BA2" w:rsidP="00D01C39">
      <w:pPr>
        <w:ind w:left="720"/>
        <w:rPr>
          <w:bCs/>
          <w:lang w:val="fr-FR"/>
        </w:rPr>
      </w:pPr>
    </w:p>
    <w:p w:rsidR="00A51349" w:rsidRPr="009779B2" w:rsidRDefault="00D75605" w:rsidP="00E62568">
      <w:pPr>
        <w:ind w:left="720"/>
        <w:jc w:val="both"/>
        <w:rPr>
          <w:bCs/>
          <w:u w:val="single"/>
          <w:lang w:val="fr-FR"/>
        </w:rPr>
      </w:pPr>
      <w:r>
        <w:rPr>
          <w:bCs/>
          <w:u w:val="single"/>
          <w:bdr w:val="nil"/>
          <w:lang w:val="fr-FR"/>
        </w:rPr>
        <w:t>Livraison du document à la Famille CMS</w:t>
      </w:r>
    </w:p>
    <w:p w:rsidR="00A51349" w:rsidRPr="009779B2" w:rsidRDefault="00D75605" w:rsidP="00E62568">
      <w:pPr>
        <w:ind w:left="720"/>
        <w:jc w:val="both"/>
        <w:rPr>
          <w:bCs/>
          <w:lang w:val="fr-FR"/>
        </w:rPr>
      </w:pPr>
      <w:r>
        <w:rPr>
          <w:bCs/>
          <w:bdr w:val="nil"/>
          <w:lang w:val="fr-FR"/>
        </w:rPr>
        <w:t>Un document final sera présenté dans l</w:t>
      </w:r>
      <w:r w:rsidR="009779B2">
        <w:rPr>
          <w:bCs/>
          <w:bdr w:val="nil"/>
          <w:lang w:val="fr-FR"/>
        </w:rPr>
        <w:t>’</w:t>
      </w:r>
      <w:r>
        <w:rPr>
          <w:bCs/>
          <w:bdr w:val="nil"/>
          <w:lang w:val="fr-FR"/>
        </w:rPr>
        <w:t>ordre à :</w:t>
      </w:r>
    </w:p>
    <w:p w:rsidR="00A51349" w:rsidRPr="009779B2" w:rsidRDefault="00D75605" w:rsidP="00E62568">
      <w:pPr>
        <w:numPr>
          <w:ilvl w:val="0"/>
          <w:numId w:val="27"/>
        </w:numPr>
        <w:ind w:left="2160"/>
        <w:jc w:val="both"/>
        <w:rPr>
          <w:bCs/>
          <w:lang w:val="fr-FR"/>
        </w:rPr>
      </w:pPr>
      <w:r>
        <w:rPr>
          <w:bCs/>
          <w:bdr w:val="nil"/>
          <w:lang w:val="fr-FR"/>
        </w:rPr>
        <w:t>La Réunion des Parties à l</w:t>
      </w:r>
      <w:r w:rsidR="009779B2">
        <w:rPr>
          <w:bCs/>
          <w:bdr w:val="nil"/>
          <w:lang w:val="fr-FR"/>
        </w:rPr>
        <w:t>’</w:t>
      </w:r>
      <w:r>
        <w:rPr>
          <w:bCs/>
          <w:bdr w:val="nil"/>
          <w:lang w:val="fr-FR"/>
        </w:rPr>
        <w:t>ASCOBANS, août 2016 (date limite de soumission des documents</w:t>
      </w:r>
      <w:r w:rsidR="00BF7C34">
        <w:rPr>
          <w:bCs/>
          <w:bdr w:val="nil"/>
          <w:lang w:val="fr-FR"/>
        </w:rPr>
        <w:t> </w:t>
      </w:r>
      <w:r>
        <w:rPr>
          <w:bCs/>
          <w:bdr w:val="nil"/>
          <w:lang w:val="fr-FR"/>
        </w:rPr>
        <w:t>: 26 juillet)</w:t>
      </w:r>
      <w:r w:rsidR="00BF7C34">
        <w:rPr>
          <w:bCs/>
          <w:bdr w:val="nil"/>
          <w:lang w:val="fr-FR"/>
        </w:rPr>
        <w:t> ;</w:t>
      </w:r>
    </w:p>
    <w:p w:rsidR="00A51349" w:rsidRPr="009779B2" w:rsidRDefault="00D75605" w:rsidP="00E62568">
      <w:pPr>
        <w:numPr>
          <w:ilvl w:val="0"/>
          <w:numId w:val="27"/>
        </w:numPr>
        <w:ind w:left="2160"/>
        <w:jc w:val="both"/>
        <w:rPr>
          <w:bCs/>
          <w:lang w:val="fr-FR"/>
        </w:rPr>
      </w:pPr>
      <w:r>
        <w:rPr>
          <w:bCs/>
          <w:bdr w:val="nil"/>
          <w:lang w:val="fr-FR"/>
        </w:rPr>
        <w:t>La Réunion des Parties à l</w:t>
      </w:r>
      <w:r w:rsidR="009779B2">
        <w:rPr>
          <w:bCs/>
          <w:bdr w:val="nil"/>
          <w:lang w:val="fr-FR"/>
        </w:rPr>
        <w:t>’</w:t>
      </w:r>
      <w:r>
        <w:rPr>
          <w:bCs/>
          <w:bdr w:val="nil"/>
          <w:lang w:val="fr-FR"/>
        </w:rPr>
        <w:t>ACCOBAMS, novembre 2016 (date limite de soumission des documents à préciser)</w:t>
      </w:r>
      <w:r w:rsidR="00BF7C34">
        <w:rPr>
          <w:bCs/>
          <w:bdr w:val="nil"/>
          <w:lang w:val="fr-FR"/>
        </w:rPr>
        <w:t> ;</w:t>
      </w:r>
    </w:p>
    <w:p w:rsidR="00A51349" w:rsidRPr="009779B2" w:rsidRDefault="00D75605" w:rsidP="00E62568">
      <w:pPr>
        <w:numPr>
          <w:ilvl w:val="0"/>
          <w:numId w:val="27"/>
        </w:numPr>
        <w:ind w:left="2160"/>
        <w:jc w:val="both"/>
        <w:rPr>
          <w:bCs/>
          <w:lang w:val="fr-FR"/>
        </w:rPr>
      </w:pPr>
      <w:r>
        <w:rPr>
          <w:bCs/>
          <w:bdr w:val="nil"/>
          <w:lang w:val="fr-FR"/>
        </w:rPr>
        <w:t>Le Conseil scientifique de la CMS, mi 2017 (date limite de soumission des documents à préciser)</w:t>
      </w:r>
      <w:r w:rsidR="00BF7C34">
        <w:rPr>
          <w:bCs/>
          <w:bdr w:val="nil"/>
          <w:lang w:val="fr-FR"/>
        </w:rPr>
        <w:t> ;</w:t>
      </w:r>
    </w:p>
    <w:p w:rsidR="00A51349" w:rsidRPr="009779B2" w:rsidRDefault="00BF7C34" w:rsidP="00E62568">
      <w:pPr>
        <w:numPr>
          <w:ilvl w:val="0"/>
          <w:numId w:val="27"/>
        </w:numPr>
        <w:ind w:left="2160"/>
        <w:jc w:val="both"/>
        <w:rPr>
          <w:bCs/>
          <w:lang w:val="fr-FR"/>
        </w:rPr>
      </w:pPr>
      <w:r>
        <w:rPr>
          <w:bCs/>
          <w:bdr w:val="nil"/>
          <w:lang w:val="fr-FR"/>
        </w:rPr>
        <w:t xml:space="preserve">La </w:t>
      </w:r>
      <w:r w:rsidR="00D75605">
        <w:rPr>
          <w:bCs/>
          <w:bdr w:val="nil"/>
          <w:lang w:val="fr-FR"/>
        </w:rPr>
        <w:t>Conférence des Parties à la CMS, mi 2017 (date limite de soumission des documents à préciser)</w:t>
      </w:r>
      <w:r>
        <w:rPr>
          <w:bCs/>
          <w:bdr w:val="nil"/>
          <w:lang w:val="fr-FR"/>
        </w:rPr>
        <w:t>.</w:t>
      </w:r>
    </w:p>
    <w:p w:rsidR="00A51349" w:rsidRPr="009779B2" w:rsidRDefault="00B01BA2" w:rsidP="00E62568">
      <w:pPr>
        <w:ind w:left="720"/>
        <w:jc w:val="both"/>
        <w:rPr>
          <w:bCs/>
          <w:lang w:val="fr-FR"/>
        </w:rPr>
      </w:pPr>
    </w:p>
    <w:p w:rsidR="00AC0A78" w:rsidRPr="009779B2" w:rsidRDefault="00D75605" w:rsidP="00AC0A78">
      <w:pPr>
        <w:pStyle w:val="BodyText"/>
        <w:widowControl w:val="0"/>
        <w:numPr>
          <w:ilvl w:val="0"/>
          <w:numId w:val="20"/>
        </w:numPr>
        <w:kinsoku w:val="0"/>
        <w:overflowPunct w:val="0"/>
        <w:autoSpaceDE w:val="0"/>
        <w:autoSpaceDN w:val="0"/>
        <w:ind w:left="0" w:firstLine="0"/>
        <w:rPr>
          <w:rFonts w:ascii="Times New Roman" w:hAnsi="Times New Roman" w:cs="Times New Roman"/>
          <w:b w:val="0"/>
          <w:sz w:val="24"/>
          <w:lang w:val="fr-FR"/>
        </w:rPr>
      </w:pPr>
      <w:r>
        <w:rPr>
          <w:rFonts w:ascii="Times New Roman" w:hAnsi="Times New Roman" w:cs="Times New Roman"/>
          <w:b w:val="0"/>
          <w:sz w:val="24"/>
          <w:bdr w:val="nil"/>
          <w:lang w:val="fr-FR"/>
        </w:rPr>
        <w:t>Afin que les mêmes lignes directrices puissent être adoptées pour une utilisation par l</w:t>
      </w:r>
      <w:r w:rsidR="009779B2">
        <w:rPr>
          <w:rFonts w:ascii="Times New Roman" w:hAnsi="Times New Roman" w:cs="Times New Roman"/>
          <w:b w:val="0"/>
          <w:sz w:val="24"/>
          <w:bdr w:val="nil"/>
          <w:lang w:val="fr-FR"/>
        </w:rPr>
        <w:t>’</w:t>
      </w:r>
      <w:r>
        <w:rPr>
          <w:rFonts w:ascii="Times New Roman" w:hAnsi="Times New Roman" w:cs="Times New Roman"/>
          <w:b w:val="0"/>
          <w:sz w:val="24"/>
          <w:bdr w:val="nil"/>
          <w:lang w:val="fr-FR"/>
        </w:rPr>
        <w:t>ensemble de la Famille CMS, les conseillers scientifiques de la CMS et les Parties sont invités à apporter leur contribution à ces lignes directrices lors des consultations ayant lieu de mars à juin 2016, et à porter ensuite leur attention uniquement sur l</w:t>
      </w:r>
      <w:r w:rsidR="009779B2">
        <w:rPr>
          <w:rFonts w:ascii="Times New Roman" w:hAnsi="Times New Roman" w:cs="Times New Roman"/>
          <w:b w:val="0"/>
          <w:sz w:val="24"/>
          <w:bdr w:val="nil"/>
          <w:lang w:val="fr-FR"/>
        </w:rPr>
        <w:t>’</w:t>
      </w:r>
      <w:r>
        <w:rPr>
          <w:rFonts w:ascii="Times New Roman" w:hAnsi="Times New Roman" w:cs="Times New Roman"/>
          <w:b w:val="0"/>
          <w:sz w:val="24"/>
          <w:bdr w:val="nil"/>
          <w:lang w:val="fr-FR"/>
        </w:rPr>
        <w:t>élaboration de la résolution associée.</w:t>
      </w:r>
    </w:p>
    <w:p w:rsidR="00AC0A78" w:rsidRPr="009779B2" w:rsidRDefault="00B01BA2" w:rsidP="00AC0A78">
      <w:pPr>
        <w:pStyle w:val="BodyText"/>
        <w:widowControl w:val="0"/>
        <w:kinsoku w:val="0"/>
        <w:overflowPunct w:val="0"/>
        <w:autoSpaceDE w:val="0"/>
        <w:autoSpaceDN w:val="0"/>
        <w:rPr>
          <w:rFonts w:ascii="Times New Roman" w:hAnsi="Times New Roman" w:cs="Times New Roman"/>
          <w:b w:val="0"/>
          <w:sz w:val="24"/>
          <w:lang w:val="fr-FR"/>
        </w:rPr>
      </w:pPr>
    </w:p>
    <w:p w:rsidR="00A51349" w:rsidRPr="009779B2" w:rsidRDefault="00B01BA2" w:rsidP="00A51349">
      <w:pPr>
        <w:rPr>
          <w:bCs/>
          <w:lang w:val="fr-FR"/>
        </w:rPr>
      </w:pPr>
    </w:p>
    <w:p w:rsidR="00AC0A78" w:rsidRPr="00E62568" w:rsidRDefault="00D75605" w:rsidP="00A51349">
      <w:pPr>
        <w:rPr>
          <w:b/>
          <w:bCs/>
          <w:i/>
          <w:lang w:val="en-AU"/>
        </w:rPr>
      </w:pPr>
      <w:r>
        <w:rPr>
          <w:b/>
          <w:bCs/>
          <w:i/>
          <w:iCs/>
          <w:bdr w:val="nil"/>
          <w:lang w:val="fr-FR"/>
        </w:rPr>
        <w:t>Action</w:t>
      </w:r>
      <w:r w:rsidR="00656227">
        <w:rPr>
          <w:b/>
          <w:bCs/>
          <w:i/>
          <w:iCs/>
          <w:bdr w:val="nil"/>
          <w:lang w:val="fr-FR"/>
        </w:rPr>
        <w:t>s</w:t>
      </w:r>
      <w:r>
        <w:rPr>
          <w:b/>
          <w:bCs/>
          <w:i/>
          <w:iCs/>
          <w:bdr w:val="nil"/>
          <w:lang w:val="fr-FR"/>
        </w:rPr>
        <w:t xml:space="preserve"> requise</w:t>
      </w:r>
      <w:r w:rsidR="00656227">
        <w:rPr>
          <w:b/>
          <w:bCs/>
          <w:i/>
          <w:iCs/>
          <w:bdr w:val="nil"/>
          <w:lang w:val="fr-FR"/>
        </w:rPr>
        <w:t>s</w:t>
      </w:r>
      <w:r w:rsidR="00BF7C34">
        <w:rPr>
          <w:b/>
          <w:bCs/>
          <w:i/>
          <w:iCs/>
          <w:bdr w:val="nil"/>
          <w:lang w:val="fr-FR"/>
        </w:rPr>
        <w:t> </w:t>
      </w:r>
      <w:r>
        <w:rPr>
          <w:b/>
          <w:bCs/>
          <w:i/>
          <w:iCs/>
          <w:bdr w:val="nil"/>
          <w:lang w:val="fr-FR"/>
        </w:rPr>
        <w:t>:</w:t>
      </w:r>
    </w:p>
    <w:p w:rsidR="00AC0A78" w:rsidRDefault="00B01BA2" w:rsidP="00A51349">
      <w:pPr>
        <w:rPr>
          <w:bCs/>
          <w:lang w:val="en-AU"/>
        </w:rPr>
      </w:pPr>
    </w:p>
    <w:p w:rsidR="00E62568" w:rsidRPr="009779B2" w:rsidRDefault="00D75605" w:rsidP="00E62568">
      <w:pPr>
        <w:pStyle w:val="ListParagraph"/>
        <w:numPr>
          <w:ilvl w:val="0"/>
          <w:numId w:val="29"/>
        </w:numPr>
        <w:ind w:hanging="540"/>
        <w:jc w:val="both"/>
        <w:rPr>
          <w:bCs/>
          <w:lang w:val="fr-FR"/>
        </w:rPr>
      </w:pPr>
      <w:r>
        <w:rPr>
          <w:bCs/>
          <w:bdr w:val="nil"/>
          <w:lang w:val="fr-FR"/>
        </w:rPr>
        <w:t>Prendre note des objectifs et du calendrier du projet</w:t>
      </w:r>
      <w:r w:rsidR="00BF7C34">
        <w:rPr>
          <w:bCs/>
          <w:bdr w:val="nil"/>
          <w:lang w:val="fr-FR"/>
        </w:rPr>
        <w:t> ;</w:t>
      </w:r>
    </w:p>
    <w:p w:rsidR="00E62568" w:rsidRPr="009779B2" w:rsidRDefault="00B01BA2" w:rsidP="00E62568">
      <w:pPr>
        <w:pStyle w:val="ListParagraph"/>
        <w:jc w:val="both"/>
        <w:rPr>
          <w:bCs/>
          <w:lang w:val="fr-FR"/>
        </w:rPr>
      </w:pPr>
    </w:p>
    <w:p w:rsidR="00AC0A78" w:rsidRPr="009779B2" w:rsidRDefault="00D75605" w:rsidP="00E62568">
      <w:pPr>
        <w:pStyle w:val="ListParagraph"/>
        <w:numPr>
          <w:ilvl w:val="0"/>
          <w:numId w:val="29"/>
        </w:numPr>
        <w:ind w:left="0" w:firstLine="180"/>
        <w:jc w:val="both"/>
        <w:rPr>
          <w:bCs/>
          <w:lang w:val="fr-FR"/>
        </w:rPr>
      </w:pPr>
      <w:r>
        <w:rPr>
          <w:bCs/>
          <w:bdr w:val="nil"/>
          <w:lang w:val="fr-FR"/>
        </w:rPr>
        <w:t>Encourager les conseillers à participer aux consultations par courriel entre mars et juin 2016 pour permettre l</w:t>
      </w:r>
      <w:r w:rsidR="009779B2">
        <w:rPr>
          <w:bCs/>
          <w:bdr w:val="nil"/>
          <w:lang w:val="fr-FR"/>
        </w:rPr>
        <w:t>’</w:t>
      </w:r>
      <w:r>
        <w:rPr>
          <w:bCs/>
          <w:bdr w:val="nil"/>
          <w:lang w:val="fr-FR"/>
        </w:rPr>
        <w:t>achèvement des lignes directrices en temps voulu pour la Réunion des Parties à l</w:t>
      </w:r>
      <w:r w:rsidR="009779B2">
        <w:rPr>
          <w:bCs/>
          <w:bdr w:val="nil"/>
          <w:lang w:val="fr-FR"/>
        </w:rPr>
        <w:t>’</w:t>
      </w:r>
      <w:r>
        <w:rPr>
          <w:bCs/>
          <w:bdr w:val="nil"/>
          <w:lang w:val="fr-FR"/>
        </w:rPr>
        <w:t>ASCOBANS</w:t>
      </w:r>
      <w:r w:rsidR="00BF7C34">
        <w:rPr>
          <w:bCs/>
          <w:bdr w:val="nil"/>
          <w:lang w:val="fr-FR"/>
        </w:rPr>
        <w:t>.</w:t>
      </w:r>
    </w:p>
    <w:p w:rsidR="00AC0A78" w:rsidRPr="009779B2" w:rsidRDefault="00B01BA2" w:rsidP="00A51349">
      <w:pPr>
        <w:rPr>
          <w:bCs/>
          <w:lang w:val="fr-FR"/>
        </w:rPr>
      </w:pPr>
    </w:p>
    <w:p w:rsidR="00E62568" w:rsidRPr="009779B2" w:rsidRDefault="00B01BA2">
      <w:pPr>
        <w:rPr>
          <w:bCs/>
          <w:lang w:val="fr-FR"/>
        </w:rPr>
        <w:sectPr w:rsidR="00E62568" w:rsidRPr="009779B2" w:rsidSect="00572F99">
          <w:headerReference w:type="even" r:id="rId14"/>
          <w:headerReference w:type="default" r:id="rId15"/>
          <w:headerReference w:type="first" r:id="rId16"/>
          <w:footerReference w:type="first" r:id="rId17"/>
          <w:pgSz w:w="11906" w:h="16838" w:code="9"/>
          <w:pgMar w:top="720" w:right="1411" w:bottom="1411" w:left="1411" w:header="562" w:footer="461" w:gutter="0"/>
          <w:cols w:space="708"/>
          <w:titlePg/>
          <w:docGrid w:linePitch="360"/>
        </w:sectPr>
      </w:pPr>
    </w:p>
    <w:p w:rsidR="00A51349" w:rsidRPr="009779B2" w:rsidRDefault="00D75605" w:rsidP="00A51349">
      <w:pPr>
        <w:ind w:left="4678"/>
        <w:jc w:val="right"/>
        <w:rPr>
          <w:b/>
          <w:lang w:val="fr-FR"/>
        </w:rPr>
      </w:pPr>
      <w:r>
        <w:rPr>
          <w:b/>
          <w:bCs/>
          <w:bdr w:val="nil"/>
          <w:lang w:val="fr-FR"/>
        </w:rPr>
        <w:lastRenderedPageBreak/>
        <w:t>Annexe 1</w:t>
      </w:r>
    </w:p>
    <w:p w:rsidR="00A51349" w:rsidRPr="009779B2" w:rsidRDefault="00B01BA2" w:rsidP="00A51349">
      <w:pPr>
        <w:rPr>
          <w:lang w:val="fr-FR"/>
        </w:rPr>
      </w:pPr>
    </w:p>
    <w:p w:rsidR="00FD4739" w:rsidRPr="009779B2" w:rsidRDefault="00D75605" w:rsidP="00FD4739">
      <w:pPr>
        <w:keepNext/>
        <w:keepLines/>
        <w:outlineLvl w:val="1"/>
        <w:rPr>
          <w:b/>
          <w:bCs/>
          <w:szCs w:val="22"/>
          <w:lang w:val="fr-FR"/>
        </w:rPr>
      </w:pPr>
      <w:r>
        <w:rPr>
          <w:b/>
          <w:bCs/>
          <w:bdr w:val="nil"/>
          <w:lang w:val="fr-FR"/>
        </w:rPr>
        <w:t xml:space="preserve">Contributeurs au projet </w:t>
      </w:r>
    </w:p>
    <w:p w:rsidR="00FD4739" w:rsidRPr="009779B2" w:rsidRDefault="00B01BA2" w:rsidP="00FD4739">
      <w:pPr>
        <w:outlineLvl w:val="2"/>
        <w:rPr>
          <w:rFonts w:eastAsia="Calibri"/>
          <w:sz w:val="22"/>
          <w:szCs w:val="22"/>
          <w:u w:val="single"/>
          <w:lang w:val="fr-FR"/>
        </w:rPr>
      </w:pPr>
    </w:p>
    <w:p w:rsidR="00FD4739" w:rsidRPr="009779B2" w:rsidRDefault="00D75605" w:rsidP="00FD4739">
      <w:pPr>
        <w:outlineLvl w:val="2"/>
        <w:rPr>
          <w:rFonts w:eastAsia="Calibri"/>
          <w:b/>
          <w:szCs w:val="22"/>
          <w:u w:val="single"/>
          <w:lang w:val="fr-FR"/>
        </w:rPr>
      </w:pPr>
      <w:r>
        <w:rPr>
          <w:b/>
          <w:bCs/>
          <w:u w:val="single"/>
          <w:bdr w:val="nil"/>
          <w:lang w:val="fr-FR"/>
        </w:rPr>
        <w:t>Contributeurs</w:t>
      </w:r>
    </w:p>
    <w:p w:rsidR="00FD4739" w:rsidRPr="009779B2" w:rsidRDefault="00D75605" w:rsidP="00FD4739">
      <w:pPr>
        <w:ind w:firstLine="720"/>
        <w:rPr>
          <w:rFonts w:eastAsia="Calibri"/>
          <w:sz w:val="22"/>
          <w:szCs w:val="22"/>
          <w:lang w:val="fr-FR"/>
        </w:rPr>
      </w:pPr>
      <w:r>
        <w:rPr>
          <w:sz w:val="22"/>
          <w:szCs w:val="22"/>
          <w:bdr w:val="nil"/>
          <w:lang w:val="fr-FR"/>
        </w:rPr>
        <w:t>Geoff Prideaux, Wild Migration, est le facilitateur principal du projet. Les experts suivants fournissent des résumés de niveau politique portant sur des informations spécifiques aux espèces :</w:t>
      </w:r>
    </w:p>
    <w:p w:rsidR="00A51349" w:rsidRPr="009779B2" w:rsidRDefault="00B01BA2" w:rsidP="00FD4739">
      <w:pPr>
        <w:ind w:firstLine="720"/>
        <w:rPr>
          <w:rFonts w:eastAsia="Calibri"/>
          <w:sz w:val="22"/>
          <w:szCs w:val="22"/>
          <w:lang w:val="fr-FR"/>
        </w:rPr>
      </w:pPr>
    </w:p>
    <w:tbl>
      <w:tblPr>
        <w:tblW w:w="8319" w:type="dxa"/>
        <w:tblInd w:w="720" w:type="dxa"/>
        <w:tblBorders>
          <w:top w:val="single" w:sz="2" w:space="0" w:color="7F7F7F"/>
          <w:bottom w:val="single" w:sz="2" w:space="0" w:color="7F7F7F"/>
          <w:insideH w:val="single" w:sz="2" w:space="0" w:color="7F7F7F"/>
        </w:tblBorders>
        <w:tblLook w:val="04A0" w:firstRow="1" w:lastRow="0" w:firstColumn="1" w:lastColumn="0" w:noHBand="0" w:noVBand="1"/>
      </w:tblPr>
      <w:tblGrid>
        <w:gridCol w:w="3227"/>
        <w:gridCol w:w="5092"/>
      </w:tblGrid>
      <w:tr w:rsidR="001C744B" w:rsidTr="00FD4739">
        <w:tc>
          <w:tcPr>
            <w:tcW w:w="3227" w:type="dxa"/>
            <w:tcMar>
              <w:top w:w="28" w:type="dxa"/>
              <w:bottom w:w="28" w:type="dxa"/>
            </w:tcMar>
          </w:tcPr>
          <w:p w:rsidR="00FD4739" w:rsidRPr="00FD4739" w:rsidRDefault="00D75605" w:rsidP="00FD4739">
            <w:pPr>
              <w:rPr>
                <w:rFonts w:eastAsia="Calibri"/>
                <w:b/>
                <w:sz w:val="22"/>
                <w:szCs w:val="22"/>
                <w:lang w:val="en-AU"/>
              </w:rPr>
            </w:pPr>
            <w:r>
              <w:rPr>
                <w:b/>
                <w:bCs/>
                <w:sz w:val="22"/>
                <w:szCs w:val="22"/>
                <w:bdr w:val="nil"/>
                <w:lang w:val="fr-FR"/>
              </w:rPr>
              <w:t>Sujets</w:t>
            </w:r>
          </w:p>
        </w:tc>
        <w:tc>
          <w:tcPr>
            <w:tcW w:w="5092" w:type="dxa"/>
            <w:tcMar>
              <w:top w:w="28" w:type="dxa"/>
              <w:bottom w:w="28" w:type="dxa"/>
            </w:tcMar>
          </w:tcPr>
          <w:p w:rsidR="00FD4739" w:rsidRPr="00FD4739" w:rsidRDefault="00D75605" w:rsidP="00FD4739">
            <w:pPr>
              <w:rPr>
                <w:rFonts w:eastAsia="Calibri"/>
                <w:b/>
                <w:sz w:val="22"/>
                <w:szCs w:val="22"/>
                <w:lang w:val="en-AU"/>
              </w:rPr>
            </w:pPr>
            <w:r>
              <w:rPr>
                <w:b/>
                <w:bCs/>
                <w:sz w:val="22"/>
                <w:szCs w:val="22"/>
                <w:bdr w:val="nil"/>
                <w:lang w:val="fr-FR"/>
              </w:rPr>
              <w:t>Experts confirmés</w:t>
            </w:r>
          </w:p>
        </w:tc>
      </w:tr>
      <w:tr w:rsidR="001C744B" w:rsidTr="00FD4739">
        <w:tc>
          <w:tcPr>
            <w:tcW w:w="3227" w:type="dxa"/>
            <w:tcMar>
              <w:top w:w="28" w:type="dxa"/>
              <w:bottom w:w="28" w:type="dxa"/>
            </w:tcMar>
          </w:tcPr>
          <w:p w:rsidR="00FD4739" w:rsidRPr="00FD4739" w:rsidRDefault="00D75605" w:rsidP="00FD4739">
            <w:pPr>
              <w:rPr>
                <w:rFonts w:eastAsia="Calibri"/>
                <w:sz w:val="22"/>
                <w:szCs w:val="22"/>
                <w:lang w:val="en-AU"/>
              </w:rPr>
            </w:pPr>
            <w:r>
              <w:rPr>
                <w:sz w:val="22"/>
                <w:szCs w:val="22"/>
                <w:bdr w:val="nil"/>
                <w:lang w:val="fr-FR"/>
              </w:rPr>
              <w:t>Poissons</w:t>
            </w:r>
          </w:p>
        </w:tc>
        <w:tc>
          <w:tcPr>
            <w:tcW w:w="5092" w:type="dxa"/>
            <w:tcMar>
              <w:top w:w="28" w:type="dxa"/>
              <w:bottom w:w="28" w:type="dxa"/>
            </w:tcMar>
          </w:tcPr>
          <w:p w:rsidR="00FD4739" w:rsidRPr="00FD4739" w:rsidRDefault="00D75605" w:rsidP="00FD4739">
            <w:pPr>
              <w:rPr>
                <w:rFonts w:eastAsia="Calibri"/>
                <w:sz w:val="22"/>
                <w:szCs w:val="22"/>
                <w:lang w:val="en-AU"/>
              </w:rPr>
            </w:pPr>
            <w:r>
              <w:rPr>
                <w:sz w:val="22"/>
                <w:szCs w:val="22"/>
                <w:bdr w:val="nil"/>
                <w:lang w:val="fr-FR"/>
              </w:rPr>
              <w:t>Rob McCauley</w:t>
            </w:r>
          </w:p>
        </w:tc>
      </w:tr>
      <w:tr w:rsidR="001C744B" w:rsidTr="00FD4739">
        <w:tc>
          <w:tcPr>
            <w:tcW w:w="3227" w:type="dxa"/>
            <w:tcMar>
              <w:top w:w="28" w:type="dxa"/>
              <w:bottom w:w="28" w:type="dxa"/>
            </w:tcMar>
          </w:tcPr>
          <w:p w:rsidR="00FD4739" w:rsidRPr="00FD4739" w:rsidRDefault="00D75605" w:rsidP="00FD4739">
            <w:pPr>
              <w:rPr>
                <w:rFonts w:eastAsia="Calibri"/>
                <w:sz w:val="22"/>
                <w:szCs w:val="22"/>
                <w:lang w:val="en-AU"/>
              </w:rPr>
            </w:pPr>
            <w:r>
              <w:rPr>
                <w:sz w:val="22"/>
                <w:szCs w:val="22"/>
                <w:bdr w:val="nil"/>
                <w:lang w:val="fr-FR"/>
              </w:rPr>
              <w:t>Requins et raies</w:t>
            </w:r>
          </w:p>
        </w:tc>
        <w:tc>
          <w:tcPr>
            <w:tcW w:w="5092" w:type="dxa"/>
            <w:tcMar>
              <w:top w:w="28" w:type="dxa"/>
              <w:bottom w:w="28" w:type="dxa"/>
            </w:tcMar>
          </w:tcPr>
          <w:p w:rsidR="00FD4739" w:rsidRPr="00FD4739" w:rsidRDefault="00D75605" w:rsidP="00FD4739">
            <w:pPr>
              <w:rPr>
                <w:rFonts w:eastAsia="Calibri"/>
                <w:sz w:val="22"/>
                <w:szCs w:val="22"/>
                <w:lang w:val="en-AU"/>
              </w:rPr>
            </w:pPr>
            <w:r>
              <w:rPr>
                <w:sz w:val="22"/>
                <w:szCs w:val="22"/>
                <w:bdr w:val="nil"/>
                <w:lang w:val="fr-FR"/>
              </w:rPr>
              <w:t>José Truda Palazzo, Jr.</w:t>
            </w:r>
          </w:p>
        </w:tc>
      </w:tr>
      <w:tr w:rsidR="001C744B" w:rsidTr="00FD4739">
        <w:tc>
          <w:tcPr>
            <w:tcW w:w="3227" w:type="dxa"/>
            <w:tcMar>
              <w:top w:w="28" w:type="dxa"/>
              <w:bottom w:w="28" w:type="dxa"/>
            </w:tcMar>
          </w:tcPr>
          <w:p w:rsidR="00FD4739" w:rsidRPr="00FD4739" w:rsidRDefault="00D75605" w:rsidP="00FD4739">
            <w:pPr>
              <w:rPr>
                <w:rFonts w:eastAsia="Calibri"/>
                <w:sz w:val="22"/>
                <w:szCs w:val="22"/>
                <w:lang w:val="en-AU"/>
              </w:rPr>
            </w:pPr>
            <w:r>
              <w:rPr>
                <w:sz w:val="22"/>
                <w:szCs w:val="22"/>
                <w:bdr w:val="nil"/>
                <w:lang w:val="fr-FR"/>
              </w:rPr>
              <w:t>Céphalopodes</w:t>
            </w:r>
          </w:p>
        </w:tc>
        <w:tc>
          <w:tcPr>
            <w:tcW w:w="5092" w:type="dxa"/>
            <w:tcMar>
              <w:top w:w="28" w:type="dxa"/>
              <w:bottom w:w="28" w:type="dxa"/>
            </w:tcMar>
          </w:tcPr>
          <w:p w:rsidR="00FD4739" w:rsidRPr="00FD4739" w:rsidRDefault="00E74455" w:rsidP="00E74455">
            <w:pPr>
              <w:rPr>
                <w:rFonts w:eastAsia="Calibri"/>
                <w:sz w:val="22"/>
                <w:szCs w:val="22"/>
                <w:lang w:val="en-AU"/>
              </w:rPr>
            </w:pPr>
            <w:r>
              <w:rPr>
                <w:sz w:val="22"/>
                <w:szCs w:val="22"/>
                <w:bdr w:val="nil"/>
                <w:lang w:val="fr-FR"/>
              </w:rPr>
              <w:t>Aran Mooney</w:t>
            </w:r>
          </w:p>
        </w:tc>
      </w:tr>
      <w:tr w:rsidR="001C744B" w:rsidTr="00FD4739">
        <w:tc>
          <w:tcPr>
            <w:tcW w:w="3227" w:type="dxa"/>
            <w:tcMar>
              <w:top w:w="28" w:type="dxa"/>
              <w:bottom w:w="28" w:type="dxa"/>
            </w:tcMar>
          </w:tcPr>
          <w:p w:rsidR="00FD4739" w:rsidRPr="00FD4739" w:rsidRDefault="00D75605" w:rsidP="00FD4739">
            <w:pPr>
              <w:rPr>
                <w:rFonts w:eastAsia="Calibri"/>
                <w:sz w:val="22"/>
                <w:szCs w:val="22"/>
                <w:lang w:val="en-AU"/>
              </w:rPr>
            </w:pPr>
            <w:r>
              <w:rPr>
                <w:sz w:val="22"/>
                <w:szCs w:val="22"/>
                <w:bdr w:val="nil"/>
                <w:lang w:val="fr-FR"/>
              </w:rPr>
              <w:t>Crustacés</w:t>
            </w:r>
          </w:p>
        </w:tc>
        <w:tc>
          <w:tcPr>
            <w:tcW w:w="5092" w:type="dxa"/>
            <w:tcMar>
              <w:top w:w="28" w:type="dxa"/>
              <w:bottom w:w="28" w:type="dxa"/>
            </w:tcMar>
          </w:tcPr>
          <w:p w:rsidR="00FD4739" w:rsidRPr="00FD4739" w:rsidRDefault="00D75605" w:rsidP="00FD4739">
            <w:pPr>
              <w:rPr>
                <w:rFonts w:eastAsia="Calibri"/>
                <w:sz w:val="22"/>
                <w:szCs w:val="22"/>
                <w:lang w:val="en-AU"/>
              </w:rPr>
            </w:pPr>
            <w:r>
              <w:rPr>
                <w:sz w:val="22"/>
                <w:szCs w:val="22"/>
                <w:bdr w:val="nil"/>
                <w:lang w:val="fr-FR"/>
              </w:rPr>
              <w:t>Natacha Aguilar de Soto</w:t>
            </w:r>
          </w:p>
        </w:tc>
      </w:tr>
      <w:tr w:rsidR="001C744B" w:rsidTr="00FD4739">
        <w:tc>
          <w:tcPr>
            <w:tcW w:w="3227" w:type="dxa"/>
            <w:tcMar>
              <w:top w:w="28" w:type="dxa"/>
              <w:bottom w:w="28" w:type="dxa"/>
            </w:tcMar>
          </w:tcPr>
          <w:p w:rsidR="00FD4739" w:rsidRPr="00FD4739" w:rsidRDefault="00D75605" w:rsidP="00FD4739">
            <w:pPr>
              <w:rPr>
                <w:rFonts w:eastAsia="Calibri"/>
                <w:sz w:val="22"/>
                <w:szCs w:val="22"/>
                <w:lang w:val="en-AU"/>
              </w:rPr>
            </w:pPr>
            <w:r>
              <w:rPr>
                <w:sz w:val="22"/>
                <w:szCs w:val="22"/>
                <w:bdr w:val="nil"/>
                <w:lang w:val="fr-FR"/>
              </w:rPr>
              <w:t>Mysticètes</w:t>
            </w:r>
          </w:p>
        </w:tc>
        <w:tc>
          <w:tcPr>
            <w:tcW w:w="5092" w:type="dxa"/>
            <w:tcMar>
              <w:top w:w="28" w:type="dxa"/>
              <w:bottom w:w="28" w:type="dxa"/>
            </w:tcMar>
          </w:tcPr>
          <w:p w:rsidR="00FD4739" w:rsidRPr="00FD4739" w:rsidRDefault="00D75605" w:rsidP="00FD4739">
            <w:pPr>
              <w:rPr>
                <w:rFonts w:eastAsia="Calibri"/>
                <w:sz w:val="22"/>
                <w:szCs w:val="22"/>
                <w:lang w:val="en-AU"/>
              </w:rPr>
            </w:pPr>
            <w:r>
              <w:rPr>
                <w:sz w:val="22"/>
                <w:szCs w:val="22"/>
                <w:bdr w:val="nil"/>
                <w:lang w:val="fr-FR"/>
              </w:rPr>
              <w:t>Susan Parks </w:t>
            </w:r>
          </w:p>
        </w:tc>
      </w:tr>
      <w:tr w:rsidR="001C744B" w:rsidTr="00FD4739">
        <w:tc>
          <w:tcPr>
            <w:tcW w:w="3227" w:type="dxa"/>
            <w:tcMar>
              <w:top w:w="28" w:type="dxa"/>
              <w:bottom w:w="28" w:type="dxa"/>
            </w:tcMar>
          </w:tcPr>
          <w:p w:rsidR="00FD4739" w:rsidRPr="009779B2" w:rsidRDefault="00D75605" w:rsidP="00FD4739">
            <w:pPr>
              <w:rPr>
                <w:rFonts w:eastAsia="Calibri"/>
                <w:sz w:val="22"/>
                <w:szCs w:val="22"/>
                <w:lang w:val="fr-FR"/>
              </w:rPr>
            </w:pPr>
            <w:r>
              <w:rPr>
                <w:sz w:val="22"/>
                <w:szCs w:val="22"/>
                <w:bdr w:val="nil"/>
                <w:lang w:val="fr-FR"/>
              </w:rPr>
              <w:t xml:space="preserve">Baleines à bec et cachalot </w:t>
            </w:r>
          </w:p>
        </w:tc>
        <w:tc>
          <w:tcPr>
            <w:tcW w:w="5092" w:type="dxa"/>
            <w:tcMar>
              <w:top w:w="28" w:type="dxa"/>
              <w:bottom w:w="28" w:type="dxa"/>
            </w:tcMar>
          </w:tcPr>
          <w:p w:rsidR="00FD4739" w:rsidRPr="00FD4739" w:rsidRDefault="00D75605" w:rsidP="00FD4739">
            <w:pPr>
              <w:rPr>
                <w:rFonts w:eastAsia="Calibri"/>
                <w:sz w:val="22"/>
                <w:szCs w:val="22"/>
                <w:lang w:val="en-AU"/>
              </w:rPr>
            </w:pPr>
            <w:r>
              <w:rPr>
                <w:sz w:val="22"/>
                <w:szCs w:val="22"/>
                <w:bdr w:val="nil"/>
                <w:lang w:val="fr-FR"/>
              </w:rPr>
              <w:t>Natacha Aguilar de Soto</w:t>
            </w:r>
          </w:p>
        </w:tc>
      </w:tr>
      <w:tr w:rsidR="001C744B" w:rsidTr="00FD4739">
        <w:tc>
          <w:tcPr>
            <w:tcW w:w="3227" w:type="dxa"/>
            <w:tcMar>
              <w:top w:w="28" w:type="dxa"/>
              <w:bottom w:w="28" w:type="dxa"/>
            </w:tcMar>
          </w:tcPr>
          <w:p w:rsidR="00FD4739" w:rsidRPr="009779B2" w:rsidRDefault="00D75605" w:rsidP="00FD4739">
            <w:pPr>
              <w:rPr>
                <w:rFonts w:eastAsia="Calibri"/>
                <w:sz w:val="22"/>
                <w:szCs w:val="22"/>
                <w:lang w:val="fr-FR"/>
              </w:rPr>
            </w:pPr>
            <w:r>
              <w:rPr>
                <w:sz w:val="22"/>
                <w:szCs w:val="22"/>
                <w:bdr w:val="nil"/>
                <w:lang w:val="fr-FR"/>
              </w:rPr>
              <w:t xml:space="preserve">Autres Odontocètes de haute mer </w:t>
            </w:r>
          </w:p>
        </w:tc>
        <w:tc>
          <w:tcPr>
            <w:tcW w:w="5092" w:type="dxa"/>
            <w:tcMar>
              <w:top w:w="28" w:type="dxa"/>
              <w:bottom w:w="28" w:type="dxa"/>
            </w:tcMar>
          </w:tcPr>
          <w:p w:rsidR="00FD4739" w:rsidRPr="00FD4739" w:rsidRDefault="00D75605" w:rsidP="00FD4739">
            <w:pPr>
              <w:rPr>
                <w:rFonts w:eastAsia="Calibri"/>
                <w:sz w:val="22"/>
                <w:szCs w:val="22"/>
                <w:lang w:val="en-AU"/>
              </w:rPr>
            </w:pPr>
            <w:r>
              <w:rPr>
                <w:sz w:val="22"/>
                <w:szCs w:val="22"/>
                <w:bdr w:val="nil"/>
                <w:lang w:val="fr-FR"/>
              </w:rPr>
              <w:t>Manuel Castellote</w:t>
            </w:r>
          </w:p>
        </w:tc>
      </w:tr>
      <w:tr w:rsidR="001C744B" w:rsidTr="00FD4739">
        <w:tc>
          <w:tcPr>
            <w:tcW w:w="3227" w:type="dxa"/>
            <w:tcMar>
              <w:top w:w="28" w:type="dxa"/>
              <w:bottom w:w="28" w:type="dxa"/>
            </w:tcMar>
          </w:tcPr>
          <w:p w:rsidR="00FD4739" w:rsidRPr="00FD4739" w:rsidRDefault="00D75605" w:rsidP="00FD4739">
            <w:pPr>
              <w:rPr>
                <w:rFonts w:eastAsia="Calibri"/>
                <w:sz w:val="22"/>
                <w:szCs w:val="22"/>
                <w:lang w:val="en-AU"/>
              </w:rPr>
            </w:pPr>
            <w:r>
              <w:rPr>
                <w:sz w:val="22"/>
                <w:szCs w:val="22"/>
                <w:bdr w:val="nil"/>
                <w:lang w:val="fr-FR"/>
              </w:rPr>
              <w:t xml:space="preserve">Odontocètes côtiers </w:t>
            </w:r>
          </w:p>
        </w:tc>
        <w:tc>
          <w:tcPr>
            <w:tcW w:w="5092" w:type="dxa"/>
            <w:tcMar>
              <w:top w:w="28" w:type="dxa"/>
              <w:bottom w:w="28" w:type="dxa"/>
            </w:tcMar>
          </w:tcPr>
          <w:p w:rsidR="00FD4739" w:rsidRPr="00FD4739" w:rsidRDefault="00D75605" w:rsidP="00FD4739">
            <w:pPr>
              <w:rPr>
                <w:rFonts w:eastAsia="Calibri"/>
                <w:sz w:val="22"/>
                <w:szCs w:val="22"/>
                <w:lang w:val="en-AU"/>
              </w:rPr>
            </w:pPr>
            <w:r>
              <w:rPr>
                <w:sz w:val="22"/>
                <w:szCs w:val="22"/>
                <w:bdr w:val="nil"/>
                <w:lang w:val="fr-FR"/>
              </w:rPr>
              <w:t>Manuel Castellote</w:t>
            </w:r>
          </w:p>
        </w:tc>
      </w:tr>
      <w:tr w:rsidR="001C744B" w:rsidRPr="009779B2" w:rsidTr="00FD4739">
        <w:tc>
          <w:tcPr>
            <w:tcW w:w="3227" w:type="dxa"/>
            <w:tcMar>
              <w:top w:w="28" w:type="dxa"/>
              <w:bottom w:w="28" w:type="dxa"/>
            </w:tcMar>
          </w:tcPr>
          <w:p w:rsidR="00FD4739" w:rsidRPr="00FD4739" w:rsidRDefault="00D75605" w:rsidP="00FD4739">
            <w:pPr>
              <w:rPr>
                <w:rFonts w:eastAsia="Calibri"/>
                <w:sz w:val="22"/>
                <w:szCs w:val="22"/>
                <w:lang w:val="en-AU"/>
              </w:rPr>
            </w:pPr>
            <w:r>
              <w:rPr>
                <w:sz w:val="22"/>
                <w:szCs w:val="22"/>
                <w:bdr w:val="nil"/>
                <w:lang w:val="fr-FR"/>
              </w:rPr>
              <w:t>Pinnipèdes</w:t>
            </w:r>
          </w:p>
        </w:tc>
        <w:tc>
          <w:tcPr>
            <w:tcW w:w="5092" w:type="dxa"/>
            <w:tcMar>
              <w:top w:w="28" w:type="dxa"/>
              <w:bottom w:w="28" w:type="dxa"/>
            </w:tcMar>
          </w:tcPr>
          <w:p w:rsidR="00FD4739" w:rsidRPr="009779B2" w:rsidRDefault="00D75605" w:rsidP="00FD4739">
            <w:pPr>
              <w:rPr>
                <w:rFonts w:eastAsia="Calibri"/>
                <w:sz w:val="22"/>
                <w:szCs w:val="22"/>
                <w:lang w:val="fr-FR"/>
              </w:rPr>
            </w:pPr>
            <w:r>
              <w:rPr>
                <w:sz w:val="22"/>
                <w:szCs w:val="22"/>
                <w:bdr w:val="nil"/>
                <w:lang w:val="fr-FR"/>
              </w:rPr>
              <w:t>Groupe UICN de spécialistes des Pinnipèdes, facilité par Giuseppe Notarbartolo di Sciara</w:t>
            </w:r>
          </w:p>
        </w:tc>
      </w:tr>
      <w:tr w:rsidR="001C744B" w:rsidTr="00FD4739">
        <w:tc>
          <w:tcPr>
            <w:tcW w:w="3227" w:type="dxa"/>
            <w:tcMar>
              <w:top w:w="28" w:type="dxa"/>
              <w:bottom w:w="28" w:type="dxa"/>
            </w:tcMar>
          </w:tcPr>
          <w:p w:rsidR="00FD4739" w:rsidRPr="00FD4739" w:rsidRDefault="00D75605" w:rsidP="00FD4739">
            <w:pPr>
              <w:rPr>
                <w:rFonts w:eastAsia="Calibri"/>
                <w:sz w:val="22"/>
                <w:szCs w:val="22"/>
                <w:lang w:val="en-AU"/>
              </w:rPr>
            </w:pPr>
            <w:r>
              <w:rPr>
                <w:sz w:val="22"/>
                <w:szCs w:val="22"/>
                <w:bdr w:val="nil"/>
                <w:lang w:val="fr-FR"/>
              </w:rPr>
              <w:t>Siréniens</w:t>
            </w:r>
          </w:p>
        </w:tc>
        <w:tc>
          <w:tcPr>
            <w:tcW w:w="5092" w:type="dxa"/>
            <w:tcMar>
              <w:top w:w="28" w:type="dxa"/>
              <w:bottom w:w="28" w:type="dxa"/>
            </w:tcMar>
          </w:tcPr>
          <w:p w:rsidR="00FD4739" w:rsidRPr="00FD4739" w:rsidRDefault="00D75605" w:rsidP="00FD4739">
            <w:pPr>
              <w:rPr>
                <w:rFonts w:eastAsia="Calibri"/>
                <w:sz w:val="22"/>
                <w:szCs w:val="22"/>
                <w:lang w:val="en-AU"/>
              </w:rPr>
            </w:pPr>
            <w:r>
              <w:rPr>
                <w:sz w:val="22"/>
                <w:szCs w:val="22"/>
                <w:bdr w:val="nil"/>
                <w:lang w:val="fr-FR"/>
              </w:rPr>
              <w:t>Helene Marsh</w:t>
            </w:r>
          </w:p>
        </w:tc>
      </w:tr>
      <w:tr w:rsidR="001C744B" w:rsidRPr="009779B2" w:rsidTr="00FD4739">
        <w:tc>
          <w:tcPr>
            <w:tcW w:w="3227" w:type="dxa"/>
            <w:tcMar>
              <w:top w:w="28" w:type="dxa"/>
              <w:bottom w:w="28" w:type="dxa"/>
            </w:tcMar>
          </w:tcPr>
          <w:p w:rsidR="00FD4739" w:rsidRPr="00FD4739" w:rsidRDefault="00D75605" w:rsidP="00FD4739">
            <w:pPr>
              <w:rPr>
                <w:rFonts w:eastAsia="Calibri"/>
                <w:sz w:val="22"/>
                <w:szCs w:val="22"/>
                <w:lang w:val="en-AU"/>
              </w:rPr>
            </w:pPr>
            <w:r>
              <w:rPr>
                <w:sz w:val="22"/>
                <w:szCs w:val="22"/>
                <w:bdr w:val="nil"/>
                <w:lang w:val="fr-FR"/>
              </w:rPr>
              <w:t>Loutres marines</w:t>
            </w:r>
          </w:p>
        </w:tc>
        <w:tc>
          <w:tcPr>
            <w:tcW w:w="5092" w:type="dxa"/>
            <w:tcMar>
              <w:top w:w="28" w:type="dxa"/>
              <w:bottom w:w="28" w:type="dxa"/>
            </w:tcMar>
          </w:tcPr>
          <w:p w:rsidR="00FD4739" w:rsidRPr="009779B2" w:rsidRDefault="00D75605" w:rsidP="00FD4739">
            <w:pPr>
              <w:rPr>
                <w:rFonts w:eastAsia="Calibri"/>
                <w:sz w:val="22"/>
                <w:szCs w:val="22"/>
                <w:lang w:val="fr-FR"/>
              </w:rPr>
            </w:pPr>
            <w:r>
              <w:rPr>
                <w:sz w:val="22"/>
                <w:szCs w:val="22"/>
                <w:bdr w:val="nil"/>
                <w:lang w:val="fr-FR"/>
              </w:rPr>
              <w:t>Groupe UICN de spécialistes des loutres, facilité par Giuseppe Notarbartolo di Sciara</w:t>
            </w:r>
          </w:p>
        </w:tc>
      </w:tr>
      <w:tr w:rsidR="001C744B" w:rsidTr="00FD4739">
        <w:tc>
          <w:tcPr>
            <w:tcW w:w="3227" w:type="dxa"/>
            <w:tcMar>
              <w:top w:w="28" w:type="dxa"/>
              <w:bottom w:w="28" w:type="dxa"/>
            </w:tcMar>
          </w:tcPr>
          <w:p w:rsidR="00FD4739" w:rsidRPr="00FD4739" w:rsidRDefault="00D75605" w:rsidP="00FD4739">
            <w:pPr>
              <w:rPr>
                <w:rFonts w:eastAsia="Calibri"/>
                <w:sz w:val="22"/>
                <w:szCs w:val="22"/>
                <w:lang w:val="en-AU"/>
              </w:rPr>
            </w:pPr>
            <w:r>
              <w:rPr>
                <w:sz w:val="22"/>
                <w:szCs w:val="22"/>
                <w:bdr w:val="nil"/>
                <w:lang w:val="fr-FR"/>
              </w:rPr>
              <w:t>Ours blancs</w:t>
            </w:r>
          </w:p>
        </w:tc>
        <w:tc>
          <w:tcPr>
            <w:tcW w:w="5092" w:type="dxa"/>
            <w:tcMar>
              <w:top w:w="28" w:type="dxa"/>
              <w:bottom w:w="28" w:type="dxa"/>
            </w:tcMar>
          </w:tcPr>
          <w:p w:rsidR="00FD4739" w:rsidRPr="00FD4739" w:rsidRDefault="00D75605" w:rsidP="00FD4739">
            <w:pPr>
              <w:rPr>
                <w:rFonts w:eastAsia="Calibri"/>
                <w:sz w:val="22"/>
                <w:szCs w:val="22"/>
                <w:lang w:val="en-AU"/>
              </w:rPr>
            </w:pPr>
            <w:r>
              <w:rPr>
                <w:sz w:val="22"/>
                <w:szCs w:val="22"/>
                <w:bdr w:val="nil"/>
                <w:lang w:val="fr-FR"/>
              </w:rPr>
              <w:t>Dag Vongraven</w:t>
            </w:r>
          </w:p>
        </w:tc>
      </w:tr>
      <w:tr w:rsidR="001C744B" w:rsidRPr="009779B2" w:rsidTr="00FD4739">
        <w:tc>
          <w:tcPr>
            <w:tcW w:w="3227" w:type="dxa"/>
            <w:tcMar>
              <w:top w:w="28" w:type="dxa"/>
              <w:bottom w:w="28" w:type="dxa"/>
            </w:tcMar>
          </w:tcPr>
          <w:p w:rsidR="00FD4739" w:rsidRPr="00FD4739" w:rsidRDefault="00D75605" w:rsidP="00FD4739">
            <w:pPr>
              <w:rPr>
                <w:rFonts w:eastAsia="Calibri"/>
                <w:sz w:val="22"/>
                <w:szCs w:val="22"/>
                <w:lang w:val="en-AU"/>
              </w:rPr>
            </w:pPr>
            <w:r>
              <w:rPr>
                <w:sz w:val="22"/>
                <w:szCs w:val="22"/>
                <w:bdr w:val="nil"/>
                <w:lang w:val="fr-FR"/>
              </w:rPr>
              <w:t>Tortues marines</w:t>
            </w:r>
          </w:p>
        </w:tc>
        <w:tc>
          <w:tcPr>
            <w:tcW w:w="5092" w:type="dxa"/>
            <w:tcMar>
              <w:top w:w="28" w:type="dxa"/>
              <w:bottom w:w="28" w:type="dxa"/>
            </w:tcMar>
          </w:tcPr>
          <w:p w:rsidR="00FD4739" w:rsidRPr="009779B2" w:rsidRDefault="00D75605" w:rsidP="00FD4739">
            <w:pPr>
              <w:rPr>
                <w:rFonts w:eastAsia="Calibri"/>
                <w:sz w:val="22"/>
                <w:szCs w:val="22"/>
                <w:lang w:val="fr-FR"/>
              </w:rPr>
            </w:pPr>
            <w:r>
              <w:rPr>
                <w:sz w:val="22"/>
                <w:szCs w:val="22"/>
                <w:bdr w:val="nil"/>
                <w:lang w:val="fr-FR"/>
              </w:rPr>
              <w:t>Groupe UICN de spécialistes des tortues marines, facilité par Giuseppe Notarbartolo di Sciara</w:t>
            </w:r>
          </w:p>
        </w:tc>
      </w:tr>
      <w:tr w:rsidR="001C744B" w:rsidTr="00FD4739">
        <w:tc>
          <w:tcPr>
            <w:tcW w:w="3227" w:type="dxa"/>
            <w:tcMar>
              <w:top w:w="28" w:type="dxa"/>
              <w:bottom w:w="28" w:type="dxa"/>
            </w:tcMar>
          </w:tcPr>
          <w:p w:rsidR="00FD4739" w:rsidRPr="00FD4739" w:rsidRDefault="00D75605" w:rsidP="00FD4739">
            <w:pPr>
              <w:rPr>
                <w:rFonts w:eastAsia="Calibri"/>
                <w:sz w:val="22"/>
                <w:szCs w:val="22"/>
                <w:lang w:val="en-AU"/>
              </w:rPr>
            </w:pPr>
            <w:r>
              <w:rPr>
                <w:sz w:val="22"/>
                <w:szCs w:val="22"/>
                <w:bdr w:val="nil"/>
                <w:lang w:val="fr-FR"/>
              </w:rPr>
              <w:t>Stress de décompression</w:t>
            </w:r>
          </w:p>
        </w:tc>
        <w:tc>
          <w:tcPr>
            <w:tcW w:w="5092" w:type="dxa"/>
            <w:tcMar>
              <w:top w:w="28" w:type="dxa"/>
              <w:bottom w:w="28" w:type="dxa"/>
            </w:tcMar>
          </w:tcPr>
          <w:p w:rsidR="00FD4739" w:rsidRPr="00FD4739" w:rsidRDefault="00D75605" w:rsidP="00FD4739">
            <w:pPr>
              <w:rPr>
                <w:rFonts w:eastAsia="Calibri"/>
                <w:sz w:val="22"/>
                <w:szCs w:val="22"/>
                <w:lang w:val="en-AU"/>
              </w:rPr>
            </w:pPr>
            <w:r>
              <w:rPr>
                <w:sz w:val="22"/>
                <w:szCs w:val="22"/>
                <w:bdr w:val="nil"/>
                <w:lang w:val="fr-FR"/>
              </w:rPr>
              <w:t>Sasha Hooker</w:t>
            </w:r>
          </w:p>
        </w:tc>
      </w:tr>
      <w:tr w:rsidR="001C744B" w:rsidTr="00FD4739">
        <w:tc>
          <w:tcPr>
            <w:tcW w:w="3227" w:type="dxa"/>
            <w:tcMar>
              <w:top w:w="28" w:type="dxa"/>
              <w:bottom w:w="28" w:type="dxa"/>
            </w:tcMar>
          </w:tcPr>
          <w:p w:rsidR="00FD4739" w:rsidRPr="009779B2" w:rsidRDefault="00D75605" w:rsidP="00B0147D">
            <w:pPr>
              <w:rPr>
                <w:rFonts w:eastAsia="Calibri"/>
                <w:sz w:val="22"/>
                <w:szCs w:val="22"/>
                <w:lang w:val="fr-FR"/>
              </w:rPr>
            </w:pPr>
            <w:r>
              <w:rPr>
                <w:sz w:val="22"/>
                <w:szCs w:val="22"/>
                <w:bdr w:val="nil"/>
                <w:lang w:val="fr-FR"/>
              </w:rPr>
              <w:t>Niveaux d</w:t>
            </w:r>
            <w:r w:rsidR="009779B2">
              <w:rPr>
                <w:sz w:val="22"/>
                <w:szCs w:val="22"/>
                <w:bdr w:val="nil"/>
                <w:lang w:val="fr-FR"/>
              </w:rPr>
              <w:t>’</w:t>
            </w:r>
            <w:r>
              <w:rPr>
                <w:sz w:val="22"/>
                <w:szCs w:val="22"/>
                <w:bdr w:val="nil"/>
                <w:lang w:val="fr-FR"/>
              </w:rPr>
              <w:t xml:space="preserve">exposition </w:t>
            </w:r>
            <w:r w:rsidR="00B0147D">
              <w:rPr>
                <w:sz w:val="22"/>
                <w:szCs w:val="22"/>
                <w:bdr w:val="nil"/>
                <w:lang w:val="fr-FR"/>
              </w:rPr>
              <w:t>sonore selon</w:t>
            </w:r>
            <w:r>
              <w:rPr>
                <w:sz w:val="22"/>
                <w:szCs w:val="22"/>
                <w:bdr w:val="nil"/>
                <w:lang w:val="fr-FR"/>
              </w:rPr>
              <w:t xml:space="preserve"> Southall</w:t>
            </w:r>
            <w:r w:rsidR="00BF7C34">
              <w:rPr>
                <w:sz w:val="22"/>
                <w:szCs w:val="22"/>
                <w:bdr w:val="nil"/>
                <w:lang w:val="fr-FR"/>
              </w:rPr>
              <w:t> </w:t>
            </w:r>
            <w:r w:rsidRPr="00BF7C34">
              <w:rPr>
                <w:i/>
                <w:sz w:val="22"/>
                <w:szCs w:val="22"/>
                <w:bdr w:val="nil"/>
                <w:lang w:val="fr-FR"/>
              </w:rPr>
              <w:t>et al</w:t>
            </w:r>
            <w:r>
              <w:rPr>
                <w:sz w:val="22"/>
                <w:szCs w:val="22"/>
                <w:bdr w:val="nil"/>
                <w:lang w:val="fr-FR"/>
              </w:rPr>
              <w:t xml:space="preserve">. </w:t>
            </w:r>
          </w:p>
        </w:tc>
        <w:tc>
          <w:tcPr>
            <w:tcW w:w="5092" w:type="dxa"/>
            <w:tcMar>
              <w:top w:w="28" w:type="dxa"/>
              <w:bottom w:w="28" w:type="dxa"/>
            </w:tcMar>
          </w:tcPr>
          <w:p w:rsidR="00FD4739" w:rsidRPr="00FD4739" w:rsidRDefault="00D75605" w:rsidP="00FD4739">
            <w:pPr>
              <w:rPr>
                <w:rFonts w:eastAsia="Calibri"/>
                <w:sz w:val="22"/>
                <w:szCs w:val="22"/>
                <w:lang w:val="en-AU"/>
              </w:rPr>
            </w:pPr>
            <w:r>
              <w:rPr>
                <w:sz w:val="22"/>
                <w:szCs w:val="22"/>
                <w:bdr w:val="nil"/>
                <w:lang w:val="fr-FR"/>
              </w:rPr>
              <w:t>Silvia Frey</w:t>
            </w:r>
          </w:p>
        </w:tc>
      </w:tr>
    </w:tbl>
    <w:p w:rsidR="00FD4739" w:rsidRPr="00FD4739" w:rsidRDefault="00B01BA2" w:rsidP="00FD4739">
      <w:pPr>
        <w:rPr>
          <w:rFonts w:eastAsia="Calibri"/>
          <w:sz w:val="22"/>
          <w:szCs w:val="22"/>
          <w:lang w:val="en-AU"/>
        </w:rPr>
      </w:pPr>
    </w:p>
    <w:p w:rsidR="00FD4739" w:rsidRPr="009779B2" w:rsidRDefault="00D75605" w:rsidP="00BF7C34">
      <w:pPr>
        <w:ind w:firstLine="720"/>
        <w:jc w:val="both"/>
        <w:rPr>
          <w:rFonts w:eastAsia="Calibri"/>
          <w:sz w:val="22"/>
          <w:szCs w:val="22"/>
          <w:lang w:val="fr-FR"/>
        </w:rPr>
      </w:pPr>
      <w:r>
        <w:rPr>
          <w:sz w:val="22"/>
          <w:szCs w:val="22"/>
          <w:bdr w:val="nil"/>
          <w:lang w:val="fr-FR"/>
        </w:rPr>
        <w:t xml:space="preserve">La proposition de projet initiale </w:t>
      </w:r>
      <w:r w:rsidR="00BF7C34">
        <w:rPr>
          <w:sz w:val="22"/>
          <w:szCs w:val="22"/>
          <w:bdr w:val="nil"/>
          <w:lang w:val="fr-FR"/>
        </w:rPr>
        <w:t>prévoyait</w:t>
      </w:r>
      <w:r>
        <w:rPr>
          <w:sz w:val="22"/>
          <w:szCs w:val="22"/>
          <w:bdr w:val="nil"/>
          <w:lang w:val="fr-FR"/>
        </w:rPr>
        <w:t xml:space="preserve"> un module sur le stress lié au de bruit, mais l</w:t>
      </w:r>
      <w:r w:rsidR="009779B2">
        <w:rPr>
          <w:sz w:val="22"/>
          <w:szCs w:val="22"/>
          <w:bdr w:val="nil"/>
          <w:lang w:val="fr-FR"/>
        </w:rPr>
        <w:t>’</w:t>
      </w:r>
      <w:r>
        <w:rPr>
          <w:sz w:val="22"/>
          <w:szCs w:val="22"/>
          <w:bdr w:val="nil"/>
          <w:lang w:val="fr-FR"/>
        </w:rPr>
        <w:t>expert compétent estime que les connaissances scientifiques sur ce sujet n</w:t>
      </w:r>
      <w:r w:rsidR="009779B2">
        <w:rPr>
          <w:sz w:val="22"/>
          <w:szCs w:val="22"/>
          <w:bdr w:val="nil"/>
          <w:lang w:val="fr-FR"/>
        </w:rPr>
        <w:t>’</w:t>
      </w:r>
      <w:r>
        <w:rPr>
          <w:sz w:val="22"/>
          <w:szCs w:val="22"/>
          <w:bdr w:val="nil"/>
          <w:lang w:val="fr-FR"/>
        </w:rPr>
        <w:t>est sont pas encore assez fiables. Wild Migration envisage de remplacer ce module par une section sur la myopathie liée à l</w:t>
      </w:r>
      <w:r w:rsidR="009779B2">
        <w:rPr>
          <w:sz w:val="22"/>
          <w:szCs w:val="22"/>
          <w:bdr w:val="nil"/>
          <w:lang w:val="fr-FR"/>
        </w:rPr>
        <w:t>’</w:t>
      </w:r>
      <w:r>
        <w:rPr>
          <w:sz w:val="22"/>
          <w:szCs w:val="22"/>
          <w:bdr w:val="nil"/>
          <w:lang w:val="fr-FR"/>
        </w:rPr>
        <w:t>effort et confirmera cela prochainement avec la CMS.</w:t>
      </w:r>
    </w:p>
    <w:p w:rsidR="00FD4739" w:rsidRPr="009779B2" w:rsidRDefault="00B01BA2" w:rsidP="00FD4739">
      <w:pPr>
        <w:ind w:firstLine="720"/>
        <w:rPr>
          <w:rFonts w:eastAsia="Calibri"/>
          <w:sz w:val="22"/>
          <w:szCs w:val="22"/>
          <w:lang w:val="fr-FR"/>
        </w:rPr>
      </w:pPr>
    </w:p>
    <w:p w:rsidR="00FD4739" w:rsidRPr="009779B2" w:rsidRDefault="00B01BA2" w:rsidP="00FD4739">
      <w:pPr>
        <w:ind w:firstLine="720"/>
        <w:rPr>
          <w:rFonts w:eastAsia="Calibri"/>
          <w:sz w:val="22"/>
          <w:szCs w:val="22"/>
          <w:lang w:val="fr-FR"/>
        </w:rPr>
      </w:pPr>
    </w:p>
    <w:p w:rsidR="00FD4739" w:rsidRPr="009779B2" w:rsidRDefault="00D75605" w:rsidP="00FD4739">
      <w:pPr>
        <w:keepNext/>
        <w:keepLines/>
        <w:outlineLvl w:val="1"/>
        <w:rPr>
          <w:b/>
          <w:bCs/>
          <w:szCs w:val="22"/>
          <w:lang w:val="fr-FR"/>
        </w:rPr>
      </w:pPr>
      <w:r>
        <w:rPr>
          <w:b/>
          <w:bCs/>
          <w:bdr w:val="nil"/>
          <w:lang w:val="fr-FR"/>
        </w:rPr>
        <w:t>Résultats du projet</w:t>
      </w:r>
    </w:p>
    <w:p w:rsidR="00FD4739" w:rsidRPr="009779B2" w:rsidRDefault="00B01BA2" w:rsidP="00FD4739">
      <w:pPr>
        <w:outlineLvl w:val="2"/>
        <w:rPr>
          <w:rFonts w:eastAsia="Calibri"/>
          <w:sz w:val="22"/>
          <w:szCs w:val="22"/>
          <w:u w:val="single"/>
          <w:lang w:val="fr-FR"/>
        </w:rPr>
      </w:pPr>
    </w:p>
    <w:p w:rsidR="00FD4739" w:rsidRPr="009779B2" w:rsidRDefault="00D75605" w:rsidP="00FD4739">
      <w:pPr>
        <w:outlineLvl w:val="2"/>
        <w:rPr>
          <w:rFonts w:eastAsia="Calibri"/>
          <w:b/>
          <w:szCs w:val="22"/>
          <w:u w:val="single"/>
          <w:lang w:val="fr-FR"/>
        </w:rPr>
      </w:pPr>
      <w:r>
        <w:rPr>
          <w:b/>
          <w:bCs/>
          <w:u w:val="single"/>
          <w:bdr w:val="nil"/>
          <w:lang w:val="fr-FR"/>
        </w:rPr>
        <w:t>Document</w:t>
      </w:r>
      <w:r w:rsidR="001E7651">
        <w:rPr>
          <w:b/>
          <w:bCs/>
          <w:u w:val="single"/>
          <w:bdr w:val="nil"/>
          <w:lang w:val="fr-FR"/>
        </w:rPr>
        <w:t xml:space="preserve"> complet</w:t>
      </w:r>
      <w:r>
        <w:rPr>
          <w:b/>
          <w:bCs/>
          <w:u w:val="single"/>
          <w:bdr w:val="nil"/>
          <w:lang w:val="fr-FR"/>
        </w:rPr>
        <w:t xml:space="preserve"> </w:t>
      </w:r>
    </w:p>
    <w:p w:rsidR="00FD4739" w:rsidRPr="009779B2" w:rsidRDefault="00D75605" w:rsidP="00FD4739">
      <w:pPr>
        <w:rPr>
          <w:rFonts w:eastAsia="Calibri"/>
          <w:sz w:val="22"/>
          <w:szCs w:val="22"/>
          <w:lang w:val="fr-FR"/>
        </w:rPr>
      </w:pPr>
      <w:r>
        <w:rPr>
          <w:sz w:val="22"/>
          <w:szCs w:val="22"/>
          <w:bdr w:val="nil"/>
          <w:lang w:val="fr-FR"/>
        </w:rPr>
        <w:t xml:space="preserve">La structure du document </w:t>
      </w:r>
      <w:r w:rsidR="001E7651">
        <w:rPr>
          <w:sz w:val="22"/>
          <w:szCs w:val="22"/>
          <w:bdr w:val="nil"/>
          <w:lang w:val="fr-FR"/>
        </w:rPr>
        <w:t xml:space="preserve">complet </w:t>
      </w:r>
      <w:r>
        <w:rPr>
          <w:sz w:val="22"/>
          <w:szCs w:val="22"/>
          <w:bdr w:val="nil"/>
          <w:lang w:val="fr-FR"/>
        </w:rPr>
        <w:t>sera la suivante :</w:t>
      </w:r>
    </w:p>
    <w:tbl>
      <w:tblPr>
        <w:tblW w:w="8461" w:type="dxa"/>
        <w:tblInd w:w="720" w:type="dxa"/>
        <w:tblBorders>
          <w:top w:val="single" w:sz="2" w:space="0" w:color="7F7F7F"/>
          <w:bottom w:val="single" w:sz="2" w:space="0" w:color="7F7F7F"/>
          <w:insideH w:val="single" w:sz="2" w:space="0" w:color="7F7F7F"/>
        </w:tblBorders>
        <w:tblLook w:val="04A0" w:firstRow="1" w:lastRow="0" w:firstColumn="1" w:lastColumn="0" w:noHBand="0" w:noVBand="1"/>
      </w:tblPr>
      <w:tblGrid>
        <w:gridCol w:w="1515"/>
        <w:gridCol w:w="5103"/>
        <w:gridCol w:w="1843"/>
      </w:tblGrid>
      <w:tr w:rsidR="001C744B" w:rsidRPr="00B01BA2" w:rsidTr="00FD4739">
        <w:tc>
          <w:tcPr>
            <w:tcW w:w="1515" w:type="dxa"/>
            <w:shd w:val="clear" w:color="auto" w:fill="auto"/>
            <w:tcMar>
              <w:top w:w="28" w:type="dxa"/>
              <w:bottom w:w="28" w:type="dxa"/>
            </w:tcMar>
          </w:tcPr>
          <w:p w:rsidR="00FD4739" w:rsidRPr="00FD4739" w:rsidRDefault="00D75605" w:rsidP="00FD4739">
            <w:pPr>
              <w:ind w:hanging="11"/>
              <w:rPr>
                <w:rFonts w:eastAsia="Calibri"/>
                <w:b/>
                <w:sz w:val="22"/>
                <w:szCs w:val="22"/>
                <w:lang w:val="en-AU"/>
              </w:rPr>
            </w:pPr>
            <w:r>
              <w:rPr>
                <w:b/>
                <w:bCs/>
                <w:sz w:val="22"/>
                <w:szCs w:val="22"/>
                <w:bdr w:val="nil"/>
                <w:lang w:val="fr-FR"/>
              </w:rPr>
              <w:t>Module</w:t>
            </w:r>
          </w:p>
        </w:tc>
        <w:tc>
          <w:tcPr>
            <w:tcW w:w="5103" w:type="dxa"/>
            <w:shd w:val="clear" w:color="auto" w:fill="auto"/>
            <w:tcMar>
              <w:top w:w="28" w:type="dxa"/>
              <w:bottom w:w="28" w:type="dxa"/>
            </w:tcMar>
          </w:tcPr>
          <w:p w:rsidR="00FD4739" w:rsidRPr="00FD4739" w:rsidRDefault="00D75605" w:rsidP="00FD4739">
            <w:pPr>
              <w:ind w:hanging="11"/>
              <w:rPr>
                <w:rFonts w:eastAsia="Calibri"/>
                <w:b/>
                <w:sz w:val="22"/>
                <w:szCs w:val="22"/>
                <w:lang w:val="en-AU"/>
              </w:rPr>
            </w:pPr>
            <w:r>
              <w:rPr>
                <w:b/>
                <w:bCs/>
                <w:sz w:val="22"/>
                <w:szCs w:val="22"/>
                <w:bdr w:val="nil"/>
                <w:lang w:val="fr-FR"/>
              </w:rPr>
              <w:t>Chapitres du document</w:t>
            </w:r>
          </w:p>
        </w:tc>
        <w:tc>
          <w:tcPr>
            <w:tcW w:w="1843" w:type="dxa"/>
            <w:shd w:val="clear" w:color="auto" w:fill="auto"/>
            <w:tcMar>
              <w:top w:w="28" w:type="dxa"/>
              <w:bottom w:w="28" w:type="dxa"/>
            </w:tcMar>
          </w:tcPr>
          <w:p w:rsidR="00FD4739" w:rsidRPr="001E7651" w:rsidRDefault="001E7651" w:rsidP="001E7651">
            <w:pPr>
              <w:ind w:hanging="11"/>
              <w:rPr>
                <w:rFonts w:eastAsia="Calibri"/>
                <w:b/>
                <w:sz w:val="22"/>
                <w:szCs w:val="22"/>
                <w:lang w:val="fr-FR"/>
              </w:rPr>
            </w:pPr>
            <w:r>
              <w:rPr>
                <w:b/>
                <w:bCs/>
                <w:sz w:val="22"/>
                <w:szCs w:val="22"/>
                <w:bdr w:val="nil"/>
                <w:lang w:val="fr-FR"/>
              </w:rPr>
              <w:t>Estimation du nombre</w:t>
            </w:r>
            <w:r w:rsidR="00D75605">
              <w:rPr>
                <w:b/>
                <w:bCs/>
                <w:sz w:val="22"/>
                <w:szCs w:val="22"/>
                <w:bdr w:val="nil"/>
                <w:lang w:val="fr-FR"/>
              </w:rPr>
              <w:t xml:space="preserve"> de pages </w:t>
            </w:r>
          </w:p>
        </w:tc>
      </w:tr>
      <w:tr w:rsidR="001C744B" w:rsidTr="00FD4739">
        <w:tc>
          <w:tcPr>
            <w:tcW w:w="1515" w:type="dxa"/>
            <w:shd w:val="clear" w:color="auto" w:fill="auto"/>
            <w:tcMar>
              <w:top w:w="28" w:type="dxa"/>
              <w:bottom w:w="28" w:type="dxa"/>
            </w:tcMar>
          </w:tcPr>
          <w:p w:rsidR="00FD4739" w:rsidRPr="00FD4739" w:rsidRDefault="00D75605" w:rsidP="00FD4739">
            <w:pPr>
              <w:rPr>
                <w:rFonts w:eastAsia="Calibri"/>
                <w:sz w:val="22"/>
                <w:szCs w:val="22"/>
                <w:lang w:val="en-AU"/>
              </w:rPr>
            </w:pPr>
            <w:r w:rsidRPr="00FD4739">
              <w:rPr>
                <w:rFonts w:eastAsia="Calibri"/>
                <w:sz w:val="22"/>
                <w:szCs w:val="22"/>
                <w:lang w:val="en-AU"/>
              </w:rPr>
              <w:t>1</w:t>
            </w:r>
          </w:p>
        </w:tc>
        <w:tc>
          <w:tcPr>
            <w:tcW w:w="5103" w:type="dxa"/>
            <w:shd w:val="clear" w:color="auto" w:fill="auto"/>
            <w:tcMar>
              <w:top w:w="28" w:type="dxa"/>
              <w:bottom w:w="28" w:type="dxa"/>
            </w:tcMar>
          </w:tcPr>
          <w:p w:rsidR="00FD4739" w:rsidRPr="00FD4739" w:rsidRDefault="00D75605" w:rsidP="00FD4739">
            <w:pPr>
              <w:rPr>
                <w:rFonts w:eastAsia="Calibri"/>
                <w:sz w:val="22"/>
                <w:szCs w:val="22"/>
                <w:lang w:val="en-AU"/>
              </w:rPr>
            </w:pPr>
            <w:r>
              <w:rPr>
                <w:sz w:val="22"/>
                <w:szCs w:val="22"/>
                <w:bdr w:val="nil"/>
                <w:lang w:val="fr-FR"/>
              </w:rPr>
              <w:t>Résumé analytique</w:t>
            </w:r>
          </w:p>
        </w:tc>
        <w:tc>
          <w:tcPr>
            <w:tcW w:w="1843" w:type="dxa"/>
            <w:shd w:val="clear" w:color="auto" w:fill="auto"/>
            <w:tcMar>
              <w:top w:w="28" w:type="dxa"/>
              <w:bottom w:w="28" w:type="dxa"/>
            </w:tcMar>
          </w:tcPr>
          <w:p w:rsidR="00FD4739" w:rsidRPr="00FD4739" w:rsidRDefault="00D75605" w:rsidP="00FD4739">
            <w:pPr>
              <w:ind w:hanging="11"/>
              <w:rPr>
                <w:rFonts w:eastAsia="Calibri"/>
                <w:sz w:val="22"/>
                <w:szCs w:val="22"/>
                <w:lang w:val="en-AU"/>
              </w:rPr>
            </w:pPr>
            <w:r>
              <w:rPr>
                <w:sz w:val="22"/>
                <w:szCs w:val="22"/>
                <w:bdr w:val="nil"/>
                <w:lang w:val="fr-FR"/>
              </w:rPr>
              <w:t>2 pages</w:t>
            </w:r>
          </w:p>
        </w:tc>
      </w:tr>
      <w:tr w:rsidR="001C744B" w:rsidTr="00FD4739">
        <w:tc>
          <w:tcPr>
            <w:tcW w:w="1515" w:type="dxa"/>
            <w:shd w:val="clear" w:color="auto" w:fill="auto"/>
            <w:tcMar>
              <w:top w:w="28" w:type="dxa"/>
              <w:bottom w:w="28" w:type="dxa"/>
            </w:tcMar>
          </w:tcPr>
          <w:p w:rsidR="00FD4739" w:rsidRPr="00FD4739" w:rsidRDefault="00D75605" w:rsidP="00FD4739">
            <w:pPr>
              <w:rPr>
                <w:rFonts w:eastAsia="Calibri"/>
                <w:sz w:val="22"/>
                <w:szCs w:val="22"/>
                <w:lang w:val="en-AU"/>
              </w:rPr>
            </w:pPr>
            <w:r w:rsidRPr="00FD4739">
              <w:rPr>
                <w:rFonts w:eastAsia="Calibri"/>
                <w:sz w:val="22"/>
                <w:szCs w:val="22"/>
                <w:lang w:val="en-AU"/>
              </w:rPr>
              <w:t>2</w:t>
            </w:r>
          </w:p>
        </w:tc>
        <w:tc>
          <w:tcPr>
            <w:tcW w:w="5103" w:type="dxa"/>
            <w:shd w:val="clear" w:color="auto" w:fill="auto"/>
            <w:tcMar>
              <w:top w:w="28" w:type="dxa"/>
              <w:bottom w:w="28" w:type="dxa"/>
            </w:tcMar>
          </w:tcPr>
          <w:p w:rsidR="00FD4739" w:rsidRPr="009779B2" w:rsidRDefault="00D75605" w:rsidP="00FD4739">
            <w:pPr>
              <w:rPr>
                <w:rFonts w:eastAsia="Calibri"/>
                <w:sz w:val="22"/>
                <w:szCs w:val="22"/>
                <w:lang w:val="fr-FR"/>
              </w:rPr>
            </w:pPr>
            <w:r>
              <w:rPr>
                <w:sz w:val="22"/>
                <w:szCs w:val="22"/>
                <w:bdr w:val="nil"/>
                <w:lang w:val="fr-FR"/>
              </w:rPr>
              <w:t>Caractéristiques du bruit dans l</w:t>
            </w:r>
            <w:r w:rsidR="009779B2">
              <w:rPr>
                <w:sz w:val="22"/>
                <w:szCs w:val="22"/>
                <w:bdr w:val="nil"/>
                <w:lang w:val="fr-FR"/>
              </w:rPr>
              <w:t>’</w:t>
            </w:r>
            <w:r>
              <w:rPr>
                <w:sz w:val="22"/>
                <w:szCs w:val="22"/>
                <w:bdr w:val="nil"/>
                <w:lang w:val="fr-FR"/>
              </w:rPr>
              <w:t>environnement marin</w:t>
            </w:r>
          </w:p>
        </w:tc>
        <w:tc>
          <w:tcPr>
            <w:tcW w:w="1843" w:type="dxa"/>
            <w:shd w:val="clear" w:color="auto" w:fill="auto"/>
            <w:tcMar>
              <w:top w:w="28" w:type="dxa"/>
              <w:bottom w:w="28" w:type="dxa"/>
            </w:tcMar>
          </w:tcPr>
          <w:p w:rsidR="00FD4739" w:rsidRPr="00FD4739" w:rsidRDefault="00D75605" w:rsidP="00FD4739">
            <w:pPr>
              <w:ind w:hanging="11"/>
              <w:rPr>
                <w:rFonts w:eastAsia="Calibri"/>
                <w:sz w:val="22"/>
                <w:szCs w:val="22"/>
                <w:lang w:val="en-AU"/>
              </w:rPr>
            </w:pPr>
            <w:r>
              <w:rPr>
                <w:sz w:val="22"/>
                <w:szCs w:val="22"/>
                <w:bdr w:val="nil"/>
                <w:lang w:val="fr-FR"/>
              </w:rPr>
              <w:t>4 pages</w:t>
            </w:r>
          </w:p>
        </w:tc>
      </w:tr>
      <w:tr w:rsidR="001C744B" w:rsidTr="00FD4739">
        <w:tc>
          <w:tcPr>
            <w:tcW w:w="1515" w:type="dxa"/>
            <w:shd w:val="clear" w:color="auto" w:fill="auto"/>
            <w:tcMar>
              <w:top w:w="28" w:type="dxa"/>
              <w:bottom w:w="28" w:type="dxa"/>
            </w:tcMar>
          </w:tcPr>
          <w:p w:rsidR="00FD4739" w:rsidRPr="00FD4739" w:rsidRDefault="00D75605" w:rsidP="00FD4739">
            <w:pPr>
              <w:rPr>
                <w:rFonts w:eastAsia="Calibri"/>
                <w:sz w:val="22"/>
                <w:szCs w:val="22"/>
                <w:lang w:val="en-AU"/>
              </w:rPr>
            </w:pPr>
            <w:r w:rsidRPr="00FD4739">
              <w:rPr>
                <w:rFonts w:eastAsia="Calibri"/>
                <w:sz w:val="22"/>
                <w:szCs w:val="22"/>
                <w:lang w:val="en-AU"/>
              </w:rPr>
              <w:t xml:space="preserve">3 </w:t>
            </w:r>
          </w:p>
          <w:p w:rsidR="00FD4739" w:rsidRPr="00FD4739" w:rsidRDefault="00D75605" w:rsidP="00FD4739">
            <w:pPr>
              <w:rPr>
                <w:rFonts w:eastAsia="Calibri"/>
                <w:sz w:val="22"/>
                <w:szCs w:val="22"/>
                <w:lang w:val="en-AU"/>
              </w:rPr>
            </w:pPr>
            <w:r>
              <w:rPr>
                <w:sz w:val="22"/>
                <w:szCs w:val="22"/>
                <w:bdr w:val="nil"/>
                <w:lang w:val="fr-FR"/>
              </w:rPr>
              <w:t>(3.1-3.13)</w:t>
            </w:r>
          </w:p>
        </w:tc>
        <w:tc>
          <w:tcPr>
            <w:tcW w:w="5103" w:type="dxa"/>
            <w:shd w:val="clear" w:color="auto" w:fill="auto"/>
            <w:tcMar>
              <w:top w:w="28" w:type="dxa"/>
              <w:bottom w:w="28" w:type="dxa"/>
            </w:tcMar>
          </w:tcPr>
          <w:p w:rsidR="00FD4739" w:rsidRPr="009779B2" w:rsidRDefault="00D75605" w:rsidP="00FD4739">
            <w:pPr>
              <w:rPr>
                <w:rFonts w:eastAsia="Calibri"/>
                <w:sz w:val="22"/>
                <w:szCs w:val="22"/>
                <w:lang w:val="fr-FR"/>
              </w:rPr>
            </w:pPr>
            <w:r>
              <w:rPr>
                <w:sz w:val="22"/>
                <w:szCs w:val="22"/>
                <w:bdr w:val="nil"/>
                <w:lang w:val="fr-FR"/>
              </w:rPr>
              <w:t>Avis d</w:t>
            </w:r>
            <w:r w:rsidR="009779B2">
              <w:rPr>
                <w:sz w:val="22"/>
                <w:szCs w:val="22"/>
                <w:bdr w:val="nil"/>
                <w:lang w:val="fr-FR"/>
              </w:rPr>
              <w:t>’</w:t>
            </w:r>
            <w:r>
              <w:rPr>
                <w:sz w:val="22"/>
                <w:szCs w:val="22"/>
                <w:bdr w:val="nil"/>
                <w:lang w:val="fr-FR"/>
              </w:rPr>
              <w:t>experts</w:t>
            </w:r>
            <w:r w:rsidR="0084283F">
              <w:rPr>
                <w:sz w:val="22"/>
                <w:szCs w:val="22"/>
                <w:bdr w:val="nil"/>
                <w:lang w:val="fr-FR"/>
              </w:rPr>
              <w:t xml:space="preserve"> </w:t>
            </w:r>
            <w:r>
              <w:rPr>
                <w:sz w:val="22"/>
                <w:szCs w:val="22"/>
                <w:bdr w:val="nil"/>
                <w:lang w:val="fr-FR"/>
              </w:rPr>
              <w:t>sur certains groupes d</w:t>
            </w:r>
            <w:r w:rsidR="009779B2">
              <w:rPr>
                <w:sz w:val="22"/>
                <w:szCs w:val="22"/>
                <w:bdr w:val="nil"/>
                <w:lang w:val="fr-FR"/>
              </w:rPr>
              <w:t>’</w:t>
            </w:r>
            <w:r>
              <w:rPr>
                <w:sz w:val="22"/>
                <w:szCs w:val="22"/>
                <w:bdr w:val="nil"/>
                <w:lang w:val="fr-FR"/>
              </w:rPr>
              <w:t xml:space="preserve">espèces </w:t>
            </w:r>
            <w:r w:rsidR="00BF7C34">
              <w:rPr>
                <w:sz w:val="22"/>
                <w:szCs w:val="22"/>
                <w:bdr w:val="nil"/>
                <w:lang w:val="fr-FR"/>
              </w:rPr>
              <w:t xml:space="preserve">inscrites aux annexes I et II de la CMS </w:t>
            </w:r>
            <w:r>
              <w:rPr>
                <w:sz w:val="22"/>
                <w:szCs w:val="22"/>
                <w:bdr w:val="nil"/>
                <w:lang w:val="fr-FR"/>
              </w:rPr>
              <w:t xml:space="preserve">(comportement et physiologie y compris en rapport avec </w:t>
            </w:r>
            <w:r w:rsidR="0084283F">
              <w:rPr>
                <w:sz w:val="22"/>
                <w:szCs w:val="22"/>
                <w:bdr w:val="nil"/>
                <w:lang w:val="fr-FR"/>
              </w:rPr>
              <w:t>le stress)</w:t>
            </w:r>
            <w:r w:rsidR="00BF7C34">
              <w:rPr>
                <w:sz w:val="22"/>
                <w:szCs w:val="22"/>
                <w:bdr w:val="nil"/>
                <w:lang w:val="fr-FR"/>
              </w:rPr>
              <w:t xml:space="preserve">, </w:t>
            </w:r>
            <w:r>
              <w:rPr>
                <w:sz w:val="22"/>
                <w:szCs w:val="22"/>
                <w:bdr w:val="nil"/>
                <w:lang w:val="fr-FR"/>
              </w:rPr>
              <w:t xml:space="preserve">sur </w:t>
            </w:r>
            <w:r w:rsidR="0084283F">
              <w:rPr>
                <w:sz w:val="22"/>
                <w:szCs w:val="22"/>
                <w:bdr w:val="nil"/>
                <w:lang w:val="fr-FR"/>
              </w:rPr>
              <w:t>l</w:t>
            </w:r>
            <w:r>
              <w:rPr>
                <w:sz w:val="22"/>
                <w:szCs w:val="22"/>
                <w:bdr w:val="nil"/>
                <w:lang w:val="fr-FR"/>
              </w:rPr>
              <w:t>es composantes clés de la biodiversité marine (poissons, crustacés et céphalopodes), et recommandations</w:t>
            </w:r>
            <w:r w:rsidR="0084283F">
              <w:rPr>
                <w:sz w:val="22"/>
                <w:szCs w:val="22"/>
                <w:bdr w:val="nil"/>
                <w:lang w:val="fr-FR"/>
              </w:rPr>
              <w:t xml:space="preserve"> (présentation sous forme de 13 énoncés indépendants)</w:t>
            </w:r>
            <w:r>
              <w:rPr>
                <w:sz w:val="22"/>
                <w:szCs w:val="22"/>
                <w:bdr w:val="nil"/>
                <w:lang w:val="fr-FR"/>
              </w:rPr>
              <w:t xml:space="preserve">. </w:t>
            </w:r>
            <w:r w:rsidR="00BF7C34">
              <w:rPr>
                <w:sz w:val="22"/>
                <w:szCs w:val="22"/>
                <w:bdr w:val="nil"/>
                <w:lang w:val="fr-FR"/>
              </w:rPr>
              <w:t>L</w:t>
            </w:r>
            <w:r>
              <w:rPr>
                <w:sz w:val="22"/>
                <w:szCs w:val="22"/>
                <w:bdr w:val="nil"/>
                <w:lang w:val="fr-FR"/>
              </w:rPr>
              <w:t>es groupes suivants</w:t>
            </w:r>
            <w:r w:rsidR="00BF7C34">
              <w:rPr>
                <w:sz w:val="22"/>
                <w:szCs w:val="22"/>
                <w:bdr w:val="nil"/>
                <w:lang w:val="fr-FR"/>
              </w:rPr>
              <w:t xml:space="preserve"> seront traités</w:t>
            </w:r>
            <w:r>
              <w:rPr>
                <w:sz w:val="22"/>
                <w:szCs w:val="22"/>
                <w:bdr w:val="nil"/>
                <w:lang w:val="fr-FR"/>
              </w:rPr>
              <w:t> :</w:t>
            </w:r>
          </w:p>
          <w:p w:rsidR="00FD4739" w:rsidRPr="00FD4739" w:rsidRDefault="00D75605" w:rsidP="00FD4739">
            <w:pPr>
              <w:numPr>
                <w:ilvl w:val="0"/>
                <w:numId w:val="21"/>
              </w:numPr>
              <w:contextualSpacing/>
              <w:rPr>
                <w:rFonts w:eastAsia="Calibri"/>
                <w:sz w:val="22"/>
                <w:szCs w:val="22"/>
                <w:lang w:val="en-AU"/>
              </w:rPr>
            </w:pPr>
            <w:r>
              <w:rPr>
                <w:sz w:val="22"/>
                <w:szCs w:val="22"/>
                <w:bdr w:val="nil"/>
                <w:lang w:val="fr-FR"/>
              </w:rPr>
              <w:t xml:space="preserve">Baleines à bec et cachalot </w:t>
            </w:r>
          </w:p>
          <w:p w:rsidR="00FD4739" w:rsidRPr="00FD4739" w:rsidRDefault="00D75605" w:rsidP="00FD4739">
            <w:pPr>
              <w:numPr>
                <w:ilvl w:val="0"/>
                <w:numId w:val="21"/>
              </w:numPr>
              <w:contextualSpacing/>
              <w:rPr>
                <w:rFonts w:eastAsia="Calibri"/>
                <w:sz w:val="22"/>
                <w:szCs w:val="22"/>
                <w:lang w:val="en-AU"/>
              </w:rPr>
            </w:pPr>
            <w:r>
              <w:rPr>
                <w:sz w:val="22"/>
                <w:szCs w:val="22"/>
                <w:bdr w:val="nil"/>
                <w:lang w:val="fr-FR"/>
              </w:rPr>
              <w:lastRenderedPageBreak/>
              <w:t xml:space="preserve">Autres Odontocètes de haute mer </w:t>
            </w:r>
          </w:p>
          <w:p w:rsidR="00FD4739" w:rsidRPr="00FD4739" w:rsidRDefault="00D75605" w:rsidP="00FD4739">
            <w:pPr>
              <w:numPr>
                <w:ilvl w:val="0"/>
                <w:numId w:val="21"/>
              </w:numPr>
              <w:contextualSpacing/>
              <w:rPr>
                <w:rFonts w:eastAsia="Calibri"/>
                <w:sz w:val="22"/>
                <w:szCs w:val="22"/>
                <w:lang w:val="en-AU"/>
              </w:rPr>
            </w:pPr>
            <w:r>
              <w:rPr>
                <w:sz w:val="22"/>
                <w:szCs w:val="22"/>
                <w:bdr w:val="nil"/>
                <w:lang w:val="fr-FR"/>
              </w:rPr>
              <w:t xml:space="preserve">Odontocètes côtiers </w:t>
            </w:r>
          </w:p>
          <w:p w:rsidR="00FD4739" w:rsidRPr="00FD4739" w:rsidRDefault="00D75605" w:rsidP="00FD4739">
            <w:pPr>
              <w:numPr>
                <w:ilvl w:val="0"/>
                <w:numId w:val="21"/>
              </w:numPr>
              <w:contextualSpacing/>
              <w:rPr>
                <w:rFonts w:eastAsia="Calibri"/>
                <w:sz w:val="22"/>
                <w:szCs w:val="22"/>
                <w:lang w:val="en-AU"/>
              </w:rPr>
            </w:pPr>
            <w:r>
              <w:rPr>
                <w:sz w:val="22"/>
                <w:szCs w:val="22"/>
                <w:bdr w:val="nil"/>
                <w:lang w:val="fr-FR"/>
              </w:rPr>
              <w:t>Mysticètes</w:t>
            </w:r>
          </w:p>
          <w:p w:rsidR="00FD4739" w:rsidRPr="00FD4739" w:rsidRDefault="00D75605" w:rsidP="00FD4739">
            <w:pPr>
              <w:numPr>
                <w:ilvl w:val="0"/>
                <w:numId w:val="21"/>
              </w:numPr>
              <w:contextualSpacing/>
              <w:rPr>
                <w:rFonts w:eastAsia="Calibri"/>
                <w:sz w:val="22"/>
                <w:szCs w:val="22"/>
                <w:lang w:val="en-AU"/>
              </w:rPr>
            </w:pPr>
            <w:r>
              <w:rPr>
                <w:sz w:val="22"/>
                <w:szCs w:val="22"/>
                <w:bdr w:val="nil"/>
                <w:lang w:val="fr-FR"/>
              </w:rPr>
              <w:t>Céphalopodes</w:t>
            </w:r>
          </w:p>
          <w:p w:rsidR="00FD4739" w:rsidRPr="00FD4739" w:rsidRDefault="00D75605" w:rsidP="00FD4739">
            <w:pPr>
              <w:numPr>
                <w:ilvl w:val="0"/>
                <w:numId w:val="21"/>
              </w:numPr>
              <w:contextualSpacing/>
              <w:rPr>
                <w:rFonts w:eastAsia="Calibri"/>
                <w:sz w:val="22"/>
                <w:szCs w:val="22"/>
                <w:lang w:val="en-AU"/>
              </w:rPr>
            </w:pPr>
            <w:r>
              <w:rPr>
                <w:sz w:val="22"/>
                <w:szCs w:val="22"/>
                <w:bdr w:val="nil"/>
                <w:lang w:val="fr-FR"/>
              </w:rPr>
              <w:t>Crustacés</w:t>
            </w:r>
          </w:p>
          <w:p w:rsidR="00FD4739" w:rsidRPr="00FD4739" w:rsidRDefault="00D75605" w:rsidP="00FD4739">
            <w:pPr>
              <w:numPr>
                <w:ilvl w:val="0"/>
                <w:numId w:val="21"/>
              </w:numPr>
              <w:contextualSpacing/>
              <w:rPr>
                <w:rFonts w:eastAsia="Calibri"/>
                <w:sz w:val="22"/>
                <w:szCs w:val="22"/>
                <w:lang w:val="en-AU"/>
              </w:rPr>
            </w:pPr>
            <w:r>
              <w:rPr>
                <w:sz w:val="22"/>
                <w:szCs w:val="22"/>
                <w:bdr w:val="nil"/>
                <w:lang w:val="fr-FR"/>
              </w:rPr>
              <w:t>Poissons</w:t>
            </w:r>
          </w:p>
          <w:p w:rsidR="00FD4739" w:rsidRPr="00FD4739" w:rsidRDefault="00D75605" w:rsidP="00FD4739">
            <w:pPr>
              <w:numPr>
                <w:ilvl w:val="0"/>
                <w:numId w:val="21"/>
              </w:numPr>
              <w:contextualSpacing/>
              <w:rPr>
                <w:rFonts w:eastAsia="Calibri"/>
                <w:sz w:val="22"/>
                <w:szCs w:val="22"/>
                <w:lang w:val="en-AU"/>
              </w:rPr>
            </w:pPr>
            <w:r>
              <w:rPr>
                <w:sz w:val="22"/>
                <w:szCs w:val="22"/>
                <w:bdr w:val="nil"/>
                <w:lang w:val="fr-FR"/>
              </w:rPr>
              <w:t>Loutres marines</w:t>
            </w:r>
          </w:p>
          <w:p w:rsidR="00FD4739" w:rsidRPr="00FD4739" w:rsidRDefault="00D75605" w:rsidP="00FD4739">
            <w:pPr>
              <w:numPr>
                <w:ilvl w:val="0"/>
                <w:numId w:val="21"/>
              </w:numPr>
              <w:contextualSpacing/>
              <w:rPr>
                <w:rFonts w:eastAsia="Calibri"/>
                <w:sz w:val="22"/>
                <w:szCs w:val="22"/>
                <w:lang w:val="en-AU"/>
              </w:rPr>
            </w:pPr>
            <w:r>
              <w:rPr>
                <w:sz w:val="22"/>
                <w:szCs w:val="22"/>
                <w:bdr w:val="nil"/>
                <w:lang w:val="fr-FR"/>
              </w:rPr>
              <w:t>Tortues marines</w:t>
            </w:r>
          </w:p>
          <w:p w:rsidR="00FD4739" w:rsidRPr="00FD4739" w:rsidRDefault="00D75605" w:rsidP="00FD4739">
            <w:pPr>
              <w:numPr>
                <w:ilvl w:val="0"/>
                <w:numId w:val="21"/>
              </w:numPr>
              <w:contextualSpacing/>
              <w:rPr>
                <w:rFonts w:eastAsia="Calibri"/>
                <w:sz w:val="22"/>
                <w:szCs w:val="22"/>
                <w:lang w:val="en-AU"/>
              </w:rPr>
            </w:pPr>
            <w:r>
              <w:rPr>
                <w:sz w:val="22"/>
                <w:szCs w:val="22"/>
                <w:bdr w:val="nil"/>
                <w:lang w:val="fr-FR"/>
              </w:rPr>
              <w:t>Pinnipèdes</w:t>
            </w:r>
          </w:p>
          <w:p w:rsidR="00FD4739" w:rsidRPr="00FD4739" w:rsidRDefault="00D75605" w:rsidP="00FD4739">
            <w:pPr>
              <w:numPr>
                <w:ilvl w:val="0"/>
                <w:numId w:val="21"/>
              </w:numPr>
              <w:contextualSpacing/>
              <w:rPr>
                <w:rFonts w:eastAsia="Calibri"/>
                <w:sz w:val="22"/>
                <w:szCs w:val="22"/>
                <w:lang w:val="en-AU"/>
              </w:rPr>
            </w:pPr>
            <w:r>
              <w:rPr>
                <w:sz w:val="22"/>
                <w:szCs w:val="22"/>
                <w:bdr w:val="nil"/>
                <w:lang w:val="fr-FR"/>
              </w:rPr>
              <w:t>Ours blancs</w:t>
            </w:r>
          </w:p>
          <w:p w:rsidR="00FD4739" w:rsidRPr="00FD4739" w:rsidRDefault="00D75605" w:rsidP="00FD4739">
            <w:pPr>
              <w:numPr>
                <w:ilvl w:val="0"/>
                <w:numId w:val="21"/>
              </w:numPr>
              <w:contextualSpacing/>
              <w:rPr>
                <w:rFonts w:eastAsia="Calibri"/>
                <w:sz w:val="22"/>
                <w:szCs w:val="22"/>
                <w:lang w:val="en-AU"/>
              </w:rPr>
            </w:pPr>
            <w:r>
              <w:rPr>
                <w:sz w:val="22"/>
                <w:szCs w:val="22"/>
                <w:bdr w:val="nil"/>
                <w:lang w:val="fr-FR"/>
              </w:rPr>
              <w:t>Requins et raies</w:t>
            </w:r>
          </w:p>
          <w:p w:rsidR="00FD4739" w:rsidRPr="00FD4739" w:rsidRDefault="00D75605" w:rsidP="00FD4739">
            <w:pPr>
              <w:numPr>
                <w:ilvl w:val="0"/>
                <w:numId w:val="21"/>
              </w:numPr>
              <w:contextualSpacing/>
              <w:rPr>
                <w:rFonts w:eastAsia="Calibri"/>
                <w:sz w:val="22"/>
                <w:szCs w:val="22"/>
                <w:lang w:val="en-AU"/>
              </w:rPr>
            </w:pPr>
            <w:r>
              <w:rPr>
                <w:sz w:val="22"/>
                <w:szCs w:val="22"/>
                <w:bdr w:val="nil"/>
                <w:lang w:val="fr-FR"/>
              </w:rPr>
              <w:t>Siréniens</w:t>
            </w:r>
          </w:p>
        </w:tc>
        <w:tc>
          <w:tcPr>
            <w:tcW w:w="1843" w:type="dxa"/>
            <w:shd w:val="clear" w:color="auto" w:fill="auto"/>
            <w:tcMar>
              <w:top w:w="28" w:type="dxa"/>
              <w:bottom w:w="28" w:type="dxa"/>
            </w:tcMar>
          </w:tcPr>
          <w:p w:rsidR="00FD4739" w:rsidRPr="00FD4739" w:rsidRDefault="00D75605" w:rsidP="00FD4739">
            <w:pPr>
              <w:ind w:hanging="11"/>
              <w:rPr>
                <w:rFonts w:eastAsia="Calibri"/>
                <w:sz w:val="22"/>
                <w:szCs w:val="22"/>
                <w:lang w:val="en-AU"/>
              </w:rPr>
            </w:pPr>
            <w:r>
              <w:rPr>
                <w:sz w:val="22"/>
                <w:szCs w:val="22"/>
                <w:bdr w:val="nil"/>
                <w:lang w:val="fr-FR"/>
              </w:rPr>
              <w:lastRenderedPageBreak/>
              <w:t>26 pages</w:t>
            </w:r>
          </w:p>
        </w:tc>
      </w:tr>
      <w:tr w:rsidR="001C744B" w:rsidTr="00FD4739">
        <w:tc>
          <w:tcPr>
            <w:tcW w:w="1515" w:type="dxa"/>
            <w:shd w:val="clear" w:color="auto" w:fill="auto"/>
            <w:tcMar>
              <w:top w:w="28" w:type="dxa"/>
              <w:bottom w:w="28" w:type="dxa"/>
            </w:tcMar>
          </w:tcPr>
          <w:p w:rsidR="00FD4739" w:rsidRPr="00FD4739" w:rsidRDefault="00D75605" w:rsidP="00FD4739">
            <w:pPr>
              <w:rPr>
                <w:rFonts w:eastAsia="Calibri"/>
                <w:sz w:val="22"/>
                <w:szCs w:val="22"/>
                <w:lang w:val="en-AU"/>
              </w:rPr>
            </w:pPr>
            <w:r w:rsidRPr="00FD4739">
              <w:rPr>
                <w:rFonts w:eastAsia="Calibri"/>
                <w:sz w:val="22"/>
                <w:szCs w:val="22"/>
                <w:lang w:val="en-AU"/>
              </w:rPr>
              <w:t xml:space="preserve">4 </w:t>
            </w:r>
          </w:p>
          <w:p w:rsidR="00FD4739" w:rsidRPr="00FD4739" w:rsidRDefault="00D75605" w:rsidP="00FD4739">
            <w:pPr>
              <w:rPr>
                <w:rFonts w:eastAsia="Calibri"/>
                <w:sz w:val="22"/>
                <w:szCs w:val="22"/>
                <w:lang w:val="en-AU"/>
              </w:rPr>
            </w:pPr>
            <w:r>
              <w:rPr>
                <w:sz w:val="22"/>
                <w:szCs w:val="22"/>
                <w:bdr w:val="nil"/>
                <w:lang w:val="fr-FR"/>
              </w:rPr>
              <w:t>(4.1-4.2)</w:t>
            </w:r>
          </w:p>
        </w:tc>
        <w:tc>
          <w:tcPr>
            <w:tcW w:w="5103" w:type="dxa"/>
            <w:shd w:val="clear" w:color="auto" w:fill="auto"/>
            <w:tcMar>
              <w:top w:w="28" w:type="dxa"/>
              <w:bottom w:w="28" w:type="dxa"/>
            </w:tcMar>
          </w:tcPr>
          <w:p w:rsidR="00FD4739" w:rsidRPr="009779B2" w:rsidRDefault="00D75605" w:rsidP="00B0147D">
            <w:pPr>
              <w:rPr>
                <w:rFonts w:eastAsia="Calibri"/>
                <w:sz w:val="22"/>
                <w:szCs w:val="22"/>
                <w:lang w:val="fr-FR"/>
              </w:rPr>
            </w:pPr>
            <w:r>
              <w:rPr>
                <w:sz w:val="22"/>
                <w:szCs w:val="22"/>
                <w:bdr w:val="nil"/>
                <w:lang w:val="fr-FR"/>
              </w:rPr>
              <w:t>Conseils d</w:t>
            </w:r>
            <w:r w:rsidR="009779B2">
              <w:rPr>
                <w:sz w:val="22"/>
                <w:szCs w:val="22"/>
                <w:bdr w:val="nil"/>
                <w:lang w:val="fr-FR"/>
              </w:rPr>
              <w:t>’</w:t>
            </w:r>
            <w:r>
              <w:rPr>
                <w:sz w:val="22"/>
                <w:szCs w:val="22"/>
                <w:bdr w:val="nil"/>
                <w:lang w:val="fr-FR"/>
              </w:rPr>
              <w:t>expert sur le stress de décompression et un résumé sur les niveaux d</w:t>
            </w:r>
            <w:r w:rsidR="009779B2">
              <w:rPr>
                <w:sz w:val="22"/>
                <w:szCs w:val="22"/>
                <w:bdr w:val="nil"/>
                <w:lang w:val="fr-FR"/>
              </w:rPr>
              <w:t>’</w:t>
            </w:r>
            <w:r>
              <w:rPr>
                <w:sz w:val="22"/>
                <w:szCs w:val="22"/>
                <w:bdr w:val="nil"/>
                <w:lang w:val="fr-FR"/>
              </w:rPr>
              <w:t xml:space="preserve">exposition </w:t>
            </w:r>
            <w:r w:rsidR="00B0147D">
              <w:rPr>
                <w:sz w:val="22"/>
                <w:szCs w:val="22"/>
                <w:bdr w:val="nil"/>
                <w:lang w:val="fr-FR"/>
              </w:rPr>
              <w:t>sonore selon</w:t>
            </w:r>
            <w:r>
              <w:rPr>
                <w:sz w:val="22"/>
                <w:szCs w:val="22"/>
                <w:bdr w:val="nil"/>
                <w:lang w:val="fr-FR"/>
              </w:rPr>
              <w:t xml:space="preserve"> Southall</w:t>
            </w:r>
            <w:r w:rsidR="0084283F">
              <w:rPr>
                <w:sz w:val="22"/>
                <w:szCs w:val="22"/>
                <w:bdr w:val="nil"/>
                <w:lang w:val="fr-FR"/>
              </w:rPr>
              <w:t> </w:t>
            </w:r>
            <w:r w:rsidRPr="0084283F">
              <w:rPr>
                <w:i/>
                <w:sz w:val="22"/>
                <w:szCs w:val="22"/>
                <w:bdr w:val="nil"/>
                <w:lang w:val="fr-FR"/>
              </w:rPr>
              <w:t>et al.</w:t>
            </w:r>
            <w:r>
              <w:rPr>
                <w:sz w:val="22"/>
                <w:szCs w:val="22"/>
                <w:bdr w:val="nil"/>
                <w:lang w:val="fr-FR"/>
              </w:rPr>
              <w:t xml:space="preserve"> </w:t>
            </w:r>
            <w:r w:rsidR="00B0147D">
              <w:rPr>
                <w:sz w:val="22"/>
                <w:szCs w:val="22"/>
                <w:bdr w:val="nil"/>
                <w:lang w:val="fr-FR"/>
              </w:rPr>
              <w:t xml:space="preserve">(présentation sous forme de </w:t>
            </w:r>
            <w:r>
              <w:rPr>
                <w:sz w:val="22"/>
                <w:szCs w:val="22"/>
                <w:bdr w:val="nil"/>
                <w:lang w:val="fr-FR"/>
              </w:rPr>
              <w:t>2 énoncés indépendants</w:t>
            </w:r>
            <w:r w:rsidR="00B0147D">
              <w:rPr>
                <w:sz w:val="22"/>
                <w:szCs w:val="22"/>
                <w:bdr w:val="nil"/>
                <w:lang w:val="fr-FR"/>
              </w:rPr>
              <w:t>)</w:t>
            </w:r>
            <w:r>
              <w:rPr>
                <w:sz w:val="22"/>
                <w:szCs w:val="22"/>
                <w:bdr w:val="nil"/>
                <w:lang w:val="fr-FR"/>
              </w:rPr>
              <w:t xml:space="preserve">. </w:t>
            </w:r>
          </w:p>
        </w:tc>
        <w:tc>
          <w:tcPr>
            <w:tcW w:w="1843" w:type="dxa"/>
            <w:shd w:val="clear" w:color="auto" w:fill="auto"/>
            <w:tcMar>
              <w:top w:w="28" w:type="dxa"/>
              <w:bottom w:w="28" w:type="dxa"/>
            </w:tcMar>
          </w:tcPr>
          <w:p w:rsidR="00FD4739" w:rsidRPr="00FD4739" w:rsidRDefault="00D75605" w:rsidP="00FD4739">
            <w:pPr>
              <w:ind w:hanging="11"/>
              <w:rPr>
                <w:rFonts w:eastAsia="Calibri"/>
                <w:sz w:val="22"/>
                <w:szCs w:val="22"/>
                <w:lang w:val="en-AU"/>
              </w:rPr>
            </w:pPr>
            <w:r>
              <w:rPr>
                <w:sz w:val="22"/>
                <w:szCs w:val="22"/>
                <w:bdr w:val="nil"/>
                <w:lang w:val="fr-FR"/>
              </w:rPr>
              <w:t xml:space="preserve">6 pages </w:t>
            </w:r>
          </w:p>
        </w:tc>
      </w:tr>
      <w:tr w:rsidR="001C744B" w:rsidTr="00FD4739">
        <w:tc>
          <w:tcPr>
            <w:tcW w:w="1515" w:type="dxa"/>
            <w:shd w:val="clear" w:color="auto" w:fill="auto"/>
            <w:tcMar>
              <w:top w:w="28" w:type="dxa"/>
              <w:bottom w:w="28" w:type="dxa"/>
            </w:tcMar>
          </w:tcPr>
          <w:p w:rsidR="00FD4739" w:rsidRPr="00FD4739" w:rsidRDefault="00D75605" w:rsidP="00FD4739">
            <w:pPr>
              <w:rPr>
                <w:rFonts w:eastAsia="Calibri"/>
                <w:sz w:val="22"/>
                <w:szCs w:val="22"/>
                <w:lang w:val="en-AU"/>
              </w:rPr>
            </w:pPr>
            <w:r w:rsidRPr="00FD4739">
              <w:rPr>
                <w:rFonts w:eastAsia="Calibri"/>
                <w:sz w:val="22"/>
                <w:szCs w:val="22"/>
                <w:lang w:val="en-AU"/>
              </w:rPr>
              <w:t>5</w:t>
            </w:r>
          </w:p>
        </w:tc>
        <w:tc>
          <w:tcPr>
            <w:tcW w:w="5103" w:type="dxa"/>
            <w:shd w:val="clear" w:color="auto" w:fill="auto"/>
            <w:tcMar>
              <w:top w:w="28" w:type="dxa"/>
              <w:bottom w:w="28" w:type="dxa"/>
            </w:tcMar>
          </w:tcPr>
          <w:p w:rsidR="00FD4739" w:rsidRPr="009779B2" w:rsidRDefault="00D75605" w:rsidP="00FD4739">
            <w:pPr>
              <w:rPr>
                <w:rFonts w:eastAsia="Calibri"/>
                <w:sz w:val="22"/>
                <w:szCs w:val="22"/>
                <w:lang w:val="fr-FR"/>
              </w:rPr>
            </w:pPr>
            <w:r>
              <w:rPr>
                <w:sz w:val="22"/>
                <w:szCs w:val="22"/>
                <w:bdr w:val="nil"/>
                <w:lang w:val="fr-FR"/>
              </w:rPr>
              <w:t xml:space="preserve">Résumé des </w:t>
            </w:r>
            <w:r w:rsidR="0084283F">
              <w:rPr>
                <w:sz w:val="22"/>
                <w:szCs w:val="22"/>
                <w:bdr w:val="nil"/>
                <w:lang w:val="fr-FR"/>
              </w:rPr>
              <w:t>décisions intergouvernementales</w:t>
            </w:r>
            <w:r>
              <w:rPr>
                <w:sz w:val="22"/>
                <w:szCs w:val="22"/>
                <w:bdr w:val="nil"/>
                <w:lang w:val="fr-FR"/>
              </w:rPr>
              <w:t xml:space="preserve"> prises par :</w:t>
            </w:r>
          </w:p>
          <w:p w:rsidR="00FD4739" w:rsidRPr="00FD4739" w:rsidRDefault="00D75605" w:rsidP="00FD4739">
            <w:pPr>
              <w:numPr>
                <w:ilvl w:val="0"/>
                <w:numId w:val="22"/>
              </w:numPr>
              <w:contextualSpacing/>
              <w:rPr>
                <w:rFonts w:eastAsia="Calibri"/>
                <w:sz w:val="22"/>
                <w:szCs w:val="22"/>
                <w:lang w:val="en-AU"/>
              </w:rPr>
            </w:pPr>
            <w:r>
              <w:rPr>
                <w:sz w:val="22"/>
                <w:szCs w:val="22"/>
                <w:bdr w:val="nil"/>
                <w:lang w:val="fr-FR"/>
              </w:rPr>
              <w:t xml:space="preserve">CMS, ACCOBAMS et ASCOBANS </w:t>
            </w:r>
          </w:p>
          <w:p w:rsidR="00FD4739" w:rsidRPr="009779B2" w:rsidRDefault="00D75605" w:rsidP="00FD4739">
            <w:pPr>
              <w:numPr>
                <w:ilvl w:val="0"/>
                <w:numId w:val="22"/>
              </w:numPr>
              <w:contextualSpacing/>
              <w:rPr>
                <w:rFonts w:eastAsia="Calibri"/>
                <w:sz w:val="22"/>
                <w:szCs w:val="22"/>
                <w:lang w:val="fr-FR"/>
              </w:rPr>
            </w:pPr>
            <w:r>
              <w:rPr>
                <w:sz w:val="22"/>
                <w:szCs w:val="22"/>
                <w:bdr w:val="nil"/>
                <w:lang w:val="fr-FR"/>
              </w:rPr>
              <w:t>Convention sur la diversité biologique (CDB)</w:t>
            </w:r>
          </w:p>
          <w:p w:rsidR="00FD4739" w:rsidRPr="00FD4739" w:rsidRDefault="00D75605" w:rsidP="00FD4739">
            <w:pPr>
              <w:numPr>
                <w:ilvl w:val="0"/>
                <w:numId w:val="22"/>
              </w:numPr>
              <w:contextualSpacing/>
              <w:rPr>
                <w:rFonts w:eastAsia="Calibri"/>
                <w:sz w:val="22"/>
                <w:szCs w:val="22"/>
                <w:lang w:val="en-AU"/>
              </w:rPr>
            </w:pPr>
            <w:r>
              <w:rPr>
                <w:sz w:val="22"/>
                <w:szCs w:val="22"/>
                <w:bdr w:val="nil"/>
                <w:lang w:val="fr-FR"/>
              </w:rPr>
              <w:t>Organisation maritime internationale (OMI)</w:t>
            </w:r>
          </w:p>
          <w:p w:rsidR="00FD4739" w:rsidRPr="00FD4739" w:rsidRDefault="00D75605" w:rsidP="00FD4739">
            <w:pPr>
              <w:numPr>
                <w:ilvl w:val="0"/>
                <w:numId w:val="22"/>
              </w:numPr>
              <w:contextualSpacing/>
              <w:rPr>
                <w:rFonts w:eastAsia="Calibri"/>
                <w:sz w:val="22"/>
                <w:szCs w:val="22"/>
                <w:lang w:val="en-AU"/>
              </w:rPr>
            </w:pPr>
            <w:r>
              <w:rPr>
                <w:sz w:val="22"/>
                <w:szCs w:val="22"/>
                <w:bdr w:val="nil"/>
                <w:lang w:val="fr-FR"/>
              </w:rPr>
              <w:t>Commission baleinière internationale (IWC)</w:t>
            </w:r>
          </w:p>
          <w:p w:rsidR="00FD4739" w:rsidRPr="009779B2" w:rsidRDefault="00D75605" w:rsidP="00FD4739">
            <w:pPr>
              <w:numPr>
                <w:ilvl w:val="0"/>
                <w:numId w:val="22"/>
              </w:numPr>
              <w:contextualSpacing/>
              <w:rPr>
                <w:rFonts w:eastAsia="Calibri"/>
                <w:sz w:val="22"/>
                <w:szCs w:val="22"/>
                <w:lang w:val="fr-FR"/>
              </w:rPr>
            </w:pPr>
            <w:r>
              <w:rPr>
                <w:sz w:val="22"/>
                <w:szCs w:val="22"/>
                <w:bdr w:val="nil"/>
                <w:lang w:val="fr-FR"/>
              </w:rPr>
              <w:t>Convention pour la protection du milieu marin de l</w:t>
            </w:r>
            <w:r w:rsidR="009779B2">
              <w:rPr>
                <w:sz w:val="22"/>
                <w:szCs w:val="22"/>
                <w:bdr w:val="nil"/>
                <w:lang w:val="fr-FR"/>
              </w:rPr>
              <w:t>’</w:t>
            </w:r>
            <w:r>
              <w:rPr>
                <w:sz w:val="22"/>
                <w:szCs w:val="22"/>
                <w:bdr w:val="nil"/>
                <w:lang w:val="fr-FR"/>
              </w:rPr>
              <w:t>Atlantique du Nord-Est (OSPAR)</w:t>
            </w:r>
          </w:p>
          <w:p w:rsidR="00FD4739" w:rsidRPr="009779B2" w:rsidRDefault="00D75605" w:rsidP="00FD4739">
            <w:pPr>
              <w:numPr>
                <w:ilvl w:val="0"/>
                <w:numId w:val="22"/>
              </w:numPr>
              <w:contextualSpacing/>
              <w:rPr>
                <w:rFonts w:eastAsia="Calibri"/>
                <w:sz w:val="22"/>
                <w:szCs w:val="22"/>
                <w:lang w:val="fr-FR"/>
              </w:rPr>
            </w:pPr>
            <w:r>
              <w:rPr>
                <w:sz w:val="22"/>
                <w:szCs w:val="22"/>
                <w:bdr w:val="nil"/>
                <w:lang w:val="fr-FR"/>
              </w:rPr>
              <w:t>Convention Espoo sur l</w:t>
            </w:r>
            <w:r w:rsidR="009779B2">
              <w:rPr>
                <w:sz w:val="22"/>
                <w:szCs w:val="22"/>
                <w:bdr w:val="nil"/>
                <w:lang w:val="fr-FR"/>
              </w:rPr>
              <w:t>’</w:t>
            </w:r>
            <w:r>
              <w:rPr>
                <w:sz w:val="22"/>
                <w:szCs w:val="22"/>
                <w:bdr w:val="nil"/>
                <w:lang w:val="fr-FR"/>
              </w:rPr>
              <w:t>évaluation de l</w:t>
            </w:r>
            <w:r w:rsidR="009779B2">
              <w:rPr>
                <w:sz w:val="22"/>
                <w:szCs w:val="22"/>
                <w:bdr w:val="nil"/>
                <w:lang w:val="fr-FR"/>
              </w:rPr>
              <w:t>’</w:t>
            </w:r>
            <w:r>
              <w:rPr>
                <w:sz w:val="22"/>
                <w:szCs w:val="22"/>
                <w:bdr w:val="nil"/>
                <w:lang w:val="fr-FR"/>
              </w:rPr>
              <w:t>impact sur l</w:t>
            </w:r>
            <w:r w:rsidR="009779B2">
              <w:rPr>
                <w:sz w:val="22"/>
                <w:szCs w:val="22"/>
                <w:bdr w:val="nil"/>
                <w:lang w:val="fr-FR"/>
              </w:rPr>
              <w:t>’</w:t>
            </w:r>
            <w:r>
              <w:rPr>
                <w:sz w:val="22"/>
                <w:szCs w:val="22"/>
                <w:bdr w:val="nil"/>
                <w:lang w:val="fr-FR"/>
              </w:rPr>
              <w:t>environnement (EIE)</w:t>
            </w:r>
            <w:r w:rsidR="009779B2">
              <w:rPr>
                <w:sz w:val="22"/>
                <w:szCs w:val="22"/>
                <w:bdr w:val="nil"/>
                <w:lang w:val="fr-FR"/>
              </w:rPr>
              <w:t xml:space="preserve"> </w:t>
            </w:r>
          </w:p>
          <w:p w:rsidR="00FD4739" w:rsidRPr="00FD4739" w:rsidRDefault="00D75605" w:rsidP="00FD4739">
            <w:pPr>
              <w:numPr>
                <w:ilvl w:val="0"/>
                <w:numId w:val="22"/>
              </w:numPr>
              <w:contextualSpacing/>
              <w:rPr>
                <w:rFonts w:eastAsia="Calibri"/>
                <w:sz w:val="22"/>
                <w:szCs w:val="22"/>
                <w:lang w:val="en-AU"/>
              </w:rPr>
            </w:pPr>
            <w:r>
              <w:rPr>
                <w:sz w:val="22"/>
                <w:szCs w:val="22"/>
                <w:bdr w:val="nil"/>
                <w:lang w:val="fr-FR"/>
              </w:rPr>
              <w:t xml:space="preserve">Union européenne </w:t>
            </w:r>
          </w:p>
        </w:tc>
        <w:tc>
          <w:tcPr>
            <w:tcW w:w="1843" w:type="dxa"/>
            <w:shd w:val="clear" w:color="auto" w:fill="auto"/>
            <w:tcMar>
              <w:top w:w="28" w:type="dxa"/>
              <w:bottom w:w="28" w:type="dxa"/>
            </w:tcMar>
          </w:tcPr>
          <w:p w:rsidR="00FD4739" w:rsidRPr="00FD4739" w:rsidRDefault="00D75605" w:rsidP="00FD4739">
            <w:pPr>
              <w:ind w:hanging="11"/>
              <w:rPr>
                <w:rFonts w:eastAsia="Calibri"/>
                <w:sz w:val="22"/>
                <w:szCs w:val="22"/>
                <w:lang w:val="en-AU"/>
              </w:rPr>
            </w:pPr>
            <w:r>
              <w:rPr>
                <w:sz w:val="22"/>
                <w:szCs w:val="22"/>
                <w:bdr w:val="nil"/>
                <w:lang w:val="fr-FR"/>
              </w:rPr>
              <w:t>5 pages</w:t>
            </w:r>
          </w:p>
        </w:tc>
      </w:tr>
      <w:tr w:rsidR="001C744B" w:rsidTr="00FD4739">
        <w:tc>
          <w:tcPr>
            <w:tcW w:w="1515" w:type="dxa"/>
            <w:shd w:val="clear" w:color="auto" w:fill="auto"/>
            <w:tcMar>
              <w:top w:w="28" w:type="dxa"/>
              <w:bottom w:w="28" w:type="dxa"/>
            </w:tcMar>
          </w:tcPr>
          <w:p w:rsidR="00FD4739" w:rsidRPr="00FD4739" w:rsidRDefault="00D75605" w:rsidP="00FD4739">
            <w:pPr>
              <w:rPr>
                <w:rFonts w:eastAsia="Calibri"/>
                <w:sz w:val="22"/>
                <w:szCs w:val="22"/>
                <w:lang w:val="en-AU"/>
              </w:rPr>
            </w:pPr>
            <w:r w:rsidRPr="00FD4739">
              <w:rPr>
                <w:rFonts w:eastAsia="Calibri"/>
                <w:sz w:val="22"/>
                <w:szCs w:val="22"/>
                <w:lang w:val="en-AU"/>
              </w:rPr>
              <w:t>6</w:t>
            </w:r>
          </w:p>
          <w:p w:rsidR="00FD4739" w:rsidRPr="00FD4739" w:rsidRDefault="00D75605" w:rsidP="00FD4739">
            <w:pPr>
              <w:rPr>
                <w:rFonts w:eastAsia="Calibri"/>
                <w:sz w:val="22"/>
                <w:szCs w:val="22"/>
                <w:lang w:val="en-AU"/>
              </w:rPr>
            </w:pPr>
            <w:r>
              <w:rPr>
                <w:sz w:val="22"/>
                <w:szCs w:val="22"/>
                <w:bdr w:val="nil"/>
                <w:lang w:val="fr-FR"/>
              </w:rPr>
              <w:t>(6.1-6.8)</w:t>
            </w:r>
          </w:p>
        </w:tc>
        <w:tc>
          <w:tcPr>
            <w:tcW w:w="5103" w:type="dxa"/>
            <w:shd w:val="clear" w:color="auto" w:fill="auto"/>
            <w:tcMar>
              <w:top w:w="28" w:type="dxa"/>
              <w:bottom w:w="28" w:type="dxa"/>
            </w:tcMar>
          </w:tcPr>
          <w:p w:rsidR="00FD4739" w:rsidRPr="009779B2" w:rsidRDefault="00D75605" w:rsidP="00FD4739">
            <w:pPr>
              <w:rPr>
                <w:rFonts w:eastAsia="Calibri"/>
                <w:sz w:val="22"/>
                <w:szCs w:val="22"/>
                <w:lang w:val="fr-FR"/>
              </w:rPr>
            </w:pPr>
            <w:r>
              <w:rPr>
                <w:sz w:val="22"/>
                <w:szCs w:val="22"/>
                <w:bdr w:val="nil"/>
                <w:lang w:val="fr-FR"/>
              </w:rPr>
              <w:t>Résumé des industries génératrices de bruit dans l</w:t>
            </w:r>
            <w:r w:rsidR="009779B2">
              <w:rPr>
                <w:sz w:val="22"/>
                <w:szCs w:val="22"/>
                <w:bdr w:val="nil"/>
                <w:lang w:val="fr-FR"/>
              </w:rPr>
              <w:t>’</w:t>
            </w:r>
            <w:r>
              <w:rPr>
                <w:sz w:val="22"/>
                <w:szCs w:val="22"/>
                <w:bdr w:val="nil"/>
                <w:lang w:val="fr-FR"/>
              </w:rPr>
              <w:t>environnement marin (basées sur la résolution 4.17 de l</w:t>
            </w:r>
            <w:r w:rsidR="009779B2">
              <w:rPr>
                <w:sz w:val="22"/>
                <w:szCs w:val="22"/>
                <w:bdr w:val="nil"/>
                <w:lang w:val="fr-FR"/>
              </w:rPr>
              <w:t>’</w:t>
            </w:r>
            <w:r>
              <w:rPr>
                <w:sz w:val="22"/>
                <w:szCs w:val="22"/>
                <w:bdr w:val="nil"/>
                <w:lang w:val="fr-FR"/>
              </w:rPr>
              <w:t>ACCOBAMS)</w:t>
            </w:r>
            <w:r w:rsidR="00B0147D">
              <w:rPr>
                <w:sz w:val="22"/>
                <w:szCs w:val="22"/>
                <w:bdr w:val="nil"/>
                <w:lang w:val="fr-FR"/>
              </w:rPr>
              <w:t xml:space="preserve"> (présentation sous forme de </w:t>
            </w:r>
            <w:r>
              <w:rPr>
                <w:sz w:val="22"/>
                <w:szCs w:val="22"/>
                <w:bdr w:val="nil"/>
                <w:lang w:val="fr-FR"/>
              </w:rPr>
              <w:t>8 énoncés indépendants</w:t>
            </w:r>
            <w:r w:rsidR="00B0147D">
              <w:rPr>
                <w:sz w:val="22"/>
                <w:szCs w:val="22"/>
                <w:bdr w:val="nil"/>
                <w:lang w:val="fr-FR"/>
              </w:rPr>
              <w:t>)</w:t>
            </w:r>
            <w:r>
              <w:rPr>
                <w:sz w:val="22"/>
                <w:szCs w:val="22"/>
                <w:bdr w:val="nil"/>
                <w:lang w:val="fr-FR"/>
              </w:rPr>
              <w:t xml:space="preserve"> :</w:t>
            </w:r>
          </w:p>
          <w:p w:rsidR="00FD4739" w:rsidRPr="00FD4739" w:rsidRDefault="00D75605" w:rsidP="00FD4739">
            <w:pPr>
              <w:numPr>
                <w:ilvl w:val="0"/>
                <w:numId w:val="23"/>
              </w:numPr>
              <w:contextualSpacing/>
              <w:rPr>
                <w:rFonts w:eastAsia="Calibri"/>
                <w:sz w:val="22"/>
                <w:szCs w:val="22"/>
                <w:lang w:val="en-AU"/>
              </w:rPr>
            </w:pPr>
            <w:r>
              <w:rPr>
                <w:sz w:val="22"/>
                <w:szCs w:val="22"/>
                <w:bdr w:val="nil"/>
                <w:lang w:val="fr-FR"/>
              </w:rPr>
              <w:t xml:space="preserve">Sonar militaire </w:t>
            </w:r>
          </w:p>
          <w:p w:rsidR="00FD4739" w:rsidRPr="009779B2" w:rsidRDefault="00D75605" w:rsidP="00FD4739">
            <w:pPr>
              <w:numPr>
                <w:ilvl w:val="0"/>
                <w:numId w:val="23"/>
              </w:numPr>
              <w:contextualSpacing/>
              <w:rPr>
                <w:rFonts w:eastAsia="Calibri"/>
                <w:sz w:val="22"/>
                <w:szCs w:val="22"/>
                <w:lang w:val="fr-FR"/>
              </w:rPr>
            </w:pPr>
            <w:r>
              <w:rPr>
                <w:sz w:val="22"/>
                <w:szCs w:val="22"/>
                <w:bdr w:val="nil"/>
                <w:lang w:val="fr-FR"/>
              </w:rPr>
              <w:t>Études sismiques et utilisation de canons à air</w:t>
            </w:r>
          </w:p>
          <w:p w:rsidR="00FD4739" w:rsidRPr="00FD4739" w:rsidRDefault="00D75605" w:rsidP="00FD4739">
            <w:pPr>
              <w:numPr>
                <w:ilvl w:val="0"/>
                <w:numId w:val="23"/>
              </w:numPr>
              <w:contextualSpacing/>
              <w:rPr>
                <w:rFonts w:eastAsia="Calibri"/>
                <w:sz w:val="22"/>
                <w:szCs w:val="22"/>
                <w:lang w:val="en-AU"/>
              </w:rPr>
            </w:pPr>
            <w:r>
              <w:rPr>
                <w:sz w:val="22"/>
                <w:szCs w:val="22"/>
                <w:bdr w:val="nil"/>
                <w:lang w:val="fr-FR"/>
              </w:rPr>
              <w:t xml:space="preserve">Sonar civil de forte puissance </w:t>
            </w:r>
          </w:p>
          <w:p w:rsidR="00FD4739" w:rsidRPr="009779B2" w:rsidRDefault="00D75605" w:rsidP="00FD4739">
            <w:pPr>
              <w:numPr>
                <w:ilvl w:val="0"/>
                <w:numId w:val="23"/>
              </w:numPr>
              <w:contextualSpacing/>
              <w:rPr>
                <w:rFonts w:eastAsia="Calibri"/>
                <w:sz w:val="22"/>
                <w:szCs w:val="22"/>
                <w:lang w:val="fr-FR"/>
              </w:rPr>
            </w:pPr>
            <w:r>
              <w:rPr>
                <w:sz w:val="22"/>
                <w:szCs w:val="22"/>
                <w:bdr w:val="nil"/>
                <w:lang w:val="fr-FR"/>
              </w:rPr>
              <w:t>Travaux de construction côtiers et offshore</w:t>
            </w:r>
          </w:p>
          <w:p w:rsidR="00FD4739" w:rsidRPr="00FD4739" w:rsidRDefault="00D75605" w:rsidP="00FD4739">
            <w:pPr>
              <w:numPr>
                <w:ilvl w:val="0"/>
                <w:numId w:val="23"/>
              </w:numPr>
              <w:contextualSpacing/>
              <w:rPr>
                <w:rFonts w:eastAsia="Calibri"/>
                <w:sz w:val="22"/>
                <w:szCs w:val="22"/>
                <w:lang w:val="en-AU"/>
              </w:rPr>
            </w:pPr>
            <w:r>
              <w:rPr>
                <w:sz w:val="22"/>
                <w:szCs w:val="22"/>
                <w:bdr w:val="nil"/>
                <w:lang w:val="fr-FR"/>
              </w:rPr>
              <w:t>Plateformes offshore</w:t>
            </w:r>
          </w:p>
          <w:p w:rsidR="00FD4739" w:rsidRPr="009779B2" w:rsidRDefault="00D75605" w:rsidP="00FD4739">
            <w:pPr>
              <w:numPr>
                <w:ilvl w:val="0"/>
                <w:numId w:val="23"/>
              </w:numPr>
              <w:contextualSpacing/>
              <w:rPr>
                <w:rFonts w:eastAsia="Calibri"/>
                <w:sz w:val="22"/>
                <w:szCs w:val="22"/>
                <w:lang w:val="fr-FR"/>
              </w:rPr>
            </w:pPr>
            <w:r>
              <w:rPr>
                <w:sz w:val="22"/>
                <w:szCs w:val="22"/>
                <w:bdr w:val="nil"/>
                <w:lang w:val="fr-FR"/>
              </w:rPr>
              <w:t>Expériences de répétition de sons d</w:t>
            </w:r>
            <w:r w:rsidR="009779B2">
              <w:rPr>
                <w:sz w:val="22"/>
                <w:szCs w:val="22"/>
                <w:bdr w:val="nil"/>
                <w:lang w:val="fr-FR"/>
              </w:rPr>
              <w:t>’</w:t>
            </w:r>
            <w:r>
              <w:rPr>
                <w:sz w:val="22"/>
                <w:szCs w:val="22"/>
                <w:bdr w:val="nil"/>
                <w:lang w:val="fr-FR"/>
              </w:rPr>
              <w:t>animaux préalablement enregistrés (playback) et expériences d</w:t>
            </w:r>
            <w:r w:rsidR="009779B2">
              <w:rPr>
                <w:sz w:val="22"/>
                <w:szCs w:val="22"/>
                <w:bdr w:val="nil"/>
                <w:lang w:val="fr-FR"/>
              </w:rPr>
              <w:t>’</w:t>
            </w:r>
            <w:r>
              <w:rPr>
                <w:sz w:val="22"/>
                <w:szCs w:val="22"/>
                <w:bdr w:val="nil"/>
                <w:lang w:val="fr-FR"/>
              </w:rPr>
              <w:t>exposition au bruit</w:t>
            </w:r>
          </w:p>
          <w:p w:rsidR="00FD4739" w:rsidRPr="009779B2" w:rsidRDefault="00D75605" w:rsidP="00FD4739">
            <w:pPr>
              <w:numPr>
                <w:ilvl w:val="0"/>
                <w:numId w:val="23"/>
              </w:numPr>
              <w:contextualSpacing/>
              <w:rPr>
                <w:rFonts w:eastAsia="Calibri"/>
                <w:sz w:val="22"/>
                <w:szCs w:val="22"/>
                <w:lang w:val="fr-FR"/>
              </w:rPr>
            </w:pPr>
            <w:r>
              <w:rPr>
                <w:sz w:val="22"/>
                <w:szCs w:val="22"/>
                <w:bdr w:val="nil"/>
                <w:lang w:val="fr-FR"/>
              </w:rPr>
              <w:t xml:space="preserve">Navigation commerciale et circulation de navires </w:t>
            </w:r>
          </w:p>
          <w:p w:rsidR="00FD4739" w:rsidRPr="00FD4739" w:rsidRDefault="00D75605" w:rsidP="0084283F">
            <w:pPr>
              <w:numPr>
                <w:ilvl w:val="0"/>
                <w:numId w:val="23"/>
              </w:numPr>
              <w:contextualSpacing/>
              <w:rPr>
                <w:rFonts w:eastAsia="Calibri"/>
                <w:sz w:val="22"/>
                <w:szCs w:val="22"/>
                <w:lang w:val="en-AU"/>
              </w:rPr>
            </w:pPr>
            <w:r>
              <w:rPr>
                <w:sz w:val="22"/>
                <w:szCs w:val="22"/>
                <w:bdr w:val="nil"/>
                <w:lang w:val="fr-FR"/>
              </w:rPr>
              <w:t xml:space="preserve">Autres cas </w:t>
            </w:r>
            <w:r w:rsidR="0084283F">
              <w:rPr>
                <w:sz w:val="22"/>
                <w:szCs w:val="22"/>
                <w:bdr w:val="nil"/>
                <w:lang w:val="fr-FR"/>
              </w:rPr>
              <w:t>d’atténuation</w:t>
            </w:r>
          </w:p>
        </w:tc>
        <w:tc>
          <w:tcPr>
            <w:tcW w:w="1843" w:type="dxa"/>
            <w:shd w:val="clear" w:color="auto" w:fill="auto"/>
            <w:tcMar>
              <w:top w:w="28" w:type="dxa"/>
              <w:bottom w:w="28" w:type="dxa"/>
            </w:tcMar>
          </w:tcPr>
          <w:p w:rsidR="00FD4739" w:rsidRPr="00FD4739" w:rsidRDefault="00D75605" w:rsidP="00FD4739">
            <w:pPr>
              <w:ind w:hanging="11"/>
              <w:rPr>
                <w:rFonts w:eastAsia="Calibri"/>
                <w:sz w:val="22"/>
                <w:szCs w:val="22"/>
                <w:lang w:val="en-AU"/>
              </w:rPr>
            </w:pPr>
            <w:r>
              <w:rPr>
                <w:sz w:val="22"/>
                <w:szCs w:val="22"/>
                <w:bdr w:val="nil"/>
                <w:lang w:val="fr-FR"/>
              </w:rPr>
              <w:t>6 pages</w:t>
            </w:r>
          </w:p>
        </w:tc>
      </w:tr>
      <w:tr w:rsidR="001C744B" w:rsidTr="00FD4739">
        <w:tc>
          <w:tcPr>
            <w:tcW w:w="1515" w:type="dxa"/>
            <w:shd w:val="clear" w:color="auto" w:fill="auto"/>
            <w:tcMar>
              <w:top w:w="28" w:type="dxa"/>
              <w:bottom w:w="28" w:type="dxa"/>
            </w:tcMar>
          </w:tcPr>
          <w:p w:rsidR="00FD4739" w:rsidRPr="00FD4739" w:rsidRDefault="00D75605" w:rsidP="00FD4739">
            <w:pPr>
              <w:rPr>
                <w:rFonts w:eastAsia="Calibri"/>
                <w:sz w:val="22"/>
                <w:szCs w:val="22"/>
                <w:lang w:val="en-AU"/>
              </w:rPr>
            </w:pPr>
            <w:r w:rsidRPr="00FD4739">
              <w:rPr>
                <w:rFonts w:eastAsia="Calibri"/>
                <w:sz w:val="22"/>
                <w:szCs w:val="22"/>
                <w:lang w:val="en-AU"/>
              </w:rPr>
              <w:t xml:space="preserve">7 </w:t>
            </w:r>
          </w:p>
          <w:p w:rsidR="00FD4739" w:rsidRPr="00FD4739" w:rsidRDefault="00D75605" w:rsidP="00FD4739">
            <w:pPr>
              <w:rPr>
                <w:rFonts w:eastAsia="Calibri"/>
                <w:sz w:val="22"/>
                <w:szCs w:val="22"/>
                <w:lang w:val="en-AU"/>
              </w:rPr>
            </w:pPr>
            <w:r>
              <w:rPr>
                <w:sz w:val="22"/>
                <w:szCs w:val="22"/>
                <w:bdr w:val="nil"/>
                <w:lang w:val="fr-FR"/>
              </w:rPr>
              <w:t>(7.1-7.11)</w:t>
            </w:r>
          </w:p>
        </w:tc>
        <w:tc>
          <w:tcPr>
            <w:tcW w:w="5103" w:type="dxa"/>
            <w:shd w:val="clear" w:color="auto" w:fill="auto"/>
            <w:tcMar>
              <w:top w:w="28" w:type="dxa"/>
              <w:bottom w:w="28" w:type="dxa"/>
            </w:tcMar>
          </w:tcPr>
          <w:p w:rsidR="00FD4739" w:rsidRPr="009779B2" w:rsidRDefault="00D75605" w:rsidP="0084283F">
            <w:pPr>
              <w:rPr>
                <w:rFonts w:eastAsia="Calibri"/>
                <w:sz w:val="22"/>
                <w:szCs w:val="22"/>
                <w:lang w:val="fr-FR"/>
              </w:rPr>
            </w:pPr>
            <w:r>
              <w:rPr>
                <w:sz w:val="22"/>
                <w:szCs w:val="22"/>
                <w:bdr w:val="nil"/>
                <w:lang w:val="fr-FR"/>
              </w:rPr>
              <w:t>Applicabilité aux Accords de la Famille CMS et à la Convention, avec une référence spécifique à la résolution 10.15</w:t>
            </w:r>
            <w:r w:rsidR="0084283F">
              <w:rPr>
                <w:sz w:val="22"/>
                <w:szCs w:val="22"/>
                <w:bdr w:val="nil"/>
                <w:lang w:val="fr-FR"/>
              </w:rPr>
              <w:t xml:space="preserve"> (</w:t>
            </w:r>
            <w:r>
              <w:rPr>
                <w:sz w:val="22"/>
                <w:szCs w:val="22"/>
                <w:bdr w:val="nil"/>
                <w:lang w:val="fr-FR"/>
              </w:rPr>
              <w:t>présentation sous forme de 11 énoncés indépendants</w:t>
            </w:r>
            <w:r w:rsidR="0084283F">
              <w:rPr>
                <w:sz w:val="22"/>
                <w:szCs w:val="22"/>
                <w:bdr w:val="nil"/>
                <w:lang w:val="fr-FR"/>
              </w:rPr>
              <w:t>)</w:t>
            </w:r>
          </w:p>
        </w:tc>
        <w:tc>
          <w:tcPr>
            <w:tcW w:w="1843" w:type="dxa"/>
            <w:shd w:val="clear" w:color="auto" w:fill="auto"/>
            <w:tcMar>
              <w:top w:w="28" w:type="dxa"/>
              <w:bottom w:w="28" w:type="dxa"/>
            </w:tcMar>
          </w:tcPr>
          <w:p w:rsidR="00FD4739" w:rsidRPr="00FD4739" w:rsidRDefault="00D75605" w:rsidP="00FD4739">
            <w:pPr>
              <w:ind w:hanging="11"/>
              <w:rPr>
                <w:rFonts w:eastAsia="Calibri"/>
                <w:sz w:val="22"/>
                <w:szCs w:val="22"/>
                <w:lang w:val="en-AU"/>
              </w:rPr>
            </w:pPr>
            <w:r>
              <w:rPr>
                <w:sz w:val="22"/>
                <w:szCs w:val="22"/>
                <w:bdr w:val="nil"/>
                <w:lang w:val="fr-FR"/>
              </w:rPr>
              <w:t>11 pages</w:t>
            </w:r>
          </w:p>
        </w:tc>
      </w:tr>
      <w:tr w:rsidR="001C744B" w:rsidTr="00FD4739">
        <w:tc>
          <w:tcPr>
            <w:tcW w:w="1515" w:type="dxa"/>
            <w:shd w:val="clear" w:color="auto" w:fill="auto"/>
            <w:tcMar>
              <w:top w:w="28" w:type="dxa"/>
              <w:bottom w:w="28" w:type="dxa"/>
            </w:tcMar>
          </w:tcPr>
          <w:p w:rsidR="00FD4739" w:rsidRPr="00FD4739" w:rsidRDefault="00D75605" w:rsidP="00FD4739">
            <w:pPr>
              <w:rPr>
                <w:rFonts w:eastAsia="Calibri"/>
                <w:sz w:val="22"/>
                <w:szCs w:val="22"/>
                <w:lang w:val="en-AU"/>
              </w:rPr>
            </w:pPr>
            <w:r w:rsidRPr="00FD4739">
              <w:rPr>
                <w:rFonts w:eastAsia="Calibri"/>
                <w:sz w:val="22"/>
                <w:szCs w:val="22"/>
                <w:lang w:val="en-AU"/>
              </w:rPr>
              <w:t>8</w:t>
            </w:r>
          </w:p>
          <w:p w:rsidR="00FD4739" w:rsidRPr="00FD4739" w:rsidRDefault="00D75605" w:rsidP="00FD4739">
            <w:pPr>
              <w:rPr>
                <w:rFonts w:eastAsia="Calibri"/>
                <w:sz w:val="22"/>
                <w:szCs w:val="22"/>
                <w:lang w:val="en-AU"/>
              </w:rPr>
            </w:pPr>
            <w:r>
              <w:rPr>
                <w:sz w:val="22"/>
                <w:szCs w:val="22"/>
                <w:bdr w:val="nil"/>
                <w:lang w:val="fr-FR"/>
              </w:rPr>
              <w:t>(8.1-8.8)</w:t>
            </w:r>
          </w:p>
        </w:tc>
        <w:tc>
          <w:tcPr>
            <w:tcW w:w="5103" w:type="dxa"/>
            <w:shd w:val="clear" w:color="auto" w:fill="auto"/>
            <w:tcMar>
              <w:top w:w="28" w:type="dxa"/>
              <w:bottom w:w="28" w:type="dxa"/>
            </w:tcMar>
          </w:tcPr>
          <w:p w:rsidR="00FD4739" w:rsidRPr="009779B2" w:rsidRDefault="00D75605" w:rsidP="00B0147D">
            <w:pPr>
              <w:rPr>
                <w:rFonts w:eastAsia="Calibri"/>
                <w:sz w:val="22"/>
                <w:szCs w:val="22"/>
                <w:lang w:val="fr-FR"/>
              </w:rPr>
            </w:pPr>
            <w:r>
              <w:rPr>
                <w:sz w:val="22"/>
                <w:szCs w:val="22"/>
                <w:bdr w:val="nil"/>
                <w:lang w:val="fr-FR"/>
              </w:rPr>
              <w:t>Cadre des lignes directrices EIE pour les industries génératrices de bruit dans l</w:t>
            </w:r>
            <w:r w:rsidR="009779B2">
              <w:rPr>
                <w:sz w:val="22"/>
                <w:szCs w:val="22"/>
                <w:bdr w:val="nil"/>
                <w:lang w:val="fr-FR"/>
              </w:rPr>
              <w:t>’</w:t>
            </w:r>
            <w:r>
              <w:rPr>
                <w:sz w:val="22"/>
                <w:szCs w:val="22"/>
                <w:bdr w:val="nil"/>
                <w:lang w:val="fr-FR"/>
              </w:rPr>
              <w:t xml:space="preserve">environnement marin, </w:t>
            </w:r>
            <w:r w:rsidR="00B0147D">
              <w:rPr>
                <w:sz w:val="22"/>
                <w:szCs w:val="22"/>
                <w:bdr w:val="nil"/>
                <w:lang w:val="fr-FR"/>
              </w:rPr>
              <w:t>incluant</w:t>
            </w:r>
            <w:r>
              <w:rPr>
                <w:sz w:val="22"/>
                <w:szCs w:val="22"/>
                <w:bdr w:val="nil"/>
                <w:lang w:val="fr-FR"/>
              </w:rPr>
              <w:t xml:space="preserve"> des informations relatives aux groupes d</w:t>
            </w:r>
            <w:r w:rsidR="009779B2">
              <w:rPr>
                <w:sz w:val="22"/>
                <w:szCs w:val="22"/>
                <w:bdr w:val="nil"/>
                <w:lang w:val="fr-FR"/>
              </w:rPr>
              <w:t>’</w:t>
            </w:r>
            <w:r>
              <w:rPr>
                <w:sz w:val="22"/>
                <w:szCs w:val="22"/>
                <w:bdr w:val="nil"/>
                <w:lang w:val="fr-FR"/>
              </w:rPr>
              <w:t>espèces</w:t>
            </w:r>
          </w:p>
        </w:tc>
        <w:tc>
          <w:tcPr>
            <w:tcW w:w="1843" w:type="dxa"/>
            <w:shd w:val="clear" w:color="auto" w:fill="auto"/>
            <w:tcMar>
              <w:top w:w="28" w:type="dxa"/>
              <w:bottom w:w="28" w:type="dxa"/>
            </w:tcMar>
          </w:tcPr>
          <w:p w:rsidR="00FD4739" w:rsidRPr="00FD4739" w:rsidRDefault="00D75605" w:rsidP="00FD4739">
            <w:pPr>
              <w:ind w:hanging="11"/>
              <w:rPr>
                <w:rFonts w:eastAsia="Calibri"/>
                <w:sz w:val="22"/>
                <w:szCs w:val="22"/>
                <w:lang w:val="en-AU"/>
              </w:rPr>
            </w:pPr>
            <w:r>
              <w:rPr>
                <w:sz w:val="22"/>
                <w:szCs w:val="22"/>
                <w:bdr w:val="nil"/>
                <w:lang w:val="fr-FR"/>
              </w:rPr>
              <w:t>16 pages</w:t>
            </w:r>
          </w:p>
        </w:tc>
      </w:tr>
      <w:tr w:rsidR="001C744B" w:rsidTr="00FD4739">
        <w:tc>
          <w:tcPr>
            <w:tcW w:w="1515" w:type="dxa"/>
            <w:shd w:val="clear" w:color="auto" w:fill="auto"/>
            <w:tcMar>
              <w:top w:w="28" w:type="dxa"/>
              <w:bottom w:w="28" w:type="dxa"/>
            </w:tcMar>
          </w:tcPr>
          <w:p w:rsidR="00FD4739" w:rsidRPr="00FD4739" w:rsidRDefault="00D75605" w:rsidP="00FD4739">
            <w:pPr>
              <w:rPr>
                <w:rFonts w:eastAsia="Calibri"/>
                <w:sz w:val="22"/>
                <w:szCs w:val="22"/>
                <w:lang w:val="en-AU"/>
              </w:rPr>
            </w:pPr>
            <w:r w:rsidRPr="00FD4739">
              <w:rPr>
                <w:rFonts w:eastAsia="Calibri"/>
                <w:sz w:val="22"/>
                <w:szCs w:val="22"/>
                <w:lang w:val="en-AU"/>
              </w:rPr>
              <w:t>9</w:t>
            </w:r>
          </w:p>
        </w:tc>
        <w:tc>
          <w:tcPr>
            <w:tcW w:w="5103" w:type="dxa"/>
            <w:shd w:val="clear" w:color="auto" w:fill="auto"/>
            <w:tcMar>
              <w:top w:w="28" w:type="dxa"/>
              <w:bottom w:w="28" w:type="dxa"/>
            </w:tcMar>
          </w:tcPr>
          <w:p w:rsidR="00FD4739" w:rsidRPr="00FD4739" w:rsidRDefault="00D75605" w:rsidP="00FD4739">
            <w:pPr>
              <w:rPr>
                <w:rFonts w:eastAsia="Calibri"/>
                <w:sz w:val="22"/>
                <w:szCs w:val="22"/>
                <w:lang w:val="en-AU"/>
              </w:rPr>
            </w:pPr>
            <w:r>
              <w:rPr>
                <w:sz w:val="22"/>
                <w:szCs w:val="22"/>
                <w:bdr w:val="nil"/>
                <w:lang w:val="fr-FR"/>
              </w:rPr>
              <w:t>Références et ressources additionnelles</w:t>
            </w:r>
          </w:p>
        </w:tc>
        <w:tc>
          <w:tcPr>
            <w:tcW w:w="1843" w:type="dxa"/>
            <w:shd w:val="clear" w:color="auto" w:fill="auto"/>
            <w:tcMar>
              <w:top w:w="28" w:type="dxa"/>
              <w:bottom w:w="28" w:type="dxa"/>
            </w:tcMar>
          </w:tcPr>
          <w:p w:rsidR="00FD4739" w:rsidRPr="00FD4739" w:rsidRDefault="00D75605" w:rsidP="00FD4739">
            <w:pPr>
              <w:ind w:hanging="11"/>
              <w:rPr>
                <w:rFonts w:eastAsia="Calibri"/>
                <w:sz w:val="22"/>
                <w:szCs w:val="22"/>
                <w:lang w:val="en-AU"/>
              </w:rPr>
            </w:pPr>
            <w:r>
              <w:rPr>
                <w:sz w:val="22"/>
                <w:szCs w:val="22"/>
                <w:bdr w:val="nil"/>
                <w:lang w:val="fr-FR"/>
              </w:rPr>
              <w:t>10+ pages</w:t>
            </w:r>
          </w:p>
        </w:tc>
      </w:tr>
      <w:tr w:rsidR="001C744B" w:rsidTr="00FD4739">
        <w:tc>
          <w:tcPr>
            <w:tcW w:w="1515" w:type="dxa"/>
            <w:shd w:val="clear" w:color="auto" w:fill="auto"/>
            <w:tcMar>
              <w:top w:w="28" w:type="dxa"/>
              <w:bottom w:w="28" w:type="dxa"/>
            </w:tcMar>
          </w:tcPr>
          <w:p w:rsidR="00FD4739" w:rsidRPr="00FD4739" w:rsidRDefault="00B01BA2" w:rsidP="00FD4739">
            <w:pPr>
              <w:ind w:left="360"/>
              <w:contextualSpacing/>
              <w:jc w:val="right"/>
              <w:rPr>
                <w:rFonts w:eastAsia="Calibri"/>
                <w:sz w:val="22"/>
                <w:szCs w:val="22"/>
                <w:lang w:val="en-AU"/>
              </w:rPr>
            </w:pPr>
          </w:p>
        </w:tc>
        <w:tc>
          <w:tcPr>
            <w:tcW w:w="5103" w:type="dxa"/>
            <w:shd w:val="clear" w:color="auto" w:fill="auto"/>
            <w:tcMar>
              <w:top w:w="28" w:type="dxa"/>
              <w:bottom w:w="28" w:type="dxa"/>
            </w:tcMar>
          </w:tcPr>
          <w:p w:rsidR="00FD4739" w:rsidRPr="00FD4739" w:rsidRDefault="00B01BA2" w:rsidP="00FD4739">
            <w:pPr>
              <w:ind w:left="360"/>
              <w:contextualSpacing/>
              <w:jc w:val="right"/>
              <w:rPr>
                <w:rFonts w:eastAsia="Calibri"/>
                <w:sz w:val="22"/>
                <w:szCs w:val="22"/>
                <w:lang w:val="en-AU"/>
              </w:rPr>
            </w:pPr>
          </w:p>
          <w:p w:rsidR="00FD4739" w:rsidRPr="00FD4739" w:rsidRDefault="00D75605" w:rsidP="00FD4739">
            <w:pPr>
              <w:ind w:left="360"/>
              <w:contextualSpacing/>
              <w:jc w:val="right"/>
              <w:rPr>
                <w:rFonts w:eastAsia="Calibri"/>
                <w:sz w:val="22"/>
                <w:szCs w:val="22"/>
                <w:lang w:val="en-AU"/>
              </w:rPr>
            </w:pPr>
            <w:r>
              <w:rPr>
                <w:sz w:val="22"/>
                <w:szCs w:val="22"/>
                <w:bdr w:val="nil"/>
                <w:lang w:val="fr-FR"/>
              </w:rPr>
              <w:t>Nb total de pages</w:t>
            </w:r>
          </w:p>
        </w:tc>
        <w:tc>
          <w:tcPr>
            <w:tcW w:w="1843" w:type="dxa"/>
            <w:shd w:val="clear" w:color="auto" w:fill="auto"/>
            <w:tcMar>
              <w:top w:w="28" w:type="dxa"/>
              <w:bottom w:w="28" w:type="dxa"/>
            </w:tcMar>
          </w:tcPr>
          <w:p w:rsidR="00FD4739" w:rsidRPr="00FD4739" w:rsidRDefault="00B01BA2" w:rsidP="00FD4739">
            <w:pPr>
              <w:ind w:hanging="11"/>
              <w:rPr>
                <w:rFonts w:eastAsia="Calibri"/>
                <w:sz w:val="22"/>
                <w:szCs w:val="22"/>
                <w:lang w:val="en-AU"/>
              </w:rPr>
            </w:pPr>
          </w:p>
          <w:p w:rsidR="00FD4739" w:rsidRPr="00FD4739" w:rsidRDefault="00D75605" w:rsidP="00FD4739">
            <w:pPr>
              <w:ind w:hanging="11"/>
              <w:rPr>
                <w:rFonts w:eastAsia="Calibri"/>
                <w:sz w:val="22"/>
                <w:szCs w:val="22"/>
                <w:lang w:val="en-AU"/>
              </w:rPr>
            </w:pPr>
            <w:r>
              <w:rPr>
                <w:sz w:val="22"/>
                <w:szCs w:val="22"/>
                <w:bdr w:val="nil"/>
                <w:lang w:val="fr-FR"/>
              </w:rPr>
              <w:t>86+ pages</w:t>
            </w:r>
          </w:p>
        </w:tc>
      </w:tr>
    </w:tbl>
    <w:p w:rsidR="00933CA6" w:rsidRDefault="00B01BA2">
      <w:pPr>
        <w:rPr>
          <w:rFonts w:eastAsia="Calibri"/>
          <w:b/>
          <w:szCs w:val="22"/>
          <w:u w:val="single"/>
          <w:lang w:val="en-AU"/>
        </w:rPr>
      </w:pPr>
    </w:p>
    <w:p w:rsidR="00B01BA2" w:rsidRDefault="00B01BA2" w:rsidP="00FD4739">
      <w:pPr>
        <w:outlineLvl w:val="2"/>
        <w:rPr>
          <w:b/>
          <w:bCs/>
          <w:u w:val="single"/>
          <w:bdr w:val="nil"/>
          <w:lang w:val="fr-FR"/>
        </w:rPr>
      </w:pPr>
    </w:p>
    <w:p w:rsidR="00FD4739" w:rsidRPr="009779B2" w:rsidRDefault="00D75605" w:rsidP="00FD4739">
      <w:pPr>
        <w:outlineLvl w:val="2"/>
        <w:rPr>
          <w:rFonts w:eastAsia="Calibri"/>
          <w:b/>
          <w:szCs w:val="22"/>
          <w:u w:val="single"/>
          <w:lang w:val="fr-FR"/>
        </w:rPr>
      </w:pPr>
      <w:bookmarkStart w:id="0" w:name="_GoBack"/>
      <w:bookmarkEnd w:id="0"/>
      <w:r>
        <w:rPr>
          <w:b/>
          <w:bCs/>
          <w:u w:val="single"/>
          <w:bdr w:val="nil"/>
          <w:lang w:val="fr-FR"/>
        </w:rPr>
        <w:t>Document résumé et ressource en ligne</w:t>
      </w:r>
    </w:p>
    <w:p w:rsidR="00E62568" w:rsidRPr="009779B2" w:rsidRDefault="00B01BA2" w:rsidP="00E62568">
      <w:pPr>
        <w:ind w:firstLine="720"/>
        <w:jc w:val="both"/>
        <w:rPr>
          <w:rFonts w:eastAsia="Calibri"/>
          <w:sz w:val="22"/>
          <w:szCs w:val="22"/>
          <w:lang w:val="fr-FR"/>
        </w:rPr>
      </w:pPr>
    </w:p>
    <w:p w:rsidR="00FD4739" w:rsidRPr="009779B2" w:rsidRDefault="00D75605" w:rsidP="00E62568">
      <w:pPr>
        <w:ind w:firstLine="720"/>
        <w:jc w:val="both"/>
        <w:rPr>
          <w:rFonts w:eastAsia="Calibri"/>
          <w:sz w:val="22"/>
          <w:szCs w:val="22"/>
          <w:lang w:val="fr-FR"/>
        </w:rPr>
      </w:pPr>
      <w:r>
        <w:rPr>
          <w:sz w:val="22"/>
          <w:szCs w:val="22"/>
          <w:bdr w:val="nil"/>
          <w:lang w:val="fr-FR"/>
        </w:rPr>
        <w:t xml:space="preserve">Une courte synthèse sera élaborée et inclura le résumé analytique, un résumé succinct des informations sur les experts et les industries génératrices de bruit ainsi que les lignes directrices EIE. Le document sera disponible en version imprimée et en </w:t>
      </w:r>
      <w:r w:rsidR="00B0147D">
        <w:rPr>
          <w:sz w:val="22"/>
          <w:szCs w:val="22"/>
          <w:bdr w:val="nil"/>
          <w:lang w:val="fr-FR"/>
        </w:rPr>
        <w:t xml:space="preserve">tant que </w:t>
      </w:r>
      <w:r>
        <w:rPr>
          <w:sz w:val="22"/>
          <w:szCs w:val="22"/>
          <w:bdr w:val="nil"/>
          <w:lang w:val="fr-FR"/>
        </w:rPr>
        <w:t xml:space="preserve">ressource en ligne avec un lien vers chaque module. Ces modules seront mis en ligne en tant que documents indépendants. Cela permettra aux différents instruments de la CMS ou Parties à la CMS de compiler leur propre document répondant spécifiquement à leurs besoins. </w:t>
      </w:r>
    </w:p>
    <w:p w:rsidR="00FD4739" w:rsidRPr="009779B2" w:rsidRDefault="00D75605" w:rsidP="00A1423F">
      <w:pPr>
        <w:ind w:firstLine="720"/>
        <w:jc w:val="both"/>
        <w:rPr>
          <w:rFonts w:eastAsia="Calibri"/>
          <w:sz w:val="22"/>
          <w:szCs w:val="22"/>
          <w:lang w:val="fr-FR"/>
        </w:rPr>
      </w:pPr>
      <w:r>
        <w:rPr>
          <w:sz w:val="22"/>
          <w:szCs w:val="22"/>
          <w:bdr w:val="nil"/>
          <w:lang w:val="fr-FR"/>
        </w:rPr>
        <w:t>Par exemple, le MdE Dugong pourrait compiler :</w:t>
      </w:r>
    </w:p>
    <w:p w:rsidR="00FD4739" w:rsidRPr="00FD4739" w:rsidRDefault="00D75605" w:rsidP="00A1423F">
      <w:pPr>
        <w:numPr>
          <w:ilvl w:val="0"/>
          <w:numId w:val="25"/>
        </w:numPr>
        <w:contextualSpacing/>
        <w:jc w:val="both"/>
        <w:rPr>
          <w:rFonts w:eastAsia="Calibri"/>
          <w:sz w:val="22"/>
          <w:szCs w:val="22"/>
          <w:lang w:val="en-AU"/>
        </w:rPr>
      </w:pPr>
      <w:r>
        <w:rPr>
          <w:sz w:val="22"/>
          <w:szCs w:val="22"/>
          <w:bdr w:val="nil"/>
          <w:lang w:val="fr-FR"/>
        </w:rPr>
        <w:t>Résumé analytique</w:t>
      </w:r>
      <w:r w:rsidR="00B0147D">
        <w:rPr>
          <w:sz w:val="22"/>
          <w:szCs w:val="22"/>
          <w:bdr w:val="nil"/>
          <w:lang w:val="fr-FR"/>
        </w:rPr>
        <w:t> ;</w:t>
      </w:r>
    </w:p>
    <w:p w:rsidR="00FD4739" w:rsidRPr="009779B2" w:rsidRDefault="00D75605" w:rsidP="00A1423F">
      <w:pPr>
        <w:numPr>
          <w:ilvl w:val="0"/>
          <w:numId w:val="25"/>
        </w:numPr>
        <w:contextualSpacing/>
        <w:jc w:val="both"/>
        <w:rPr>
          <w:rFonts w:eastAsia="Calibri"/>
          <w:sz w:val="22"/>
          <w:szCs w:val="22"/>
          <w:lang w:val="fr-FR"/>
        </w:rPr>
      </w:pPr>
      <w:r>
        <w:rPr>
          <w:sz w:val="22"/>
          <w:szCs w:val="22"/>
          <w:bdr w:val="nil"/>
          <w:lang w:val="fr-FR"/>
        </w:rPr>
        <w:t>Avis d</w:t>
      </w:r>
      <w:r w:rsidR="009779B2">
        <w:rPr>
          <w:sz w:val="22"/>
          <w:szCs w:val="22"/>
          <w:bdr w:val="nil"/>
          <w:lang w:val="fr-FR"/>
        </w:rPr>
        <w:t>’</w:t>
      </w:r>
      <w:r>
        <w:rPr>
          <w:sz w:val="22"/>
          <w:szCs w:val="22"/>
          <w:bdr w:val="nil"/>
          <w:lang w:val="fr-FR"/>
        </w:rPr>
        <w:t>experts sur les dugongs</w:t>
      </w:r>
      <w:r w:rsidR="00B0147D">
        <w:rPr>
          <w:sz w:val="22"/>
          <w:szCs w:val="22"/>
          <w:bdr w:val="nil"/>
          <w:lang w:val="fr-FR"/>
        </w:rPr>
        <w:t> ;</w:t>
      </w:r>
    </w:p>
    <w:p w:rsidR="00FD4739" w:rsidRPr="009779B2" w:rsidRDefault="00D75605" w:rsidP="00A1423F">
      <w:pPr>
        <w:numPr>
          <w:ilvl w:val="0"/>
          <w:numId w:val="25"/>
        </w:numPr>
        <w:contextualSpacing/>
        <w:jc w:val="both"/>
        <w:rPr>
          <w:rFonts w:eastAsia="Calibri"/>
          <w:sz w:val="22"/>
          <w:szCs w:val="22"/>
          <w:lang w:val="fr-FR"/>
        </w:rPr>
      </w:pPr>
      <w:r>
        <w:rPr>
          <w:sz w:val="22"/>
          <w:szCs w:val="22"/>
          <w:bdr w:val="nil"/>
          <w:lang w:val="fr-FR"/>
        </w:rPr>
        <w:t>Résumé sur les niveaux d</w:t>
      </w:r>
      <w:r w:rsidR="009779B2">
        <w:rPr>
          <w:sz w:val="22"/>
          <w:szCs w:val="22"/>
          <w:bdr w:val="nil"/>
          <w:lang w:val="fr-FR"/>
        </w:rPr>
        <w:t>’</w:t>
      </w:r>
      <w:r>
        <w:rPr>
          <w:sz w:val="22"/>
          <w:szCs w:val="22"/>
          <w:bdr w:val="nil"/>
          <w:lang w:val="fr-FR"/>
        </w:rPr>
        <w:t xml:space="preserve">exposition </w:t>
      </w:r>
      <w:r w:rsidR="00B0147D">
        <w:rPr>
          <w:sz w:val="22"/>
          <w:szCs w:val="22"/>
          <w:bdr w:val="nil"/>
          <w:lang w:val="fr-FR"/>
        </w:rPr>
        <w:t xml:space="preserve">sonore </w:t>
      </w:r>
      <w:r w:rsidR="00B554D8">
        <w:rPr>
          <w:sz w:val="22"/>
          <w:szCs w:val="22"/>
          <w:bdr w:val="nil"/>
          <w:lang w:val="fr-FR"/>
        </w:rPr>
        <w:t>selon</w:t>
      </w:r>
      <w:r>
        <w:rPr>
          <w:sz w:val="22"/>
          <w:szCs w:val="22"/>
          <w:bdr w:val="nil"/>
          <w:lang w:val="fr-FR"/>
        </w:rPr>
        <w:t xml:space="preserve"> Southall </w:t>
      </w:r>
      <w:r w:rsidRPr="00B0147D">
        <w:rPr>
          <w:i/>
          <w:sz w:val="22"/>
          <w:szCs w:val="22"/>
          <w:bdr w:val="nil"/>
          <w:lang w:val="fr-FR"/>
        </w:rPr>
        <w:t>et al.</w:t>
      </w:r>
      <w:r w:rsidR="00B0147D">
        <w:rPr>
          <w:sz w:val="22"/>
          <w:szCs w:val="22"/>
          <w:bdr w:val="nil"/>
          <w:lang w:val="fr-FR"/>
        </w:rPr>
        <w:t> ;</w:t>
      </w:r>
    </w:p>
    <w:p w:rsidR="00FD4739" w:rsidRPr="009779B2" w:rsidRDefault="00D75605" w:rsidP="00A1423F">
      <w:pPr>
        <w:numPr>
          <w:ilvl w:val="0"/>
          <w:numId w:val="25"/>
        </w:numPr>
        <w:contextualSpacing/>
        <w:jc w:val="both"/>
        <w:rPr>
          <w:rFonts w:eastAsia="Calibri"/>
          <w:sz w:val="22"/>
          <w:szCs w:val="22"/>
          <w:lang w:val="fr-FR"/>
        </w:rPr>
      </w:pPr>
      <w:r>
        <w:rPr>
          <w:sz w:val="22"/>
          <w:szCs w:val="22"/>
          <w:bdr w:val="nil"/>
          <w:lang w:val="fr-FR"/>
        </w:rPr>
        <w:t>Résumé sur le bruit généré par les navires</w:t>
      </w:r>
      <w:r w:rsidR="00B0147D">
        <w:rPr>
          <w:sz w:val="22"/>
          <w:szCs w:val="22"/>
          <w:bdr w:val="nil"/>
          <w:lang w:val="fr-FR"/>
        </w:rPr>
        <w:t> ;</w:t>
      </w:r>
    </w:p>
    <w:p w:rsidR="00FD4739" w:rsidRPr="009779B2" w:rsidRDefault="00D75605" w:rsidP="00A1423F">
      <w:pPr>
        <w:numPr>
          <w:ilvl w:val="0"/>
          <w:numId w:val="25"/>
        </w:numPr>
        <w:contextualSpacing/>
        <w:jc w:val="both"/>
        <w:rPr>
          <w:rFonts w:eastAsia="Calibri"/>
          <w:sz w:val="22"/>
          <w:szCs w:val="22"/>
          <w:lang w:val="fr-FR"/>
        </w:rPr>
      </w:pPr>
      <w:r>
        <w:rPr>
          <w:sz w:val="22"/>
          <w:szCs w:val="22"/>
          <w:bdr w:val="nil"/>
          <w:lang w:val="fr-FR"/>
        </w:rPr>
        <w:t>Applicabilité à la CMS et au MdE Dugong</w:t>
      </w:r>
      <w:r w:rsidR="00B0147D">
        <w:rPr>
          <w:sz w:val="22"/>
          <w:szCs w:val="22"/>
          <w:bdr w:val="nil"/>
          <w:lang w:val="fr-FR"/>
        </w:rPr>
        <w:t> ;</w:t>
      </w:r>
      <w:r>
        <w:rPr>
          <w:sz w:val="22"/>
          <w:szCs w:val="22"/>
          <w:bdr w:val="nil"/>
          <w:lang w:val="fr-FR"/>
        </w:rPr>
        <w:t xml:space="preserve"> et </w:t>
      </w:r>
    </w:p>
    <w:p w:rsidR="00FD4739" w:rsidRPr="009779B2" w:rsidRDefault="00D75605" w:rsidP="00A1423F">
      <w:pPr>
        <w:numPr>
          <w:ilvl w:val="0"/>
          <w:numId w:val="25"/>
        </w:numPr>
        <w:contextualSpacing/>
        <w:jc w:val="both"/>
        <w:rPr>
          <w:rFonts w:eastAsia="Calibri"/>
          <w:sz w:val="22"/>
          <w:szCs w:val="22"/>
          <w:lang w:val="fr-FR"/>
        </w:rPr>
      </w:pPr>
      <w:r>
        <w:rPr>
          <w:sz w:val="22"/>
          <w:szCs w:val="22"/>
          <w:bdr w:val="nil"/>
          <w:lang w:val="fr-FR"/>
        </w:rPr>
        <w:t xml:space="preserve">Lignes directrices EIE relatives au bruit généré par les navires. </w:t>
      </w:r>
    </w:p>
    <w:p w:rsidR="00A51349" w:rsidRPr="009779B2" w:rsidRDefault="00B01BA2" w:rsidP="00A1423F">
      <w:pPr>
        <w:ind w:firstLine="720"/>
        <w:jc w:val="both"/>
        <w:rPr>
          <w:rFonts w:eastAsia="Calibri"/>
          <w:sz w:val="22"/>
          <w:szCs w:val="22"/>
          <w:lang w:val="fr-FR"/>
        </w:rPr>
      </w:pPr>
    </w:p>
    <w:p w:rsidR="00FD4739" w:rsidRPr="009779B2" w:rsidRDefault="00D75605" w:rsidP="00A1423F">
      <w:pPr>
        <w:ind w:firstLine="720"/>
        <w:jc w:val="both"/>
        <w:rPr>
          <w:rFonts w:eastAsia="Calibri"/>
          <w:sz w:val="22"/>
          <w:szCs w:val="22"/>
          <w:lang w:val="fr-FR"/>
        </w:rPr>
      </w:pPr>
      <w:r>
        <w:rPr>
          <w:sz w:val="22"/>
          <w:szCs w:val="22"/>
          <w:bdr w:val="nil"/>
          <w:lang w:val="fr-FR"/>
        </w:rPr>
        <w:t>Le Gouvernement du Kenya pourrait par exemple compiler :</w:t>
      </w:r>
    </w:p>
    <w:p w:rsidR="00FD4739" w:rsidRPr="00FD4739" w:rsidRDefault="00D75605" w:rsidP="00A1423F">
      <w:pPr>
        <w:numPr>
          <w:ilvl w:val="0"/>
          <w:numId w:val="24"/>
        </w:numPr>
        <w:contextualSpacing/>
        <w:jc w:val="both"/>
        <w:rPr>
          <w:rFonts w:eastAsia="Calibri"/>
          <w:sz w:val="22"/>
          <w:szCs w:val="22"/>
          <w:lang w:val="en-AU"/>
        </w:rPr>
      </w:pPr>
      <w:r>
        <w:rPr>
          <w:sz w:val="22"/>
          <w:szCs w:val="22"/>
          <w:bdr w:val="nil"/>
          <w:lang w:val="fr-FR"/>
        </w:rPr>
        <w:t>Résumé analytique</w:t>
      </w:r>
      <w:r w:rsidR="00B554D8">
        <w:rPr>
          <w:sz w:val="22"/>
          <w:szCs w:val="22"/>
          <w:bdr w:val="nil"/>
          <w:lang w:val="fr-FR"/>
        </w:rPr>
        <w:t> ;</w:t>
      </w:r>
    </w:p>
    <w:p w:rsidR="00FD4739" w:rsidRPr="009779B2" w:rsidRDefault="00D75605" w:rsidP="00A1423F">
      <w:pPr>
        <w:numPr>
          <w:ilvl w:val="0"/>
          <w:numId w:val="24"/>
        </w:numPr>
        <w:contextualSpacing/>
        <w:jc w:val="both"/>
        <w:rPr>
          <w:rFonts w:eastAsia="Calibri"/>
          <w:sz w:val="22"/>
          <w:szCs w:val="22"/>
          <w:lang w:val="fr-FR"/>
        </w:rPr>
      </w:pPr>
      <w:r>
        <w:rPr>
          <w:sz w:val="22"/>
          <w:szCs w:val="22"/>
          <w:bdr w:val="nil"/>
          <w:lang w:val="fr-FR"/>
        </w:rPr>
        <w:t>Avis d</w:t>
      </w:r>
      <w:r w:rsidR="009779B2">
        <w:rPr>
          <w:sz w:val="22"/>
          <w:szCs w:val="22"/>
          <w:bdr w:val="nil"/>
          <w:lang w:val="fr-FR"/>
        </w:rPr>
        <w:t>’</w:t>
      </w:r>
      <w:r>
        <w:rPr>
          <w:sz w:val="22"/>
          <w:szCs w:val="22"/>
          <w:bdr w:val="nil"/>
          <w:lang w:val="fr-FR"/>
        </w:rPr>
        <w:t>experts sur les dugongs, cétacés et requins</w:t>
      </w:r>
      <w:r w:rsidR="00B554D8">
        <w:rPr>
          <w:sz w:val="22"/>
          <w:szCs w:val="22"/>
          <w:bdr w:val="nil"/>
          <w:lang w:val="fr-FR"/>
        </w:rPr>
        <w:t> </w:t>
      </w:r>
      <w:r>
        <w:rPr>
          <w:sz w:val="22"/>
          <w:szCs w:val="22"/>
          <w:bdr w:val="nil"/>
          <w:lang w:val="fr-FR"/>
        </w:rPr>
        <w:t xml:space="preserve">; </w:t>
      </w:r>
    </w:p>
    <w:p w:rsidR="00FD4739" w:rsidRPr="009779B2" w:rsidRDefault="00D75605" w:rsidP="00A1423F">
      <w:pPr>
        <w:numPr>
          <w:ilvl w:val="0"/>
          <w:numId w:val="24"/>
        </w:numPr>
        <w:contextualSpacing/>
        <w:jc w:val="both"/>
        <w:rPr>
          <w:rFonts w:eastAsia="Calibri"/>
          <w:sz w:val="22"/>
          <w:szCs w:val="22"/>
          <w:lang w:val="fr-FR"/>
        </w:rPr>
      </w:pPr>
      <w:r>
        <w:rPr>
          <w:sz w:val="22"/>
          <w:szCs w:val="22"/>
          <w:bdr w:val="nil"/>
          <w:lang w:val="fr-FR"/>
        </w:rPr>
        <w:t>Résumé sur le stress provoqué par le bruit</w:t>
      </w:r>
      <w:r w:rsidR="00B554D8">
        <w:rPr>
          <w:sz w:val="22"/>
          <w:szCs w:val="22"/>
          <w:bdr w:val="nil"/>
          <w:lang w:val="fr-FR"/>
        </w:rPr>
        <w:t> ;</w:t>
      </w:r>
      <w:r>
        <w:rPr>
          <w:sz w:val="22"/>
          <w:szCs w:val="22"/>
          <w:bdr w:val="nil"/>
          <w:lang w:val="fr-FR"/>
        </w:rPr>
        <w:t xml:space="preserve"> </w:t>
      </w:r>
    </w:p>
    <w:p w:rsidR="00FD4739" w:rsidRPr="009779B2" w:rsidRDefault="00D75605" w:rsidP="00A1423F">
      <w:pPr>
        <w:numPr>
          <w:ilvl w:val="0"/>
          <w:numId w:val="24"/>
        </w:numPr>
        <w:contextualSpacing/>
        <w:jc w:val="both"/>
        <w:rPr>
          <w:rFonts w:eastAsia="Calibri"/>
          <w:sz w:val="22"/>
          <w:szCs w:val="22"/>
          <w:lang w:val="fr-FR"/>
        </w:rPr>
      </w:pPr>
      <w:r>
        <w:rPr>
          <w:sz w:val="22"/>
          <w:szCs w:val="22"/>
          <w:bdr w:val="nil"/>
          <w:lang w:val="fr-FR"/>
        </w:rPr>
        <w:t>Résumé sur les niveaux d</w:t>
      </w:r>
      <w:r w:rsidR="009779B2">
        <w:rPr>
          <w:sz w:val="22"/>
          <w:szCs w:val="22"/>
          <w:bdr w:val="nil"/>
          <w:lang w:val="fr-FR"/>
        </w:rPr>
        <w:t>’</w:t>
      </w:r>
      <w:r>
        <w:rPr>
          <w:sz w:val="22"/>
          <w:szCs w:val="22"/>
          <w:bdr w:val="nil"/>
          <w:lang w:val="fr-FR"/>
        </w:rPr>
        <w:t xml:space="preserve">exposition </w:t>
      </w:r>
      <w:r w:rsidR="00B0147D">
        <w:rPr>
          <w:sz w:val="22"/>
          <w:szCs w:val="22"/>
          <w:bdr w:val="nil"/>
          <w:lang w:val="fr-FR"/>
        </w:rPr>
        <w:t>sonore selon</w:t>
      </w:r>
      <w:r>
        <w:rPr>
          <w:sz w:val="22"/>
          <w:szCs w:val="22"/>
          <w:bdr w:val="nil"/>
          <w:lang w:val="fr-FR"/>
        </w:rPr>
        <w:t xml:space="preserve"> Southall </w:t>
      </w:r>
      <w:r w:rsidRPr="00B0147D">
        <w:rPr>
          <w:i/>
          <w:sz w:val="22"/>
          <w:szCs w:val="22"/>
          <w:bdr w:val="nil"/>
          <w:lang w:val="fr-FR"/>
        </w:rPr>
        <w:t>et al</w:t>
      </w:r>
      <w:r>
        <w:rPr>
          <w:sz w:val="22"/>
          <w:szCs w:val="22"/>
          <w:bdr w:val="nil"/>
          <w:lang w:val="fr-FR"/>
        </w:rPr>
        <w:t>.</w:t>
      </w:r>
      <w:r w:rsidR="00B554D8">
        <w:rPr>
          <w:sz w:val="22"/>
          <w:szCs w:val="22"/>
          <w:bdr w:val="nil"/>
          <w:lang w:val="fr-FR"/>
        </w:rPr>
        <w:t> ;</w:t>
      </w:r>
    </w:p>
    <w:p w:rsidR="00FD4739" w:rsidRPr="009779B2" w:rsidRDefault="00D75605" w:rsidP="00A1423F">
      <w:pPr>
        <w:numPr>
          <w:ilvl w:val="0"/>
          <w:numId w:val="24"/>
        </w:numPr>
        <w:contextualSpacing/>
        <w:jc w:val="both"/>
        <w:rPr>
          <w:rFonts w:eastAsia="Calibri"/>
          <w:sz w:val="22"/>
          <w:szCs w:val="22"/>
          <w:lang w:val="fr-FR"/>
        </w:rPr>
      </w:pPr>
      <w:r>
        <w:rPr>
          <w:sz w:val="22"/>
          <w:szCs w:val="22"/>
          <w:bdr w:val="nil"/>
          <w:lang w:val="fr-FR"/>
        </w:rPr>
        <w:t>Résumé sur le bruit généré par les navires, la prospection pétrolière en mer et l</w:t>
      </w:r>
      <w:r w:rsidR="009779B2">
        <w:rPr>
          <w:sz w:val="22"/>
          <w:szCs w:val="22"/>
          <w:bdr w:val="nil"/>
          <w:lang w:val="fr-FR"/>
        </w:rPr>
        <w:t>’</w:t>
      </w:r>
      <w:r>
        <w:rPr>
          <w:sz w:val="22"/>
          <w:szCs w:val="22"/>
          <w:bdr w:val="nil"/>
          <w:lang w:val="fr-FR"/>
        </w:rPr>
        <w:t xml:space="preserve">utilisation de sonars militaires ; </w:t>
      </w:r>
    </w:p>
    <w:p w:rsidR="00FD4739" w:rsidRPr="009779B2" w:rsidRDefault="00D75605" w:rsidP="00A1423F">
      <w:pPr>
        <w:numPr>
          <w:ilvl w:val="0"/>
          <w:numId w:val="24"/>
        </w:numPr>
        <w:contextualSpacing/>
        <w:jc w:val="both"/>
        <w:rPr>
          <w:rFonts w:eastAsia="Calibri"/>
          <w:sz w:val="22"/>
          <w:szCs w:val="22"/>
          <w:lang w:val="fr-FR"/>
        </w:rPr>
      </w:pPr>
      <w:r>
        <w:rPr>
          <w:sz w:val="22"/>
          <w:szCs w:val="22"/>
          <w:bdr w:val="nil"/>
          <w:lang w:val="fr-FR"/>
        </w:rPr>
        <w:t>Applicabilité à la CMS, au MdE Dugong et au MdE Requins</w:t>
      </w:r>
      <w:r w:rsidR="00B554D8">
        <w:rPr>
          <w:sz w:val="22"/>
          <w:szCs w:val="22"/>
          <w:bdr w:val="nil"/>
          <w:lang w:val="fr-FR"/>
        </w:rPr>
        <w:t> ;</w:t>
      </w:r>
      <w:r>
        <w:rPr>
          <w:sz w:val="22"/>
          <w:szCs w:val="22"/>
          <w:bdr w:val="nil"/>
          <w:lang w:val="fr-FR"/>
        </w:rPr>
        <w:t xml:space="preserve"> et </w:t>
      </w:r>
    </w:p>
    <w:p w:rsidR="00FD4739" w:rsidRPr="009779B2" w:rsidRDefault="00D75605" w:rsidP="00A1423F">
      <w:pPr>
        <w:numPr>
          <w:ilvl w:val="0"/>
          <w:numId w:val="24"/>
        </w:numPr>
        <w:contextualSpacing/>
        <w:jc w:val="both"/>
        <w:rPr>
          <w:rFonts w:eastAsia="Calibri"/>
          <w:sz w:val="22"/>
          <w:szCs w:val="22"/>
          <w:lang w:val="fr-FR"/>
        </w:rPr>
      </w:pPr>
      <w:r>
        <w:rPr>
          <w:sz w:val="22"/>
          <w:szCs w:val="22"/>
          <w:bdr w:val="nil"/>
          <w:lang w:val="fr-FR"/>
        </w:rPr>
        <w:t>Les lignes directrices EIE sur le bruit généré par les navires, la prospection pétrolière en mer et l</w:t>
      </w:r>
      <w:r w:rsidR="009779B2">
        <w:rPr>
          <w:sz w:val="22"/>
          <w:szCs w:val="22"/>
          <w:bdr w:val="nil"/>
          <w:lang w:val="fr-FR"/>
        </w:rPr>
        <w:t>’</w:t>
      </w:r>
      <w:r>
        <w:rPr>
          <w:sz w:val="22"/>
          <w:szCs w:val="22"/>
          <w:bdr w:val="nil"/>
          <w:lang w:val="fr-FR"/>
        </w:rPr>
        <w:t xml:space="preserve">utilisation de sonars militaires. </w:t>
      </w:r>
    </w:p>
    <w:p w:rsidR="00FD4739" w:rsidRPr="009779B2" w:rsidRDefault="00B01BA2" w:rsidP="00FD4739">
      <w:pPr>
        <w:ind w:left="1440"/>
        <w:contextualSpacing/>
        <w:rPr>
          <w:rFonts w:eastAsia="Calibri"/>
          <w:sz w:val="22"/>
          <w:szCs w:val="22"/>
          <w:lang w:val="fr-FR"/>
        </w:rPr>
      </w:pPr>
    </w:p>
    <w:p w:rsidR="00FD4739" w:rsidRPr="009779B2" w:rsidRDefault="00B01BA2" w:rsidP="00FD4739">
      <w:pPr>
        <w:ind w:left="1440"/>
        <w:contextualSpacing/>
        <w:rPr>
          <w:rFonts w:eastAsia="Calibri"/>
          <w:sz w:val="22"/>
          <w:szCs w:val="22"/>
          <w:lang w:val="fr-FR"/>
        </w:rPr>
      </w:pPr>
    </w:p>
    <w:p w:rsidR="009B6DC0" w:rsidRPr="009779B2" w:rsidRDefault="00B01BA2" w:rsidP="0098729C">
      <w:pPr>
        <w:pStyle w:val="BodyText"/>
        <w:widowControl w:val="0"/>
        <w:kinsoku w:val="0"/>
        <w:overflowPunct w:val="0"/>
        <w:autoSpaceDE w:val="0"/>
        <w:autoSpaceDN w:val="0"/>
        <w:rPr>
          <w:rFonts w:ascii="Times New Roman" w:hAnsi="Times New Roman" w:cs="Times New Roman"/>
          <w:b w:val="0"/>
          <w:sz w:val="22"/>
          <w:szCs w:val="22"/>
          <w:lang w:val="fr-FR"/>
        </w:rPr>
      </w:pPr>
    </w:p>
    <w:sectPr w:rsidR="009B6DC0" w:rsidRPr="009779B2" w:rsidSect="00572F99">
      <w:headerReference w:type="even" r:id="rId18"/>
      <w:headerReference w:type="default" r:id="rId19"/>
      <w:headerReference w:type="first" r:id="rId20"/>
      <w:pgSz w:w="11906" w:h="16838" w:code="9"/>
      <w:pgMar w:top="720" w:right="1411" w:bottom="1411" w:left="1411" w:header="562"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605" w:rsidRDefault="00D75605">
      <w:r>
        <w:separator/>
      </w:r>
    </w:p>
  </w:endnote>
  <w:endnote w:type="continuationSeparator" w:id="0">
    <w:p w:rsidR="00D75605" w:rsidRDefault="00D7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252488"/>
      <w:docPartObj>
        <w:docPartGallery w:val="Page Numbers (Bottom of Page)"/>
        <w:docPartUnique/>
      </w:docPartObj>
    </w:sdtPr>
    <w:sdtEndPr>
      <w:rPr>
        <w:noProof/>
        <w:sz w:val="20"/>
      </w:rPr>
    </w:sdtEndPr>
    <w:sdtContent>
      <w:p w:rsidR="00E62568" w:rsidRPr="00E62568" w:rsidRDefault="00D75605">
        <w:pPr>
          <w:pStyle w:val="Footer"/>
          <w:jc w:val="center"/>
          <w:rPr>
            <w:sz w:val="20"/>
          </w:rPr>
        </w:pPr>
        <w:r w:rsidRPr="00E62568">
          <w:rPr>
            <w:sz w:val="20"/>
          </w:rPr>
          <w:fldChar w:fldCharType="begin"/>
        </w:r>
        <w:r w:rsidRPr="00E62568">
          <w:rPr>
            <w:sz w:val="20"/>
          </w:rPr>
          <w:instrText xml:space="preserve"> PAGE   \* MERGEFORMAT </w:instrText>
        </w:r>
        <w:r w:rsidRPr="00E62568">
          <w:rPr>
            <w:sz w:val="20"/>
          </w:rPr>
          <w:fldChar w:fldCharType="separate"/>
        </w:r>
        <w:r w:rsidR="00B01BA2">
          <w:rPr>
            <w:noProof/>
            <w:sz w:val="20"/>
          </w:rPr>
          <w:t>4</w:t>
        </w:r>
        <w:r w:rsidRPr="00E62568">
          <w:rPr>
            <w:noProof/>
            <w:sz w:val="20"/>
          </w:rPr>
          <w:fldChar w:fldCharType="end"/>
        </w:r>
      </w:p>
    </w:sdtContent>
  </w:sdt>
  <w:p w:rsidR="00E62568" w:rsidRDefault="00B01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04" w:rsidRPr="00E62568" w:rsidRDefault="00D75605" w:rsidP="006B672A">
    <w:pPr>
      <w:pStyle w:val="Footer"/>
      <w:tabs>
        <w:tab w:val="clear" w:pos="4320"/>
        <w:tab w:val="clear" w:pos="8640"/>
      </w:tabs>
      <w:jc w:val="center"/>
      <w:rPr>
        <w:sz w:val="20"/>
      </w:rPr>
    </w:pPr>
    <w:r w:rsidRPr="00E62568">
      <w:rPr>
        <w:rStyle w:val="PageNumber"/>
        <w:sz w:val="20"/>
      </w:rPr>
      <w:fldChar w:fldCharType="begin"/>
    </w:r>
    <w:r w:rsidRPr="00E62568">
      <w:rPr>
        <w:rStyle w:val="PageNumber"/>
        <w:sz w:val="20"/>
      </w:rPr>
      <w:instrText xml:space="preserve"> PAGE </w:instrText>
    </w:r>
    <w:r w:rsidRPr="00E62568">
      <w:rPr>
        <w:rStyle w:val="PageNumber"/>
        <w:sz w:val="20"/>
      </w:rPr>
      <w:fldChar w:fldCharType="separate"/>
    </w:r>
    <w:r w:rsidR="00B01BA2">
      <w:rPr>
        <w:rStyle w:val="PageNumber"/>
        <w:noProof/>
        <w:sz w:val="20"/>
      </w:rPr>
      <w:t>3</w:t>
    </w:r>
    <w:r w:rsidRPr="00E62568">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04" w:rsidRDefault="00B01BA2" w:rsidP="0098729C">
    <w:pPr>
      <w:pStyle w:val="Footer"/>
      <w:jc w:val="center"/>
      <w:rPr>
        <w:i/>
        <w:sz w:val="20"/>
      </w:rPr>
    </w:pPr>
  </w:p>
  <w:p w:rsidR="00A53104" w:rsidRPr="00AA3481" w:rsidRDefault="00D75605" w:rsidP="0098729C">
    <w:pPr>
      <w:pStyle w:val="Footer"/>
      <w:pBdr>
        <w:top w:val="single" w:sz="4" w:space="1" w:color="auto"/>
        <w:left w:val="single" w:sz="4" w:space="4" w:color="auto"/>
        <w:bottom w:val="single" w:sz="4" w:space="1" w:color="auto"/>
        <w:right w:val="single" w:sz="4" w:space="4" w:color="auto"/>
      </w:pBdr>
      <w:jc w:val="center"/>
      <w:rPr>
        <w:i/>
        <w:sz w:val="20"/>
        <w:lang w:val="fr-FR"/>
      </w:rPr>
    </w:pPr>
    <w:r>
      <w:rPr>
        <w:rFonts w:ascii="Times New Roman Italic" w:eastAsia="Times New Roman Italic" w:hAnsi="Times New Roman Italic" w:cs="Times New Roman Italic"/>
        <w:i/>
        <w:iCs/>
        <w:sz w:val="20"/>
        <w:bdr w:val="nil"/>
        <w:lang w:val="fr-FR"/>
      </w:rPr>
      <w:t>Pour des raisons d</w:t>
    </w:r>
    <w:r w:rsidR="009779B2">
      <w:rPr>
        <w:rFonts w:ascii="Times New Roman Italic" w:eastAsia="Times New Roman Italic" w:hAnsi="Times New Roman Italic" w:cs="Times New Roman Italic"/>
        <w:i/>
        <w:iCs/>
        <w:sz w:val="20"/>
        <w:bdr w:val="nil"/>
        <w:lang w:val="fr-FR"/>
      </w:rPr>
      <w:t>’</w:t>
    </w:r>
    <w:r>
      <w:rPr>
        <w:rFonts w:ascii="Times New Roman Italic" w:eastAsia="Times New Roman Italic" w:hAnsi="Times New Roman Italic" w:cs="Times New Roman Italic"/>
        <w:i/>
        <w:iCs/>
        <w:sz w:val="20"/>
        <w:bdr w:val="nil"/>
        <w:lang w:val="fr-FR"/>
      </w:rPr>
      <w:t>économie, ce document est imprimé en nombre limité et ne sera pas distribué pendant la réunion. Les délégués sont priés de se munir de leur copie et de ne pas demander de copies supplémentaires</w:t>
    </w:r>
    <w:r>
      <w:rPr>
        <w:i/>
        <w:iCs/>
        <w:sz w:val="20"/>
        <w:bdr w:val="nil"/>
        <w:lang w:val="fr-FR"/>
      </w:rPr>
      <w:t>.</w:t>
    </w:r>
  </w:p>
  <w:p w:rsidR="00A53104" w:rsidRPr="00AA3481" w:rsidRDefault="00B01BA2">
    <w:pPr>
      <w:pStyle w:val="Footer"/>
      <w:jc w:val="center"/>
      <w:rPr>
        <w:lang w:val="fr-FR"/>
      </w:rPr>
    </w:pPr>
  </w:p>
  <w:p w:rsidR="00A53104" w:rsidRPr="00AA3481" w:rsidRDefault="00B01BA2">
    <w:pPr>
      <w:pStyle w:val="Footer"/>
      <w:rPr>
        <w:lang w:val="fr-F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F99" w:rsidRPr="00572F99" w:rsidRDefault="00D75605">
    <w:pPr>
      <w:pStyle w:val="Footer"/>
      <w:jc w:val="center"/>
      <w:rPr>
        <w:sz w:val="20"/>
      </w:rPr>
    </w:pPr>
    <w:r w:rsidRPr="00572F99">
      <w:rPr>
        <w:sz w:val="20"/>
      </w:rPr>
      <w:fldChar w:fldCharType="begin"/>
    </w:r>
    <w:r w:rsidRPr="00572F99">
      <w:rPr>
        <w:sz w:val="20"/>
      </w:rPr>
      <w:instrText xml:space="preserve"> PAGE   \* MERGEFORMAT </w:instrText>
    </w:r>
    <w:r w:rsidRPr="00572F99">
      <w:rPr>
        <w:sz w:val="20"/>
      </w:rPr>
      <w:fldChar w:fldCharType="separate"/>
    </w:r>
    <w:r w:rsidR="00B01BA2">
      <w:rPr>
        <w:noProof/>
        <w:sz w:val="20"/>
      </w:rPr>
      <w:t>2</w:t>
    </w:r>
    <w:r w:rsidRPr="00572F99">
      <w:rPr>
        <w:noProof/>
        <w:sz w:val="20"/>
      </w:rPr>
      <w:fldChar w:fldCharType="end"/>
    </w:r>
  </w:p>
  <w:p w:rsidR="00572F99" w:rsidRPr="00572F99" w:rsidRDefault="00B01BA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605" w:rsidRDefault="00D75605">
      <w:r>
        <w:separator/>
      </w:r>
    </w:p>
  </w:footnote>
  <w:footnote w:type="continuationSeparator" w:id="0">
    <w:p w:rsidR="00D75605" w:rsidRDefault="00D75605">
      <w:r>
        <w:continuationSeparator/>
      </w:r>
    </w:p>
  </w:footnote>
  <w:footnote w:id="1">
    <w:p w:rsidR="00FD4739" w:rsidRPr="009779B2" w:rsidRDefault="00D75605" w:rsidP="00FD4739">
      <w:pPr>
        <w:tabs>
          <w:tab w:val="left" w:pos="567"/>
        </w:tabs>
        <w:ind w:left="567" w:hanging="567"/>
        <w:rPr>
          <w:sz w:val="18"/>
          <w:lang w:val="fr-FR"/>
        </w:rPr>
      </w:pPr>
      <w:r w:rsidRPr="009D1D53">
        <w:rPr>
          <w:rStyle w:val="FootnoteReference"/>
          <w:sz w:val="18"/>
        </w:rPr>
        <w:footnoteRef/>
      </w:r>
      <w:r>
        <w:rPr>
          <w:sz w:val="18"/>
          <w:szCs w:val="18"/>
          <w:bdr w:val="nil"/>
          <w:lang w:val="fr-FR"/>
        </w:rPr>
        <w:t xml:space="preserve"> </w:t>
      </w:r>
      <w:r>
        <w:rPr>
          <w:sz w:val="18"/>
          <w:szCs w:val="18"/>
          <w:bdr w:val="nil"/>
          <w:lang w:val="fr-FR"/>
        </w:rPr>
        <w:tab/>
        <w:t xml:space="preserve">Convention sur la conservation des espèces migratrices appartenant à la faune sauvage, </w:t>
      </w:r>
      <w:hyperlink r:id="rId1" w:history="1">
        <w:r>
          <w:rPr>
            <w:sz w:val="18"/>
            <w:szCs w:val="18"/>
            <w:bdr w:val="nil"/>
            <w:lang w:val="fr-FR"/>
          </w:rPr>
          <w:t>www.cms.int</w:t>
        </w:r>
      </w:hyperlink>
      <w:r>
        <w:rPr>
          <w:sz w:val="18"/>
          <w:szCs w:val="18"/>
          <w:bdr w:val="nil"/>
          <w:lang w:val="fr-FR"/>
        </w:rPr>
        <w:t xml:space="preserve"> </w:t>
      </w:r>
    </w:p>
  </w:footnote>
  <w:footnote w:id="2">
    <w:p w:rsidR="00FD4739" w:rsidRPr="009779B2" w:rsidRDefault="00D75605" w:rsidP="00FD4739">
      <w:pPr>
        <w:tabs>
          <w:tab w:val="left" w:pos="567"/>
        </w:tabs>
        <w:ind w:left="567" w:hanging="567"/>
        <w:rPr>
          <w:sz w:val="18"/>
          <w:lang w:val="fr-FR"/>
        </w:rPr>
      </w:pPr>
      <w:r w:rsidRPr="009D1D53">
        <w:rPr>
          <w:rStyle w:val="FootnoteReference"/>
          <w:sz w:val="18"/>
        </w:rPr>
        <w:footnoteRef/>
      </w:r>
      <w:r>
        <w:rPr>
          <w:sz w:val="18"/>
          <w:szCs w:val="18"/>
          <w:bdr w:val="nil"/>
          <w:lang w:val="fr-FR"/>
        </w:rPr>
        <w:t xml:space="preserve"> </w:t>
      </w:r>
      <w:r>
        <w:rPr>
          <w:sz w:val="18"/>
          <w:szCs w:val="18"/>
          <w:bdr w:val="nil"/>
          <w:lang w:val="fr-FR"/>
        </w:rPr>
        <w:tab/>
        <w:t xml:space="preserve">Accord sur la Conservation des Cétacés de la mer Noire, de la Méditerranée et de la zone Atlantique adjacente, </w:t>
      </w:r>
      <w:hyperlink r:id="rId2" w:history="1">
        <w:r>
          <w:rPr>
            <w:sz w:val="18"/>
            <w:szCs w:val="18"/>
            <w:bdr w:val="nil"/>
            <w:lang w:val="fr-FR"/>
          </w:rPr>
          <w:t>www.accobams.org</w:t>
        </w:r>
      </w:hyperlink>
      <w:r>
        <w:rPr>
          <w:sz w:val="18"/>
          <w:szCs w:val="18"/>
          <w:bdr w:val="nil"/>
          <w:lang w:val="fr-FR"/>
        </w:rPr>
        <w:t xml:space="preserve"> </w:t>
      </w:r>
    </w:p>
  </w:footnote>
  <w:footnote w:id="3">
    <w:p w:rsidR="00FD4739" w:rsidRPr="009779B2" w:rsidRDefault="00D75605" w:rsidP="00FD4739">
      <w:pPr>
        <w:tabs>
          <w:tab w:val="left" w:pos="567"/>
        </w:tabs>
        <w:ind w:left="567" w:hanging="567"/>
        <w:rPr>
          <w:sz w:val="18"/>
          <w:lang w:val="fr-FR"/>
        </w:rPr>
      </w:pPr>
      <w:r w:rsidRPr="009D1D53">
        <w:rPr>
          <w:rStyle w:val="FootnoteReference"/>
          <w:sz w:val="18"/>
        </w:rPr>
        <w:footnoteRef/>
      </w:r>
      <w:r>
        <w:rPr>
          <w:sz w:val="18"/>
          <w:szCs w:val="18"/>
          <w:bdr w:val="nil"/>
          <w:lang w:val="fr-FR"/>
        </w:rPr>
        <w:t xml:space="preserve"> </w:t>
      </w:r>
      <w:r>
        <w:rPr>
          <w:sz w:val="18"/>
          <w:szCs w:val="18"/>
          <w:bdr w:val="nil"/>
          <w:lang w:val="fr-FR"/>
        </w:rPr>
        <w:tab/>
        <w:t>Accord sur la conservation des petits cétacés de la mer Baltique, du nord-est de l</w:t>
      </w:r>
      <w:r w:rsidR="009779B2">
        <w:rPr>
          <w:sz w:val="18"/>
          <w:szCs w:val="18"/>
          <w:bdr w:val="nil"/>
          <w:lang w:val="fr-FR"/>
        </w:rPr>
        <w:t>’</w:t>
      </w:r>
      <w:r>
        <w:rPr>
          <w:sz w:val="18"/>
          <w:szCs w:val="18"/>
          <w:bdr w:val="nil"/>
          <w:lang w:val="fr-FR"/>
        </w:rPr>
        <w:t>Atlantique et des mers d</w:t>
      </w:r>
      <w:r w:rsidR="009779B2">
        <w:rPr>
          <w:sz w:val="18"/>
          <w:szCs w:val="18"/>
          <w:bdr w:val="nil"/>
          <w:lang w:val="fr-FR"/>
        </w:rPr>
        <w:t>’</w:t>
      </w:r>
      <w:r>
        <w:rPr>
          <w:sz w:val="18"/>
          <w:szCs w:val="18"/>
          <w:bdr w:val="nil"/>
          <w:lang w:val="fr-FR"/>
        </w:rPr>
        <w:t xml:space="preserve">Irlande et du Nord, </w:t>
      </w:r>
      <w:hyperlink r:id="rId3" w:history="1">
        <w:r>
          <w:rPr>
            <w:sz w:val="18"/>
            <w:szCs w:val="18"/>
            <w:bdr w:val="nil"/>
            <w:lang w:val="fr-FR"/>
          </w:rPr>
          <w:t>www.ascobans.org</w:t>
        </w:r>
      </w:hyperlink>
      <w:r>
        <w:rPr>
          <w:sz w:val="18"/>
          <w:szCs w:val="18"/>
          <w:bdr w:val="nil"/>
          <w:lang w:val="fr-FR"/>
        </w:rPr>
        <w:t xml:space="preserve"> </w:t>
      </w:r>
    </w:p>
  </w:footnote>
  <w:footnote w:id="4">
    <w:p w:rsidR="00FD4739" w:rsidRPr="009779B2" w:rsidRDefault="00D75605" w:rsidP="00FD4739">
      <w:pPr>
        <w:tabs>
          <w:tab w:val="left" w:pos="567"/>
        </w:tabs>
        <w:ind w:left="567" w:hanging="567"/>
        <w:rPr>
          <w:sz w:val="18"/>
          <w:lang w:val="fr-FR"/>
        </w:rPr>
      </w:pPr>
      <w:r w:rsidRPr="009D1D53">
        <w:rPr>
          <w:rStyle w:val="FootnoteReference"/>
          <w:sz w:val="18"/>
        </w:rPr>
        <w:footnoteRef/>
      </w:r>
      <w:r>
        <w:rPr>
          <w:sz w:val="18"/>
          <w:szCs w:val="18"/>
          <w:bdr w:val="nil"/>
          <w:lang w:val="fr-FR"/>
        </w:rPr>
        <w:t xml:space="preserve"> </w:t>
      </w:r>
      <w:r>
        <w:rPr>
          <w:sz w:val="18"/>
          <w:szCs w:val="18"/>
          <w:bdr w:val="nil"/>
          <w:lang w:val="fr-FR"/>
        </w:rPr>
        <w:tab/>
      </w:r>
      <w:hyperlink r:id="rId4" w:history="1">
        <w:r>
          <w:rPr>
            <w:sz w:val="18"/>
            <w:szCs w:val="18"/>
            <w:bdr w:val="nil"/>
            <w:lang w:val="fr-FR"/>
          </w:rPr>
          <w:t>Les impacts acoustiques marins anthropogéniques nuisibles pour les cétacés et autres biotes</w:t>
        </w:r>
      </w:hyperlink>
      <w:r w:rsidR="00C140A4" w:rsidRPr="00C140A4">
        <w:rPr>
          <w:lang w:val="fr-FR"/>
        </w:rPr>
        <w:t> </w:t>
      </w:r>
      <w:r>
        <w:rPr>
          <w:sz w:val="18"/>
          <w:szCs w:val="18"/>
          <w:bdr w:val="nil"/>
          <w:lang w:val="fr-FR"/>
        </w:rPr>
        <w:t>;</w:t>
      </w:r>
      <w:r w:rsidR="009779B2">
        <w:rPr>
          <w:sz w:val="18"/>
          <w:szCs w:val="18"/>
          <w:bdr w:val="nil"/>
          <w:lang w:val="fr-FR"/>
        </w:rPr>
        <w:t xml:space="preserve"> </w:t>
      </w:r>
      <w:hyperlink r:id="rId5" w:history="1">
        <w:r>
          <w:rPr>
            <w:sz w:val="18"/>
            <w:szCs w:val="18"/>
            <w:bdr w:val="nil"/>
            <w:lang w:val="fr-FR"/>
          </w:rPr>
          <w:t>Nouvelles mesures visant à réduire la pollution acoustique sous-marine pour la protection des cétacés et autres espèces migratrices</w:t>
        </w:r>
      </w:hyperlink>
      <w:r w:rsidR="00C140A4" w:rsidRPr="00C140A4">
        <w:rPr>
          <w:lang w:val="fr-FR"/>
        </w:rPr>
        <w:t> </w:t>
      </w:r>
      <w:r>
        <w:rPr>
          <w:sz w:val="18"/>
          <w:szCs w:val="18"/>
          <w:bdr w:val="nil"/>
          <w:lang w:val="fr-FR"/>
        </w:rPr>
        <w:t xml:space="preserve">; </w:t>
      </w:r>
      <w:hyperlink r:id="rId6" w:history="1">
        <w:r>
          <w:rPr>
            <w:sz w:val="18"/>
            <w:szCs w:val="18"/>
            <w:bdr w:val="nil"/>
            <w:lang w:val="fr-FR"/>
          </w:rPr>
          <w:t>Agir pour traiter l</w:t>
        </w:r>
        <w:r w:rsidR="009779B2">
          <w:rPr>
            <w:sz w:val="18"/>
            <w:szCs w:val="18"/>
            <w:bdr w:val="nil"/>
            <w:lang w:val="fr-FR"/>
          </w:rPr>
          <w:t>’</w:t>
        </w:r>
        <w:r>
          <w:rPr>
            <w:sz w:val="18"/>
            <w:szCs w:val="18"/>
            <w:bdr w:val="nil"/>
            <w:lang w:val="fr-FR"/>
          </w:rPr>
          <w:t>impact du bruit d</w:t>
        </w:r>
        <w:r w:rsidR="009779B2">
          <w:rPr>
            <w:sz w:val="18"/>
            <w:szCs w:val="18"/>
            <w:bdr w:val="nil"/>
            <w:lang w:val="fr-FR"/>
          </w:rPr>
          <w:t>’</w:t>
        </w:r>
        <w:r>
          <w:rPr>
            <w:sz w:val="18"/>
            <w:szCs w:val="18"/>
            <w:bdr w:val="nil"/>
            <w:lang w:val="fr-FR"/>
          </w:rPr>
          <w:t>origine anthropique</w:t>
        </w:r>
      </w:hyperlink>
      <w:r w:rsidR="00C140A4" w:rsidRPr="00C140A4">
        <w:rPr>
          <w:lang w:val="fr-FR"/>
        </w:rPr>
        <w:t> </w:t>
      </w:r>
      <w:r>
        <w:rPr>
          <w:sz w:val="18"/>
          <w:szCs w:val="18"/>
          <w:bdr w:val="nil"/>
          <w:lang w:val="fr-FR"/>
        </w:rPr>
        <w:t xml:space="preserve">; </w:t>
      </w:r>
      <w:hyperlink r:id="rId7" w:history="1">
        <w:r>
          <w:rPr>
            <w:sz w:val="18"/>
            <w:szCs w:val="18"/>
            <w:bdr w:val="nil"/>
            <w:lang w:val="fr-FR"/>
          </w:rPr>
          <w:t>Effets délétères du bruit sous-marin sur les mammifères marins lors de la construction d</w:t>
        </w:r>
        <w:r w:rsidR="009779B2">
          <w:rPr>
            <w:sz w:val="18"/>
            <w:szCs w:val="18"/>
            <w:bdr w:val="nil"/>
            <w:lang w:val="fr-FR"/>
          </w:rPr>
          <w:t>’</w:t>
        </w:r>
        <w:r>
          <w:rPr>
            <w:sz w:val="18"/>
            <w:szCs w:val="18"/>
            <w:bdr w:val="nil"/>
            <w:lang w:val="fr-FR"/>
          </w:rPr>
          <w:t>installations en mer pour la production d</w:t>
        </w:r>
        <w:r w:rsidR="009779B2">
          <w:rPr>
            <w:sz w:val="18"/>
            <w:szCs w:val="18"/>
            <w:bdr w:val="nil"/>
            <w:lang w:val="fr-FR"/>
          </w:rPr>
          <w:t>’</w:t>
        </w:r>
        <w:r>
          <w:rPr>
            <w:sz w:val="18"/>
            <w:szCs w:val="18"/>
            <w:bdr w:val="nil"/>
            <w:lang w:val="fr-FR"/>
          </w:rPr>
          <w:t>énergie marine renouvelable</w:t>
        </w:r>
      </w:hyperlink>
      <w:r w:rsidR="00C140A4" w:rsidRPr="00C140A4">
        <w:rPr>
          <w:lang w:val="fr-FR"/>
        </w:rPr>
        <w:t> </w:t>
      </w:r>
      <w:r>
        <w:rPr>
          <w:sz w:val="18"/>
          <w:szCs w:val="18"/>
          <w:bdr w:val="nil"/>
          <w:lang w:val="fr-FR"/>
        </w:rPr>
        <w:t xml:space="preserve">; et </w:t>
      </w:r>
      <w:hyperlink r:id="rId8" w:history="1">
        <w:r>
          <w:rPr>
            <w:sz w:val="18"/>
            <w:szCs w:val="18"/>
            <w:bdr w:val="nil"/>
            <w:lang w:val="fr-FR"/>
          </w:rPr>
          <w:t>Programme de travail mondial pour les cétacés</w:t>
        </w:r>
      </w:hyperlink>
    </w:p>
  </w:footnote>
  <w:footnote w:id="5">
    <w:p w:rsidR="00FD4739" w:rsidRPr="009779B2" w:rsidRDefault="00D75605" w:rsidP="00FD4739">
      <w:pPr>
        <w:tabs>
          <w:tab w:val="left" w:pos="567"/>
        </w:tabs>
        <w:ind w:left="567" w:hanging="567"/>
        <w:rPr>
          <w:sz w:val="18"/>
          <w:lang w:val="fr-FR"/>
        </w:rPr>
      </w:pPr>
      <w:r w:rsidRPr="009D1D53">
        <w:rPr>
          <w:rStyle w:val="FootnoteReference"/>
          <w:sz w:val="18"/>
        </w:rPr>
        <w:footnoteRef/>
      </w:r>
      <w:r>
        <w:rPr>
          <w:sz w:val="18"/>
          <w:szCs w:val="18"/>
          <w:bdr w:val="nil"/>
          <w:lang w:val="fr-FR"/>
        </w:rPr>
        <w:t xml:space="preserve"> </w:t>
      </w:r>
      <w:r>
        <w:rPr>
          <w:sz w:val="18"/>
          <w:szCs w:val="18"/>
          <w:bdr w:val="nil"/>
          <w:lang w:val="fr-FR"/>
        </w:rPr>
        <w:tab/>
      </w:r>
      <w:hyperlink r:id="rId9" w:history="1">
        <w:r>
          <w:rPr>
            <w:sz w:val="18"/>
            <w:szCs w:val="18"/>
            <w:bdr w:val="nil"/>
            <w:lang w:val="fr-FR"/>
          </w:rPr>
          <w:t>https://www.cbd.int/decision/cop/default.shtml?id=13386</w:t>
        </w:r>
      </w:hyperlink>
      <w:r>
        <w:rPr>
          <w:sz w:val="18"/>
          <w:szCs w:val="18"/>
          <w:bdr w:val="nil"/>
          <w:lang w:val="fr-FR"/>
        </w:rPr>
        <w:t xml:space="preserve"> </w:t>
      </w:r>
    </w:p>
  </w:footnote>
  <w:footnote w:id="6">
    <w:p w:rsidR="00FD4739" w:rsidRPr="009779B2" w:rsidRDefault="00D75605" w:rsidP="00FD4739">
      <w:pPr>
        <w:tabs>
          <w:tab w:val="left" w:pos="567"/>
        </w:tabs>
        <w:ind w:left="567" w:hanging="567"/>
        <w:rPr>
          <w:lang w:val="fr-FR"/>
        </w:rPr>
      </w:pPr>
      <w:r w:rsidRPr="009D1D53">
        <w:rPr>
          <w:rStyle w:val="FootnoteReference"/>
          <w:sz w:val="18"/>
        </w:rPr>
        <w:footnoteRef/>
      </w:r>
      <w:r>
        <w:rPr>
          <w:sz w:val="18"/>
          <w:szCs w:val="18"/>
          <w:bdr w:val="nil"/>
          <w:lang w:val="fr-FR"/>
        </w:rPr>
        <w:t xml:space="preserve"> </w:t>
      </w:r>
      <w:r>
        <w:rPr>
          <w:sz w:val="18"/>
          <w:szCs w:val="18"/>
          <w:bdr w:val="nil"/>
          <w:lang w:val="fr-FR"/>
        </w:rPr>
        <w:tab/>
      </w:r>
      <w:hyperlink r:id="rId10" w:history="1">
        <w:r>
          <w:rPr>
            <w:sz w:val="18"/>
            <w:szCs w:val="18"/>
            <w:bdr w:val="nil"/>
            <w:lang w:val="fr-FR"/>
          </w:rPr>
          <w:t>https://www.cbd.int/doc/meetings/mar/mcbem-2014-01/other/mcbem-2014-01-submission-cms-en.pdf</w:t>
        </w:r>
      </w:hyperlink>
      <w:r>
        <w:rPr>
          <w:sz w:val="18"/>
          <w:szCs w:val="18"/>
          <w:bdr w:val="nil"/>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04" w:rsidRDefault="00D756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53104" w:rsidRDefault="00B01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04" w:rsidRDefault="00B01BA2">
    <w:pPr>
      <w:tabs>
        <w:tab w:val="left" w:pos="-720"/>
        <w:tab w:val="left" w:pos="310"/>
        <w:tab w:val="left" w:pos="835"/>
      </w:tabs>
      <w:spacing w:line="154" w:lineRule="auto"/>
      <w:jc w:val="both"/>
      <w:rPr>
        <w:kern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84" w:type="dxa"/>
      <w:tblInd w:w="108" w:type="dxa"/>
      <w:tblLook w:val="0000" w:firstRow="0" w:lastRow="0" w:firstColumn="0" w:lastColumn="0" w:noHBand="0" w:noVBand="0"/>
    </w:tblPr>
    <w:tblGrid>
      <w:gridCol w:w="873"/>
      <w:gridCol w:w="7767"/>
      <w:gridCol w:w="1344"/>
    </w:tblGrid>
    <w:tr w:rsidR="001C744B" w:rsidTr="002C1D1B">
      <w:trPr>
        <w:trHeight w:val="1424"/>
      </w:trPr>
      <w:tc>
        <w:tcPr>
          <w:tcW w:w="873" w:type="dxa"/>
        </w:tcPr>
        <w:p w:rsidR="00AA3481" w:rsidRDefault="00D75605" w:rsidP="002C1D1B">
          <w:pPr>
            <w:pStyle w:val="Header"/>
            <w:widowControl/>
            <w:tabs>
              <w:tab w:val="clear" w:pos="4320"/>
              <w:tab w:val="clear" w:pos="8640"/>
            </w:tabs>
            <w:rPr>
              <w:noProof/>
              <w:szCs w:val="24"/>
              <w:lang w:val="en-US"/>
            </w:rPr>
          </w:pPr>
          <w:r>
            <w:rPr>
              <w:noProof/>
              <w:snapToGrid/>
              <w:lang w:val="en-US"/>
            </w:rPr>
            <w:drawing>
              <wp:anchor distT="0" distB="0" distL="114300" distR="114300" simplePos="0" relativeHeight="251658240" behindDoc="0" locked="0" layoutInCell="1" allowOverlap="1" wp14:anchorId="0648C845" wp14:editId="3137BA1C">
                <wp:simplePos x="0" y="0"/>
                <wp:positionH relativeFrom="column">
                  <wp:posOffset>-125730</wp:posOffset>
                </wp:positionH>
                <wp:positionV relativeFrom="paragraph">
                  <wp:posOffset>88900</wp:posOffset>
                </wp:positionV>
                <wp:extent cx="543560" cy="743585"/>
                <wp:effectExtent l="0" t="0" r="8890" b="0"/>
                <wp:wrapNone/>
                <wp:docPr id="5" name="Image 5" descr="cms_logo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ms_logo_black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743585"/>
                        </a:xfrm>
                        <a:prstGeom prst="rect">
                          <a:avLst/>
                        </a:prstGeom>
                        <a:noFill/>
                        <a:ln>
                          <a:noFill/>
                        </a:ln>
                      </pic:spPr>
                    </pic:pic>
                  </a:graphicData>
                </a:graphic>
              </wp:anchor>
            </w:drawing>
          </w:r>
        </w:p>
      </w:tc>
      <w:tc>
        <w:tcPr>
          <w:tcW w:w="7767" w:type="dxa"/>
          <w:tcMar>
            <w:left w:w="57" w:type="dxa"/>
            <w:right w:w="57" w:type="dxa"/>
          </w:tcMar>
        </w:tcPr>
        <w:p w:rsidR="00AA3481" w:rsidRPr="00DE725F" w:rsidRDefault="00D75605" w:rsidP="002C1D1B">
          <w:pPr>
            <w:pStyle w:val="Header"/>
            <w:widowControl/>
            <w:spacing w:line="220" w:lineRule="atLeast"/>
            <w:ind w:right="33"/>
            <w:rPr>
              <w:b/>
              <w:bCs/>
              <w:spacing w:val="-4"/>
              <w:position w:val="6"/>
              <w:sz w:val="43"/>
              <w:lang w:val="fr-FR" w:eastAsia="en-GB"/>
            </w:rPr>
          </w:pPr>
          <w:r>
            <w:rPr>
              <w:b/>
              <w:bCs/>
              <w:spacing w:val="-4"/>
              <w:sz w:val="42"/>
              <w:szCs w:val="42"/>
              <w:bdr w:val="nil"/>
              <w:lang w:val="fr-FR" w:eastAsia="en-GB"/>
            </w:rPr>
            <w:t>Convention sur la conservation des espèces</w:t>
          </w:r>
          <w:r>
            <w:rPr>
              <w:b/>
              <w:bCs/>
              <w:spacing w:val="-4"/>
              <w:sz w:val="43"/>
              <w:szCs w:val="43"/>
              <w:bdr w:val="nil"/>
              <w:lang w:val="fr-FR" w:eastAsia="en-GB"/>
            </w:rPr>
            <w:t xml:space="preserve"> </w:t>
          </w:r>
          <w:r>
            <w:rPr>
              <w:b/>
              <w:bCs/>
              <w:spacing w:val="-4"/>
              <w:sz w:val="42"/>
              <w:szCs w:val="42"/>
              <w:bdr w:val="nil"/>
              <w:lang w:val="fr-FR" w:eastAsia="en-GB"/>
            </w:rPr>
            <w:t xml:space="preserve">migratrices appartenant à la faune sauvage </w:t>
          </w:r>
        </w:p>
        <w:p w:rsidR="00AA3481" w:rsidRDefault="00B01BA2" w:rsidP="002C1D1B">
          <w:pPr>
            <w:pStyle w:val="Header"/>
            <w:widowControl/>
            <w:ind w:right="33"/>
            <w:jc w:val="center"/>
            <w:rPr>
              <w:b/>
              <w:bCs/>
              <w:spacing w:val="20"/>
              <w:sz w:val="4"/>
              <w:lang w:val="fr-FR" w:eastAsia="en-GB"/>
            </w:rPr>
          </w:pPr>
        </w:p>
        <w:p w:rsidR="00AA3481" w:rsidRDefault="00D75605" w:rsidP="002C1D1B">
          <w:pPr>
            <w:pStyle w:val="Header"/>
            <w:widowControl/>
            <w:ind w:right="33"/>
            <w:rPr>
              <w:spacing w:val="-2"/>
              <w:szCs w:val="24"/>
              <w:lang w:val="fr-FR" w:eastAsia="en-GB"/>
            </w:rPr>
          </w:pPr>
          <w:r>
            <w:rPr>
              <w:i/>
              <w:iCs/>
              <w:spacing w:val="-2"/>
              <w:kern w:val="2"/>
              <w:szCs w:val="24"/>
              <w:bdr w:val="nil"/>
              <w:lang w:val="fr-FR" w:eastAsia="en-GB"/>
            </w:rPr>
            <w:t>Secrétariat assuré par le Programme des Nations Unies pour l´Environnement</w:t>
          </w:r>
        </w:p>
      </w:tc>
      <w:tc>
        <w:tcPr>
          <w:tcW w:w="1344" w:type="dxa"/>
        </w:tcPr>
        <w:p w:rsidR="00AA3481" w:rsidRDefault="00D75605" w:rsidP="002C1D1B">
          <w:pPr>
            <w:pStyle w:val="Header"/>
            <w:widowControl/>
            <w:ind w:right="33"/>
            <w:jc w:val="center"/>
            <w:rPr>
              <w:szCs w:val="24"/>
              <w:lang w:eastAsia="en-GB"/>
            </w:rPr>
          </w:pPr>
          <w:r>
            <w:rPr>
              <w:noProof/>
              <w:snapToGrid/>
              <w:szCs w:val="24"/>
              <w:lang w:val="en-US"/>
            </w:rPr>
            <w:drawing>
              <wp:inline distT="0" distB="0" distL="0" distR="0" wp14:anchorId="41EBA31B" wp14:editId="07DD21F9">
                <wp:extent cx="619125" cy="7620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762000"/>
                        </a:xfrm>
                        <a:prstGeom prst="rect">
                          <a:avLst/>
                        </a:prstGeom>
                        <a:noFill/>
                        <a:ln>
                          <a:noFill/>
                        </a:ln>
                      </pic:spPr>
                    </pic:pic>
                  </a:graphicData>
                </a:graphic>
              </wp:inline>
            </w:drawing>
          </w:r>
        </w:p>
      </w:tc>
    </w:tr>
  </w:tbl>
  <w:p w:rsidR="00A53104" w:rsidRPr="00C95499" w:rsidRDefault="00B01BA2" w:rsidP="00AA34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68" w:rsidRPr="00172423" w:rsidRDefault="00D75605" w:rsidP="00E62568">
    <w:pPr>
      <w:pBdr>
        <w:bottom w:val="single" w:sz="4" w:space="1" w:color="auto"/>
      </w:pBdr>
      <w:rPr>
        <w:i/>
        <w:sz w:val="20"/>
        <w:szCs w:val="20"/>
      </w:rPr>
    </w:pPr>
    <w:r>
      <w:rPr>
        <w:i/>
        <w:iCs/>
        <w:sz w:val="20"/>
        <w:szCs w:val="20"/>
        <w:bdr w:val="nil"/>
        <w:lang w:val="fr-FR"/>
      </w:rPr>
      <w:t>UNEP/CMS/ScC-SC1/Doc.10.2.3</w:t>
    </w:r>
    <w:r w:rsidR="00E74455">
      <w:rPr>
        <w:i/>
        <w:iCs/>
        <w:sz w:val="20"/>
        <w:szCs w:val="20"/>
        <w:bdr w:val="nil"/>
        <w:lang w:val="fr-FR"/>
      </w:rPr>
      <w:t>/Rev.1</w:t>
    </w:r>
  </w:p>
  <w:p w:rsidR="00E62568" w:rsidRDefault="00B01BA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68" w:rsidRPr="00172423" w:rsidRDefault="00D75605" w:rsidP="00E62568">
    <w:pPr>
      <w:pBdr>
        <w:bottom w:val="single" w:sz="4" w:space="1" w:color="auto"/>
      </w:pBdr>
      <w:jc w:val="right"/>
      <w:rPr>
        <w:i/>
        <w:sz w:val="20"/>
        <w:szCs w:val="20"/>
      </w:rPr>
    </w:pPr>
    <w:r>
      <w:rPr>
        <w:i/>
        <w:iCs/>
        <w:sz w:val="20"/>
        <w:szCs w:val="20"/>
        <w:bdr w:val="nil"/>
        <w:lang w:val="fr-FR"/>
      </w:rPr>
      <w:t>UNEP/CMS/ScC-SC1/Doc.10.2.3</w:t>
    </w:r>
    <w:r w:rsidR="00E74455">
      <w:rPr>
        <w:i/>
        <w:iCs/>
        <w:sz w:val="20"/>
        <w:szCs w:val="20"/>
        <w:bdr w:val="nil"/>
        <w:lang w:val="fr-FR"/>
      </w:rPr>
      <w:t>/Rev.1</w:t>
    </w:r>
  </w:p>
  <w:p w:rsidR="00E62568" w:rsidRDefault="00B01BA2">
    <w:pPr>
      <w:tabs>
        <w:tab w:val="left" w:pos="-720"/>
        <w:tab w:val="left" w:pos="310"/>
        <w:tab w:val="left" w:pos="835"/>
      </w:tabs>
      <w:spacing w:line="154" w:lineRule="auto"/>
      <w:jc w:val="both"/>
      <w:rPr>
        <w:kern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F99" w:rsidRPr="00172423" w:rsidRDefault="00D75605" w:rsidP="00572F99">
    <w:pPr>
      <w:pBdr>
        <w:bottom w:val="single" w:sz="4" w:space="1" w:color="auto"/>
      </w:pBdr>
      <w:rPr>
        <w:i/>
        <w:sz w:val="20"/>
        <w:szCs w:val="20"/>
      </w:rPr>
    </w:pPr>
    <w:r>
      <w:rPr>
        <w:i/>
        <w:iCs/>
        <w:sz w:val="20"/>
        <w:szCs w:val="20"/>
        <w:bdr w:val="nil"/>
        <w:lang w:val="fr-FR"/>
      </w:rPr>
      <w:t>UNEP/CMS/ScC-SC1/Doc.10.2.3</w:t>
    </w:r>
    <w:r w:rsidR="00E74455">
      <w:rPr>
        <w:i/>
        <w:iCs/>
        <w:sz w:val="20"/>
        <w:szCs w:val="20"/>
        <w:bdr w:val="nil"/>
        <w:lang w:val="fr-FR"/>
      </w:rPr>
      <w:t>/Rev.1</w:t>
    </w:r>
  </w:p>
  <w:p w:rsidR="00572F99" w:rsidRPr="00C95499" w:rsidRDefault="00B01BA2" w:rsidP="00C9549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68" w:rsidRPr="00172423" w:rsidRDefault="00D75605" w:rsidP="00E62568">
    <w:pPr>
      <w:pBdr>
        <w:bottom w:val="single" w:sz="4" w:space="1" w:color="auto"/>
      </w:pBdr>
      <w:rPr>
        <w:i/>
        <w:sz w:val="20"/>
        <w:szCs w:val="20"/>
      </w:rPr>
    </w:pPr>
    <w:r>
      <w:rPr>
        <w:i/>
        <w:iCs/>
        <w:sz w:val="20"/>
        <w:szCs w:val="20"/>
        <w:bdr w:val="nil"/>
        <w:lang w:val="fr-FR"/>
      </w:rPr>
      <w:t>UNEP/CMS/ScC-SC1/Doc.10.2.3/</w:t>
    </w:r>
    <w:r w:rsidR="00E74455">
      <w:rPr>
        <w:i/>
        <w:iCs/>
        <w:sz w:val="20"/>
        <w:szCs w:val="20"/>
        <w:bdr w:val="nil"/>
        <w:lang w:val="fr-FR"/>
      </w:rPr>
      <w:t>Rev.1/</w:t>
    </w:r>
    <w:r>
      <w:rPr>
        <w:i/>
        <w:iCs/>
        <w:sz w:val="20"/>
        <w:szCs w:val="20"/>
        <w:bdr w:val="nil"/>
        <w:lang w:val="fr-FR"/>
      </w:rPr>
      <w:t>Annex</w:t>
    </w:r>
    <w:r w:rsidR="00E74455">
      <w:rPr>
        <w:i/>
        <w:iCs/>
        <w:sz w:val="20"/>
        <w:szCs w:val="20"/>
        <w:bdr w:val="nil"/>
        <w:lang w:val="fr-FR"/>
      </w:rPr>
      <w:t>e</w:t>
    </w:r>
    <w:r>
      <w:rPr>
        <w:i/>
        <w:iCs/>
        <w:sz w:val="20"/>
        <w:szCs w:val="20"/>
        <w:bdr w:val="nil"/>
        <w:lang w:val="fr-FR"/>
      </w:rPr>
      <w:t xml:space="preserve"> 1</w:t>
    </w:r>
  </w:p>
  <w:p w:rsidR="00E62568" w:rsidRDefault="00B01BA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68" w:rsidRPr="00172423" w:rsidRDefault="00D75605" w:rsidP="00E62568">
    <w:pPr>
      <w:pBdr>
        <w:bottom w:val="single" w:sz="4" w:space="1" w:color="auto"/>
      </w:pBdr>
      <w:jc w:val="right"/>
      <w:rPr>
        <w:i/>
        <w:sz w:val="20"/>
        <w:szCs w:val="20"/>
      </w:rPr>
    </w:pPr>
    <w:r>
      <w:rPr>
        <w:i/>
        <w:iCs/>
        <w:sz w:val="20"/>
        <w:szCs w:val="20"/>
        <w:bdr w:val="nil"/>
        <w:lang w:val="fr-FR"/>
      </w:rPr>
      <w:t>UNEP/CMS/ScC-SC1/Doc.10.2.3/</w:t>
    </w:r>
    <w:r w:rsidR="00E74455">
      <w:rPr>
        <w:i/>
        <w:iCs/>
        <w:sz w:val="20"/>
        <w:szCs w:val="20"/>
        <w:bdr w:val="nil"/>
        <w:lang w:val="fr-FR"/>
      </w:rPr>
      <w:t>Rev.1/</w:t>
    </w:r>
    <w:r>
      <w:rPr>
        <w:i/>
        <w:iCs/>
        <w:sz w:val="20"/>
        <w:szCs w:val="20"/>
        <w:bdr w:val="nil"/>
        <w:lang w:val="fr-FR"/>
      </w:rPr>
      <w:t>Annex</w:t>
    </w:r>
    <w:r w:rsidR="00256072">
      <w:rPr>
        <w:i/>
        <w:iCs/>
        <w:sz w:val="20"/>
        <w:szCs w:val="20"/>
        <w:bdr w:val="nil"/>
        <w:lang w:val="fr-FR"/>
      </w:rPr>
      <w:t>e</w:t>
    </w:r>
    <w:r>
      <w:rPr>
        <w:i/>
        <w:iCs/>
        <w:sz w:val="20"/>
        <w:szCs w:val="20"/>
        <w:bdr w:val="nil"/>
        <w:lang w:val="fr-FR"/>
      </w:rPr>
      <w:t xml:space="preserve"> 1</w:t>
    </w:r>
  </w:p>
  <w:p w:rsidR="00E62568" w:rsidRDefault="00B01BA2">
    <w:pPr>
      <w:tabs>
        <w:tab w:val="left" w:pos="-720"/>
        <w:tab w:val="left" w:pos="310"/>
        <w:tab w:val="left" w:pos="835"/>
      </w:tabs>
      <w:spacing w:line="154" w:lineRule="auto"/>
      <w:jc w:val="both"/>
      <w:rPr>
        <w:kern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68" w:rsidRPr="00172423" w:rsidRDefault="00D75605" w:rsidP="00E62568">
    <w:pPr>
      <w:pBdr>
        <w:bottom w:val="single" w:sz="4" w:space="1" w:color="auto"/>
      </w:pBdr>
      <w:jc w:val="right"/>
      <w:rPr>
        <w:i/>
        <w:sz w:val="20"/>
        <w:szCs w:val="20"/>
      </w:rPr>
    </w:pPr>
    <w:r>
      <w:rPr>
        <w:i/>
        <w:iCs/>
        <w:sz w:val="20"/>
        <w:szCs w:val="20"/>
        <w:bdr w:val="nil"/>
        <w:lang w:val="fr-FR"/>
      </w:rPr>
      <w:t>UNEP/CMS/ScC-SC1/Doc.10.2.3/</w:t>
    </w:r>
    <w:r w:rsidR="00E74455">
      <w:rPr>
        <w:i/>
        <w:iCs/>
        <w:sz w:val="20"/>
        <w:szCs w:val="20"/>
        <w:bdr w:val="nil"/>
        <w:lang w:val="fr-FR"/>
      </w:rPr>
      <w:t>Rev.1/</w:t>
    </w:r>
    <w:r>
      <w:rPr>
        <w:i/>
        <w:iCs/>
        <w:sz w:val="20"/>
        <w:szCs w:val="20"/>
        <w:bdr w:val="nil"/>
        <w:lang w:val="fr-FR"/>
      </w:rPr>
      <w:t>Annex</w:t>
    </w:r>
    <w:r w:rsidR="00256072">
      <w:rPr>
        <w:i/>
        <w:iCs/>
        <w:sz w:val="20"/>
        <w:szCs w:val="20"/>
        <w:bdr w:val="nil"/>
        <w:lang w:val="fr-FR"/>
      </w:rPr>
      <w:t>e</w:t>
    </w:r>
    <w:r>
      <w:rPr>
        <w:i/>
        <w:iCs/>
        <w:sz w:val="20"/>
        <w:szCs w:val="20"/>
        <w:bdr w:val="nil"/>
        <w:lang w:val="fr-FR"/>
      </w:rPr>
      <w:t xml:space="preserve"> 1</w:t>
    </w:r>
  </w:p>
  <w:p w:rsidR="00E62568" w:rsidRPr="00C95499" w:rsidRDefault="00B01BA2" w:rsidP="00C95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2F0B"/>
    <w:multiLevelType w:val="hybridMultilevel"/>
    <w:tmpl w:val="006201C0"/>
    <w:lvl w:ilvl="0" w:tplc="E910A5F6">
      <w:start w:val="1"/>
      <w:numFmt w:val="bullet"/>
      <w:lvlText w:val=""/>
      <w:lvlJc w:val="left"/>
      <w:pPr>
        <w:tabs>
          <w:tab w:val="num" w:pos="360"/>
        </w:tabs>
        <w:ind w:left="360" w:hanging="360"/>
      </w:pPr>
      <w:rPr>
        <w:rFonts w:ascii="Symbol" w:hAnsi="Symbol" w:hint="default"/>
      </w:rPr>
    </w:lvl>
    <w:lvl w:ilvl="1" w:tplc="6A302706" w:tentative="1">
      <w:start w:val="1"/>
      <w:numFmt w:val="bullet"/>
      <w:lvlText w:val="o"/>
      <w:lvlJc w:val="left"/>
      <w:pPr>
        <w:tabs>
          <w:tab w:val="num" w:pos="1080"/>
        </w:tabs>
        <w:ind w:left="1080" w:hanging="360"/>
      </w:pPr>
      <w:rPr>
        <w:rFonts w:ascii="Courier New" w:hAnsi="Courier New" w:hint="default"/>
      </w:rPr>
    </w:lvl>
    <w:lvl w:ilvl="2" w:tplc="82661ECA" w:tentative="1">
      <w:start w:val="1"/>
      <w:numFmt w:val="bullet"/>
      <w:lvlText w:val=""/>
      <w:lvlJc w:val="left"/>
      <w:pPr>
        <w:tabs>
          <w:tab w:val="num" w:pos="1800"/>
        </w:tabs>
        <w:ind w:left="1800" w:hanging="360"/>
      </w:pPr>
      <w:rPr>
        <w:rFonts w:ascii="Wingdings" w:hAnsi="Wingdings" w:hint="default"/>
      </w:rPr>
    </w:lvl>
    <w:lvl w:ilvl="3" w:tplc="858A6B38" w:tentative="1">
      <w:start w:val="1"/>
      <w:numFmt w:val="bullet"/>
      <w:lvlText w:val=""/>
      <w:lvlJc w:val="left"/>
      <w:pPr>
        <w:tabs>
          <w:tab w:val="num" w:pos="2520"/>
        </w:tabs>
        <w:ind w:left="2520" w:hanging="360"/>
      </w:pPr>
      <w:rPr>
        <w:rFonts w:ascii="Symbol" w:hAnsi="Symbol" w:hint="default"/>
      </w:rPr>
    </w:lvl>
    <w:lvl w:ilvl="4" w:tplc="9A6E0D06" w:tentative="1">
      <w:start w:val="1"/>
      <w:numFmt w:val="bullet"/>
      <w:lvlText w:val="o"/>
      <w:lvlJc w:val="left"/>
      <w:pPr>
        <w:tabs>
          <w:tab w:val="num" w:pos="3240"/>
        </w:tabs>
        <w:ind w:left="3240" w:hanging="360"/>
      </w:pPr>
      <w:rPr>
        <w:rFonts w:ascii="Courier New" w:hAnsi="Courier New" w:hint="default"/>
      </w:rPr>
    </w:lvl>
    <w:lvl w:ilvl="5" w:tplc="F0160960" w:tentative="1">
      <w:start w:val="1"/>
      <w:numFmt w:val="bullet"/>
      <w:lvlText w:val=""/>
      <w:lvlJc w:val="left"/>
      <w:pPr>
        <w:tabs>
          <w:tab w:val="num" w:pos="3960"/>
        </w:tabs>
        <w:ind w:left="3960" w:hanging="360"/>
      </w:pPr>
      <w:rPr>
        <w:rFonts w:ascii="Wingdings" w:hAnsi="Wingdings" w:hint="default"/>
      </w:rPr>
    </w:lvl>
    <w:lvl w:ilvl="6" w:tplc="183E40DE" w:tentative="1">
      <w:start w:val="1"/>
      <w:numFmt w:val="bullet"/>
      <w:lvlText w:val=""/>
      <w:lvlJc w:val="left"/>
      <w:pPr>
        <w:tabs>
          <w:tab w:val="num" w:pos="4680"/>
        </w:tabs>
        <w:ind w:left="4680" w:hanging="360"/>
      </w:pPr>
      <w:rPr>
        <w:rFonts w:ascii="Symbol" w:hAnsi="Symbol" w:hint="default"/>
      </w:rPr>
    </w:lvl>
    <w:lvl w:ilvl="7" w:tplc="F0C69FC2" w:tentative="1">
      <w:start w:val="1"/>
      <w:numFmt w:val="bullet"/>
      <w:lvlText w:val="o"/>
      <w:lvlJc w:val="left"/>
      <w:pPr>
        <w:tabs>
          <w:tab w:val="num" w:pos="5400"/>
        </w:tabs>
        <w:ind w:left="5400" w:hanging="360"/>
      </w:pPr>
      <w:rPr>
        <w:rFonts w:ascii="Courier New" w:hAnsi="Courier New" w:hint="default"/>
      </w:rPr>
    </w:lvl>
    <w:lvl w:ilvl="8" w:tplc="3EC0994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BF3682"/>
    <w:multiLevelType w:val="hybridMultilevel"/>
    <w:tmpl w:val="9B188272"/>
    <w:lvl w:ilvl="0" w:tplc="FB1ACBA4">
      <w:start w:val="6"/>
      <w:numFmt w:val="upperRoman"/>
      <w:lvlText w:val="%1."/>
      <w:lvlJc w:val="left"/>
      <w:pPr>
        <w:tabs>
          <w:tab w:val="num" w:pos="1080"/>
        </w:tabs>
        <w:ind w:left="1080" w:hanging="720"/>
      </w:pPr>
      <w:rPr>
        <w:rFonts w:hint="default"/>
      </w:rPr>
    </w:lvl>
    <w:lvl w:ilvl="1" w:tplc="1026DBE2" w:tentative="1">
      <w:start w:val="1"/>
      <w:numFmt w:val="lowerLetter"/>
      <w:lvlText w:val="%2."/>
      <w:lvlJc w:val="left"/>
      <w:pPr>
        <w:tabs>
          <w:tab w:val="num" w:pos="1440"/>
        </w:tabs>
        <w:ind w:left="1440" w:hanging="360"/>
      </w:pPr>
    </w:lvl>
    <w:lvl w:ilvl="2" w:tplc="2CE2448A" w:tentative="1">
      <w:start w:val="1"/>
      <w:numFmt w:val="lowerRoman"/>
      <w:lvlText w:val="%3."/>
      <w:lvlJc w:val="right"/>
      <w:pPr>
        <w:tabs>
          <w:tab w:val="num" w:pos="2160"/>
        </w:tabs>
        <w:ind w:left="2160" w:hanging="180"/>
      </w:pPr>
    </w:lvl>
    <w:lvl w:ilvl="3" w:tplc="CF7E9200" w:tentative="1">
      <w:start w:val="1"/>
      <w:numFmt w:val="decimal"/>
      <w:lvlText w:val="%4."/>
      <w:lvlJc w:val="left"/>
      <w:pPr>
        <w:tabs>
          <w:tab w:val="num" w:pos="2880"/>
        </w:tabs>
        <w:ind w:left="2880" w:hanging="360"/>
      </w:pPr>
    </w:lvl>
    <w:lvl w:ilvl="4" w:tplc="73BA1574" w:tentative="1">
      <w:start w:val="1"/>
      <w:numFmt w:val="lowerLetter"/>
      <w:lvlText w:val="%5."/>
      <w:lvlJc w:val="left"/>
      <w:pPr>
        <w:tabs>
          <w:tab w:val="num" w:pos="3600"/>
        </w:tabs>
        <w:ind w:left="3600" w:hanging="360"/>
      </w:pPr>
    </w:lvl>
    <w:lvl w:ilvl="5" w:tplc="52D2C55E" w:tentative="1">
      <w:start w:val="1"/>
      <w:numFmt w:val="lowerRoman"/>
      <w:lvlText w:val="%6."/>
      <w:lvlJc w:val="right"/>
      <w:pPr>
        <w:tabs>
          <w:tab w:val="num" w:pos="4320"/>
        </w:tabs>
        <w:ind w:left="4320" w:hanging="180"/>
      </w:pPr>
    </w:lvl>
    <w:lvl w:ilvl="6" w:tplc="3172510C" w:tentative="1">
      <w:start w:val="1"/>
      <w:numFmt w:val="decimal"/>
      <w:lvlText w:val="%7."/>
      <w:lvlJc w:val="left"/>
      <w:pPr>
        <w:tabs>
          <w:tab w:val="num" w:pos="5040"/>
        </w:tabs>
        <w:ind w:left="5040" w:hanging="360"/>
      </w:pPr>
    </w:lvl>
    <w:lvl w:ilvl="7" w:tplc="C8CCD404" w:tentative="1">
      <w:start w:val="1"/>
      <w:numFmt w:val="lowerLetter"/>
      <w:lvlText w:val="%8."/>
      <w:lvlJc w:val="left"/>
      <w:pPr>
        <w:tabs>
          <w:tab w:val="num" w:pos="5760"/>
        </w:tabs>
        <w:ind w:left="5760" w:hanging="360"/>
      </w:pPr>
    </w:lvl>
    <w:lvl w:ilvl="8" w:tplc="32648D78" w:tentative="1">
      <w:start w:val="1"/>
      <w:numFmt w:val="lowerRoman"/>
      <w:lvlText w:val="%9."/>
      <w:lvlJc w:val="right"/>
      <w:pPr>
        <w:tabs>
          <w:tab w:val="num" w:pos="6480"/>
        </w:tabs>
        <w:ind w:left="6480" w:hanging="180"/>
      </w:pPr>
    </w:lvl>
  </w:abstractNum>
  <w:abstractNum w:abstractNumId="2" w15:restartNumberingAfterBreak="0">
    <w:nsid w:val="0DF35457"/>
    <w:multiLevelType w:val="multilevel"/>
    <w:tmpl w:val="8D92B1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ara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4FB0B78"/>
    <w:multiLevelType w:val="hybridMultilevel"/>
    <w:tmpl w:val="74BE390E"/>
    <w:lvl w:ilvl="0" w:tplc="F84E8030">
      <w:start w:val="1"/>
      <w:numFmt w:val="decimal"/>
      <w:lvlText w:val="%1."/>
      <w:lvlJc w:val="left"/>
      <w:pPr>
        <w:ind w:left="1080" w:hanging="360"/>
      </w:pPr>
      <w:rPr>
        <w:rFonts w:ascii="Times New Roman" w:hAnsi="Times New Roman" w:hint="default"/>
        <w:sz w:val="22"/>
      </w:rPr>
    </w:lvl>
    <w:lvl w:ilvl="1" w:tplc="2676E254" w:tentative="1">
      <w:start w:val="1"/>
      <w:numFmt w:val="lowerLetter"/>
      <w:lvlText w:val="%2."/>
      <w:lvlJc w:val="left"/>
      <w:pPr>
        <w:ind w:left="1800" w:hanging="360"/>
      </w:pPr>
    </w:lvl>
    <w:lvl w:ilvl="2" w:tplc="63C027BC" w:tentative="1">
      <w:start w:val="1"/>
      <w:numFmt w:val="lowerRoman"/>
      <w:lvlText w:val="%3."/>
      <w:lvlJc w:val="right"/>
      <w:pPr>
        <w:ind w:left="2520" w:hanging="180"/>
      </w:pPr>
    </w:lvl>
    <w:lvl w:ilvl="3" w:tplc="99668D68" w:tentative="1">
      <w:start w:val="1"/>
      <w:numFmt w:val="decimal"/>
      <w:lvlText w:val="%4."/>
      <w:lvlJc w:val="left"/>
      <w:pPr>
        <w:ind w:left="3240" w:hanging="360"/>
      </w:pPr>
    </w:lvl>
    <w:lvl w:ilvl="4" w:tplc="4880D136" w:tentative="1">
      <w:start w:val="1"/>
      <w:numFmt w:val="lowerLetter"/>
      <w:lvlText w:val="%5."/>
      <w:lvlJc w:val="left"/>
      <w:pPr>
        <w:ind w:left="3960" w:hanging="360"/>
      </w:pPr>
    </w:lvl>
    <w:lvl w:ilvl="5" w:tplc="AA54FAE0" w:tentative="1">
      <w:start w:val="1"/>
      <w:numFmt w:val="lowerRoman"/>
      <w:lvlText w:val="%6."/>
      <w:lvlJc w:val="right"/>
      <w:pPr>
        <w:ind w:left="4680" w:hanging="180"/>
      </w:pPr>
    </w:lvl>
    <w:lvl w:ilvl="6" w:tplc="F8183C88" w:tentative="1">
      <w:start w:val="1"/>
      <w:numFmt w:val="decimal"/>
      <w:lvlText w:val="%7."/>
      <w:lvlJc w:val="left"/>
      <w:pPr>
        <w:ind w:left="5400" w:hanging="360"/>
      </w:pPr>
    </w:lvl>
    <w:lvl w:ilvl="7" w:tplc="8C32F43C" w:tentative="1">
      <w:start w:val="1"/>
      <w:numFmt w:val="lowerLetter"/>
      <w:lvlText w:val="%8."/>
      <w:lvlJc w:val="left"/>
      <w:pPr>
        <w:ind w:left="6120" w:hanging="360"/>
      </w:pPr>
    </w:lvl>
    <w:lvl w:ilvl="8" w:tplc="41CA66B6" w:tentative="1">
      <w:start w:val="1"/>
      <w:numFmt w:val="lowerRoman"/>
      <w:lvlText w:val="%9."/>
      <w:lvlJc w:val="right"/>
      <w:pPr>
        <w:ind w:left="6840" w:hanging="180"/>
      </w:pPr>
    </w:lvl>
  </w:abstractNum>
  <w:abstractNum w:abstractNumId="4" w15:restartNumberingAfterBreak="0">
    <w:nsid w:val="1A072FDF"/>
    <w:multiLevelType w:val="hybridMultilevel"/>
    <w:tmpl w:val="79D2E854"/>
    <w:lvl w:ilvl="0" w:tplc="27B4AC48">
      <w:start w:val="1"/>
      <w:numFmt w:val="bullet"/>
      <w:lvlText w:val=""/>
      <w:lvlJc w:val="left"/>
      <w:pPr>
        <w:ind w:left="1440" w:hanging="360"/>
      </w:pPr>
      <w:rPr>
        <w:rFonts w:ascii="Symbol" w:hAnsi="Symbol" w:hint="default"/>
        <w:color w:val="7F7F7F" w:themeColor="text1" w:themeTint="80"/>
        <w:sz w:val="20"/>
      </w:rPr>
    </w:lvl>
    <w:lvl w:ilvl="1" w:tplc="C13A6CFE" w:tentative="1">
      <w:start w:val="1"/>
      <w:numFmt w:val="bullet"/>
      <w:lvlText w:val="o"/>
      <w:lvlJc w:val="left"/>
      <w:pPr>
        <w:ind w:left="2160" w:hanging="360"/>
      </w:pPr>
      <w:rPr>
        <w:rFonts w:ascii="Courier New" w:hAnsi="Courier New" w:cs="Courier New" w:hint="default"/>
      </w:rPr>
    </w:lvl>
    <w:lvl w:ilvl="2" w:tplc="AC0AA486" w:tentative="1">
      <w:start w:val="1"/>
      <w:numFmt w:val="bullet"/>
      <w:lvlText w:val=""/>
      <w:lvlJc w:val="left"/>
      <w:pPr>
        <w:ind w:left="2880" w:hanging="360"/>
      </w:pPr>
      <w:rPr>
        <w:rFonts w:ascii="Wingdings" w:hAnsi="Wingdings" w:hint="default"/>
      </w:rPr>
    </w:lvl>
    <w:lvl w:ilvl="3" w:tplc="4BEAA19E" w:tentative="1">
      <w:start w:val="1"/>
      <w:numFmt w:val="bullet"/>
      <w:lvlText w:val=""/>
      <w:lvlJc w:val="left"/>
      <w:pPr>
        <w:ind w:left="3600" w:hanging="360"/>
      </w:pPr>
      <w:rPr>
        <w:rFonts w:ascii="Symbol" w:hAnsi="Symbol" w:hint="default"/>
      </w:rPr>
    </w:lvl>
    <w:lvl w:ilvl="4" w:tplc="CF00ADF4" w:tentative="1">
      <w:start w:val="1"/>
      <w:numFmt w:val="bullet"/>
      <w:lvlText w:val="o"/>
      <w:lvlJc w:val="left"/>
      <w:pPr>
        <w:ind w:left="4320" w:hanging="360"/>
      </w:pPr>
      <w:rPr>
        <w:rFonts w:ascii="Courier New" w:hAnsi="Courier New" w:cs="Courier New" w:hint="default"/>
      </w:rPr>
    </w:lvl>
    <w:lvl w:ilvl="5" w:tplc="FCA841AC" w:tentative="1">
      <w:start w:val="1"/>
      <w:numFmt w:val="bullet"/>
      <w:lvlText w:val=""/>
      <w:lvlJc w:val="left"/>
      <w:pPr>
        <w:ind w:left="5040" w:hanging="360"/>
      </w:pPr>
      <w:rPr>
        <w:rFonts w:ascii="Wingdings" w:hAnsi="Wingdings" w:hint="default"/>
      </w:rPr>
    </w:lvl>
    <w:lvl w:ilvl="6" w:tplc="DC3A4436" w:tentative="1">
      <w:start w:val="1"/>
      <w:numFmt w:val="bullet"/>
      <w:lvlText w:val=""/>
      <w:lvlJc w:val="left"/>
      <w:pPr>
        <w:ind w:left="5760" w:hanging="360"/>
      </w:pPr>
      <w:rPr>
        <w:rFonts w:ascii="Symbol" w:hAnsi="Symbol" w:hint="default"/>
      </w:rPr>
    </w:lvl>
    <w:lvl w:ilvl="7" w:tplc="1B084A96" w:tentative="1">
      <w:start w:val="1"/>
      <w:numFmt w:val="bullet"/>
      <w:lvlText w:val="o"/>
      <w:lvlJc w:val="left"/>
      <w:pPr>
        <w:ind w:left="6480" w:hanging="360"/>
      </w:pPr>
      <w:rPr>
        <w:rFonts w:ascii="Courier New" w:hAnsi="Courier New" w:cs="Courier New" w:hint="default"/>
      </w:rPr>
    </w:lvl>
    <w:lvl w:ilvl="8" w:tplc="C9D46606" w:tentative="1">
      <w:start w:val="1"/>
      <w:numFmt w:val="bullet"/>
      <w:lvlText w:val=""/>
      <w:lvlJc w:val="left"/>
      <w:pPr>
        <w:ind w:left="7200" w:hanging="360"/>
      </w:pPr>
      <w:rPr>
        <w:rFonts w:ascii="Wingdings" w:hAnsi="Wingdings" w:hint="default"/>
      </w:rPr>
    </w:lvl>
  </w:abstractNum>
  <w:abstractNum w:abstractNumId="5" w15:restartNumberingAfterBreak="0">
    <w:nsid w:val="1AB53D8F"/>
    <w:multiLevelType w:val="hybridMultilevel"/>
    <w:tmpl w:val="627A78A0"/>
    <w:lvl w:ilvl="0" w:tplc="F2D2F6F4">
      <w:start w:val="12"/>
      <w:numFmt w:val="upperRoman"/>
      <w:lvlText w:val="%1."/>
      <w:lvlJc w:val="left"/>
      <w:pPr>
        <w:ind w:left="1080" w:hanging="720"/>
      </w:pPr>
      <w:rPr>
        <w:rFonts w:hint="default"/>
      </w:rPr>
    </w:lvl>
    <w:lvl w:ilvl="1" w:tplc="9B04753C" w:tentative="1">
      <w:start w:val="1"/>
      <w:numFmt w:val="lowerLetter"/>
      <w:lvlText w:val="%2."/>
      <w:lvlJc w:val="left"/>
      <w:pPr>
        <w:ind w:left="1440" w:hanging="360"/>
      </w:pPr>
    </w:lvl>
    <w:lvl w:ilvl="2" w:tplc="E0A226AC" w:tentative="1">
      <w:start w:val="1"/>
      <w:numFmt w:val="lowerRoman"/>
      <w:lvlText w:val="%3."/>
      <w:lvlJc w:val="right"/>
      <w:pPr>
        <w:ind w:left="2160" w:hanging="180"/>
      </w:pPr>
    </w:lvl>
    <w:lvl w:ilvl="3" w:tplc="00E00C86" w:tentative="1">
      <w:start w:val="1"/>
      <w:numFmt w:val="decimal"/>
      <w:lvlText w:val="%4."/>
      <w:lvlJc w:val="left"/>
      <w:pPr>
        <w:ind w:left="2880" w:hanging="360"/>
      </w:pPr>
    </w:lvl>
    <w:lvl w:ilvl="4" w:tplc="D632D7E0" w:tentative="1">
      <w:start w:val="1"/>
      <w:numFmt w:val="lowerLetter"/>
      <w:lvlText w:val="%5."/>
      <w:lvlJc w:val="left"/>
      <w:pPr>
        <w:ind w:left="3600" w:hanging="360"/>
      </w:pPr>
    </w:lvl>
    <w:lvl w:ilvl="5" w:tplc="59E05B56" w:tentative="1">
      <w:start w:val="1"/>
      <w:numFmt w:val="lowerRoman"/>
      <w:lvlText w:val="%6."/>
      <w:lvlJc w:val="right"/>
      <w:pPr>
        <w:ind w:left="4320" w:hanging="180"/>
      </w:pPr>
    </w:lvl>
    <w:lvl w:ilvl="6" w:tplc="8D0A3AA0" w:tentative="1">
      <w:start w:val="1"/>
      <w:numFmt w:val="decimal"/>
      <w:lvlText w:val="%7."/>
      <w:lvlJc w:val="left"/>
      <w:pPr>
        <w:ind w:left="5040" w:hanging="360"/>
      </w:pPr>
    </w:lvl>
    <w:lvl w:ilvl="7" w:tplc="9C84F7C6" w:tentative="1">
      <w:start w:val="1"/>
      <w:numFmt w:val="lowerLetter"/>
      <w:lvlText w:val="%8."/>
      <w:lvlJc w:val="left"/>
      <w:pPr>
        <w:ind w:left="5760" w:hanging="360"/>
      </w:pPr>
    </w:lvl>
    <w:lvl w:ilvl="8" w:tplc="2FAE8B4C" w:tentative="1">
      <w:start w:val="1"/>
      <w:numFmt w:val="lowerRoman"/>
      <w:lvlText w:val="%9."/>
      <w:lvlJc w:val="right"/>
      <w:pPr>
        <w:ind w:left="6480" w:hanging="180"/>
      </w:pPr>
    </w:lvl>
  </w:abstractNum>
  <w:abstractNum w:abstractNumId="6" w15:restartNumberingAfterBreak="0">
    <w:nsid w:val="1B943D34"/>
    <w:multiLevelType w:val="hybridMultilevel"/>
    <w:tmpl w:val="FFEA76E8"/>
    <w:lvl w:ilvl="0" w:tplc="8096686A">
      <w:start w:val="1"/>
      <w:numFmt w:val="decimal"/>
      <w:lvlText w:val="%1."/>
      <w:lvlJc w:val="left"/>
      <w:pPr>
        <w:ind w:left="720" w:hanging="360"/>
      </w:pPr>
    </w:lvl>
    <w:lvl w:ilvl="1" w:tplc="3044F074" w:tentative="1">
      <w:start w:val="1"/>
      <w:numFmt w:val="lowerLetter"/>
      <w:lvlText w:val="%2."/>
      <w:lvlJc w:val="left"/>
      <w:pPr>
        <w:ind w:left="1440" w:hanging="360"/>
      </w:pPr>
    </w:lvl>
    <w:lvl w:ilvl="2" w:tplc="216EE1FC" w:tentative="1">
      <w:start w:val="1"/>
      <w:numFmt w:val="lowerRoman"/>
      <w:lvlText w:val="%3."/>
      <w:lvlJc w:val="right"/>
      <w:pPr>
        <w:ind w:left="2160" w:hanging="180"/>
      </w:pPr>
    </w:lvl>
    <w:lvl w:ilvl="3" w:tplc="33ACD148" w:tentative="1">
      <w:start w:val="1"/>
      <w:numFmt w:val="decimal"/>
      <w:lvlText w:val="%4."/>
      <w:lvlJc w:val="left"/>
      <w:pPr>
        <w:ind w:left="2880" w:hanging="360"/>
      </w:pPr>
    </w:lvl>
    <w:lvl w:ilvl="4" w:tplc="6AD6047E" w:tentative="1">
      <w:start w:val="1"/>
      <w:numFmt w:val="lowerLetter"/>
      <w:lvlText w:val="%5."/>
      <w:lvlJc w:val="left"/>
      <w:pPr>
        <w:ind w:left="3600" w:hanging="360"/>
      </w:pPr>
    </w:lvl>
    <w:lvl w:ilvl="5" w:tplc="A0927860" w:tentative="1">
      <w:start w:val="1"/>
      <w:numFmt w:val="lowerRoman"/>
      <w:lvlText w:val="%6."/>
      <w:lvlJc w:val="right"/>
      <w:pPr>
        <w:ind w:left="4320" w:hanging="180"/>
      </w:pPr>
    </w:lvl>
    <w:lvl w:ilvl="6" w:tplc="99361FDC" w:tentative="1">
      <w:start w:val="1"/>
      <w:numFmt w:val="decimal"/>
      <w:lvlText w:val="%7."/>
      <w:lvlJc w:val="left"/>
      <w:pPr>
        <w:ind w:left="5040" w:hanging="360"/>
      </w:pPr>
    </w:lvl>
    <w:lvl w:ilvl="7" w:tplc="AB2AF02E" w:tentative="1">
      <w:start w:val="1"/>
      <w:numFmt w:val="lowerLetter"/>
      <w:lvlText w:val="%8."/>
      <w:lvlJc w:val="left"/>
      <w:pPr>
        <w:ind w:left="5760" w:hanging="360"/>
      </w:pPr>
    </w:lvl>
    <w:lvl w:ilvl="8" w:tplc="BAD077EE" w:tentative="1">
      <w:start w:val="1"/>
      <w:numFmt w:val="lowerRoman"/>
      <w:lvlText w:val="%9."/>
      <w:lvlJc w:val="right"/>
      <w:pPr>
        <w:ind w:left="6480" w:hanging="180"/>
      </w:pPr>
    </w:lvl>
  </w:abstractNum>
  <w:abstractNum w:abstractNumId="7" w15:restartNumberingAfterBreak="0">
    <w:nsid w:val="1C301C07"/>
    <w:multiLevelType w:val="hybridMultilevel"/>
    <w:tmpl w:val="03400F6C"/>
    <w:lvl w:ilvl="0" w:tplc="E5F22CB2">
      <w:start w:val="1"/>
      <w:numFmt w:val="lowerRoman"/>
      <w:lvlText w:val="%1."/>
      <w:lvlJc w:val="right"/>
      <w:pPr>
        <w:ind w:left="720" w:hanging="360"/>
      </w:pPr>
    </w:lvl>
    <w:lvl w:ilvl="1" w:tplc="15A25DD2" w:tentative="1">
      <w:start w:val="1"/>
      <w:numFmt w:val="lowerLetter"/>
      <w:lvlText w:val="%2."/>
      <w:lvlJc w:val="left"/>
      <w:pPr>
        <w:ind w:left="1440" w:hanging="360"/>
      </w:pPr>
    </w:lvl>
    <w:lvl w:ilvl="2" w:tplc="D81EB718" w:tentative="1">
      <w:start w:val="1"/>
      <w:numFmt w:val="lowerRoman"/>
      <w:lvlText w:val="%3."/>
      <w:lvlJc w:val="right"/>
      <w:pPr>
        <w:ind w:left="2160" w:hanging="180"/>
      </w:pPr>
    </w:lvl>
    <w:lvl w:ilvl="3" w:tplc="B9B04044" w:tentative="1">
      <w:start w:val="1"/>
      <w:numFmt w:val="decimal"/>
      <w:lvlText w:val="%4."/>
      <w:lvlJc w:val="left"/>
      <w:pPr>
        <w:ind w:left="2880" w:hanging="360"/>
      </w:pPr>
    </w:lvl>
    <w:lvl w:ilvl="4" w:tplc="DC683C02" w:tentative="1">
      <w:start w:val="1"/>
      <w:numFmt w:val="lowerLetter"/>
      <w:lvlText w:val="%5."/>
      <w:lvlJc w:val="left"/>
      <w:pPr>
        <w:ind w:left="3600" w:hanging="360"/>
      </w:pPr>
    </w:lvl>
    <w:lvl w:ilvl="5" w:tplc="7BD65254" w:tentative="1">
      <w:start w:val="1"/>
      <w:numFmt w:val="lowerRoman"/>
      <w:lvlText w:val="%6."/>
      <w:lvlJc w:val="right"/>
      <w:pPr>
        <w:ind w:left="4320" w:hanging="180"/>
      </w:pPr>
    </w:lvl>
    <w:lvl w:ilvl="6" w:tplc="D780D5C0" w:tentative="1">
      <w:start w:val="1"/>
      <w:numFmt w:val="decimal"/>
      <w:lvlText w:val="%7."/>
      <w:lvlJc w:val="left"/>
      <w:pPr>
        <w:ind w:left="5040" w:hanging="360"/>
      </w:pPr>
    </w:lvl>
    <w:lvl w:ilvl="7" w:tplc="E5B01C24" w:tentative="1">
      <w:start w:val="1"/>
      <w:numFmt w:val="lowerLetter"/>
      <w:lvlText w:val="%8."/>
      <w:lvlJc w:val="left"/>
      <w:pPr>
        <w:ind w:left="5760" w:hanging="360"/>
      </w:pPr>
    </w:lvl>
    <w:lvl w:ilvl="8" w:tplc="D1FADB60" w:tentative="1">
      <w:start w:val="1"/>
      <w:numFmt w:val="lowerRoman"/>
      <w:lvlText w:val="%9."/>
      <w:lvlJc w:val="right"/>
      <w:pPr>
        <w:ind w:left="6480" w:hanging="180"/>
      </w:pPr>
    </w:lvl>
  </w:abstractNum>
  <w:abstractNum w:abstractNumId="8" w15:restartNumberingAfterBreak="0">
    <w:nsid w:val="267930CA"/>
    <w:multiLevelType w:val="hybridMultilevel"/>
    <w:tmpl w:val="002622CE"/>
    <w:lvl w:ilvl="0" w:tplc="6EE0E164">
      <w:start w:val="1"/>
      <w:numFmt w:val="decimal"/>
      <w:lvlText w:val="%1."/>
      <w:lvlJc w:val="left"/>
      <w:pPr>
        <w:ind w:left="720" w:hanging="360"/>
      </w:pPr>
    </w:lvl>
    <w:lvl w:ilvl="1" w:tplc="69124C3A" w:tentative="1">
      <w:start w:val="1"/>
      <w:numFmt w:val="lowerLetter"/>
      <w:lvlText w:val="%2."/>
      <w:lvlJc w:val="left"/>
      <w:pPr>
        <w:ind w:left="1440" w:hanging="360"/>
      </w:pPr>
    </w:lvl>
    <w:lvl w:ilvl="2" w:tplc="CCAC6622" w:tentative="1">
      <w:start w:val="1"/>
      <w:numFmt w:val="lowerRoman"/>
      <w:lvlText w:val="%3."/>
      <w:lvlJc w:val="right"/>
      <w:pPr>
        <w:ind w:left="2160" w:hanging="180"/>
      </w:pPr>
    </w:lvl>
    <w:lvl w:ilvl="3" w:tplc="C270B928" w:tentative="1">
      <w:start w:val="1"/>
      <w:numFmt w:val="decimal"/>
      <w:lvlText w:val="%4."/>
      <w:lvlJc w:val="left"/>
      <w:pPr>
        <w:ind w:left="2880" w:hanging="360"/>
      </w:pPr>
    </w:lvl>
    <w:lvl w:ilvl="4" w:tplc="D4CC2A50" w:tentative="1">
      <w:start w:val="1"/>
      <w:numFmt w:val="lowerLetter"/>
      <w:lvlText w:val="%5."/>
      <w:lvlJc w:val="left"/>
      <w:pPr>
        <w:ind w:left="3600" w:hanging="360"/>
      </w:pPr>
    </w:lvl>
    <w:lvl w:ilvl="5" w:tplc="CCDCABF2" w:tentative="1">
      <w:start w:val="1"/>
      <w:numFmt w:val="lowerRoman"/>
      <w:lvlText w:val="%6."/>
      <w:lvlJc w:val="right"/>
      <w:pPr>
        <w:ind w:left="4320" w:hanging="180"/>
      </w:pPr>
    </w:lvl>
    <w:lvl w:ilvl="6" w:tplc="E4C6187A" w:tentative="1">
      <w:start w:val="1"/>
      <w:numFmt w:val="decimal"/>
      <w:lvlText w:val="%7."/>
      <w:lvlJc w:val="left"/>
      <w:pPr>
        <w:ind w:left="5040" w:hanging="360"/>
      </w:pPr>
    </w:lvl>
    <w:lvl w:ilvl="7" w:tplc="86B68D2E" w:tentative="1">
      <w:start w:val="1"/>
      <w:numFmt w:val="lowerLetter"/>
      <w:lvlText w:val="%8."/>
      <w:lvlJc w:val="left"/>
      <w:pPr>
        <w:ind w:left="5760" w:hanging="360"/>
      </w:pPr>
    </w:lvl>
    <w:lvl w:ilvl="8" w:tplc="8084E1BE" w:tentative="1">
      <w:start w:val="1"/>
      <w:numFmt w:val="lowerRoman"/>
      <w:lvlText w:val="%9."/>
      <w:lvlJc w:val="right"/>
      <w:pPr>
        <w:ind w:left="6480" w:hanging="180"/>
      </w:pPr>
    </w:lvl>
  </w:abstractNum>
  <w:abstractNum w:abstractNumId="9" w15:restartNumberingAfterBreak="0">
    <w:nsid w:val="29D50DA5"/>
    <w:multiLevelType w:val="hybridMultilevel"/>
    <w:tmpl w:val="3820757A"/>
    <w:lvl w:ilvl="0" w:tplc="4394D450">
      <w:start w:val="1"/>
      <w:numFmt w:val="decimal"/>
      <w:lvlText w:val="%1."/>
      <w:lvlJc w:val="left"/>
      <w:pPr>
        <w:ind w:left="720" w:hanging="360"/>
      </w:pPr>
    </w:lvl>
    <w:lvl w:ilvl="1" w:tplc="A31C1B62" w:tentative="1">
      <w:start w:val="1"/>
      <w:numFmt w:val="lowerLetter"/>
      <w:lvlText w:val="%2."/>
      <w:lvlJc w:val="left"/>
      <w:pPr>
        <w:ind w:left="1440" w:hanging="360"/>
      </w:pPr>
    </w:lvl>
    <w:lvl w:ilvl="2" w:tplc="D0FAB4FE" w:tentative="1">
      <w:start w:val="1"/>
      <w:numFmt w:val="lowerRoman"/>
      <w:lvlText w:val="%3."/>
      <w:lvlJc w:val="right"/>
      <w:pPr>
        <w:ind w:left="2160" w:hanging="180"/>
      </w:pPr>
    </w:lvl>
    <w:lvl w:ilvl="3" w:tplc="F028E8A8" w:tentative="1">
      <w:start w:val="1"/>
      <w:numFmt w:val="decimal"/>
      <w:lvlText w:val="%4."/>
      <w:lvlJc w:val="left"/>
      <w:pPr>
        <w:ind w:left="2880" w:hanging="360"/>
      </w:pPr>
    </w:lvl>
    <w:lvl w:ilvl="4" w:tplc="057CAE3C" w:tentative="1">
      <w:start w:val="1"/>
      <w:numFmt w:val="lowerLetter"/>
      <w:lvlText w:val="%5."/>
      <w:lvlJc w:val="left"/>
      <w:pPr>
        <w:ind w:left="3600" w:hanging="360"/>
      </w:pPr>
    </w:lvl>
    <w:lvl w:ilvl="5" w:tplc="A8D68AC0" w:tentative="1">
      <w:start w:val="1"/>
      <w:numFmt w:val="lowerRoman"/>
      <w:lvlText w:val="%6."/>
      <w:lvlJc w:val="right"/>
      <w:pPr>
        <w:ind w:left="4320" w:hanging="180"/>
      </w:pPr>
    </w:lvl>
    <w:lvl w:ilvl="6" w:tplc="4E825EAC" w:tentative="1">
      <w:start w:val="1"/>
      <w:numFmt w:val="decimal"/>
      <w:lvlText w:val="%7."/>
      <w:lvlJc w:val="left"/>
      <w:pPr>
        <w:ind w:left="5040" w:hanging="360"/>
      </w:pPr>
    </w:lvl>
    <w:lvl w:ilvl="7" w:tplc="67907370" w:tentative="1">
      <w:start w:val="1"/>
      <w:numFmt w:val="lowerLetter"/>
      <w:lvlText w:val="%8."/>
      <w:lvlJc w:val="left"/>
      <w:pPr>
        <w:ind w:left="5760" w:hanging="360"/>
      </w:pPr>
    </w:lvl>
    <w:lvl w:ilvl="8" w:tplc="0B367306" w:tentative="1">
      <w:start w:val="1"/>
      <w:numFmt w:val="lowerRoman"/>
      <w:lvlText w:val="%9."/>
      <w:lvlJc w:val="right"/>
      <w:pPr>
        <w:ind w:left="6480" w:hanging="180"/>
      </w:pPr>
    </w:lvl>
  </w:abstractNum>
  <w:abstractNum w:abstractNumId="10" w15:restartNumberingAfterBreak="0">
    <w:nsid w:val="2FEA4EF7"/>
    <w:multiLevelType w:val="hybridMultilevel"/>
    <w:tmpl w:val="527245B0"/>
    <w:lvl w:ilvl="0" w:tplc="3C2851E4">
      <w:start w:val="6"/>
      <w:numFmt w:val="upperRoman"/>
      <w:lvlText w:val="%1."/>
      <w:lvlJc w:val="left"/>
      <w:pPr>
        <w:tabs>
          <w:tab w:val="num" w:pos="1080"/>
        </w:tabs>
        <w:ind w:left="1080" w:hanging="720"/>
      </w:pPr>
      <w:rPr>
        <w:rFonts w:hint="default"/>
      </w:rPr>
    </w:lvl>
    <w:lvl w:ilvl="1" w:tplc="102481E4" w:tentative="1">
      <w:start w:val="1"/>
      <w:numFmt w:val="lowerLetter"/>
      <w:lvlText w:val="%2."/>
      <w:lvlJc w:val="left"/>
      <w:pPr>
        <w:tabs>
          <w:tab w:val="num" w:pos="1440"/>
        </w:tabs>
        <w:ind w:left="1440" w:hanging="360"/>
      </w:pPr>
    </w:lvl>
    <w:lvl w:ilvl="2" w:tplc="976C971E" w:tentative="1">
      <w:start w:val="1"/>
      <w:numFmt w:val="lowerRoman"/>
      <w:lvlText w:val="%3."/>
      <w:lvlJc w:val="right"/>
      <w:pPr>
        <w:tabs>
          <w:tab w:val="num" w:pos="2160"/>
        </w:tabs>
        <w:ind w:left="2160" w:hanging="180"/>
      </w:pPr>
    </w:lvl>
    <w:lvl w:ilvl="3" w:tplc="DD6C0F66" w:tentative="1">
      <w:start w:val="1"/>
      <w:numFmt w:val="decimal"/>
      <w:lvlText w:val="%4."/>
      <w:lvlJc w:val="left"/>
      <w:pPr>
        <w:tabs>
          <w:tab w:val="num" w:pos="2880"/>
        </w:tabs>
        <w:ind w:left="2880" w:hanging="360"/>
      </w:pPr>
    </w:lvl>
    <w:lvl w:ilvl="4" w:tplc="00CCC996" w:tentative="1">
      <w:start w:val="1"/>
      <w:numFmt w:val="lowerLetter"/>
      <w:lvlText w:val="%5."/>
      <w:lvlJc w:val="left"/>
      <w:pPr>
        <w:tabs>
          <w:tab w:val="num" w:pos="3600"/>
        </w:tabs>
        <w:ind w:left="3600" w:hanging="360"/>
      </w:pPr>
    </w:lvl>
    <w:lvl w:ilvl="5" w:tplc="076C200C" w:tentative="1">
      <w:start w:val="1"/>
      <w:numFmt w:val="lowerRoman"/>
      <w:lvlText w:val="%6."/>
      <w:lvlJc w:val="right"/>
      <w:pPr>
        <w:tabs>
          <w:tab w:val="num" w:pos="4320"/>
        </w:tabs>
        <w:ind w:left="4320" w:hanging="180"/>
      </w:pPr>
    </w:lvl>
    <w:lvl w:ilvl="6" w:tplc="B73CF16A" w:tentative="1">
      <w:start w:val="1"/>
      <w:numFmt w:val="decimal"/>
      <w:lvlText w:val="%7."/>
      <w:lvlJc w:val="left"/>
      <w:pPr>
        <w:tabs>
          <w:tab w:val="num" w:pos="5040"/>
        </w:tabs>
        <w:ind w:left="5040" w:hanging="360"/>
      </w:pPr>
    </w:lvl>
    <w:lvl w:ilvl="7" w:tplc="01488790" w:tentative="1">
      <w:start w:val="1"/>
      <w:numFmt w:val="lowerLetter"/>
      <w:lvlText w:val="%8."/>
      <w:lvlJc w:val="left"/>
      <w:pPr>
        <w:tabs>
          <w:tab w:val="num" w:pos="5760"/>
        </w:tabs>
        <w:ind w:left="5760" w:hanging="360"/>
      </w:pPr>
    </w:lvl>
    <w:lvl w:ilvl="8" w:tplc="287431E6" w:tentative="1">
      <w:start w:val="1"/>
      <w:numFmt w:val="lowerRoman"/>
      <w:lvlText w:val="%9."/>
      <w:lvlJc w:val="right"/>
      <w:pPr>
        <w:tabs>
          <w:tab w:val="num" w:pos="6480"/>
        </w:tabs>
        <w:ind w:left="6480" w:hanging="180"/>
      </w:pPr>
    </w:lvl>
  </w:abstractNum>
  <w:abstractNum w:abstractNumId="11" w15:restartNumberingAfterBreak="0">
    <w:nsid w:val="31025100"/>
    <w:multiLevelType w:val="hybridMultilevel"/>
    <w:tmpl w:val="5252AE28"/>
    <w:lvl w:ilvl="0" w:tplc="5212DFCC">
      <w:start w:val="1"/>
      <w:numFmt w:val="decimal"/>
      <w:lvlText w:val="%1."/>
      <w:lvlJc w:val="left"/>
      <w:pPr>
        <w:ind w:left="720" w:hanging="360"/>
      </w:pPr>
    </w:lvl>
    <w:lvl w:ilvl="1" w:tplc="291CA364" w:tentative="1">
      <w:start w:val="1"/>
      <w:numFmt w:val="lowerLetter"/>
      <w:lvlText w:val="%2."/>
      <w:lvlJc w:val="left"/>
      <w:pPr>
        <w:ind w:left="1440" w:hanging="360"/>
      </w:pPr>
    </w:lvl>
    <w:lvl w:ilvl="2" w:tplc="B1660D2C" w:tentative="1">
      <w:start w:val="1"/>
      <w:numFmt w:val="lowerRoman"/>
      <w:lvlText w:val="%3."/>
      <w:lvlJc w:val="right"/>
      <w:pPr>
        <w:ind w:left="2160" w:hanging="180"/>
      </w:pPr>
    </w:lvl>
    <w:lvl w:ilvl="3" w:tplc="A642D5AA" w:tentative="1">
      <w:start w:val="1"/>
      <w:numFmt w:val="decimal"/>
      <w:lvlText w:val="%4."/>
      <w:lvlJc w:val="left"/>
      <w:pPr>
        <w:ind w:left="2880" w:hanging="360"/>
      </w:pPr>
    </w:lvl>
    <w:lvl w:ilvl="4" w:tplc="74B0F9C6" w:tentative="1">
      <w:start w:val="1"/>
      <w:numFmt w:val="lowerLetter"/>
      <w:lvlText w:val="%5."/>
      <w:lvlJc w:val="left"/>
      <w:pPr>
        <w:ind w:left="3600" w:hanging="360"/>
      </w:pPr>
    </w:lvl>
    <w:lvl w:ilvl="5" w:tplc="A680F80C" w:tentative="1">
      <w:start w:val="1"/>
      <w:numFmt w:val="lowerRoman"/>
      <w:lvlText w:val="%6."/>
      <w:lvlJc w:val="right"/>
      <w:pPr>
        <w:ind w:left="4320" w:hanging="180"/>
      </w:pPr>
    </w:lvl>
    <w:lvl w:ilvl="6" w:tplc="954C05AE" w:tentative="1">
      <w:start w:val="1"/>
      <w:numFmt w:val="decimal"/>
      <w:lvlText w:val="%7."/>
      <w:lvlJc w:val="left"/>
      <w:pPr>
        <w:ind w:left="5040" w:hanging="360"/>
      </w:pPr>
    </w:lvl>
    <w:lvl w:ilvl="7" w:tplc="2BBAF392" w:tentative="1">
      <w:start w:val="1"/>
      <w:numFmt w:val="lowerLetter"/>
      <w:lvlText w:val="%8."/>
      <w:lvlJc w:val="left"/>
      <w:pPr>
        <w:ind w:left="5760" w:hanging="360"/>
      </w:pPr>
    </w:lvl>
    <w:lvl w:ilvl="8" w:tplc="EA78AB30" w:tentative="1">
      <w:start w:val="1"/>
      <w:numFmt w:val="lowerRoman"/>
      <w:lvlText w:val="%9."/>
      <w:lvlJc w:val="right"/>
      <w:pPr>
        <w:ind w:left="6480" w:hanging="180"/>
      </w:pPr>
    </w:lvl>
  </w:abstractNum>
  <w:abstractNum w:abstractNumId="12" w15:restartNumberingAfterBreak="0">
    <w:nsid w:val="334931D0"/>
    <w:multiLevelType w:val="hybridMultilevel"/>
    <w:tmpl w:val="4C6419BC"/>
    <w:lvl w:ilvl="0" w:tplc="68DE70D4">
      <w:start w:val="15"/>
      <w:numFmt w:val="upperRoman"/>
      <w:lvlText w:val="%1."/>
      <w:lvlJc w:val="left"/>
      <w:pPr>
        <w:ind w:left="1080" w:hanging="720"/>
      </w:pPr>
      <w:rPr>
        <w:rFonts w:hint="default"/>
      </w:rPr>
    </w:lvl>
    <w:lvl w:ilvl="1" w:tplc="E7506810" w:tentative="1">
      <w:start w:val="1"/>
      <w:numFmt w:val="lowerLetter"/>
      <w:lvlText w:val="%2."/>
      <w:lvlJc w:val="left"/>
      <w:pPr>
        <w:ind w:left="1440" w:hanging="360"/>
      </w:pPr>
    </w:lvl>
    <w:lvl w:ilvl="2" w:tplc="A9745BE4" w:tentative="1">
      <w:start w:val="1"/>
      <w:numFmt w:val="lowerRoman"/>
      <w:lvlText w:val="%3."/>
      <w:lvlJc w:val="right"/>
      <w:pPr>
        <w:ind w:left="2160" w:hanging="180"/>
      </w:pPr>
    </w:lvl>
    <w:lvl w:ilvl="3" w:tplc="B4EC3192" w:tentative="1">
      <w:start w:val="1"/>
      <w:numFmt w:val="decimal"/>
      <w:lvlText w:val="%4."/>
      <w:lvlJc w:val="left"/>
      <w:pPr>
        <w:ind w:left="2880" w:hanging="360"/>
      </w:pPr>
    </w:lvl>
    <w:lvl w:ilvl="4" w:tplc="FB1AD9AE" w:tentative="1">
      <w:start w:val="1"/>
      <w:numFmt w:val="lowerLetter"/>
      <w:lvlText w:val="%5."/>
      <w:lvlJc w:val="left"/>
      <w:pPr>
        <w:ind w:left="3600" w:hanging="360"/>
      </w:pPr>
    </w:lvl>
    <w:lvl w:ilvl="5" w:tplc="A02A096E" w:tentative="1">
      <w:start w:val="1"/>
      <w:numFmt w:val="lowerRoman"/>
      <w:lvlText w:val="%6."/>
      <w:lvlJc w:val="right"/>
      <w:pPr>
        <w:ind w:left="4320" w:hanging="180"/>
      </w:pPr>
    </w:lvl>
    <w:lvl w:ilvl="6" w:tplc="0A8AA812" w:tentative="1">
      <w:start w:val="1"/>
      <w:numFmt w:val="decimal"/>
      <w:lvlText w:val="%7."/>
      <w:lvlJc w:val="left"/>
      <w:pPr>
        <w:ind w:left="5040" w:hanging="360"/>
      </w:pPr>
    </w:lvl>
    <w:lvl w:ilvl="7" w:tplc="2F927010" w:tentative="1">
      <w:start w:val="1"/>
      <w:numFmt w:val="lowerLetter"/>
      <w:lvlText w:val="%8."/>
      <w:lvlJc w:val="left"/>
      <w:pPr>
        <w:ind w:left="5760" w:hanging="360"/>
      </w:pPr>
    </w:lvl>
    <w:lvl w:ilvl="8" w:tplc="872E8F06" w:tentative="1">
      <w:start w:val="1"/>
      <w:numFmt w:val="lowerRoman"/>
      <w:lvlText w:val="%9."/>
      <w:lvlJc w:val="right"/>
      <w:pPr>
        <w:ind w:left="6480" w:hanging="180"/>
      </w:pPr>
    </w:lvl>
  </w:abstractNum>
  <w:abstractNum w:abstractNumId="13" w15:restartNumberingAfterBreak="0">
    <w:nsid w:val="461D0562"/>
    <w:multiLevelType w:val="hybridMultilevel"/>
    <w:tmpl w:val="17569E34"/>
    <w:lvl w:ilvl="0" w:tplc="60261482">
      <w:start w:val="1"/>
      <w:numFmt w:val="decimal"/>
      <w:lvlText w:val="%1."/>
      <w:lvlJc w:val="left"/>
      <w:pPr>
        <w:tabs>
          <w:tab w:val="num" w:pos="1080"/>
        </w:tabs>
        <w:ind w:left="1080" w:hanging="720"/>
      </w:pPr>
      <w:rPr>
        <w:rFonts w:hint="default"/>
      </w:rPr>
    </w:lvl>
    <w:lvl w:ilvl="1" w:tplc="3B7C6C0E">
      <w:start w:val="1"/>
      <w:numFmt w:val="lowerLetter"/>
      <w:lvlText w:val="%2)"/>
      <w:lvlJc w:val="left"/>
      <w:pPr>
        <w:tabs>
          <w:tab w:val="num" w:pos="1440"/>
        </w:tabs>
        <w:ind w:left="1440" w:hanging="360"/>
      </w:pPr>
      <w:rPr>
        <w:rFonts w:hint="default"/>
      </w:rPr>
    </w:lvl>
    <w:lvl w:ilvl="2" w:tplc="BF22274E" w:tentative="1">
      <w:start w:val="1"/>
      <w:numFmt w:val="lowerRoman"/>
      <w:lvlText w:val="%3."/>
      <w:lvlJc w:val="right"/>
      <w:pPr>
        <w:tabs>
          <w:tab w:val="num" w:pos="2160"/>
        </w:tabs>
        <w:ind w:left="2160" w:hanging="180"/>
      </w:pPr>
    </w:lvl>
    <w:lvl w:ilvl="3" w:tplc="2050DDD0" w:tentative="1">
      <w:start w:val="1"/>
      <w:numFmt w:val="decimal"/>
      <w:lvlText w:val="%4."/>
      <w:lvlJc w:val="left"/>
      <w:pPr>
        <w:tabs>
          <w:tab w:val="num" w:pos="2880"/>
        </w:tabs>
        <w:ind w:left="2880" w:hanging="360"/>
      </w:pPr>
    </w:lvl>
    <w:lvl w:ilvl="4" w:tplc="06F8A1BC" w:tentative="1">
      <w:start w:val="1"/>
      <w:numFmt w:val="lowerLetter"/>
      <w:lvlText w:val="%5."/>
      <w:lvlJc w:val="left"/>
      <w:pPr>
        <w:tabs>
          <w:tab w:val="num" w:pos="3600"/>
        </w:tabs>
        <w:ind w:left="3600" w:hanging="360"/>
      </w:pPr>
    </w:lvl>
    <w:lvl w:ilvl="5" w:tplc="4BD8F6C6" w:tentative="1">
      <w:start w:val="1"/>
      <w:numFmt w:val="lowerRoman"/>
      <w:lvlText w:val="%6."/>
      <w:lvlJc w:val="right"/>
      <w:pPr>
        <w:tabs>
          <w:tab w:val="num" w:pos="4320"/>
        </w:tabs>
        <w:ind w:left="4320" w:hanging="180"/>
      </w:pPr>
    </w:lvl>
    <w:lvl w:ilvl="6" w:tplc="D228042C" w:tentative="1">
      <w:start w:val="1"/>
      <w:numFmt w:val="decimal"/>
      <w:lvlText w:val="%7."/>
      <w:lvlJc w:val="left"/>
      <w:pPr>
        <w:tabs>
          <w:tab w:val="num" w:pos="5040"/>
        </w:tabs>
        <w:ind w:left="5040" w:hanging="360"/>
      </w:pPr>
    </w:lvl>
    <w:lvl w:ilvl="7" w:tplc="8C4CC2D8" w:tentative="1">
      <w:start w:val="1"/>
      <w:numFmt w:val="lowerLetter"/>
      <w:lvlText w:val="%8."/>
      <w:lvlJc w:val="left"/>
      <w:pPr>
        <w:tabs>
          <w:tab w:val="num" w:pos="5760"/>
        </w:tabs>
        <w:ind w:left="5760" w:hanging="360"/>
      </w:pPr>
    </w:lvl>
    <w:lvl w:ilvl="8" w:tplc="49E2DBB0" w:tentative="1">
      <w:start w:val="1"/>
      <w:numFmt w:val="lowerRoman"/>
      <w:lvlText w:val="%9."/>
      <w:lvlJc w:val="right"/>
      <w:pPr>
        <w:tabs>
          <w:tab w:val="num" w:pos="6480"/>
        </w:tabs>
        <w:ind w:left="6480" w:hanging="180"/>
      </w:pPr>
    </w:lvl>
  </w:abstractNum>
  <w:abstractNum w:abstractNumId="14" w15:restartNumberingAfterBreak="0">
    <w:nsid w:val="47E55C1B"/>
    <w:multiLevelType w:val="hybridMultilevel"/>
    <w:tmpl w:val="640EF8EE"/>
    <w:lvl w:ilvl="0" w:tplc="1F7A0E42">
      <w:start w:val="1"/>
      <w:numFmt w:val="decimal"/>
      <w:lvlText w:val="%1."/>
      <w:lvlJc w:val="left"/>
      <w:pPr>
        <w:ind w:left="1440" w:hanging="360"/>
      </w:pPr>
    </w:lvl>
    <w:lvl w:ilvl="1" w:tplc="422E3E5E" w:tentative="1">
      <w:start w:val="1"/>
      <w:numFmt w:val="lowerLetter"/>
      <w:lvlText w:val="%2."/>
      <w:lvlJc w:val="left"/>
      <w:pPr>
        <w:ind w:left="2160" w:hanging="360"/>
      </w:pPr>
    </w:lvl>
    <w:lvl w:ilvl="2" w:tplc="05CCA380" w:tentative="1">
      <w:start w:val="1"/>
      <w:numFmt w:val="lowerRoman"/>
      <w:lvlText w:val="%3."/>
      <w:lvlJc w:val="right"/>
      <w:pPr>
        <w:ind w:left="2880" w:hanging="180"/>
      </w:pPr>
    </w:lvl>
    <w:lvl w:ilvl="3" w:tplc="F2FEA44C" w:tentative="1">
      <w:start w:val="1"/>
      <w:numFmt w:val="decimal"/>
      <w:lvlText w:val="%4."/>
      <w:lvlJc w:val="left"/>
      <w:pPr>
        <w:ind w:left="3600" w:hanging="360"/>
      </w:pPr>
    </w:lvl>
    <w:lvl w:ilvl="4" w:tplc="66322D90" w:tentative="1">
      <w:start w:val="1"/>
      <w:numFmt w:val="lowerLetter"/>
      <w:lvlText w:val="%5."/>
      <w:lvlJc w:val="left"/>
      <w:pPr>
        <w:ind w:left="4320" w:hanging="360"/>
      </w:pPr>
    </w:lvl>
    <w:lvl w:ilvl="5" w:tplc="5D2E1346" w:tentative="1">
      <w:start w:val="1"/>
      <w:numFmt w:val="lowerRoman"/>
      <w:lvlText w:val="%6."/>
      <w:lvlJc w:val="right"/>
      <w:pPr>
        <w:ind w:left="5040" w:hanging="180"/>
      </w:pPr>
    </w:lvl>
    <w:lvl w:ilvl="6" w:tplc="D6CE5626" w:tentative="1">
      <w:start w:val="1"/>
      <w:numFmt w:val="decimal"/>
      <w:lvlText w:val="%7."/>
      <w:lvlJc w:val="left"/>
      <w:pPr>
        <w:ind w:left="5760" w:hanging="360"/>
      </w:pPr>
    </w:lvl>
    <w:lvl w:ilvl="7" w:tplc="547EF024" w:tentative="1">
      <w:start w:val="1"/>
      <w:numFmt w:val="lowerLetter"/>
      <w:lvlText w:val="%8."/>
      <w:lvlJc w:val="left"/>
      <w:pPr>
        <w:ind w:left="6480" w:hanging="360"/>
      </w:pPr>
    </w:lvl>
    <w:lvl w:ilvl="8" w:tplc="334A2554" w:tentative="1">
      <w:start w:val="1"/>
      <w:numFmt w:val="lowerRoman"/>
      <w:lvlText w:val="%9."/>
      <w:lvlJc w:val="right"/>
      <w:pPr>
        <w:ind w:left="7200" w:hanging="180"/>
      </w:pPr>
    </w:lvl>
  </w:abstractNum>
  <w:abstractNum w:abstractNumId="15" w15:restartNumberingAfterBreak="0">
    <w:nsid w:val="4E0442B4"/>
    <w:multiLevelType w:val="multilevel"/>
    <w:tmpl w:val="F086F66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360"/>
        </w:tabs>
        <w:ind w:left="36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3BE55B7"/>
    <w:multiLevelType w:val="multilevel"/>
    <w:tmpl w:val="38AE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4F3C9C"/>
    <w:multiLevelType w:val="hybridMultilevel"/>
    <w:tmpl w:val="B8729084"/>
    <w:lvl w:ilvl="0" w:tplc="C2D031C8">
      <w:start w:val="1"/>
      <w:numFmt w:val="lowerLetter"/>
      <w:lvlText w:val="%1."/>
      <w:lvlJc w:val="left"/>
      <w:pPr>
        <w:ind w:left="720" w:hanging="360"/>
      </w:pPr>
    </w:lvl>
    <w:lvl w:ilvl="1" w:tplc="5372BEC2" w:tentative="1">
      <w:start w:val="1"/>
      <w:numFmt w:val="lowerLetter"/>
      <w:lvlText w:val="%2."/>
      <w:lvlJc w:val="left"/>
      <w:pPr>
        <w:ind w:left="1440" w:hanging="360"/>
      </w:pPr>
    </w:lvl>
    <w:lvl w:ilvl="2" w:tplc="978E90E8" w:tentative="1">
      <w:start w:val="1"/>
      <w:numFmt w:val="lowerRoman"/>
      <w:lvlText w:val="%3."/>
      <w:lvlJc w:val="right"/>
      <w:pPr>
        <w:ind w:left="2160" w:hanging="180"/>
      </w:pPr>
    </w:lvl>
    <w:lvl w:ilvl="3" w:tplc="A6823B06" w:tentative="1">
      <w:start w:val="1"/>
      <w:numFmt w:val="decimal"/>
      <w:lvlText w:val="%4."/>
      <w:lvlJc w:val="left"/>
      <w:pPr>
        <w:ind w:left="2880" w:hanging="360"/>
      </w:pPr>
    </w:lvl>
    <w:lvl w:ilvl="4" w:tplc="AE6E20FA" w:tentative="1">
      <w:start w:val="1"/>
      <w:numFmt w:val="lowerLetter"/>
      <w:lvlText w:val="%5."/>
      <w:lvlJc w:val="left"/>
      <w:pPr>
        <w:ind w:left="3600" w:hanging="360"/>
      </w:pPr>
    </w:lvl>
    <w:lvl w:ilvl="5" w:tplc="9626B97E" w:tentative="1">
      <w:start w:val="1"/>
      <w:numFmt w:val="lowerRoman"/>
      <w:lvlText w:val="%6."/>
      <w:lvlJc w:val="right"/>
      <w:pPr>
        <w:ind w:left="4320" w:hanging="180"/>
      </w:pPr>
    </w:lvl>
    <w:lvl w:ilvl="6" w:tplc="C7E06C62" w:tentative="1">
      <w:start w:val="1"/>
      <w:numFmt w:val="decimal"/>
      <w:lvlText w:val="%7."/>
      <w:lvlJc w:val="left"/>
      <w:pPr>
        <w:ind w:left="5040" w:hanging="360"/>
      </w:pPr>
    </w:lvl>
    <w:lvl w:ilvl="7" w:tplc="665E98B2" w:tentative="1">
      <w:start w:val="1"/>
      <w:numFmt w:val="lowerLetter"/>
      <w:lvlText w:val="%8."/>
      <w:lvlJc w:val="left"/>
      <w:pPr>
        <w:ind w:left="5760" w:hanging="360"/>
      </w:pPr>
    </w:lvl>
    <w:lvl w:ilvl="8" w:tplc="92740530" w:tentative="1">
      <w:start w:val="1"/>
      <w:numFmt w:val="lowerRoman"/>
      <w:lvlText w:val="%9."/>
      <w:lvlJc w:val="right"/>
      <w:pPr>
        <w:ind w:left="6480" w:hanging="180"/>
      </w:pPr>
    </w:lvl>
  </w:abstractNum>
  <w:abstractNum w:abstractNumId="18" w15:restartNumberingAfterBreak="0">
    <w:nsid w:val="5CD52C9B"/>
    <w:multiLevelType w:val="hybridMultilevel"/>
    <w:tmpl w:val="B718A4C2"/>
    <w:lvl w:ilvl="0" w:tplc="B002BC0E">
      <w:start w:val="12"/>
      <w:numFmt w:val="upperRoman"/>
      <w:lvlText w:val="%1."/>
      <w:lvlJc w:val="left"/>
      <w:pPr>
        <w:ind w:left="1080" w:hanging="720"/>
      </w:pPr>
      <w:rPr>
        <w:rFonts w:hint="default"/>
      </w:rPr>
    </w:lvl>
    <w:lvl w:ilvl="1" w:tplc="FB045AD8" w:tentative="1">
      <w:start w:val="1"/>
      <w:numFmt w:val="lowerLetter"/>
      <w:lvlText w:val="%2."/>
      <w:lvlJc w:val="left"/>
      <w:pPr>
        <w:ind w:left="1440" w:hanging="360"/>
      </w:pPr>
    </w:lvl>
    <w:lvl w:ilvl="2" w:tplc="74D8E9A0" w:tentative="1">
      <w:start w:val="1"/>
      <w:numFmt w:val="lowerRoman"/>
      <w:lvlText w:val="%3."/>
      <w:lvlJc w:val="right"/>
      <w:pPr>
        <w:ind w:left="2160" w:hanging="180"/>
      </w:pPr>
    </w:lvl>
    <w:lvl w:ilvl="3" w:tplc="3072DB0E" w:tentative="1">
      <w:start w:val="1"/>
      <w:numFmt w:val="decimal"/>
      <w:lvlText w:val="%4."/>
      <w:lvlJc w:val="left"/>
      <w:pPr>
        <w:ind w:left="2880" w:hanging="360"/>
      </w:pPr>
    </w:lvl>
    <w:lvl w:ilvl="4" w:tplc="5F3E461A" w:tentative="1">
      <w:start w:val="1"/>
      <w:numFmt w:val="lowerLetter"/>
      <w:lvlText w:val="%5."/>
      <w:lvlJc w:val="left"/>
      <w:pPr>
        <w:ind w:left="3600" w:hanging="360"/>
      </w:pPr>
    </w:lvl>
    <w:lvl w:ilvl="5" w:tplc="D83C002C" w:tentative="1">
      <w:start w:val="1"/>
      <w:numFmt w:val="lowerRoman"/>
      <w:lvlText w:val="%6."/>
      <w:lvlJc w:val="right"/>
      <w:pPr>
        <w:ind w:left="4320" w:hanging="180"/>
      </w:pPr>
    </w:lvl>
    <w:lvl w:ilvl="6" w:tplc="109ECAE4" w:tentative="1">
      <w:start w:val="1"/>
      <w:numFmt w:val="decimal"/>
      <w:lvlText w:val="%7."/>
      <w:lvlJc w:val="left"/>
      <w:pPr>
        <w:ind w:left="5040" w:hanging="360"/>
      </w:pPr>
    </w:lvl>
    <w:lvl w:ilvl="7" w:tplc="36CE03D6" w:tentative="1">
      <w:start w:val="1"/>
      <w:numFmt w:val="lowerLetter"/>
      <w:lvlText w:val="%8."/>
      <w:lvlJc w:val="left"/>
      <w:pPr>
        <w:ind w:left="5760" w:hanging="360"/>
      </w:pPr>
    </w:lvl>
    <w:lvl w:ilvl="8" w:tplc="88F8007C" w:tentative="1">
      <w:start w:val="1"/>
      <w:numFmt w:val="lowerRoman"/>
      <w:lvlText w:val="%9."/>
      <w:lvlJc w:val="right"/>
      <w:pPr>
        <w:ind w:left="6480" w:hanging="180"/>
      </w:pPr>
    </w:lvl>
  </w:abstractNum>
  <w:abstractNum w:abstractNumId="19" w15:restartNumberingAfterBreak="0">
    <w:nsid w:val="5D525A97"/>
    <w:multiLevelType w:val="hybridMultilevel"/>
    <w:tmpl w:val="867CD7E8"/>
    <w:lvl w:ilvl="0" w:tplc="231EAA12">
      <w:start w:val="12"/>
      <w:numFmt w:val="upperRoman"/>
      <w:lvlText w:val="%1."/>
      <w:lvlJc w:val="left"/>
      <w:pPr>
        <w:ind w:left="1080" w:hanging="720"/>
      </w:pPr>
      <w:rPr>
        <w:rFonts w:hint="default"/>
      </w:rPr>
    </w:lvl>
    <w:lvl w:ilvl="1" w:tplc="E8407A8A" w:tentative="1">
      <w:start w:val="1"/>
      <w:numFmt w:val="lowerLetter"/>
      <w:lvlText w:val="%2."/>
      <w:lvlJc w:val="left"/>
      <w:pPr>
        <w:ind w:left="1440" w:hanging="360"/>
      </w:pPr>
    </w:lvl>
    <w:lvl w:ilvl="2" w:tplc="A0AC6976" w:tentative="1">
      <w:start w:val="1"/>
      <w:numFmt w:val="lowerRoman"/>
      <w:lvlText w:val="%3."/>
      <w:lvlJc w:val="right"/>
      <w:pPr>
        <w:ind w:left="2160" w:hanging="180"/>
      </w:pPr>
    </w:lvl>
    <w:lvl w:ilvl="3" w:tplc="50CC1976" w:tentative="1">
      <w:start w:val="1"/>
      <w:numFmt w:val="decimal"/>
      <w:lvlText w:val="%4."/>
      <w:lvlJc w:val="left"/>
      <w:pPr>
        <w:ind w:left="2880" w:hanging="360"/>
      </w:pPr>
    </w:lvl>
    <w:lvl w:ilvl="4" w:tplc="48542B40" w:tentative="1">
      <w:start w:val="1"/>
      <w:numFmt w:val="lowerLetter"/>
      <w:lvlText w:val="%5."/>
      <w:lvlJc w:val="left"/>
      <w:pPr>
        <w:ind w:left="3600" w:hanging="360"/>
      </w:pPr>
    </w:lvl>
    <w:lvl w:ilvl="5" w:tplc="C4A2F36E" w:tentative="1">
      <w:start w:val="1"/>
      <w:numFmt w:val="lowerRoman"/>
      <w:lvlText w:val="%6."/>
      <w:lvlJc w:val="right"/>
      <w:pPr>
        <w:ind w:left="4320" w:hanging="180"/>
      </w:pPr>
    </w:lvl>
    <w:lvl w:ilvl="6" w:tplc="755CDC64" w:tentative="1">
      <w:start w:val="1"/>
      <w:numFmt w:val="decimal"/>
      <w:lvlText w:val="%7."/>
      <w:lvlJc w:val="left"/>
      <w:pPr>
        <w:ind w:left="5040" w:hanging="360"/>
      </w:pPr>
    </w:lvl>
    <w:lvl w:ilvl="7" w:tplc="6828211A" w:tentative="1">
      <w:start w:val="1"/>
      <w:numFmt w:val="lowerLetter"/>
      <w:lvlText w:val="%8."/>
      <w:lvlJc w:val="left"/>
      <w:pPr>
        <w:ind w:left="5760" w:hanging="360"/>
      </w:pPr>
    </w:lvl>
    <w:lvl w:ilvl="8" w:tplc="4E3826DC" w:tentative="1">
      <w:start w:val="1"/>
      <w:numFmt w:val="lowerRoman"/>
      <w:lvlText w:val="%9."/>
      <w:lvlJc w:val="right"/>
      <w:pPr>
        <w:ind w:left="6480" w:hanging="180"/>
      </w:pPr>
    </w:lvl>
  </w:abstractNum>
  <w:abstractNum w:abstractNumId="20" w15:restartNumberingAfterBreak="0">
    <w:nsid w:val="64DE6DEB"/>
    <w:multiLevelType w:val="hybridMultilevel"/>
    <w:tmpl w:val="4C1C46AE"/>
    <w:lvl w:ilvl="0" w:tplc="443AE44A">
      <w:start w:val="1"/>
      <w:numFmt w:val="bullet"/>
      <w:lvlText w:val=""/>
      <w:lvlJc w:val="left"/>
      <w:pPr>
        <w:tabs>
          <w:tab w:val="num" w:pos="720"/>
        </w:tabs>
        <w:ind w:left="720" w:hanging="360"/>
      </w:pPr>
      <w:rPr>
        <w:rFonts w:ascii="Symbol" w:hAnsi="Symbol" w:hint="default"/>
      </w:rPr>
    </w:lvl>
    <w:lvl w:ilvl="1" w:tplc="AF2CC6A8" w:tentative="1">
      <w:start w:val="1"/>
      <w:numFmt w:val="bullet"/>
      <w:lvlText w:val="o"/>
      <w:lvlJc w:val="left"/>
      <w:pPr>
        <w:tabs>
          <w:tab w:val="num" w:pos="1440"/>
        </w:tabs>
        <w:ind w:left="1440" w:hanging="360"/>
      </w:pPr>
      <w:rPr>
        <w:rFonts w:ascii="Courier New" w:hAnsi="Courier New" w:hint="default"/>
      </w:rPr>
    </w:lvl>
    <w:lvl w:ilvl="2" w:tplc="B7CA3AA4" w:tentative="1">
      <w:start w:val="1"/>
      <w:numFmt w:val="bullet"/>
      <w:lvlText w:val=""/>
      <w:lvlJc w:val="left"/>
      <w:pPr>
        <w:tabs>
          <w:tab w:val="num" w:pos="2160"/>
        </w:tabs>
        <w:ind w:left="2160" w:hanging="360"/>
      </w:pPr>
      <w:rPr>
        <w:rFonts w:ascii="Wingdings" w:hAnsi="Wingdings" w:hint="default"/>
      </w:rPr>
    </w:lvl>
    <w:lvl w:ilvl="3" w:tplc="F888196C" w:tentative="1">
      <w:start w:val="1"/>
      <w:numFmt w:val="bullet"/>
      <w:lvlText w:val=""/>
      <w:lvlJc w:val="left"/>
      <w:pPr>
        <w:tabs>
          <w:tab w:val="num" w:pos="2880"/>
        </w:tabs>
        <w:ind w:left="2880" w:hanging="360"/>
      </w:pPr>
      <w:rPr>
        <w:rFonts w:ascii="Symbol" w:hAnsi="Symbol" w:hint="default"/>
      </w:rPr>
    </w:lvl>
    <w:lvl w:ilvl="4" w:tplc="B4383768" w:tentative="1">
      <w:start w:val="1"/>
      <w:numFmt w:val="bullet"/>
      <w:lvlText w:val="o"/>
      <w:lvlJc w:val="left"/>
      <w:pPr>
        <w:tabs>
          <w:tab w:val="num" w:pos="3600"/>
        </w:tabs>
        <w:ind w:left="3600" w:hanging="360"/>
      </w:pPr>
      <w:rPr>
        <w:rFonts w:ascii="Courier New" w:hAnsi="Courier New" w:hint="default"/>
      </w:rPr>
    </w:lvl>
    <w:lvl w:ilvl="5" w:tplc="FB36CF7A" w:tentative="1">
      <w:start w:val="1"/>
      <w:numFmt w:val="bullet"/>
      <w:lvlText w:val=""/>
      <w:lvlJc w:val="left"/>
      <w:pPr>
        <w:tabs>
          <w:tab w:val="num" w:pos="4320"/>
        </w:tabs>
        <w:ind w:left="4320" w:hanging="360"/>
      </w:pPr>
      <w:rPr>
        <w:rFonts w:ascii="Wingdings" w:hAnsi="Wingdings" w:hint="default"/>
      </w:rPr>
    </w:lvl>
    <w:lvl w:ilvl="6" w:tplc="00C87A42" w:tentative="1">
      <w:start w:val="1"/>
      <w:numFmt w:val="bullet"/>
      <w:lvlText w:val=""/>
      <w:lvlJc w:val="left"/>
      <w:pPr>
        <w:tabs>
          <w:tab w:val="num" w:pos="5040"/>
        </w:tabs>
        <w:ind w:left="5040" w:hanging="360"/>
      </w:pPr>
      <w:rPr>
        <w:rFonts w:ascii="Symbol" w:hAnsi="Symbol" w:hint="default"/>
      </w:rPr>
    </w:lvl>
    <w:lvl w:ilvl="7" w:tplc="B91862AE" w:tentative="1">
      <w:start w:val="1"/>
      <w:numFmt w:val="bullet"/>
      <w:lvlText w:val="o"/>
      <w:lvlJc w:val="left"/>
      <w:pPr>
        <w:tabs>
          <w:tab w:val="num" w:pos="5760"/>
        </w:tabs>
        <w:ind w:left="5760" w:hanging="360"/>
      </w:pPr>
      <w:rPr>
        <w:rFonts w:ascii="Courier New" w:hAnsi="Courier New" w:hint="default"/>
      </w:rPr>
    </w:lvl>
    <w:lvl w:ilvl="8" w:tplc="3D52DCE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47659F"/>
    <w:multiLevelType w:val="hybridMultilevel"/>
    <w:tmpl w:val="B5922212"/>
    <w:lvl w:ilvl="0" w:tplc="3578CCDE">
      <w:start w:val="1"/>
      <w:numFmt w:val="bullet"/>
      <w:lvlText w:val=""/>
      <w:lvlJc w:val="left"/>
      <w:pPr>
        <w:ind w:left="1440" w:hanging="360"/>
      </w:pPr>
      <w:rPr>
        <w:rFonts w:ascii="Symbol" w:hAnsi="Symbol" w:hint="default"/>
        <w:color w:val="7F7F7F" w:themeColor="text1" w:themeTint="80"/>
        <w:sz w:val="20"/>
      </w:rPr>
    </w:lvl>
    <w:lvl w:ilvl="1" w:tplc="DB000958" w:tentative="1">
      <w:start w:val="1"/>
      <w:numFmt w:val="bullet"/>
      <w:lvlText w:val="o"/>
      <w:lvlJc w:val="left"/>
      <w:pPr>
        <w:ind w:left="2160" w:hanging="360"/>
      </w:pPr>
      <w:rPr>
        <w:rFonts w:ascii="Courier New" w:hAnsi="Courier New" w:cs="Courier New" w:hint="default"/>
      </w:rPr>
    </w:lvl>
    <w:lvl w:ilvl="2" w:tplc="DD848CCE" w:tentative="1">
      <w:start w:val="1"/>
      <w:numFmt w:val="bullet"/>
      <w:lvlText w:val=""/>
      <w:lvlJc w:val="left"/>
      <w:pPr>
        <w:ind w:left="2880" w:hanging="360"/>
      </w:pPr>
      <w:rPr>
        <w:rFonts w:ascii="Wingdings" w:hAnsi="Wingdings" w:hint="default"/>
      </w:rPr>
    </w:lvl>
    <w:lvl w:ilvl="3" w:tplc="2DB2704E" w:tentative="1">
      <w:start w:val="1"/>
      <w:numFmt w:val="bullet"/>
      <w:lvlText w:val=""/>
      <w:lvlJc w:val="left"/>
      <w:pPr>
        <w:ind w:left="3600" w:hanging="360"/>
      </w:pPr>
      <w:rPr>
        <w:rFonts w:ascii="Symbol" w:hAnsi="Symbol" w:hint="default"/>
      </w:rPr>
    </w:lvl>
    <w:lvl w:ilvl="4" w:tplc="C5A4AFA2" w:tentative="1">
      <w:start w:val="1"/>
      <w:numFmt w:val="bullet"/>
      <w:lvlText w:val="o"/>
      <w:lvlJc w:val="left"/>
      <w:pPr>
        <w:ind w:left="4320" w:hanging="360"/>
      </w:pPr>
      <w:rPr>
        <w:rFonts w:ascii="Courier New" w:hAnsi="Courier New" w:cs="Courier New" w:hint="default"/>
      </w:rPr>
    </w:lvl>
    <w:lvl w:ilvl="5" w:tplc="6EEE06C2" w:tentative="1">
      <w:start w:val="1"/>
      <w:numFmt w:val="bullet"/>
      <w:lvlText w:val=""/>
      <w:lvlJc w:val="left"/>
      <w:pPr>
        <w:ind w:left="5040" w:hanging="360"/>
      </w:pPr>
      <w:rPr>
        <w:rFonts w:ascii="Wingdings" w:hAnsi="Wingdings" w:hint="default"/>
      </w:rPr>
    </w:lvl>
    <w:lvl w:ilvl="6" w:tplc="91B41328" w:tentative="1">
      <w:start w:val="1"/>
      <w:numFmt w:val="bullet"/>
      <w:lvlText w:val=""/>
      <w:lvlJc w:val="left"/>
      <w:pPr>
        <w:ind w:left="5760" w:hanging="360"/>
      </w:pPr>
      <w:rPr>
        <w:rFonts w:ascii="Symbol" w:hAnsi="Symbol" w:hint="default"/>
      </w:rPr>
    </w:lvl>
    <w:lvl w:ilvl="7" w:tplc="2D14B908" w:tentative="1">
      <w:start w:val="1"/>
      <w:numFmt w:val="bullet"/>
      <w:lvlText w:val="o"/>
      <w:lvlJc w:val="left"/>
      <w:pPr>
        <w:ind w:left="6480" w:hanging="360"/>
      </w:pPr>
      <w:rPr>
        <w:rFonts w:ascii="Courier New" w:hAnsi="Courier New" w:cs="Courier New" w:hint="default"/>
      </w:rPr>
    </w:lvl>
    <w:lvl w:ilvl="8" w:tplc="D7F6A35A" w:tentative="1">
      <w:start w:val="1"/>
      <w:numFmt w:val="bullet"/>
      <w:lvlText w:val=""/>
      <w:lvlJc w:val="left"/>
      <w:pPr>
        <w:ind w:left="7200" w:hanging="360"/>
      </w:pPr>
      <w:rPr>
        <w:rFonts w:ascii="Wingdings" w:hAnsi="Wingdings" w:hint="default"/>
      </w:rPr>
    </w:lvl>
  </w:abstractNum>
  <w:abstractNum w:abstractNumId="22" w15:restartNumberingAfterBreak="0">
    <w:nsid w:val="743908BD"/>
    <w:multiLevelType w:val="hybridMultilevel"/>
    <w:tmpl w:val="E9261350"/>
    <w:lvl w:ilvl="0" w:tplc="D458BAB2">
      <w:start w:val="1"/>
      <w:numFmt w:val="bullet"/>
      <w:lvlText w:val=""/>
      <w:lvlJc w:val="left"/>
      <w:pPr>
        <w:tabs>
          <w:tab w:val="num" w:pos="720"/>
        </w:tabs>
        <w:ind w:left="720" w:hanging="360"/>
      </w:pPr>
      <w:rPr>
        <w:rFonts w:ascii="Symbol" w:hAnsi="Symbol" w:hint="default"/>
        <w:sz w:val="20"/>
      </w:rPr>
    </w:lvl>
    <w:lvl w:ilvl="1" w:tplc="BA7218DE" w:tentative="1">
      <w:start w:val="1"/>
      <w:numFmt w:val="bullet"/>
      <w:lvlText w:val="o"/>
      <w:lvlJc w:val="left"/>
      <w:pPr>
        <w:tabs>
          <w:tab w:val="num" w:pos="1440"/>
        </w:tabs>
        <w:ind w:left="1440" w:hanging="360"/>
      </w:pPr>
      <w:rPr>
        <w:rFonts w:ascii="Courier New" w:hAnsi="Courier New" w:hint="default"/>
      </w:rPr>
    </w:lvl>
    <w:lvl w:ilvl="2" w:tplc="6C52F028" w:tentative="1">
      <w:start w:val="1"/>
      <w:numFmt w:val="bullet"/>
      <w:lvlText w:val=""/>
      <w:lvlJc w:val="left"/>
      <w:pPr>
        <w:tabs>
          <w:tab w:val="num" w:pos="2160"/>
        </w:tabs>
        <w:ind w:left="2160" w:hanging="360"/>
      </w:pPr>
      <w:rPr>
        <w:rFonts w:ascii="Wingdings" w:hAnsi="Wingdings" w:hint="default"/>
      </w:rPr>
    </w:lvl>
    <w:lvl w:ilvl="3" w:tplc="ADB48032" w:tentative="1">
      <w:start w:val="1"/>
      <w:numFmt w:val="bullet"/>
      <w:lvlText w:val=""/>
      <w:lvlJc w:val="left"/>
      <w:pPr>
        <w:tabs>
          <w:tab w:val="num" w:pos="2880"/>
        </w:tabs>
        <w:ind w:left="2880" w:hanging="360"/>
      </w:pPr>
      <w:rPr>
        <w:rFonts w:ascii="Symbol" w:hAnsi="Symbol" w:hint="default"/>
      </w:rPr>
    </w:lvl>
    <w:lvl w:ilvl="4" w:tplc="7278D63E" w:tentative="1">
      <w:start w:val="1"/>
      <w:numFmt w:val="bullet"/>
      <w:lvlText w:val="o"/>
      <w:lvlJc w:val="left"/>
      <w:pPr>
        <w:tabs>
          <w:tab w:val="num" w:pos="3600"/>
        </w:tabs>
        <w:ind w:left="3600" w:hanging="360"/>
      </w:pPr>
      <w:rPr>
        <w:rFonts w:ascii="Courier New" w:hAnsi="Courier New" w:hint="default"/>
      </w:rPr>
    </w:lvl>
    <w:lvl w:ilvl="5" w:tplc="C868B944" w:tentative="1">
      <w:start w:val="1"/>
      <w:numFmt w:val="bullet"/>
      <w:lvlText w:val=""/>
      <w:lvlJc w:val="left"/>
      <w:pPr>
        <w:tabs>
          <w:tab w:val="num" w:pos="4320"/>
        </w:tabs>
        <w:ind w:left="4320" w:hanging="360"/>
      </w:pPr>
      <w:rPr>
        <w:rFonts w:ascii="Wingdings" w:hAnsi="Wingdings" w:hint="default"/>
      </w:rPr>
    </w:lvl>
    <w:lvl w:ilvl="6" w:tplc="EA541DCA" w:tentative="1">
      <w:start w:val="1"/>
      <w:numFmt w:val="bullet"/>
      <w:lvlText w:val=""/>
      <w:lvlJc w:val="left"/>
      <w:pPr>
        <w:tabs>
          <w:tab w:val="num" w:pos="5040"/>
        </w:tabs>
        <w:ind w:left="5040" w:hanging="360"/>
      </w:pPr>
      <w:rPr>
        <w:rFonts w:ascii="Symbol" w:hAnsi="Symbol" w:hint="default"/>
      </w:rPr>
    </w:lvl>
    <w:lvl w:ilvl="7" w:tplc="15F82644">
      <w:start w:val="1"/>
      <w:numFmt w:val="bullet"/>
      <w:lvlText w:val="o"/>
      <w:lvlJc w:val="left"/>
      <w:pPr>
        <w:tabs>
          <w:tab w:val="num" w:pos="5760"/>
        </w:tabs>
        <w:ind w:left="5760" w:hanging="360"/>
      </w:pPr>
      <w:rPr>
        <w:rFonts w:ascii="Courier New" w:hAnsi="Courier New" w:hint="default"/>
      </w:rPr>
    </w:lvl>
    <w:lvl w:ilvl="8" w:tplc="81A0400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292EEE"/>
    <w:multiLevelType w:val="hybridMultilevel"/>
    <w:tmpl w:val="2FEAB21C"/>
    <w:lvl w:ilvl="0" w:tplc="C6A8D426">
      <w:start w:val="1"/>
      <w:numFmt w:val="bullet"/>
      <w:lvlText w:val=""/>
      <w:lvlJc w:val="left"/>
      <w:pPr>
        <w:tabs>
          <w:tab w:val="num" w:pos="720"/>
        </w:tabs>
        <w:ind w:left="720" w:hanging="360"/>
      </w:pPr>
      <w:rPr>
        <w:rFonts w:ascii="Symbol" w:hAnsi="Symbol" w:hint="default"/>
      </w:rPr>
    </w:lvl>
    <w:lvl w:ilvl="1" w:tplc="350455BA" w:tentative="1">
      <w:start w:val="1"/>
      <w:numFmt w:val="bullet"/>
      <w:lvlText w:val="o"/>
      <w:lvlJc w:val="left"/>
      <w:pPr>
        <w:tabs>
          <w:tab w:val="num" w:pos="1440"/>
        </w:tabs>
        <w:ind w:left="1440" w:hanging="360"/>
      </w:pPr>
      <w:rPr>
        <w:rFonts w:ascii="Courier New" w:hAnsi="Courier New" w:hint="default"/>
      </w:rPr>
    </w:lvl>
    <w:lvl w:ilvl="2" w:tplc="52285C04" w:tentative="1">
      <w:start w:val="1"/>
      <w:numFmt w:val="bullet"/>
      <w:lvlText w:val=""/>
      <w:lvlJc w:val="left"/>
      <w:pPr>
        <w:tabs>
          <w:tab w:val="num" w:pos="2160"/>
        </w:tabs>
        <w:ind w:left="2160" w:hanging="360"/>
      </w:pPr>
      <w:rPr>
        <w:rFonts w:ascii="Wingdings" w:hAnsi="Wingdings" w:hint="default"/>
      </w:rPr>
    </w:lvl>
    <w:lvl w:ilvl="3" w:tplc="7D4C3768" w:tentative="1">
      <w:start w:val="1"/>
      <w:numFmt w:val="bullet"/>
      <w:lvlText w:val=""/>
      <w:lvlJc w:val="left"/>
      <w:pPr>
        <w:tabs>
          <w:tab w:val="num" w:pos="2880"/>
        </w:tabs>
        <w:ind w:left="2880" w:hanging="360"/>
      </w:pPr>
      <w:rPr>
        <w:rFonts w:ascii="Symbol" w:hAnsi="Symbol" w:hint="default"/>
      </w:rPr>
    </w:lvl>
    <w:lvl w:ilvl="4" w:tplc="FACC1F0C" w:tentative="1">
      <w:start w:val="1"/>
      <w:numFmt w:val="bullet"/>
      <w:lvlText w:val="o"/>
      <w:lvlJc w:val="left"/>
      <w:pPr>
        <w:tabs>
          <w:tab w:val="num" w:pos="3600"/>
        </w:tabs>
        <w:ind w:left="3600" w:hanging="360"/>
      </w:pPr>
      <w:rPr>
        <w:rFonts w:ascii="Courier New" w:hAnsi="Courier New" w:hint="default"/>
      </w:rPr>
    </w:lvl>
    <w:lvl w:ilvl="5" w:tplc="763A2852" w:tentative="1">
      <w:start w:val="1"/>
      <w:numFmt w:val="bullet"/>
      <w:lvlText w:val=""/>
      <w:lvlJc w:val="left"/>
      <w:pPr>
        <w:tabs>
          <w:tab w:val="num" w:pos="4320"/>
        </w:tabs>
        <w:ind w:left="4320" w:hanging="360"/>
      </w:pPr>
      <w:rPr>
        <w:rFonts w:ascii="Wingdings" w:hAnsi="Wingdings" w:hint="default"/>
      </w:rPr>
    </w:lvl>
    <w:lvl w:ilvl="6" w:tplc="3F1A1C68" w:tentative="1">
      <w:start w:val="1"/>
      <w:numFmt w:val="bullet"/>
      <w:lvlText w:val=""/>
      <w:lvlJc w:val="left"/>
      <w:pPr>
        <w:tabs>
          <w:tab w:val="num" w:pos="5040"/>
        </w:tabs>
        <w:ind w:left="5040" w:hanging="360"/>
      </w:pPr>
      <w:rPr>
        <w:rFonts w:ascii="Symbol" w:hAnsi="Symbol" w:hint="default"/>
      </w:rPr>
    </w:lvl>
    <w:lvl w:ilvl="7" w:tplc="4AE8F876" w:tentative="1">
      <w:start w:val="1"/>
      <w:numFmt w:val="bullet"/>
      <w:lvlText w:val="o"/>
      <w:lvlJc w:val="left"/>
      <w:pPr>
        <w:tabs>
          <w:tab w:val="num" w:pos="5760"/>
        </w:tabs>
        <w:ind w:left="5760" w:hanging="360"/>
      </w:pPr>
      <w:rPr>
        <w:rFonts w:ascii="Courier New" w:hAnsi="Courier New" w:hint="default"/>
      </w:rPr>
    </w:lvl>
    <w:lvl w:ilvl="8" w:tplc="62EA3E80"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23"/>
  </w:num>
  <w:num w:numId="4">
    <w:abstractNumId w:val="15"/>
  </w:num>
  <w:num w:numId="5">
    <w:abstractNumId w:val="13"/>
  </w:num>
  <w:num w:numId="6">
    <w:abstractNumId w:val="22"/>
  </w:num>
  <w:num w:numId="7">
    <w:abstractNumId w:val="10"/>
  </w:num>
  <w:num w:numId="8">
    <w:abstractNumId w:val="1"/>
  </w:num>
  <w:num w:numId="9">
    <w:abstractNumId w:val="16"/>
  </w:num>
  <w:num w:numId="10">
    <w:abstractNumId w:val="12"/>
  </w:num>
  <w:num w:numId="11">
    <w:abstractNumId w:val="5"/>
  </w:num>
  <w:num w:numId="12">
    <w:abstractNumId w:val="19"/>
  </w:num>
  <w:num w:numId="13">
    <w:abstractNumId w:val="18"/>
  </w:num>
  <w:num w:numId="14">
    <w:abstractNumId w:val="15"/>
  </w:num>
  <w:num w:numId="15">
    <w:abstractNumId w:val="15"/>
  </w:num>
  <w:num w:numId="16">
    <w:abstractNumId w:val="15"/>
  </w:num>
  <w:num w:numId="17">
    <w:abstractNumId w:val="15"/>
  </w:num>
  <w:num w:numId="18">
    <w:abstractNumId w:val="15"/>
  </w:num>
  <w:num w:numId="19">
    <w:abstractNumId w:val="2"/>
  </w:num>
  <w:num w:numId="20">
    <w:abstractNumId w:val="6"/>
  </w:num>
  <w:num w:numId="21">
    <w:abstractNumId w:val="11"/>
  </w:num>
  <w:num w:numId="22">
    <w:abstractNumId w:val="8"/>
  </w:num>
  <w:num w:numId="23">
    <w:abstractNumId w:val="9"/>
  </w:num>
  <w:num w:numId="24">
    <w:abstractNumId w:val="21"/>
  </w:num>
  <w:num w:numId="25">
    <w:abstractNumId w:val="4"/>
  </w:num>
  <w:num w:numId="26">
    <w:abstractNumId w:val="3"/>
  </w:num>
  <w:num w:numId="27">
    <w:abstractNumId w:val="14"/>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4B"/>
    <w:rsid w:val="001C744B"/>
    <w:rsid w:val="001E7651"/>
    <w:rsid w:val="00256072"/>
    <w:rsid w:val="00656227"/>
    <w:rsid w:val="0084283F"/>
    <w:rsid w:val="009779B2"/>
    <w:rsid w:val="00A1423F"/>
    <w:rsid w:val="00B0147D"/>
    <w:rsid w:val="00B01BA2"/>
    <w:rsid w:val="00B554D8"/>
    <w:rsid w:val="00BF7C34"/>
    <w:rsid w:val="00C140A4"/>
    <w:rsid w:val="00D75605"/>
    <w:rsid w:val="00E74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40C739-643D-46D8-8934-B53951FC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720"/>
        <w:tab w:val="left" w:pos="310"/>
        <w:tab w:val="left" w:pos="835"/>
      </w:tabs>
      <w:jc w:val="both"/>
      <w:outlineLvl w:val="0"/>
    </w:pPr>
    <w:rPr>
      <w:i/>
      <w:iCs/>
      <w:snapToGrid w:val="0"/>
      <w:szCs w:val="20"/>
    </w:rPr>
  </w:style>
  <w:style w:type="paragraph" w:styleId="Heading2">
    <w:name w:val="heading 2"/>
    <w:basedOn w:val="Normal"/>
    <w:next w:val="Normal"/>
    <w:qFormat/>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qFormat/>
    <w:pPr>
      <w:keepNext/>
      <w:widowControl w:val="0"/>
      <w:jc w:val="center"/>
      <w:outlineLvl w:val="2"/>
    </w:pPr>
    <w:rPr>
      <w:b/>
      <w:bCs/>
      <w:snapToGrid w:val="0"/>
      <w:sz w:val="26"/>
      <w:szCs w:val="26"/>
    </w:rPr>
  </w:style>
  <w:style w:type="paragraph" w:styleId="Heading4">
    <w:name w:val="heading 4"/>
    <w:basedOn w:val="Normal"/>
    <w:next w:val="Normal"/>
    <w:qFormat/>
    <w:pPr>
      <w:keepNext/>
      <w:widowControl w:val="0"/>
      <w:tabs>
        <w:tab w:val="left" w:pos="-1156"/>
        <w:tab w:val="left" w:pos="-436"/>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left="284" w:right="2"/>
      <w:jc w:val="center"/>
      <w:outlineLvl w:val="3"/>
    </w:pPr>
    <w:rPr>
      <w:b/>
      <w:bCs/>
      <w:snapToGrid w:val="0"/>
      <w:sz w:val="28"/>
      <w:szCs w:val="28"/>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widowControl w:val="0"/>
      <w:tabs>
        <w:tab w:val="left" w:pos="-1156"/>
        <w:tab w:val="left" w:pos="-436"/>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right="2"/>
      <w:jc w:val="both"/>
      <w:outlineLvl w:val="5"/>
    </w:pPr>
    <w:rPr>
      <w:b/>
      <w:bCs/>
      <w:snapToGrid w:val="0"/>
      <w:sz w:val="23"/>
      <w:szCs w:val="23"/>
    </w:rPr>
  </w:style>
  <w:style w:type="paragraph" w:styleId="Heading7">
    <w:name w:val="heading 7"/>
    <w:basedOn w:val="Normal"/>
    <w:next w:val="Normal"/>
    <w:qFormat/>
    <w:pPr>
      <w:keepNext/>
      <w:widowControl w:val="0"/>
      <w:tabs>
        <w:tab w:val="left" w:pos="851"/>
      </w:tabs>
      <w:outlineLvl w:val="6"/>
    </w:pPr>
    <w:rPr>
      <w:b/>
      <w:bCs/>
      <w:snapToGrid w:val="0"/>
      <w:sz w:val="26"/>
      <w:szCs w:val="32"/>
    </w:rPr>
  </w:style>
  <w:style w:type="paragraph" w:styleId="Heading8">
    <w:name w:val="heading 8"/>
    <w:basedOn w:val="Normal"/>
    <w:next w:val="Normal"/>
    <w:qFormat/>
    <w:pPr>
      <w:keepNext/>
      <w:widowControl w:val="0"/>
      <w:tabs>
        <w:tab w:val="left" w:pos="-1156"/>
        <w:tab w:val="left" w:pos="-436"/>
        <w:tab w:val="left" w:pos="567"/>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right="2"/>
      <w:outlineLvl w:val="7"/>
    </w:pPr>
    <w:rPr>
      <w:b/>
      <w:bCs/>
      <w:snapToGrid w:val="0"/>
      <w:szCs w:val="32"/>
    </w:rPr>
  </w:style>
  <w:style w:type="paragraph" w:styleId="Heading9">
    <w:name w:val="heading 9"/>
    <w:basedOn w:val="Normal"/>
    <w:next w:val="Normal"/>
    <w:qFormat/>
    <w:pPr>
      <w:keepNext/>
      <w:widowControl w:val="0"/>
      <w:tabs>
        <w:tab w:val="left" w:pos="-1156"/>
        <w:tab w:val="left" w:pos="-436"/>
        <w:tab w:val="left" w:pos="567"/>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right="2"/>
      <w:jc w:val="both"/>
      <w:outlineLvl w:val="8"/>
    </w:pPr>
    <w:rPr>
      <w:b/>
      <w:bCs/>
      <w:snapToGrid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szCs w:val="20"/>
    </w:rPr>
  </w:style>
  <w:style w:type="paragraph" w:styleId="Footer">
    <w:name w:val="footer"/>
    <w:basedOn w:val="Normal"/>
    <w:link w:val="FooterChar"/>
    <w:uiPriority w:val="99"/>
    <w:pPr>
      <w:widowControl w:val="0"/>
      <w:tabs>
        <w:tab w:val="center" w:pos="4320"/>
        <w:tab w:val="right" w:pos="8640"/>
      </w:tabs>
    </w:pPr>
    <w:rPr>
      <w:snapToGrid w:val="0"/>
      <w:szCs w:val="20"/>
    </w:r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tabs>
        <w:tab w:val="left" w:pos="-720"/>
        <w:tab w:val="left" w:pos="310"/>
        <w:tab w:val="left" w:pos="835"/>
      </w:tabs>
      <w:ind w:firstLine="900"/>
      <w:jc w:val="both"/>
    </w:pPr>
    <w:rPr>
      <w:b/>
      <w:sz w:val="40"/>
    </w:rPr>
  </w:style>
  <w:style w:type="paragraph" w:styleId="BodyTextIndent">
    <w:name w:val="Body Text Indent"/>
    <w:basedOn w:val="Normal"/>
    <w:pPr>
      <w:tabs>
        <w:tab w:val="left" w:pos="-720"/>
        <w:tab w:val="left" w:pos="310"/>
        <w:tab w:val="left" w:pos="835"/>
      </w:tabs>
      <w:spacing w:line="203" w:lineRule="auto"/>
      <w:ind w:firstLine="1260"/>
      <w:jc w:val="both"/>
    </w:pPr>
    <w:rPr>
      <w:b/>
      <w:sz w:val="44"/>
    </w:rPr>
  </w:style>
  <w:style w:type="paragraph" w:styleId="BodyText2">
    <w:name w:val="Body Text 2"/>
    <w:basedOn w:val="Normal"/>
    <w:rPr>
      <w:rFonts w:ascii="Arial" w:hAnsi="Arial" w:cs="Arial"/>
      <w:sz w:val="20"/>
      <w:lang w:val="en-US"/>
    </w:rPr>
  </w:style>
  <w:style w:type="paragraph" w:styleId="BodyText3">
    <w:name w:val="Body Text 3"/>
    <w:basedOn w:val="Normal"/>
    <w:rPr>
      <w:rFonts w:ascii="Arial" w:hAnsi="Arial" w:cs="Arial"/>
      <w:sz w:val="22"/>
      <w:lang w:val="en-US"/>
    </w:rPr>
  </w:style>
  <w:style w:type="paragraph" w:styleId="BodyText">
    <w:name w:val="Body Text"/>
    <w:basedOn w:val="Normal"/>
    <w:link w:val="BodyTextChar"/>
    <w:pPr>
      <w:jc w:val="both"/>
    </w:pPr>
    <w:rPr>
      <w:rFonts w:ascii="Arial" w:hAnsi="Arial" w:cs="Arial"/>
      <w:b/>
      <w:bCs/>
      <w:sz w:val="20"/>
    </w:rPr>
  </w:style>
  <w:style w:type="paragraph" w:customStyle="1" w:styleId="Para1">
    <w:name w:val="Para1"/>
    <w:basedOn w:val="Normal"/>
    <w:pPr>
      <w:numPr>
        <w:numId w:val="4"/>
      </w:numPr>
      <w:spacing w:before="120" w:after="120"/>
      <w:jc w:val="both"/>
    </w:pPr>
    <w:rPr>
      <w:snapToGrid w:val="0"/>
      <w:sz w:val="22"/>
      <w:szCs w:val="18"/>
    </w:rPr>
  </w:style>
  <w:style w:type="paragraph" w:customStyle="1" w:styleId="Para3">
    <w:name w:val="Para3"/>
    <w:basedOn w:val="Normal"/>
    <w:pPr>
      <w:numPr>
        <w:ilvl w:val="2"/>
        <w:numId w:val="19"/>
      </w:numPr>
      <w:tabs>
        <w:tab w:val="num" w:pos="1440"/>
        <w:tab w:val="left" w:pos="1980"/>
      </w:tabs>
      <w:spacing w:before="80" w:after="80"/>
      <w:ind w:left="1440"/>
      <w:jc w:val="both"/>
    </w:pPr>
    <w:rPr>
      <w:sz w:val="22"/>
      <w:szCs w:val="20"/>
    </w:rPr>
  </w:style>
  <w:style w:type="paragraph" w:styleId="BlockText">
    <w:name w:val="Block Text"/>
    <w:basedOn w:val="Normal"/>
    <w:pPr>
      <w:widowControl w:val="0"/>
      <w:tabs>
        <w:tab w:val="left" w:pos="-1156"/>
        <w:tab w:val="left" w:pos="-436"/>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autoSpaceDE w:val="0"/>
      <w:autoSpaceDN w:val="0"/>
      <w:adjustRightInd w:val="0"/>
      <w:ind w:left="284" w:right="2"/>
      <w:jc w:val="both"/>
    </w:pPr>
    <w:rPr>
      <w:sz w:val="23"/>
      <w:szCs w:val="23"/>
      <w:lang w:eastAsia="ru-RU"/>
    </w:rPr>
  </w:style>
  <w:style w:type="paragraph" w:styleId="NormalWeb">
    <w:name w:val="Normal (Web)"/>
    <w:basedOn w:val="Normal"/>
    <w:pPr>
      <w:spacing w:before="100" w:beforeAutospacing="1" w:after="100" w:afterAutospacing="1"/>
    </w:pPr>
    <w:rPr>
      <w:rFonts w:ascii="Arial" w:eastAsia="Arial Unicode MS" w:hAnsi="Arial" w:cs="Arial"/>
      <w:color w:val="000000"/>
      <w:sz w:val="18"/>
      <w:szCs w:val="18"/>
    </w:rPr>
  </w:style>
  <w:style w:type="character" w:styleId="Emphasis">
    <w:name w:val="Emphasis"/>
    <w:qFormat/>
    <w:rPr>
      <w:i/>
      <w:iCs/>
    </w:rPr>
  </w:style>
  <w:style w:type="character" w:styleId="Strong">
    <w:name w:val="Strong"/>
    <w:qFormat/>
    <w:rPr>
      <w:b/>
      <w:bCs/>
    </w:rPr>
  </w:style>
  <w:style w:type="character" w:styleId="FollowedHyperlink">
    <w:name w:val="FollowedHyperlink"/>
    <w:rPr>
      <w:color w:val="800080"/>
      <w:u w:val="single"/>
    </w:rPr>
  </w:style>
  <w:style w:type="character" w:customStyle="1" w:styleId="text1">
    <w:name w:val="text1"/>
    <w:rPr>
      <w:rFonts w:ascii="Verdana" w:hAnsi="Verdana" w:hint="default"/>
      <w:color w:val="000099"/>
      <w:sz w:val="11"/>
      <w:szCs w:val="11"/>
    </w:rPr>
  </w:style>
  <w:style w:type="paragraph" w:styleId="BalloonText">
    <w:name w:val="Balloon Text"/>
    <w:basedOn w:val="Normal"/>
    <w:semiHidden/>
    <w:rsid w:val="004B6646"/>
    <w:rPr>
      <w:rFonts w:ascii="Tahoma" w:hAnsi="Tahoma" w:cs="Tahoma"/>
      <w:sz w:val="16"/>
      <w:szCs w:val="16"/>
    </w:rPr>
  </w:style>
  <w:style w:type="character" w:styleId="CommentReference">
    <w:name w:val="annotation reference"/>
    <w:uiPriority w:val="99"/>
    <w:semiHidden/>
    <w:unhideWhenUsed/>
    <w:rsid w:val="00F5236E"/>
    <w:rPr>
      <w:sz w:val="16"/>
      <w:szCs w:val="16"/>
    </w:rPr>
  </w:style>
  <w:style w:type="paragraph" w:styleId="CommentText">
    <w:name w:val="annotation text"/>
    <w:basedOn w:val="Normal"/>
    <w:link w:val="CommentTextChar"/>
    <w:uiPriority w:val="99"/>
    <w:semiHidden/>
    <w:unhideWhenUsed/>
    <w:rsid w:val="00F5236E"/>
    <w:rPr>
      <w:sz w:val="20"/>
      <w:szCs w:val="20"/>
    </w:rPr>
  </w:style>
  <w:style w:type="character" w:customStyle="1" w:styleId="CommentTextChar">
    <w:name w:val="Comment Text Char"/>
    <w:link w:val="CommentText"/>
    <w:uiPriority w:val="99"/>
    <w:semiHidden/>
    <w:rsid w:val="00F5236E"/>
    <w:rPr>
      <w:lang w:eastAsia="en-US"/>
    </w:rPr>
  </w:style>
  <w:style w:type="paragraph" w:styleId="CommentSubject">
    <w:name w:val="annotation subject"/>
    <w:basedOn w:val="CommentText"/>
    <w:next w:val="CommentText"/>
    <w:link w:val="CommentSubjectChar"/>
    <w:uiPriority w:val="99"/>
    <w:semiHidden/>
    <w:unhideWhenUsed/>
    <w:rsid w:val="00F5236E"/>
    <w:rPr>
      <w:b/>
      <w:bCs/>
    </w:rPr>
  </w:style>
  <w:style w:type="character" w:customStyle="1" w:styleId="CommentSubjectChar">
    <w:name w:val="Comment Subject Char"/>
    <w:link w:val="CommentSubject"/>
    <w:uiPriority w:val="99"/>
    <w:semiHidden/>
    <w:rsid w:val="00F5236E"/>
    <w:rPr>
      <w:b/>
      <w:bCs/>
      <w:lang w:eastAsia="en-US"/>
    </w:rPr>
  </w:style>
  <w:style w:type="character" w:customStyle="1" w:styleId="FooterChar">
    <w:name w:val="Footer Char"/>
    <w:link w:val="Footer"/>
    <w:uiPriority w:val="99"/>
    <w:rsid w:val="004859EB"/>
    <w:rPr>
      <w:snapToGrid w:val="0"/>
      <w:sz w:val="24"/>
      <w:lang w:val="en-GB"/>
    </w:rPr>
  </w:style>
  <w:style w:type="character" w:customStyle="1" w:styleId="HeaderChar">
    <w:name w:val="Header Char"/>
    <w:link w:val="Header"/>
    <w:uiPriority w:val="99"/>
    <w:rsid w:val="00572F99"/>
    <w:rPr>
      <w:snapToGrid w:val="0"/>
      <w:sz w:val="24"/>
      <w:lang w:val="en-GB"/>
    </w:rPr>
  </w:style>
  <w:style w:type="character" w:customStyle="1" w:styleId="BodyTextChar">
    <w:name w:val="Body Text Char"/>
    <w:basedOn w:val="DefaultParagraphFont"/>
    <w:link w:val="BodyText"/>
    <w:rsid w:val="00FD4739"/>
    <w:rPr>
      <w:rFonts w:ascii="Arial" w:hAnsi="Arial" w:cs="Arial"/>
      <w:b/>
      <w:bCs/>
      <w:szCs w:val="24"/>
      <w:lang w:eastAsia="en-US"/>
    </w:rPr>
  </w:style>
  <w:style w:type="character" w:styleId="EndnoteReference">
    <w:name w:val="endnote reference"/>
    <w:basedOn w:val="DefaultParagraphFont"/>
    <w:uiPriority w:val="99"/>
    <w:semiHidden/>
    <w:unhideWhenUsed/>
    <w:rsid w:val="00FD4739"/>
    <w:rPr>
      <w:vertAlign w:val="superscript"/>
    </w:rPr>
  </w:style>
  <w:style w:type="paragraph" w:styleId="ListParagraph">
    <w:name w:val="List Paragraph"/>
    <w:basedOn w:val="Normal"/>
    <w:uiPriority w:val="34"/>
    <w:qFormat/>
    <w:rsid w:val="00FD4739"/>
    <w:pPr>
      <w:ind w:left="720"/>
      <w:contextualSpacing/>
    </w:pPr>
  </w:style>
  <w:style w:type="paragraph" w:styleId="FootnoteText">
    <w:name w:val="footnote text"/>
    <w:basedOn w:val="Normal"/>
    <w:link w:val="FootnoteTextChar"/>
    <w:uiPriority w:val="99"/>
    <w:semiHidden/>
    <w:unhideWhenUsed/>
    <w:rsid w:val="00FD4739"/>
    <w:rPr>
      <w:sz w:val="20"/>
      <w:szCs w:val="20"/>
    </w:rPr>
  </w:style>
  <w:style w:type="character" w:customStyle="1" w:styleId="FootnoteTextChar">
    <w:name w:val="Footnote Text Char"/>
    <w:basedOn w:val="DefaultParagraphFont"/>
    <w:link w:val="FootnoteText"/>
    <w:uiPriority w:val="99"/>
    <w:semiHidden/>
    <w:rsid w:val="00FD4739"/>
    <w:rPr>
      <w:lang w:eastAsia="en-US"/>
    </w:rPr>
  </w:style>
  <w:style w:type="paragraph" w:styleId="EndnoteText">
    <w:name w:val="endnote text"/>
    <w:basedOn w:val="Normal"/>
    <w:link w:val="EndnoteTextChar"/>
    <w:uiPriority w:val="99"/>
    <w:semiHidden/>
    <w:unhideWhenUsed/>
    <w:rsid w:val="00FD4739"/>
    <w:rPr>
      <w:sz w:val="20"/>
      <w:szCs w:val="20"/>
    </w:rPr>
  </w:style>
  <w:style w:type="character" w:customStyle="1" w:styleId="EndnoteTextChar">
    <w:name w:val="Endnote Text Char"/>
    <w:basedOn w:val="DefaultParagraphFont"/>
    <w:link w:val="EndnoteText"/>
    <w:uiPriority w:val="99"/>
    <w:semiHidden/>
    <w:rsid w:val="00FD4739"/>
    <w:rPr>
      <w:lang w:eastAsia="en-US"/>
    </w:rPr>
  </w:style>
  <w:style w:type="character" w:styleId="FootnoteReference">
    <w:name w:val="footnote reference"/>
    <w:basedOn w:val="DefaultParagraphFont"/>
    <w:uiPriority w:val="99"/>
    <w:semiHidden/>
    <w:unhideWhenUsed/>
    <w:rsid w:val="00FD47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ms.int/en/document/global-programme-work-cetaceans" TargetMode="External"/><Relationship Id="rId3" Type="http://schemas.openxmlformats.org/officeDocument/2006/relationships/hyperlink" Target="http://www.ascobans.org" TargetMode="External"/><Relationship Id="rId7" Type="http://schemas.openxmlformats.org/officeDocument/2006/relationships/hyperlink" Target="http://www.ascobans.org/en/document/adverse-effects-underwater-noise-marine-mammals-during-offshore-construction-activities" TargetMode="External"/><Relationship Id="rId2" Type="http://schemas.openxmlformats.org/officeDocument/2006/relationships/hyperlink" Target="http://www.accobams.org" TargetMode="External"/><Relationship Id="rId1" Type="http://schemas.openxmlformats.org/officeDocument/2006/relationships/hyperlink" Target="http://www.cms.int" TargetMode="External"/><Relationship Id="rId6" Type="http://schemas.openxmlformats.org/officeDocument/2006/relationships/hyperlink" Target="http://www.accobams.org/images/stories/MOP/MOP5/Documents/Resolutions/mop5.res5.15_addressing%20the%20impact%20of%20anthropogenic%20noise.pdf" TargetMode="External"/><Relationship Id="rId5" Type="http://schemas.openxmlformats.org/officeDocument/2006/relationships/hyperlink" Target="http://www.cms.int/en/document/further-steps-abate-underwater-noise-pollution-protection-cetaceans-and-other-migratory" TargetMode="External"/><Relationship Id="rId10" Type="http://schemas.openxmlformats.org/officeDocument/2006/relationships/hyperlink" Target="https://www.cbd.int/doc/meetings/mar/mcbem-2014-01/other/mcbem-2014-01-submission-cms-en.pdf" TargetMode="External"/><Relationship Id="rId4" Type="http://schemas.openxmlformats.org/officeDocument/2006/relationships/hyperlink" Target="http://www.cms.int/en/document/adverse-anthropogenic-marineocean-noise-impacts-cetaceans-and-other-biota" TargetMode="External"/><Relationship Id="rId9" Type="http://schemas.openxmlformats.org/officeDocument/2006/relationships/hyperlink" Target="https://www.cbd.int/decision/cop/default.shtml?id=13386"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61B2A-7D0C-4F9E-800B-2D0878AE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1888</Words>
  <Characters>10768</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 Volunteers (UNV) programme</Company>
  <LinksUpToDate>false</LinksUpToDate>
  <CharactersWithSpaces>12631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cms-library</dc:creator>
  <cp:lastModifiedBy>Catherine Brueckner</cp:lastModifiedBy>
  <cp:revision>2</cp:revision>
  <cp:lastPrinted>2016-02-10T11:39:00Z</cp:lastPrinted>
  <dcterms:created xsi:type="dcterms:W3CDTF">2016-03-17T07:52:00Z</dcterms:created>
  <dcterms:modified xsi:type="dcterms:W3CDTF">2016-03-17T07:52:00Z</dcterms:modified>
</cp:coreProperties>
</file>