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3719"/>
        <w:gridCol w:w="4403"/>
      </w:tblGrid>
      <w:tr w:rsidR="00D5761D" w:rsidRPr="00E45676" w:rsidTr="00E45676">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C65193">
            <w:pPr>
              <w:widowControl w:val="0"/>
              <w:autoSpaceDE w:val="0"/>
              <w:spacing w:after="0" w:line="240" w:lineRule="auto"/>
            </w:pPr>
            <w:r>
              <w:rPr>
                <w:rFonts w:eastAsia="Times New Roman"/>
                <w:noProof/>
                <w:szCs w:val="24"/>
              </w:rPr>
              <w:drawing>
                <wp:inline distT="0" distB="0" distL="0" distR="0">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1" t="-740" r="-2531" b="-740"/>
                          <a:stretch>
                            <a:fillRect/>
                          </a:stretch>
                        </pic:blipFill>
                        <pic:spPr>
                          <a:xfrm>
                            <a:off x="0" y="0"/>
                            <a:ext cx="742950" cy="771525"/>
                          </a:xfrm>
                          <a:prstGeom prst="rect">
                            <a:avLst/>
                          </a:prstGeom>
                          <a:noFill/>
                          <a:ln>
                            <a:noFill/>
                            <a:prstDash/>
                          </a:ln>
                        </pic:spPr>
                      </pic:pic>
                    </a:graphicData>
                  </a:graphic>
                </wp:inline>
              </w:drawing>
            </w:r>
          </w:p>
        </w:tc>
        <w:tc>
          <w:tcPr>
            <w:tcW w:w="3719"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D5761D">
            <w:pPr>
              <w:keepNext/>
              <w:widowControl w:val="0"/>
              <w:autoSpaceDE w:val="0"/>
              <w:spacing w:after="0" w:line="240" w:lineRule="auto"/>
              <w:ind w:left="-108"/>
              <w:outlineLvl w:val="1"/>
              <w:rPr>
                <w:rFonts w:eastAsia="Times New Roman"/>
                <w:sz w:val="12"/>
                <w:szCs w:val="12"/>
                <w:lang w:val="es-ES" w:eastAsia="es-ES"/>
              </w:rPr>
            </w:pP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CONVENCIÓN SOBRE</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LAS ESPECIES</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MIGRATORIAS</w:t>
            </w:r>
          </w:p>
        </w:tc>
        <w:tc>
          <w:tcPr>
            <w:tcW w:w="4403"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Pr="005379CD" w:rsidRDefault="00C65193" w:rsidP="00E565DC">
            <w:pPr>
              <w:widowControl w:val="0"/>
              <w:tabs>
                <w:tab w:val="left" w:pos="5040"/>
                <w:tab w:val="left" w:pos="5760"/>
                <w:tab w:val="left" w:pos="6008"/>
                <w:tab w:val="left" w:pos="6480"/>
                <w:tab w:val="left" w:pos="7200"/>
                <w:tab w:val="left" w:pos="7920"/>
                <w:tab w:val="left" w:pos="8640"/>
              </w:tabs>
              <w:autoSpaceDE w:val="0"/>
              <w:spacing w:before="120" w:after="120" w:line="240" w:lineRule="auto"/>
            </w:pPr>
            <w:r w:rsidRPr="005379CD">
              <w:rPr>
                <w:rFonts w:eastAsia="Times New Roman"/>
                <w:szCs w:val="24"/>
                <w:lang w:eastAsia="es-ES"/>
              </w:rPr>
              <w:t>UNEP/CMS/COP13/Doc.</w:t>
            </w:r>
            <w:r w:rsidR="007E3222" w:rsidRPr="005379CD">
              <w:rPr>
                <w:rFonts w:eastAsia="Times New Roman"/>
                <w:szCs w:val="24"/>
                <w:lang w:eastAsia="es-ES"/>
              </w:rPr>
              <w:t>28.2.7</w:t>
            </w:r>
            <w:r w:rsidR="00446307" w:rsidRPr="005379CD">
              <w:rPr>
                <w:rFonts w:eastAsia="Times New Roman"/>
                <w:szCs w:val="24"/>
                <w:lang w:eastAsia="es-ES"/>
              </w:rPr>
              <w:t>/Rev.1</w:t>
            </w:r>
          </w:p>
          <w:p w:rsidR="00D5761D" w:rsidRPr="00446307" w:rsidRDefault="00E45676" w:rsidP="00E565DC">
            <w:pPr>
              <w:widowControl w:val="0"/>
              <w:tabs>
                <w:tab w:val="left" w:pos="5040"/>
                <w:tab w:val="left" w:pos="5760"/>
                <w:tab w:val="left" w:pos="6008"/>
                <w:tab w:val="left" w:pos="6480"/>
                <w:tab w:val="left" w:pos="7200"/>
                <w:tab w:val="left" w:pos="7920"/>
                <w:tab w:val="left" w:pos="8640"/>
              </w:tabs>
              <w:autoSpaceDE w:val="0"/>
              <w:spacing w:before="120" w:after="120" w:line="240" w:lineRule="auto"/>
              <w:rPr>
                <w:lang w:val="es-ES"/>
              </w:rPr>
            </w:pPr>
            <w:r>
              <w:rPr>
                <w:rFonts w:eastAsia="Times New Roman"/>
                <w:szCs w:val="24"/>
                <w:lang w:val="es-ES" w:eastAsia="es-ES"/>
              </w:rPr>
              <w:t>20 de febrero de 2020</w:t>
            </w:r>
          </w:p>
          <w:p w:rsidR="00D5761D" w:rsidRDefault="00C65193" w:rsidP="00E565DC">
            <w:pPr>
              <w:widowControl w:val="0"/>
              <w:autoSpaceDE w:val="0"/>
              <w:spacing w:before="120" w:after="120" w:line="240" w:lineRule="auto"/>
              <w:rPr>
                <w:rFonts w:eastAsia="Times New Roman"/>
                <w:szCs w:val="24"/>
                <w:lang w:val="es-ES_tradnl" w:eastAsia="es-ES"/>
              </w:rPr>
            </w:pPr>
            <w:r>
              <w:rPr>
                <w:rFonts w:eastAsia="Times New Roman"/>
                <w:szCs w:val="24"/>
                <w:lang w:val="es-ES_tradnl" w:eastAsia="es-ES"/>
              </w:rPr>
              <w:t>Español</w:t>
            </w:r>
          </w:p>
          <w:p w:rsidR="00D5761D" w:rsidRPr="00E565DC" w:rsidRDefault="00C65193">
            <w:pPr>
              <w:widowControl w:val="0"/>
              <w:autoSpaceDE w:val="0"/>
              <w:spacing w:after="0" w:line="240" w:lineRule="auto"/>
              <w:rPr>
                <w:lang w:val="es-ES"/>
              </w:rPr>
            </w:pPr>
            <w:r>
              <w:rPr>
                <w:rFonts w:eastAsia="Times New Roman"/>
                <w:szCs w:val="24"/>
                <w:lang w:val="es-ES" w:eastAsia="es-ES"/>
              </w:rPr>
              <w:t xml:space="preserve">Original: </w:t>
            </w:r>
            <w:proofErr w:type="gramStart"/>
            <w:r>
              <w:rPr>
                <w:rFonts w:eastAsia="Times New Roman"/>
                <w:szCs w:val="24"/>
                <w:lang w:val="es-ES" w:eastAsia="es-ES"/>
              </w:rPr>
              <w:t>Inglés</w:t>
            </w:r>
            <w:proofErr w:type="gramEnd"/>
          </w:p>
          <w:p w:rsidR="00D5761D" w:rsidRDefault="00D5761D">
            <w:pPr>
              <w:widowControl w:val="0"/>
              <w:autoSpaceDE w:val="0"/>
              <w:spacing w:after="0" w:line="240" w:lineRule="auto"/>
              <w:rPr>
                <w:rFonts w:eastAsia="Times New Roman"/>
                <w:sz w:val="12"/>
                <w:szCs w:val="12"/>
                <w:lang w:val="es-ES" w:eastAsia="es-ES"/>
              </w:rPr>
            </w:pPr>
          </w:p>
        </w:tc>
      </w:tr>
    </w:tbl>
    <w:p w:rsidR="00D5761D" w:rsidRDefault="00D5761D">
      <w:pPr>
        <w:widowControl w:val="0"/>
        <w:tabs>
          <w:tab w:val="left" w:pos="-1057"/>
          <w:tab w:val="left" w:pos="-720"/>
        </w:tabs>
        <w:autoSpaceDE w:val="0"/>
        <w:spacing w:after="0" w:line="240" w:lineRule="auto"/>
        <w:rPr>
          <w:rFonts w:eastAsia="Times New Roman"/>
          <w:sz w:val="8"/>
          <w:szCs w:val="8"/>
          <w:lang w:val="es-ES" w:eastAsia="es-ES"/>
        </w:rPr>
      </w:pPr>
    </w:p>
    <w:p w:rsidR="00D5761D" w:rsidRPr="00C65193" w:rsidRDefault="00C65193">
      <w:pPr>
        <w:widowControl w:val="0"/>
        <w:tabs>
          <w:tab w:val="left" w:pos="-1057"/>
          <w:tab w:val="left" w:pos="-720"/>
        </w:tabs>
        <w:autoSpaceDE w:val="0"/>
        <w:spacing w:after="0" w:line="240" w:lineRule="auto"/>
        <w:rPr>
          <w:lang w:val="es-ES"/>
        </w:rPr>
      </w:pPr>
      <w:r>
        <w:rPr>
          <w:rFonts w:eastAsia="Times New Roman"/>
          <w:szCs w:val="24"/>
          <w:lang w:val="es-ES" w:eastAsia="es-ES"/>
        </w:rPr>
        <w:t>13ª REUNIÓN DE LA CONFERENCIA DE LAS PARTES</w:t>
      </w:r>
    </w:p>
    <w:p w:rsidR="00D5761D" w:rsidRPr="00C65193" w:rsidRDefault="00C65193">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lang w:val="es-ES"/>
        </w:rPr>
      </w:pPr>
      <w:r>
        <w:rPr>
          <w:rFonts w:eastAsia="Times New Roman"/>
          <w:bCs/>
          <w:szCs w:val="24"/>
          <w:lang w:val="es-ES" w:eastAsia="es-ES"/>
        </w:rPr>
        <w:t>Gand</w:t>
      </w:r>
      <w:r w:rsidR="006F3E91">
        <w:rPr>
          <w:rFonts w:eastAsia="Times New Roman"/>
          <w:bCs/>
          <w:szCs w:val="24"/>
          <w:lang w:val="es-ES" w:eastAsia="es-ES"/>
        </w:rPr>
        <w:t>h</w:t>
      </w:r>
      <w:r>
        <w:rPr>
          <w:rFonts w:eastAsia="Times New Roman"/>
          <w:bCs/>
          <w:szCs w:val="24"/>
          <w:lang w:val="es-ES" w:eastAsia="es-ES"/>
        </w:rPr>
        <w:t>inagar. India, 17 – 22 de febrero 2020</w:t>
      </w:r>
    </w:p>
    <w:p w:rsidR="00D5761D" w:rsidRPr="00C65193" w:rsidRDefault="00C65193">
      <w:pPr>
        <w:widowControl w:val="0"/>
        <w:tabs>
          <w:tab w:val="left" w:pos="7020"/>
        </w:tabs>
        <w:autoSpaceDE w:val="0"/>
        <w:spacing w:after="0" w:line="240" w:lineRule="auto"/>
        <w:rPr>
          <w:lang w:val="es-ES"/>
        </w:rPr>
      </w:pPr>
      <w:r>
        <w:rPr>
          <w:rFonts w:eastAsia="Times New Roman"/>
          <w:szCs w:val="24"/>
          <w:lang w:val="es-ES" w:eastAsia="es-ES"/>
        </w:rPr>
        <w:t>Punto</w:t>
      </w:r>
      <w:r w:rsidR="00B11252">
        <w:rPr>
          <w:rFonts w:eastAsia="Times New Roman"/>
          <w:szCs w:val="24"/>
          <w:lang w:val="es-ES" w:eastAsia="es-ES"/>
        </w:rPr>
        <w:t xml:space="preserve"> </w:t>
      </w:r>
      <w:r w:rsidR="00C94CE1">
        <w:rPr>
          <w:rFonts w:eastAsia="Times New Roman"/>
          <w:szCs w:val="24"/>
          <w:lang w:val="es-ES" w:eastAsia="es-ES"/>
        </w:rPr>
        <w:t>28.2</w:t>
      </w:r>
      <w:r>
        <w:rPr>
          <w:rFonts w:eastAsia="Times New Roman"/>
          <w:szCs w:val="24"/>
          <w:lang w:val="es-ES" w:eastAsia="es-ES"/>
        </w:rPr>
        <w:t xml:space="preserve"> del orden del día</w:t>
      </w:r>
    </w:p>
    <w:p w:rsidR="00D5761D" w:rsidRDefault="00D5761D">
      <w:pPr>
        <w:widowControl w:val="0"/>
        <w:tabs>
          <w:tab w:val="left" w:pos="7020"/>
        </w:tabs>
        <w:autoSpaceDE w:val="0"/>
        <w:spacing w:after="0" w:line="240" w:lineRule="auto"/>
        <w:rPr>
          <w:rFonts w:eastAsia="Times New Roman"/>
          <w:lang w:val="es-ES" w:eastAsia="es-ES"/>
        </w:rPr>
      </w:pPr>
    </w:p>
    <w:p w:rsidR="00D5761D" w:rsidRDefault="00D5761D">
      <w:pPr>
        <w:widowControl w:val="0"/>
        <w:tabs>
          <w:tab w:val="left" w:pos="7020"/>
        </w:tabs>
        <w:autoSpaceDE w:val="0"/>
        <w:spacing w:after="0" w:line="240" w:lineRule="auto"/>
        <w:rPr>
          <w:rFonts w:eastAsia="Times New Roman"/>
          <w:lang w:val="es-ES" w:eastAsia="es-ES"/>
        </w:rPr>
      </w:pPr>
    </w:p>
    <w:p w:rsidR="007E3222" w:rsidRPr="009B6AD7" w:rsidRDefault="007E3222" w:rsidP="007E3222">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b/>
          <w:bCs/>
          <w:lang w:val="es-ES"/>
        </w:rPr>
      </w:pPr>
      <w:bookmarkStart w:id="0" w:name="_Hlk23414528"/>
      <w:r>
        <w:rPr>
          <w:rFonts w:eastAsia="Times New Roman"/>
          <w:b/>
          <w:bCs/>
          <w:lang w:val="es-ES"/>
        </w:rPr>
        <w:t>PROPUESTA DE ACCIÓN CONCERTADA PARA</w:t>
      </w:r>
    </w:p>
    <w:p w:rsidR="007E3222" w:rsidRPr="009B6AD7" w:rsidRDefault="007E3222" w:rsidP="007E3222">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es-ES"/>
        </w:rPr>
      </w:pPr>
      <w:r w:rsidRPr="007D16AC">
        <w:rPr>
          <w:rFonts w:eastAsia="Times New Roman"/>
          <w:b/>
          <w:bCs/>
          <w:lang w:val="es-ES"/>
        </w:rPr>
        <w:t>LA MARSOPA COMÚN (</w:t>
      </w:r>
      <w:proofErr w:type="spellStart"/>
      <w:r w:rsidRPr="00D16A25">
        <w:rPr>
          <w:rFonts w:eastAsia="Times New Roman"/>
          <w:b/>
          <w:bCs/>
          <w:i/>
          <w:lang w:val="es-ES"/>
        </w:rPr>
        <w:t>Phocoena</w:t>
      </w:r>
      <w:proofErr w:type="spellEnd"/>
      <w:r w:rsidRPr="00D16A25">
        <w:rPr>
          <w:rFonts w:eastAsia="Times New Roman"/>
          <w:b/>
          <w:bCs/>
          <w:i/>
          <w:lang w:val="es-ES"/>
        </w:rPr>
        <w:t xml:space="preserve"> </w:t>
      </w:r>
      <w:proofErr w:type="spellStart"/>
      <w:r w:rsidRPr="00D16A25">
        <w:rPr>
          <w:rFonts w:eastAsia="Times New Roman"/>
          <w:b/>
          <w:bCs/>
          <w:i/>
          <w:lang w:val="es-ES"/>
        </w:rPr>
        <w:t>phocoena</w:t>
      </w:r>
      <w:proofErr w:type="spellEnd"/>
      <w:r>
        <w:rPr>
          <w:rFonts w:eastAsia="Times New Roman"/>
          <w:b/>
          <w:bCs/>
          <w:lang w:val="es-ES"/>
        </w:rPr>
        <w:t>) YA INCLUIDA</w:t>
      </w:r>
    </w:p>
    <w:p w:rsidR="007E3222" w:rsidRPr="00002A97" w:rsidRDefault="007E3222" w:rsidP="007E3222">
      <w:pPr>
        <w:widowControl w:val="0"/>
        <w:pBdr>
          <w:top w:val="single" w:sz="6" w:space="0" w:color="FFFFFF"/>
          <w:left w:val="single" w:sz="6" w:space="0" w:color="FFFFFF"/>
          <w:bottom w:val="single" w:sz="6" w:space="0" w:color="FFFFFF"/>
          <w:right w:val="single" w:sz="6" w:space="0" w:color="FFFFFF"/>
        </w:pBdr>
        <w:autoSpaceDE w:val="0"/>
        <w:spacing w:after="120" w:line="240" w:lineRule="auto"/>
        <w:jc w:val="center"/>
        <w:outlineLvl w:val="1"/>
        <w:rPr>
          <w:rFonts w:ascii="Calibri" w:hAnsi="Calibri" w:cs="Times New Roman"/>
          <w:lang w:val="es-ES"/>
        </w:rPr>
      </w:pPr>
      <w:r w:rsidRPr="007D16AC">
        <w:rPr>
          <w:rFonts w:eastAsia="Times New Roman"/>
          <w:b/>
          <w:bCs/>
          <w:lang w:val="es-ES"/>
        </w:rPr>
        <w:t>EN EL APÉNDICE II DE LA CONVENCIÓN</w:t>
      </w:r>
      <w:bookmarkEnd w:id="0"/>
      <w:r>
        <w:rPr>
          <w:rFonts w:eastAsia="Times New Roman"/>
          <w:sz w:val="21"/>
          <w:szCs w:val="21"/>
          <w:lang w:val="es-ES"/>
        </w:rPr>
        <w:t>*</w:t>
      </w:r>
    </w:p>
    <w:p w:rsidR="00D5761D" w:rsidRDefault="00D5761D">
      <w:pPr>
        <w:widowControl w:val="0"/>
        <w:autoSpaceDE w:val="0"/>
        <w:spacing w:after="0" w:line="240" w:lineRule="auto"/>
        <w:jc w:val="right"/>
        <w:rPr>
          <w:rFonts w:eastAsia="Times New Roman"/>
          <w:i/>
          <w:lang w:val="es-ES" w:eastAsia="es-ES"/>
        </w:rPr>
      </w:pPr>
    </w:p>
    <w:p w:rsidR="00D5761D" w:rsidRDefault="00D5761D">
      <w:pPr>
        <w:widowControl w:val="0"/>
        <w:tabs>
          <w:tab w:val="left" w:pos="8295"/>
        </w:tabs>
        <w:autoSpaceDE w:val="0"/>
        <w:spacing w:after="0" w:line="240" w:lineRule="auto"/>
        <w:jc w:val="both"/>
        <w:rPr>
          <w:rFonts w:eastAsia="Times New Roman"/>
          <w:lang w:val="es-ES" w:eastAsia="es-ES"/>
        </w:rPr>
      </w:pPr>
    </w:p>
    <w:p w:rsidR="00D5761D" w:rsidRPr="00C65193" w:rsidRDefault="00C65193">
      <w:pPr>
        <w:widowControl w:val="0"/>
        <w:autoSpaceDE w:val="0"/>
        <w:spacing w:after="0" w:line="240" w:lineRule="auto"/>
        <w:rPr>
          <w:lang w:val="es-ES"/>
        </w:rPr>
      </w:pPr>
      <w:r>
        <w:rPr>
          <w:rFonts w:eastAsia="Times New Roman"/>
          <w:noProof/>
        </w:rPr>
        <mc:AlternateContent>
          <mc:Choice Requires="wps">
            <w:drawing>
              <wp:anchor distT="0" distB="0" distL="114300" distR="114300" simplePos="0" relativeHeight="251659264" behindDoc="0" locked="0" layoutInCell="1" allowOverlap="1">
                <wp:simplePos x="0" y="0"/>
                <wp:positionH relativeFrom="column">
                  <wp:posOffset>780415</wp:posOffset>
                </wp:positionH>
                <wp:positionV relativeFrom="paragraph">
                  <wp:posOffset>139700</wp:posOffset>
                </wp:positionV>
                <wp:extent cx="4304666" cy="312420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6" cy="3124200"/>
                        </a:xfrm>
                        <a:prstGeom prst="rect">
                          <a:avLst/>
                        </a:prstGeom>
                        <a:solidFill>
                          <a:srgbClr val="FFFFFF"/>
                        </a:solidFill>
                        <a:ln w="3172">
                          <a:solidFill>
                            <a:srgbClr val="000000"/>
                          </a:solidFill>
                          <a:prstDash val="solid"/>
                        </a:ln>
                      </wps:spPr>
                      <wps:txbx>
                        <w:txbxContent>
                          <w:p w:rsidR="007E3222" w:rsidRPr="00C94CE1" w:rsidRDefault="007E3222" w:rsidP="00C94CE1">
                            <w:pPr>
                              <w:spacing w:after="0" w:line="240" w:lineRule="auto"/>
                              <w:jc w:val="both"/>
                              <w:rPr>
                                <w:lang w:val="es-ES"/>
                              </w:rPr>
                            </w:pPr>
                            <w:r w:rsidRPr="00C94CE1">
                              <w:rPr>
                                <w:lang w:val="es-ES"/>
                              </w:rPr>
                              <w:t>Resumen:</w:t>
                            </w:r>
                          </w:p>
                          <w:p w:rsidR="007E3222" w:rsidRPr="00C94CE1" w:rsidRDefault="007E3222" w:rsidP="00C94CE1">
                            <w:pPr>
                              <w:spacing w:after="0" w:line="240" w:lineRule="auto"/>
                              <w:jc w:val="both"/>
                              <w:rPr>
                                <w:lang w:val="es-ES"/>
                              </w:rPr>
                            </w:pPr>
                          </w:p>
                          <w:p w:rsidR="007E3222" w:rsidRPr="00C94CE1" w:rsidRDefault="007E3222" w:rsidP="00C94CE1">
                            <w:pPr>
                              <w:widowControl w:val="0"/>
                              <w:autoSpaceDE w:val="0"/>
                              <w:spacing w:after="0"/>
                              <w:jc w:val="both"/>
                              <w:rPr>
                                <w:rFonts w:eastAsia="Times New Roman"/>
                                <w:lang w:val="es-ES"/>
                              </w:rPr>
                            </w:pPr>
                            <w:r w:rsidRPr="00C94CE1">
                              <w:rPr>
                                <w:rFonts w:eastAsia="Times New Roman"/>
                                <w:lang w:val="es-ES"/>
                              </w:rPr>
                              <w:t>Las siguientes organizaciones no gubernamentales presentan la propuesta adjunta de acción concertada para las poblaciones de marsopa común (</w:t>
                            </w:r>
                            <w:proofErr w:type="spellStart"/>
                            <w:r w:rsidRPr="00C94CE1">
                              <w:rPr>
                                <w:rFonts w:eastAsia="Times New Roman"/>
                                <w:i/>
                                <w:iCs/>
                                <w:lang w:val="es-ES"/>
                              </w:rPr>
                              <w:t>Phocoena</w:t>
                            </w:r>
                            <w:proofErr w:type="spellEnd"/>
                            <w:r w:rsidRPr="00C94CE1">
                              <w:rPr>
                                <w:rFonts w:eastAsia="Times New Roman"/>
                                <w:i/>
                                <w:iCs/>
                                <w:lang w:val="es-ES"/>
                              </w:rPr>
                              <w:t xml:space="preserve"> </w:t>
                            </w:r>
                            <w:proofErr w:type="spellStart"/>
                            <w:r w:rsidRPr="00C94CE1">
                              <w:rPr>
                                <w:rFonts w:eastAsia="Times New Roman"/>
                                <w:i/>
                                <w:iCs/>
                                <w:lang w:val="es-ES"/>
                              </w:rPr>
                              <w:t>phocoena</w:t>
                            </w:r>
                            <w:proofErr w:type="spellEnd"/>
                            <w:r w:rsidRPr="00C94CE1">
                              <w:rPr>
                                <w:rFonts w:eastAsia="Times New Roman"/>
                                <w:lang w:val="es-ES"/>
                              </w:rPr>
                              <w:t xml:space="preserve">) en el mar Báltico y la península ibérica de acuerdo con la Resolución 12.28: </w:t>
                            </w:r>
                          </w:p>
                          <w:p w:rsidR="007E3222" w:rsidRPr="00C94CE1" w:rsidRDefault="007E3222" w:rsidP="00C94CE1">
                            <w:pPr>
                              <w:widowControl w:val="0"/>
                              <w:autoSpaceDE w:val="0"/>
                              <w:spacing w:after="0"/>
                              <w:jc w:val="both"/>
                              <w:rPr>
                                <w:rFonts w:eastAsia="Times New Roman"/>
                                <w:lang w:val="es-ES"/>
                              </w:rPr>
                            </w:pPr>
                          </w:p>
                          <w:p w:rsidR="007E3222" w:rsidRPr="00C94CE1" w:rsidRDefault="007E3222" w:rsidP="00C94CE1">
                            <w:pPr>
                              <w:pStyle w:val="ListParagraph"/>
                              <w:numPr>
                                <w:ilvl w:val="0"/>
                                <w:numId w:val="7"/>
                              </w:numPr>
                              <w:suppressAutoHyphens w:val="0"/>
                              <w:jc w:val="both"/>
                              <w:textAlignment w:val="auto"/>
                              <w:rPr>
                                <w:sz w:val="22"/>
                                <w:szCs w:val="22"/>
                              </w:rPr>
                            </w:pPr>
                            <w:proofErr w:type="spellStart"/>
                            <w:r w:rsidRPr="00C94CE1">
                              <w:rPr>
                                <w:sz w:val="22"/>
                                <w:szCs w:val="22"/>
                              </w:rPr>
                              <w:t>Coalition</w:t>
                            </w:r>
                            <w:proofErr w:type="spellEnd"/>
                            <w:r w:rsidRPr="00C94CE1">
                              <w:rPr>
                                <w:sz w:val="22"/>
                                <w:szCs w:val="22"/>
                              </w:rPr>
                              <w:t xml:space="preserve"> </w:t>
                            </w:r>
                            <w:proofErr w:type="spellStart"/>
                            <w:r w:rsidRPr="00C94CE1">
                              <w:rPr>
                                <w:sz w:val="22"/>
                                <w:szCs w:val="22"/>
                              </w:rPr>
                              <w:t>Clean</w:t>
                            </w:r>
                            <w:proofErr w:type="spellEnd"/>
                            <w:r w:rsidRPr="00C94CE1">
                              <w:rPr>
                                <w:sz w:val="22"/>
                                <w:szCs w:val="22"/>
                              </w:rPr>
                              <w:t xml:space="preserve"> </w:t>
                            </w:r>
                            <w:proofErr w:type="spellStart"/>
                            <w:r w:rsidRPr="00C94CE1">
                              <w:rPr>
                                <w:sz w:val="22"/>
                                <w:szCs w:val="22"/>
                              </w:rPr>
                              <w:t>Baltic</w:t>
                            </w:r>
                            <w:proofErr w:type="spellEnd"/>
                          </w:p>
                          <w:p w:rsidR="007E3222" w:rsidRPr="00C94CE1" w:rsidRDefault="007E3222" w:rsidP="00C94CE1">
                            <w:pPr>
                              <w:pStyle w:val="ListParagraph"/>
                              <w:numPr>
                                <w:ilvl w:val="0"/>
                                <w:numId w:val="7"/>
                              </w:numPr>
                              <w:suppressAutoHyphens w:val="0"/>
                              <w:jc w:val="both"/>
                              <w:textAlignment w:val="auto"/>
                              <w:rPr>
                                <w:sz w:val="22"/>
                                <w:szCs w:val="22"/>
                              </w:rPr>
                            </w:pPr>
                            <w:proofErr w:type="spellStart"/>
                            <w:r w:rsidRPr="00C94CE1">
                              <w:rPr>
                                <w:sz w:val="22"/>
                                <w:szCs w:val="22"/>
                              </w:rPr>
                              <w:t>Whale</w:t>
                            </w:r>
                            <w:proofErr w:type="spellEnd"/>
                            <w:r w:rsidRPr="00C94CE1">
                              <w:rPr>
                                <w:sz w:val="22"/>
                                <w:szCs w:val="22"/>
                              </w:rPr>
                              <w:t xml:space="preserve"> and Dolphin </w:t>
                            </w:r>
                            <w:proofErr w:type="spellStart"/>
                            <w:r w:rsidRPr="00C94CE1">
                              <w:rPr>
                                <w:sz w:val="22"/>
                                <w:szCs w:val="22"/>
                              </w:rPr>
                              <w:t>Conservation</w:t>
                            </w:r>
                            <w:proofErr w:type="spellEnd"/>
                          </w:p>
                          <w:p w:rsidR="007E3222" w:rsidRPr="00C94CE1" w:rsidRDefault="007E3222" w:rsidP="00C94CE1">
                            <w:pPr>
                              <w:pStyle w:val="ListParagraph"/>
                              <w:numPr>
                                <w:ilvl w:val="0"/>
                                <w:numId w:val="7"/>
                              </w:numPr>
                              <w:suppressAutoHyphens w:val="0"/>
                              <w:jc w:val="both"/>
                              <w:textAlignment w:val="auto"/>
                              <w:rPr>
                                <w:sz w:val="22"/>
                                <w:szCs w:val="22"/>
                              </w:rPr>
                            </w:pPr>
                            <w:r w:rsidRPr="00C94CE1">
                              <w:rPr>
                                <w:sz w:val="22"/>
                                <w:szCs w:val="22"/>
                              </w:rPr>
                              <w:t xml:space="preserve">Humane </w:t>
                            </w:r>
                            <w:proofErr w:type="spellStart"/>
                            <w:r w:rsidRPr="00C94CE1">
                              <w:rPr>
                                <w:sz w:val="22"/>
                                <w:szCs w:val="22"/>
                              </w:rPr>
                              <w:t>Society</w:t>
                            </w:r>
                            <w:proofErr w:type="spellEnd"/>
                            <w:r w:rsidRPr="00C94CE1">
                              <w:rPr>
                                <w:sz w:val="22"/>
                                <w:szCs w:val="22"/>
                              </w:rPr>
                              <w:t xml:space="preserve"> International</w:t>
                            </w:r>
                          </w:p>
                          <w:p w:rsidR="007E3222" w:rsidRPr="00C94CE1" w:rsidRDefault="007E3222" w:rsidP="00C94CE1">
                            <w:pPr>
                              <w:pStyle w:val="ListParagraph"/>
                              <w:numPr>
                                <w:ilvl w:val="0"/>
                                <w:numId w:val="7"/>
                              </w:numPr>
                              <w:suppressAutoHyphens w:val="0"/>
                              <w:jc w:val="both"/>
                              <w:textAlignment w:val="auto"/>
                              <w:rPr>
                                <w:sz w:val="22"/>
                                <w:szCs w:val="22"/>
                              </w:rPr>
                            </w:pPr>
                            <w:r w:rsidRPr="00C94CE1">
                              <w:rPr>
                                <w:sz w:val="22"/>
                                <w:szCs w:val="22"/>
                              </w:rPr>
                              <w:t>ORCA</w:t>
                            </w:r>
                          </w:p>
                          <w:p w:rsidR="007E3222" w:rsidRPr="00C94CE1" w:rsidRDefault="007E3222" w:rsidP="00C94CE1">
                            <w:pPr>
                              <w:pStyle w:val="ListParagraph"/>
                              <w:jc w:val="both"/>
                              <w:rPr>
                                <w:sz w:val="22"/>
                                <w:szCs w:val="22"/>
                              </w:rPr>
                            </w:pPr>
                          </w:p>
                          <w:p w:rsidR="007E3222" w:rsidRPr="00C94CE1" w:rsidRDefault="007E3222" w:rsidP="00C94CE1">
                            <w:pPr>
                              <w:spacing w:after="0" w:line="240" w:lineRule="auto"/>
                              <w:jc w:val="both"/>
                              <w:rPr>
                                <w:lang w:val="es-ES"/>
                              </w:rPr>
                            </w:pPr>
                            <w:r w:rsidRPr="00C94CE1">
                              <w:rPr>
                                <w:lang w:val="es-ES"/>
                              </w:rPr>
                              <w:t>Véase la nota sobre el desarrollo de esta acción en el apartado (</w:t>
                            </w:r>
                            <w:proofErr w:type="spellStart"/>
                            <w:r w:rsidRPr="00C94CE1">
                              <w:rPr>
                                <w:lang w:val="es-ES"/>
                              </w:rPr>
                              <w:t>xv</w:t>
                            </w:r>
                            <w:proofErr w:type="spellEnd"/>
                            <w:r w:rsidRPr="00C94CE1">
                              <w:rPr>
                                <w:lang w:val="es-ES"/>
                              </w:rPr>
                              <w:t>) más abajo.</w:t>
                            </w:r>
                          </w:p>
                          <w:p w:rsidR="00D5761D" w:rsidRDefault="00D5761D">
                            <w:pPr>
                              <w:spacing w:after="0" w:line="240" w:lineRule="auto"/>
                              <w:rPr>
                                <w:lang w:val="es-ES"/>
                              </w:rPr>
                            </w:pPr>
                          </w:p>
                          <w:p w:rsidR="007F48B2" w:rsidRDefault="007F48B2" w:rsidP="007F48B2">
                            <w:pPr>
                              <w:spacing w:after="0" w:line="240" w:lineRule="auto"/>
                              <w:jc w:val="both"/>
                              <w:rPr>
                                <w:lang w:val="es-ES"/>
                              </w:rPr>
                            </w:pPr>
                            <w:r>
                              <w:rPr>
                                <w:lang w:val="es-ES"/>
                              </w:rPr>
                              <w:t>La Revisión 1 refleja una pequeña enmienda solicitada por las Partes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1pt;width:338.95pt;height:2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" strokeweight=".08811mm">
                <v:textbox>
                  <w:txbxContent>
                    <w:p w:rsidR="007E3222" w:rsidRPr="00C94CE1" w:rsidRDefault="007E3222" w:rsidP="00C94CE1">
                      <w:pPr>
                        <w:spacing w:after="0" w:line="240" w:lineRule="auto"/>
                        <w:jc w:val="both"/>
                        <w:rPr>
                          <w:lang w:val="es-ES"/>
                        </w:rPr>
                      </w:pPr>
                      <w:r w:rsidRPr="00C94CE1">
                        <w:rPr>
                          <w:lang w:val="es-ES"/>
                        </w:rPr>
                        <w:t>Resumen:</w:t>
                      </w:r>
                    </w:p>
                    <w:p w:rsidR="007E3222" w:rsidRPr="00C94CE1" w:rsidRDefault="007E3222" w:rsidP="00C94CE1">
                      <w:pPr>
                        <w:spacing w:after="0" w:line="240" w:lineRule="auto"/>
                        <w:jc w:val="both"/>
                        <w:rPr>
                          <w:lang w:val="es-ES"/>
                        </w:rPr>
                      </w:pPr>
                    </w:p>
                    <w:p w:rsidR="007E3222" w:rsidRPr="00C94CE1" w:rsidRDefault="007E3222" w:rsidP="00C94CE1">
                      <w:pPr>
                        <w:widowControl w:val="0"/>
                        <w:autoSpaceDE w:val="0"/>
                        <w:spacing w:after="0"/>
                        <w:jc w:val="both"/>
                        <w:rPr>
                          <w:rFonts w:eastAsia="Times New Roman"/>
                          <w:lang w:val="es-ES"/>
                        </w:rPr>
                      </w:pPr>
                      <w:r w:rsidRPr="00C94CE1">
                        <w:rPr>
                          <w:rFonts w:eastAsia="Times New Roman"/>
                          <w:lang w:val="es-ES"/>
                        </w:rPr>
                        <w:t>Las siguientes organizaciones no gubernamentales presentan la propuesta adjunta de acción concertada para las poblaciones de marsopa común (</w:t>
                      </w:r>
                      <w:proofErr w:type="spellStart"/>
                      <w:r w:rsidRPr="00C94CE1">
                        <w:rPr>
                          <w:rFonts w:eastAsia="Times New Roman"/>
                          <w:i/>
                          <w:iCs/>
                          <w:lang w:val="es-ES"/>
                        </w:rPr>
                        <w:t>Phocoena</w:t>
                      </w:r>
                      <w:proofErr w:type="spellEnd"/>
                      <w:r w:rsidRPr="00C94CE1">
                        <w:rPr>
                          <w:rFonts w:eastAsia="Times New Roman"/>
                          <w:i/>
                          <w:iCs/>
                          <w:lang w:val="es-ES"/>
                        </w:rPr>
                        <w:t xml:space="preserve"> </w:t>
                      </w:r>
                      <w:proofErr w:type="spellStart"/>
                      <w:r w:rsidRPr="00C94CE1">
                        <w:rPr>
                          <w:rFonts w:eastAsia="Times New Roman"/>
                          <w:i/>
                          <w:iCs/>
                          <w:lang w:val="es-ES"/>
                        </w:rPr>
                        <w:t>phocoena</w:t>
                      </w:r>
                      <w:proofErr w:type="spellEnd"/>
                      <w:r w:rsidRPr="00C94CE1">
                        <w:rPr>
                          <w:rFonts w:eastAsia="Times New Roman"/>
                          <w:lang w:val="es-ES"/>
                        </w:rPr>
                        <w:t xml:space="preserve">) en el mar Báltico y la península ibérica de acuerdo con la Resolución 12.28: </w:t>
                      </w:r>
                    </w:p>
                    <w:p w:rsidR="007E3222" w:rsidRPr="00C94CE1" w:rsidRDefault="007E3222" w:rsidP="00C94CE1">
                      <w:pPr>
                        <w:widowControl w:val="0"/>
                        <w:autoSpaceDE w:val="0"/>
                        <w:spacing w:after="0"/>
                        <w:jc w:val="both"/>
                        <w:rPr>
                          <w:rFonts w:eastAsia="Times New Roman"/>
                          <w:lang w:val="es-ES"/>
                        </w:rPr>
                      </w:pPr>
                    </w:p>
                    <w:p w:rsidR="007E3222" w:rsidRPr="00C94CE1" w:rsidRDefault="007E3222" w:rsidP="00C94CE1">
                      <w:pPr>
                        <w:pStyle w:val="ListParagraph"/>
                        <w:numPr>
                          <w:ilvl w:val="0"/>
                          <w:numId w:val="7"/>
                        </w:numPr>
                        <w:suppressAutoHyphens w:val="0"/>
                        <w:jc w:val="both"/>
                        <w:textAlignment w:val="auto"/>
                        <w:rPr>
                          <w:sz w:val="22"/>
                          <w:szCs w:val="22"/>
                        </w:rPr>
                      </w:pPr>
                      <w:proofErr w:type="spellStart"/>
                      <w:r w:rsidRPr="00C94CE1">
                        <w:rPr>
                          <w:sz w:val="22"/>
                          <w:szCs w:val="22"/>
                        </w:rPr>
                        <w:t>Coalition</w:t>
                      </w:r>
                      <w:proofErr w:type="spellEnd"/>
                      <w:r w:rsidRPr="00C94CE1">
                        <w:rPr>
                          <w:sz w:val="22"/>
                          <w:szCs w:val="22"/>
                        </w:rPr>
                        <w:t xml:space="preserve"> </w:t>
                      </w:r>
                      <w:proofErr w:type="spellStart"/>
                      <w:r w:rsidRPr="00C94CE1">
                        <w:rPr>
                          <w:sz w:val="22"/>
                          <w:szCs w:val="22"/>
                        </w:rPr>
                        <w:t>Clean</w:t>
                      </w:r>
                      <w:proofErr w:type="spellEnd"/>
                      <w:r w:rsidRPr="00C94CE1">
                        <w:rPr>
                          <w:sz w:val="22"/>
                          <w:szCs w:val="22"/>
                        </w:rPr>
                        <w:t xml:space="preserve"> </w:t>
                      </w:r>
                      <w:proofErr w:type="spellStart"/>
                      <w:r w:rsidRPr="00C94CE1">
                        <w:rPr>
                          <w:sz w:val="22"/>
                          <w:szCs w:val="22"/>
                        </w:rPr>
                        <w:t>Baltic</w:t>
                      </w:r>
                      <w:proofErr w:type="spellEnd"/>
                    </w:p>
                    <w:p w:rsidR="007E3222" w:rsidRPr="00C94CE1" w:rsidRDefault="007E3222" w:rsidP="00C94CE1">
                      <w:pPr>
                        <w:pStyle w:val="ListParagraph"/>
                        <w:numPr>
                          <w:ilvl w:val="0"/>
                          <w:numId w:val="7"/>
                        </w:numPr>
                        <w:suppressAutoHyphens w:val="0"/>
                        <w:jc w:val="both"/>
                        <w:textAlignment w:val="auto"/>
                        <w:rPr>
                          <w:sz w:val="22"/>
                          <w:szCs w:val="22"/>
                        </w:rPr>
                      </w:pPr>
                      <w:proofErr w:type="spellStart"/>
                      <w:r w:rsidRPr="00C94CE1">
                        <w:rPr>
                          <w:sz w:val="22"/>
                          <w:szCs w:val="22"/>
                        </w:rPr>
                        <w:t>Whale</w:t>
                      </w:r>
                      <w:proofErr w:type="spellEnd"/>
                      <w:r w:rsidRPr="00C94CE1">
                        <w:rPr>
                          <w:sz w:val="22"/>
                          <w:szCs w:val="22"/>
                        </w:rPr>
                        <w:t xml:space="preserve"> and Dolphin </w:t>
                      </w:r>
                      <w:proofErr w:type="spellStart"/>
                      <w:r w:rsidRPr="00C94CE1">
                        <w:rPr>
                          <w:sz w:val="22"/>
                          <w:szCs w:val="22"/>
                        </w:rPr>
                        <w:t>Conservation</w:t>
                      </w:r>
                      <w:proofErr w:type="spellEnd"/>
                    </w:p>
                    <w:p w:rsidR="007E3222" w:rsidRPr="00C94CE1" w:rsidRDefault="007E3222" w:rsidP="00C94CE1">
                      <w:pPr>
                        <w:pStyle w:val="ListParagraph"/>
                        <w:numPr>
                          <w:ilvl w:val="0"/>
                          <w:numId w:val="7"/>
                        </w:numPr>
                        <w:suppressAutoHyphens w:val="0"/>
                        <w:jc w:val="both"/>
                        <w:textAlignment w:val="auto"/>
                        <w:rPr>
                          <w:sz w:val="22"/>
                          <w:szCs w:val="22"/>
                        </w:rPr>
                      </w:pPr>
                      <w:r w:rsidRPr="00C94CE1">
                        <w:rPr>
                          <w:sz w:val="22"/>
                          <w:szCs w:val="22"/>
                        </w:rPr>
                        <w:t xml:space="preserve">Humane </w:t>
                      </w:r>
                      <w:proofErr w:type="spellStart"/>
                      <w:r w:rsidRPr="00C94CE1">
                        <w:rPr>
                          <w:sz w:val="22"/>
                          <w:szCs w:val="22"/>
                        </w:rPr>
                        <w:t>Society</w:t>
                      </w:r>
                      <w:proofErr w:type="spellEnd"/>
                      <w:r w:rsidRPr="00C94CE1">
                        <w:rPr>
                          <w:sz w:val="22"/>
                          <w:szCs w:val="22"/>
                        </w:rPr>
                        <w:t xml:space="preserve"> International</w:t>
                      </w:r>
                    </w:p>
                    <w:p w:rsidR="007E3222" w:rsidRPr="00C94CE1" w:rsidRDefault="007E3222" w:rsidP="00C94CE1">
                      <w:pPr>
                        <w:pStyle w:val="ListParagraph"/>
                        <w:numPr>
                          <w:ilvl w:val="0"/>
                          <w:numId w:val="7"/>
                        </w:numPr>
                        <w:suppressAutoHyphens w:val="0"/>
                        <w:jc w:val="both"/>
                        <w:textAlignment w:val="auto"/>
                        <w:rPr>
                          <w:sz w:val="22"/>
                          <w:szCs w:val="22"/>
                        </w:rPr>
                      </w:pPr>
                      <w:r w:rsidRPr="00C94CE1">
                        <w:rPr>
                          <w:sz w:val="22"/>
                          <w:szCs w:val="22"/>
                        </w:rPr>
                        <w:t>ORCA</w:t>
                      </w:r>
                    </w:p>
                    <w:p w:rsidR="007E3222" w:rsidRPr="00C94CE1" w:rsidRDefault="007E3222" w:rsidP="00C94CE1">
                      <w:pPr>
                        <w:pStyle w:val="ListParagraph"/>
                        <w:jc w:val="both"/>
                        <w:rPr>
                          <w:sz w:val="22"/>
                          <w:szCs w:val="22"/>
                        </w:rPr>
                      </w:pPr>
                    </w:p>
                    <w:p w:rsidR="007E3222" w:rsidRPr="00C94CE1" w:rsidRDefault="007E3222" w:rsidP="00C94CE1">
                      <w:pPr>
                        <w:spacing w:after="0" w:line="240" w:lineRule="auto"/>
                        <w:jc w:val="both"/>
                        <w:rPr>
                          <w:lang w:val="es-ES"/>
                        </w:rPr>
                      </w:pPr>
                      <w:r w:rsidRPr="00C94CE1">
                        <w:rPr>
                          <w:lang w:val="es-ES"/>
                        </w:rPr>
                        <w:t>Véase la nota sobre el desarrollo de esta acción en el apartado (</w:t>
                      </w:r>
                      <w:proofErr w:type="spellStart"/>
                      <w:r w:rsidRPr="00C94CE1">
                        <w:rPr>
                          <w:lang w:val="es-ES"/>
                        </w:rPr>
                        <w:t>xv</w:t>
                      </w:r>
                      <w:proofErr w:type="spellEnd"/>
                      <w:r w:rsidRPr="00C94CE1">
                        <w:rPr>
                          <w:lang w:val="es-ES"/>
                        </w:rPr>
                        <w:t>) más abajo.</w:t>
                      </w:r>
                    </w:p>
                    <w:p w:rsidR="00D5761D" w:rsidRDefault="00D5761D">
                      <w:pPr>
                        <w:spacing w:after="0" w:line="240" w:lineRule="auto"/>
                        <w:rPr>
                          <w:lang w:val="es-ES"/>
                        </w:rPr>
                      </w:pPr>
                    </w:p>
                    <w:p w:rsidR="007F48B2" w:rsidRDefault="007F48B2" w:rsidP="007F48B2">
                      <w:pPr>
                        <w:spacing w:after="0" w:line="240" w:lineRule="auto"/>
                        <w:jc w:val="both"/>
                        <w:rPr>
                          <w:lang w:val="es-ES"/>
                        </w:rPr>
                      </w:pPr>
                      <w:r>
                        <w:rPr>
                          <w:lang w:val="es-ES"/>
                        </w:rPr>
                        <w:t>La Revisión 1 refleja una pequeña enmienda solicitada por las Partes</w:t>
                      </w:r>
                    </w:p>
                  </w:txbxContent>
                </v:textbox>
              </v:shape>
            </w:pict>
          </mc:Fallback>
        </mc:AlternateContent>
      </w: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bookmarkStart w:id="1" w:name="_GoBack"/>
      <w:bookmarkEnd w:id="1"/>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5379CD" w:rsidRDefault="005379CD">
      <w:pPr>
        <w:widowControl w:val="0"/>
        <w:autoSpaceDE w:val="0"/>
        <w:spacing w:after="0" w:line="240" w:lineRule="auto"/>
        <w:rPr>
          <w:rFonts w:eastAsia="Times New Roman"/>
          <w:lang w:val="es-ES" w:eastAsia="es-ES"/>
        </w:rPr>
      </w:pPr>
    </w:p>
    <w:p w:rsidR="005379CD" w:rsidRDefault="005379CD">
      <w:pPr>
        <w:widowControl w:val="0"/>
        <w:autoSpaceDE w:val="0"/>
        <w:spacing w:after="0" w:line="240" w:lineRule="auto"/>
        <w:rPr>
          <w:rFonts w:eastAsia="Times New Roman"/>
          <w:lang w:val="es-ES" w:eastAsia="es-ES"/>
        </w:rPr>
      </w:pPr>
    </w:p>
    <w:p w:rsidR="005379CD" w:rsidRDefault="005379C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Pr="00C65193" w:rsidRDefault="00C65193">
      <w:pPr>
        <w:widowControl w:val="0"/>
        <w:suppressAutoHyphens w:val="0"/>
        <w:autoSpaceDE w:val="0"/>
        <w:spacing w:after="0" w:line="240" w:lineRule="auto"/>
        <w:jc w:val="both"/>
        <w:textAlignment w:val="auto"/>
        <w:rPr>
          <w:lang w:val="es-ES"/>
        </w:rPr>
      </w:pPr>
      <w:r>
        <w:rPr>
          <w:rFonts w:eastAsia="Times New Roman"/>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p>
    <w:p w:rsidR="00D5761D" w:rsidRDefault="00D5761D">
      <w:pPr>
        <w:widowControl w:val="0"/>
        <w:autoSpaceDE w:val="0"/>
        <w:spacing w:after="0" w:line="240" w:lineRule="auto"/>
        <w:rPr>
          <w:rFonts w:eastAsia="Times New Roman"/>
          <w:lang w:val="es-ES" w:eastAsia="es-ES"/>
        </w:rPr>
        <w:sectPr w:rsidR="00D5761D">
          <w:headerReference w:type="even" r:id="rId8"/>
          <w:headerReference w:type="default" r:id="rId9"/>
          <w:footerReference w:type="even" r:id="rId10"/>
          <w:footerReference w:type="default" r:id="rId11"/>
          <w:headerReference w:type="first" r:id="rId12"/>
          <w:footerReference w:type="first" r:id="rId13"/>
          <w:endnotePr>
            <w:numFmt w:val="decimal"/>
          </w:endnotePr>
          <w:pgSz w:w="11905" w:h="16837"/>
          <w:pgMar w:top="1008" w:right="1411" w:bottom="1152" w:left="1411" w:header="432" w:footer="432" w:gutter="0"/>
          <w:cols w:space="720"/>
          <w:titlePg/>
        </w:sectPr>
      </w:pPr>
    </w:p>
    <w:p w:rsidR="00C94CE1" w:rsidRPr="009B6AD7" w:rsidRDefault="00C94CE1" w:rsidP="00C94CE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b/>
          <w:bCs/>
          <w:lang w:val="es-ES"/>
        </w:rPr>
      </w:pPr>
      <w:r>
        <w:rPr>
          <w:rFonts w:eastAsia="Times New Roman"/>
          <w:b/>
          <w:bCs/>
          <w:lang w:val="es-ES"/>
        </w:rPr>
        <w:lastRenderedPageBreak/>
        <w:t>PROPUESTA DE ACCIÓN CONCERTADA PARA</w:t>
      </w:r>
    </w:p>
    <w:p w:rsidR="00C94CE1" w:rsidRPr="009B6AD7" w:rsidRDefault="00C94CE1" w:rsidP="00C94CE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es-ES"/>
        </w:rPr>
      </w:pPr>
      <w:r w:rsidRPr="007D16AC">
        <w:rPr>
          <w:rFonts w:eastAsia="Times New Roman"/>
          <w:b/>
          <w:bCs/>
          <w:lang w:val="es-ES"/>
        </w:rPr>
        <w:t>LA MARSOPA COMÚN (</w:t>
      </w:r>
      <w:proofErr w:type="spellStart"/>
      <w:r w:rsidRPr="00D16A25">
        <w:rPr>
          <w:rFonts w:eastAsia="Times New Roman"/>
          <w:b/>
          <w:bCs/>
          <w:i/>
          <w:lang w:val="es-ES"/>
        </w:rPr>
        <w:t>Phocoena</w:t>
      </w:r>
      <w:proofErr w:type="spellEnd"/>
      <w:r w:rsidRPr="00D16A25">
        <w:rPr>
          <w:rFonts w:eastAsia="Times New Roman"/>
          <w:b/>
          <w:bCs/>
          <w:i/>
          <w:lang w:val="es-ES"/>
        </w:rPr>
        <w:t xml:space="preserve"> </w:t>
      </w:r>
      <w:proofErr w:type="spellStart"/>
      <w:r w:rsidRPr="00D16A25">
        <w:rPr>
          <w:rFonts w:eastAsia="Times New Roman"/>
          <w:b/>
          <w:bCs/>
          <w:i/>
          <w:lang w:val="es-ES"/>
        </w:rPr>
        <w:t>phocoena</w:t>
      </w:r>
      <w:proofErr w:type="spellEnd"/>
      <w:r>
        <w:rPr>
          <w:rFonts w:eastAsia="Times New Roman"/>
          <w:b/>
          <w:bCs/>
          <w:lang w:val="es-ES"/>
        </w:rPr>
        <w:t>) YA INCLUIDA</w:t>
      </w:r>
    </w:p>
    <w:p w:rsidR="00C94CE1" w:rsidRDefault="00C94CE1" w:rsidP="00C94CE1">
      <w:pPr>
        <w:jc w:val="center"/>
        <w:rPr>
          <w:rFonts w:eastAsia="Times New Roman"/>
          <w:b/>
          <w:bCs/>
          <w:lang w:val="es-ES"/>
        </w:rPr>
      </w:pPr>
      <w:r w:rsidRPr="007D16AC">
        <w:rPr>
          <w:rFonts w:eastAsia="Times New Roman"/>
          <w:b/>
          <w:bCs/>
          <w:lang w:val="es-ES"/>
        </w:rPr>
        <w:t>EN EL APÉNDICE II DE LA CONVENCIÓN</w:t>
      </w:r>
    </w:p>
    <w:p w:rsidR="00C94CE1" w:rsidRDefault="00C94CE1" w:rsidP="00C94CE1">
      <w:pPr>
        <w:rPr>
          <w:rFonts w:eastAsia="Times New Roman"/>
          <w:b/>
          <w:bCs/>
          <w:lang w:val="es-ES"/>
        </w:rPr>
      </w:pPr>
    </w:p>
    <w:p w:rsidR="00C94CE1" w:rsidRPr="00C94CE1" w:rsidRDefault="00C94CE1" w:rsidP="00C94CE1">
      <w:pPr>
        <w:spacing w:after="0" w:line="240" w:lineRule="auto"/>
        <w:ind w:left="567" w:hanging="567"/>
        <w:rPr>
          <w:rFonts w:eastAsia="Times New Roman"/>
          <w:b/>
          <w:bCs/>
        </w:rPr>
      </w:pPr>
      <w:r w:rsidRPr="00C94CE1">
        <w:rPr>
          <w:rFonts w:eastAsia="Times New Roman"/>
          <w:b/>
          <w:bCs/>
        </w:rPr>
        <w:t>(</w:t>
      </w:r>
      <w:proofErr w:type="spellStart"/>
      <w:r w:rsidRPr="00C94CE1">
        <w:rPr>
          <w:rFonts w:eastAsia="Times New Roman"/>
          <w:b/>
          <w:bCs/>
        </w:rPr>
        <w:t>i</w:t>
      </w:r>
      <w:proofErr w:type="spellEnd"/>
      <w:r w:rsidRPr="00C94CE1">
        <w:rPr>
          <w:rFonts w:eastAsia="Times New Roman"/>
          <w:b/>
          <w:bCs/>
        </w:rPr>
        <w:t>).</w:t>
      </w:r>
      <w:r w:rsidRPr="00C94CE1">
        <w:rPr>
          <w:rFonts w:eastAsia="Times New Roman"/>
          <w:b/>
          <w:bCs/>
        </w:rPr>
        <w:tab/>
      </w:r>
      <w:proofErr w:type="spellStart"/>
      <w:r w:rsidRPr="00C94CE1">
        <w:rPr>
          <w:rFonts w:eastAsia="Times New Roman"/>
          <w:b/>
          <w:bCs/>
        </w:rPr>
        <w:t>Proponente</w:t>
      </w:r>
      <w:proofErr w:type="spellEnd"/>
      <w:r w:rsidRPr="00C94CE1">
        <w:rPr>
          <w:rFonts w:eastAsia="Times New Roman"/>
          <w:b/>
          <w:bCs/>
        </w:rPr>
        <w:t xml:space="preserve">: </w:t>
      </w:r>
    </w:p>
    <w:p w:rsidR="00C94CE1" w:rsidRPr="00C94CE1" w:rsidRDefault="00C94CE1" w:rsidP="00C94CE1">
      <w:pPr>
        <w:spacing w:after="0" w:line="240" w:lineRule="auto"/>
        <w:jc w:val="both"/>
        <w:rPr>
          <w:rFonts w:eastAsia="Times New Roman"/>
          <w:bCs/>
        </w:rPr>
      </w:pPr>
      <w:r w:rsidRPr="00C94CE1">
        <w:rPr>
          <w:rFonts w:eastAsia="Times New Roman"/>
          <w:bCs/>
        </w:rPr>
        <w:t xml:space="preserve">Los </w:t>
      </w:r>
      <w:proofErr w:type="spellStart"/>
      <w:r w:rsidRPr="00C94CE1">
        <w:rPr>
          <w:rFonts w:eastAsia="Times New Roman"/>
          <w:bCs/>
        </w:rPr>
        <w:t>proponentes</w:t>
      </w:r>
      <w:proofErr w:type="spellEnd"/>
      <w:r w:rsidRPr="00C94CE1">
        <w:rPr>
          <w:rFonts w:eastAsia="Times New Roman"/>
          <w:bCs/>
        </w:rPr>
        <w:t>: Coalition Clean Baltic, Whale and Dolphin Conservation, Humane Society International y ORCA.</w:t>
      </w:r>
    </w:p>
    <w:p w:rsidR="00C94CE1" w:rsidRPr="00C94CE1" w:rsidRDefault="00C94CE1" w:rsidP="00C94CE1">
      <w:pPr>
        <w:spacing w:after="0" w:line="240" w:lineRule="auto"/>
        <w:jc w:val="both"/>
        <w:rPr>
          <w:rFonts w:eastAsia="Times New Roman"/>
          <w:bCs/>
        </w:rPr>
      </w:pPr>
    </w:p>
    <w:p w:rsidR="00C94CE1" w:rsidRPr="00C94CE1" w:rsidRDefault="00C94CE1" w:rsidP="00C94CE1">
      <w:pPr>
        <w:spacing w:after="0" w:line="240" w:lineRule="auto"/>
        <w:jc w:val="both"/>
        <w:rPr>
          <w:rFonts w:eastAsia="Times New Roman"/>
          <w:bCs/>
          <w:lang w:val="es-ES"/>
        </w:rPr>
      </w:pPr>
      <w:r w:rsidRPr="00C94CE1">
        <w:rPr>
          <w:rFonts w:eastAsia="Times New Roman"/>
          <w:bCs/>
          <w:lang w:val="es-ES"/>
        </w:rPr>
        <w:t xml:space="preserve">Todos los proponentes de esta propuesta tienen una experiencia considerable en biología y conservación de cetáceos y en el desarrollo de políticas de conservación marina. Además, las cuatro organizaciones contribuyen al trabajo de ASCOBANS, el acuerdo regional que cubre estas poblaciones. </w:t>
      </w:r>
    </w:p>
    <w:p w:rsidR="00C94CE1" w:rsidRPr="00C94CE1" w:rsidRDefault="00C94CE1" w:rsidP="00C94CE1">
      <w:pPr>
        <w:spacing w:after="0" w:line="240" w:lineRule="auto"/>
        <w:rPr>
          <w:rFonts w:eastAsia="Times New Roman"/>
          <w:b/>
          <w:bCs/>
          <w:lang w:val="es-ES"/>
        </w:rPr>
      </w:pPr>
    </w:p>
    <w:p w:rsidR="00C94CE1" w:rsidRPr="00C94CE1" w:rsidRDefault="00C94CE1" w:rsidP="00C94CE1">
      <w:pPr>
        <w:spacing w:after="0" w:line="240" w:lineRule="auto"/>
        <w:rPr>
          <w:rFonts w:eastAsia="Times New Roman"/>
          <w:b/>
          <w:bCs/>
          <w:lang w:val="es-ES"/>
        </w:rPr>
      </w:pPr>
      <w:r w:rsidRPr="00C94CE1">
        <w:rPr>
          <w:rFonts w:eastAsia="Times New Roman"/>
          <w:b/>
          <w:bCs/>
          <w:lang w:val="es-ES"/>
        </w:rPr>
        <w:t>Coalición para la limpieza del Báltico</w:t>
      </w:r>
    </w:p>
    <w:p w:rsidR="00C94CE1" w:rsidRPr="00C94CE1" w:rsidRDefault="00C94CE1" w:rsidP="00C94CE1">
      <w:pPr>
        <w:spacing w:after="0" w:line="240" w:lineRule="auto"/>
        <w:jc w:val="both"/>
        <w:rPr>
          <w:rFonts w:eastAsia="Times New Roman"/>
          <w:bCs/>
          <w:lang w:val="es-ES"/>
        </w:rPr>
      </w:pPr>
      <w:r w:rsidRPr="00C94CE1">
        <w:rPr>
          <w:rFonts w:eastAsia="Times New Roman"/>
          <w:bCs/>
          <w:lang w:val="es-ES"/>
        </w:rPr>
        <w:t xml:space="preserve">La </w:t>
      </w:r>
      <w:proofErr w:type="spellStart"/>
      <w:r w:rsidRPr="00C94CE1">
        <w:rPr>
          <w:rFonts w:eastAsia="Times New Roman"/>
          <w:bCs/>
          <w:lang w:val="es-ES"/>
        </w:rPr>
        <w:t>Coalition</w:t>
      </w:r>
      <w:proofErr w:type="spellEnd"/>
      <w:r w:rsidRPr="00C94CE1">
        <w:rPr>
          <w:rFonts w:eastAsia="Times New Roman"/>
          <w:bCs/>
          <w:lang w:val="es-ES"/>
        </w:rPr>
        <w:t xml:space="preserve"> </w:t>
      </w:r>
      <w:proofErr w:type="spellStart"/>
      <w:r w:rsidRPr="00C94CE1">
        <w:rPr>
          <w:rFonts w:eastAsia="Times New Roman"/>
          <w:bCs/>
          <w:lang w:val="es-ES"/>
        </w:rPr>
        <w:t>Clean</w:t>
      </w:r>
      <w:proofErr w:type="spellEnd"/>
      <w:r w:rsidRPr="00C94CE1">
        <w:rPr>
          <w:rFonts w:eastAsia="Times New Roman"/>
          <w:bCs/>
          <w:lang w:val="es-ES"/>
        </w:rPr>
        <w:t xml:space="preserve"> </w:t>
      </w:r>
      <w:proofErr w:type="spellStart"/>
      <w:r w:rsidRPr="00C94CE1">
        <w:rPr>
          <w:rFonts w:eastAsia="Times New Roman"/>
          <w:bCs/>
          <w:lang w:val="es-ES"/>
        </w:rPr>
        <w:t>Baltic</w:t>
      </w:r>
      <w:proofErr w:type="spellEnd"/>
      <w:r w:rsidRPr="00C94CE1">
        <w:rPr>
          <w:rFonts w:eastAsia="Times New Roman"/>
          <w:bCs/>
          <w:lang w:val="es-ES"/>
        </w:rPr>
        <w:t xml:space="preserve"> (CCB) ha estado activa en la conservación de las marsopas del Mar Báltico durante más de una década. El CCB coordina actualmente los tres planes de conservación de la marsopa común de ASCOBANS, y también trabaja en otros proyectos para mejorar el conocimiento y el estado de conservación de la marsopa común del Mar Báltico. </w:t>
      </w:r>
    </w:p>
    <w:p w:rsidR="00C94CE1" w:rsidRPr="00C94CE1" w:rsidRDefault="00C94CE1" w:rsidP="00C94CE1">
      <w:pPr>
        <w:spacing w:after="0" w:line="240" w:lineRule="auto"/>
        <w:rPr>
          <w:rFonts w:eastAsia="Times New Roman"/>
          <w:b/>
          <w:bCs/>
          <w:lang w:val="es-ES"/>
        </w:rPr>
      </w:pPr>
    </w:p>
    <w:p w:rsidR="00C94CE1" w:rsidRPr="00C94CE1" w:rsidRDefault="00C94CE1" w:rsidP="00C94CE1">
      <w:pPr>
        <w:spacing w:after="0" w:line="240" w:lineRule="auto"/>
        <w:rPr>
          <w:rFonts w:eastAsia="Times New Roman"/>
          <w:b/>
          <w:bCs/>
          <w:lang w:val="es-ES"/>
        </w:rPr>
      </w:pPr>
      <w:r w:rsidRPr="00C94CE1">
        <w:rPr>
          <w:rFonts w:eastAsia="Times New Roman"/>
          <w:b/>
          <w:bCs/>
          <w:lang w:val="es-ES"/>
        </w:rPr>
        <w:t>Conservación de ballenas y delfines</w:t>
      </w:r>
    </w:p>
    <w:p w:rsidR="00C94CE1" w:rsidRPr="00C94CE1" w:rsidRDefault="00C94CE1" w:rsidP="00C94CE1">
      <w:pPr>
        <w:spacing w:after="0" w:line="240" w:lineRule="auto"/>
        <w:jc w:val="both"/>
        <w:rPr>
          <w:rFonts w:eastAsia="Times New Roman"/>
          <w:bCs/>
          <w:lang w:val="es-ES"/>
        </w:rPr>
      </w:pPr>
      <w:r w:rsidRPr="00C94CE1">
        <w:rPr>
          <w:rFonts w:eastAsia="Times New Roman"/>
          <w:bCs/>
          <w:lang w:val="es-ES"/>
        </w:rPr>
        <w:t xml:space="preserve">Conservación de Ballenas y Delfines (WDC) ha estado trabajando durante más de treinta años para proteger a las ballenas y delfines de todo el mundo de los desafíos a los que se enfrentan cada día. Con una amplia experiencia en el financiamiento de proyectos vitales de conservación, educación e investigación, WDC es una autoridad mundial en temas de ballenas y delfines. </w:t>
      </w:r>
    </w:p>
    <w:p w:rsidR="00C94CE1" w:rsidRPr="00C94CE1" w:rsidRDefault="00C94CE1" w:rsidP="00C94CE1">
      <w:pPr>
        <w:spacing w:after="0" w:line="240" w:lineRule="auto"/>
        <w:rPr>
          <w:rFonts w:eastAsia="Times New Roman"/>
          <w:b/>
          <w:bCs/>
          <w:lang w:val="es-ES"/>
        </w:rPr>
      </w:pPr>
    </w:p>
    <w:p w:rsidR="00C94CE1" w:rsidRPr="00C94CE1" w:rsidRDefault="00C94CE1" w:rsidP="00C94CE1">
      <w:pPr>
        <w:spacing w:after="0" w:line="240" w:lineRule="auto"/>
        <w:rPr>
          <w:rFonts w:eastAsia="Times New Roman"/>
          <w:b/>
          <w:bCs/>
          <w:lang w:val="es-ES"/>
        </w:rPr>
      </w:pPr>
      <w:r w:rsidRPr="00C94CE1">
        <w:rPr>
          <w:rFonts w:eastAsia="Times New Roman"/>
          <w:b/>
          <w:bCs/>
          <w:lang w:val="es-ES"/>
        </w:rPr>
        <w:t>Sociedad Humanitaria Internacional</w:t>
      </w:r>
    </w:p>
    <w:p w:rsidR="00C94CE1" w:rsidRPr="00C94CE1" w:rsidRDefault="00C94CE1" w:rsidP="00C94CE1">
      <w:pPr>
        <w:spacing w:after="0" w:line="240" w:lineRule="auto"/>
        <w:jc w:val="both"/>
        <w:rPr>
          <w:rFonts w:eastAsia="Times New Roman"/>
          <w:bCs/>
          <w:lang w:val="es-ES"/>
        </w:rPr>
      </w:pPr>
      <w:r w:rsidRPr="00C94CE1">
        <w:rPr>
          <w:rFonts w:eastAsia="Times New Roman"/>
          <w:bCs/>
          <w:lang w:val="es-ES"/>
        </w:rPr>
        <w:t xml:space="preserve">Humane </w:t>
      </w:r>
      <w:proofErr w:type="spellStart"/>
      <w:r w:rsidRPr="00C94CE1">
        <w:rPr>
          <w:rFonts w:eastAsia="Times New Roman"/>
          <w:bCs/>
          <w:lang w:val="es-ES"/>
        </w:rPr>
        <w:t>Society</w:t>
      </w:r>
      <w:proofErr w:type="spellEnd"/>
      <w:r w:rsidRPr="00C94CE1">
        <w:rPr>
          <w:rFonts w:eastAsia="Times New Roman"/>
          <w:bCs/>
          <w:lang w:val="es-ES"/>
        </w:rPr>
        <w:t xml:space="preserve"> International (HSI) es una de las organizaciones de protección animal más grandes y eficaces del mundo, con oficinas en varios países europeos y en otros lugares. Tiene una larga historia de trabajo en cuestiones de vida silvestre marina, incluso en el contexto de la CMS, ASCOBANS y ACCOBAMS.  </w:t>
      </w:r>
    </w:p>
    <w:p w:rsidR="00C94CE1" w:rsidRPr="00C94CE1" w:rsidRDefault="00C94CE1" w:rsidP="00C94CE1">
      <w:pPr>
        <w:spacing w:after="0" w:line="240" w:lineRule="auto"/>
        <w:rPr>
          <w:rFonts w:eastAsia="Times New Roman"/>
          <w:b/>
          <w:bCs/>
          <w:lang w:val="es-ES"/>
        </w:rPr>
      </w:pPr>
    </w:p>
    <w:p w:rsidR="00C94CE1" w:rsidRPr="00C94CE1" w:rsidRDefault="00C94CE1" w:rsidP="00C94CE1">
      <w:pPr>
        <w:spacing w:after="0" w:line="240" w:lineRule="auto"/>
        <w:rPr>
          <w:rFonts w:eastAsia="Times New Roman"/>
          <w:b/>
          <w:bCs/>
          <w:lang w:val="es-ES"/>
        </w:rPr>
      </w:pPr>
      <w:r w:rsidRPr="00C94CE1">
        <w:rPr>
          <w:rFonts w:eastAsia="Times New Roman"/>
          <w:b/>
          <w:bCs/>
          <w:lang w:val="es-ES"/>
        </w:rPr>
        <w:t>ORCA</w:t>
      </w:r>
    </w:p>
    <w:p w:rsidR="00C94CE1" w:rsidRPr="00C94CE1" w:rsidRDefault="00C94CE1" w:rsidP="00C94CE1">
      <w:pPr>
        <w:spacing w:after="0" w:line="240" w:lineRule="auto"/>
        <w:jc w:val="both"/>
        <w:rPr>
          <w:rFonts w:eastAsia="Times New Roman"/>
          <w:bCs/>
          <w:lang w:val="es-ES"/>
        </w:rPr>
      </w:pPr>
      <w:r w:rsidRPr="00C94CE1">
        <w:rPr>
          <w:rFonts w:eastAsia="Times New Roman"/>
          <w:bCs/>
          <w:lang w:val="es-ES"/>
        </w:rPr>
        <w:t>ORCA es una organización benéfica para la conservación de ballenas y delfines con sede en el Reino Unido, dedicada a la protección a largo plazo de ballenas, delfines y marsopas en aguas británicas, europeas y mundiales. ORCA ha estado recolectando datos científicos sobre la densidad, distribución y área de distribución de las especies de cetáceos en aguas europeas desde 1995, especializándose en esfuerzos de muestreo a distancia, utilizando la ciencia ciudadana y plataformas de oportunidad.</w:t>
      </w:r>
    </w:p>
    <w:p w:rsidR="00C94CE1" w:rsidRPr="00C94CE1" w:rsidRDefault="00C94CE1" w:rsidP="00C94CE1">
      <w:pPr>
        <w:spacing w:after="0" w:line="240" w:lineRule="auto"/>
        <w:rPr>
          <w:rFonts w:eastAsia="Times New Roman"/>
          <w:b/>
          <w:bCs/>
          <w:lang w:val="es-ES"/>
        </w:rPr>
      </w:pPr>
    </w:p>
    <w:p w:rsidR="00C94CE1" w:rsidRPr="00C94CE1" w:rsidRDefault="00C94CE1" w:rsidP="00C94CE1">
      <w:pPr>
        <w:spacing w:after="0" w:line="240" w:lineRule="auto"/>
        <w:ind w:left="567" w:hanging="567"/>
        <w:rPr>
          <w:rFonts w:eastAsia="Times New Roman"/>
          <w:b/>
          <w:bCs/>
          <w:lang w:val="es-ES"/>
        </w:rPr>
      </w:pPr>
      <w:proofErr w:type="spellStart"/>
      <w:r w:rsidRPr="00C94CE1">
        <w:rPr>
          <w:rFonts w:eastAsia="Times New Roman"/>
          <w:b/>
          <w:bCs/>
          <w:lang w:val="es-ES"/>
        </w:rPr>
        <w:t>ii</w:t>
      </w:r>
      <w:proofErr w:type="spellEnd"/>
      <w:r w:rsidRPr="00C94CE1">
        <w:rPr>
          <w:rFonts w:eastAsia="Times New Roman"/>
          <w:b/>
          <w:bCs/>
          <w:lang w:val="es-ES"/>
        </w:rPr>
        <w:t>).</w:t>
      </w:r>
      <w:r w:rsidRPr="00C94CE1">
        <w:rPr>
          <w:rFonts w:eastAsia="Times New Roman"/>
          <w:b/>
          <w:bCs/>
          <w:lang w:val="es-ES"/>
        </w:rPr>
        <w:tab/>
        <w:t xml:space="preserve">Especies objetivo, taxón o población inferior, o grupo de taxones con necesidades en común: </w:t>
      </w:r>
    </w:p>
    <w:p w:rsidR="00C94CE1" w:rsidRPr="00C94CE1" w:rsidRDefault="00C94CE1" w:rsidP="00C94CE1">
      <w:pPr>
        <w:spacing w:after="0" w:line="240" w:lineRule="auto"/>
        <w:ind w:left="1134"/>
        <w:jc w:val="both"/>
        <w:rPr>
          <w:rFonts w:eastAsia="Times New Roman"/>
          <w:bCs/>
          <w:lang w:val="es-ES"/>
        </w:rPr>
      </w:pPr>
      <w:r w:rsidRPr="00C94CE1">
        <w:rPr>
          <w:rFonts w:eastAsia="Times New Roman"/>
          <w:bCs/>
          <w:lang w:val="es-ES"/>
        </w:rPr>
        <w:t>Clase: Mamíferos</w:t>
      </w:r>
    </w:p>
    <w:p w:rsidR="00C94CE1" w:rsidRPr="00C94CE1" w:rsidRDefault="00C94CE1" w:rsidP="00C94CE1">
      <w:pPr>
        <w:spacing w:after="0" w:line="240" w:lineRule="auto"/>
        <w:ind w:left="1134"/>
        <w:jc w:val="both"/>
        <w:rPr>
          <w:rFonts w:eastAsia="Times New Roman"/>
          <w:bCs/>
          <w:lang w:val="es-ES"/>
        </w:rPr>
      </w:pPr>
      <w:r w:rsidRPr="00C94CE1">
        <w:rPr>
          <w:rFonts w:eastAsia="Times New Roman"/>
          <w:bCs/>
          <w:lang w:val="es-ES"/>
        </w:rPr>
        <w:t>Orden: Artiodáctilos</w:t>
      </w:r>
    </w:p>
    <w:p w:rsidR="00C94CE1" w:rsidRPr="00C94CE1" w:rsidRDefault="00C94CE1" w:rsidP="00C94CE1">
      <w:pPr>
        <w:spacing w:after="0" w:line="240" w:lineRule="auto"/>
        <w:ind w:left="1134"/>
        <w:jc w:val="both"/>
        <w:rPr>
          <w:rFonts w:eastAsia="Times New Roman"/>
          <w:bCs/>
          <w:lang w:val="es-ES"/>
        </w:rPr>
      </w:pPr>
      <w:r w:rsidRPr="00C94CE1">
        <w:rPr>
          <w:rFonts w:eastAsia="Times New Roman"/>
          <w:bCs/>
          <w:lang w:val="es-ES"/>
        </w:rPr>
        <w:t>Infraorden: Cetáceos</w:t>
      </w:r>
    </w:p>
    <w:p w:rsidR="00C94CE1" w:rsidRPr="00C94CE1" w:rsidRDefault="00C94CE1" w:rsidP="00C94CE1">
      <w:pPr>
        <w:spacing w:after="0" w:line="240" w:lineRule="auto"/>
        <w:ind w:left="1134"/>
        <w:jc w:val="both"/>
        <w:rPr>
          <w:rFonts w:eastAsia="Times New Roman"/>
          <w:bCs/>
          <w:lang w:val="es-ES"/>
        </w:rPr>
      </w:pPr>
      <w:r w:rsidRPr="00C94CE1">
        <w:rPr>
          <w:rFonts w:eastAsia="Times New Roman"/>
          <w:bCs/>
          <w:lang w:val="es-ES"/>
        </w:rPr>
        <w:t xml:space="preserve">Familia: </w:t>
      </w:r>
      <w:proofErr w:type="spellStart"/>
      <w:r w:rsidRPr="00C94CE1">
        <w:rPr>
          <w:rFonts w:eastAsia="Times New Roman"/>
          <w:bCs/>
          <w:lang w:val="es-ES"/>
        </w:rPr>
        <w:t>Phocoenidae</w:t>
      </w:r>
      <w:proofErr w:type="spellEnd"/>
    </w:p>
    <w:p w:rsidR="00C94CE1" w:rsidRPr="00C94CE1" w:rsidRDefault="00C94CE1" w:rsidP="00C94CE1">
      <w:pPr>
        <w:spacing w:after="0" w:line="240" w:lineRule="auto"/>
        <w:ind w:left="1134"/>
        <w:jc w:val="both"/>
        <w:rPr>
          <w:rFonts w:eastAsia="Times New Roman"/>
          <w:bCs/>
          <w:lang w:val="es-ES"/>
        </w:rPr>
      </w:pPr>
      <w:r w:rsidRPr="00C94CE1">
        <w:rPr>
          <w:rFonts w:eastAsia="Times New Roman"/>
          <w:bCs/>
          <w:lang w:val="es-ES"/>
        </w:rPr>
        <w:t xml:space="preserve">Especie: </w:t>
      </w:r>
      <w:proofErr w:type="spellStart"/>
      <w:r w:rsidRPr="00C94CE1">
        <w:rPr>
          <w:rFonts w:eastAsia="Times New Roman"/>
          <w:bCs/>
          <w:lang w:val="es-ES"/>
        </w:rPr>
        <w:t>Phocoena</w:t>
      </w:r>
      <w:proofErr w:type="spellEnd"/>
      <w:r w:rsidRPr="00C94CE1">
        <w:rPr>
          <w:rFonts w:eastAsia="Times New Roman"/>
          <w:bCs/>
          <w:lang w:val="es-ES"/>
        </w:rPr>
        <w:t xml:space="preserve"> </w:t>
      </w:r>
      <w:proofErr w:type="spellStart"/>
      <w:r w:rsidRPr="00C94CE1">
        <w:rPr>
          <w:rFonts w:eastAsia="Times New Roman"/>
          <w:bCs/>
          <w:lang w:val="es-ES"/>
        </w:rPr>
        <w:t>phocoena</w:t>
      </w:r>
      <w:proofErr w:type="spellEnd"/>
      <w:r w:rsidRPr="00C94CE1">
        <w:rPr>
          <w:rFonts w:eastAsia="Times New Roman"/>
          <w:bCs/>
          <w:lang w:val="es-ES"/>
        </w:rPr>
        <w:t xml:space="preserve"> - Marsopa común: Poblaciones bálticas e ibéricas.</w:t>
      </w:r>
    </w:p>
    <w:p w:rsidR="00C94CE1" w:rsidRPr="00C94CE1" w:rsidRDefault="00C94CE1" w:rsidP="00C94CE1">
      <w:pPr>
        <w:spacing w:after="0" w:line="240" w:lineRule="auto"/>
        <w:rPr>
          <w:rFonts w:eastAsia="Times New Roman"/>
          <w:b/>
          <w:bCs/>
          <w:lang w:val="es-ES"/>
        </w:rPr>
      </w:pPr>
    </w:p>
    <w:p w:rsidR="007E3222" w:rsidRPr="00C94CE1" w:rsidRDefault="007E3222" w:rsidP="00C94CE1">
      <w:pPr>
        <w:pStyle w:val="ListParagraph"/>
        <w:numPr>
          <w:ilvl w:val="0"/>
          <w:numId w:val="12"/>
        </w:numPr>
        <w:ind w:left="567" w:hanging="567"/>
        <w:jc w:val="both"/>
        <w:rPr>
          <w:sz w:val="22"/>
          <w:szCs w:val="22"/>
        </w:rPr>
      </w:pPr>
      <w:r w:rsidRPr="00C94CE1">
        <w:rPr>
          <w:b/>
          <w:sz w:val="22"/>
          <w:szCs w:val="22"/>
        </w:rPr>
        <w:t>Distribución geográfica:</w:t>
      </w:r>
      <w:r w:rsidRPr="00C94CE1">
        <w:rPr>
          <w:sz w:val="22"/>
          <w:szCs w:val="22"/>
        </w:rPr>
        <w:t xml:space="preserve"> </w:t>
      </w:r>
    </w:p>
    <w:p w:rsidR="007E3222" w:rsidRPr="00C94CE1" w:rsidRDefault="007E3222" w:rsidP="00C94CE1">
      <w:pPr>
        <w:autoSpaceDE w:val="0"/>
        <w:adjustRightInd w:val="0"/>
        <w:spacing w:after="0" w:line="240" w:lineRule="auto"/>
        <w:ind w:left="567" w:hanging="567"/>
        <w:jc w:val="both"/>
      </w:pPr>
    </w:p>
    <w:p w:rsidR="007E3222" w:rsidRPr="009B6AD7" w:rsidRDefault="007E3222" w:rsidP="00C94CE1">
      <w:pPr>
        <w:ind w:left="567"/>
        <w:jc w:val="both"/>
        <w:rPr>
          <w:b/>
          <w:lang w:val="es-ES"/>
        </w:rPr>
      </w:pPr>
      <w:r w:rsidRPr="009B6AD7">
        <w:rPr>
          <w:b/>
          <w:lang w:val="es-ES"/>
        </w:rPr>
        <w:t>La población de marsopa común en el mar Báltico</w:t>
      </w:r>
    </w:p>
    <w:p w:rsidR="007E3222" w:rsidRPr="009B6AD7" w:rsidRDefault="007E3222" w:rsidP="00C94CE1">
      <w:pPr>
        <w:ind w:left="567"/>
        <w:jc w:val="both"/>
        <w:rPr>
          <w:i/>
          <w:lang w:val="es-ES"/>
        </w:rPr>
      </w:pPr>
      <w:r w:rsidRPr="009B6AD7">
        <w:rPr>
          <w:i/>
          <w:lang w:val="es-ES"/>
        </w:rPr>
        <w:t>Distribución histórica</w:t>
      </w:r>
    </w:p>
    <w:p w:rsidR="007E3222" w:rsidRPr="009B6AD7" w:rsidRDefault="007E3222" w:rsidP="00C94CE1">
      <w:pPr>
        <w:ind w:left="567"/>
        <w:jc w:val="both"/>
        <w:rPr>
          <w:lang w:val="es-ES"/>
        </w:rPr>
      </w:pPr>
      <w:r w:rsidRPr="009B6AD7">
        <w:rPr>
          <w:lang w:val="es-ES"/>
        </w:rPr>
        <w:t xml:space="preserve">La distribución histórica de la marsopa en la región del mar Báltico incluía el estrecho de Kattegat, el estrecho de </w:t>
      </w:r>
      <w:proofErr w:type="spellStart"/>
      <w:r w:rsidRPr="009B6AD7">
        <w:rPr>
          <w:lang w:val="es-ES"/>
        </w:rPr>
        <w:t>Skagerrak</w:t>
      </w:r>
      <w:proofErr w:type="spellEnd"/>
      <w:r w:rsidRPr="009B6AD7">
        <w:rPr>
          <w:lang w:val="es-ES"/>
        </w:rPr>
        <w:t xml:space="preserve"> y el Báltico estricto, y continuaba hacia el norte hasta el golfo de Riga, el golfo de Finlandia y </w:t>
      </w:r>
      <w:proofErr w:type="spellStart"/>
      <w:r w:rsidRPr="009B6AD7">
        <w:rPr>
          <w:lang w:val="es-ES"/>
        </w:rPr>
        <w:t>Kemi</w:t>
      </w:r>
      <w:proofErr w:type="spellEnd"/>
      <w:r w:rsidRPr="009B6AD7">
        <w:rPr>
          <w:lang w:val="es-ES"/>
        </w:rPr>
        <w:t xml:space="preserve">, en el noreste del golfo de Botnia </w:t>
      </w:r>
      <w:r w:rsidRPr="009B6AD7">
        <w:rPr>
          <w:lang w:val="es-ES"/>
        </w:rPr>
        <w:lastRenderedPageBreak/>
        <w:t>(</w:t>
      </w:r>
      <w:proofErr w:type="spellStart"/>
      <w:r w:rsidRPr="009B6AD7">
        <w:rPr>
          <w:lang w:val="es-ES"/>
        </w:rPr>
        <w:t>Koschinski</w:t>
      </w:r>
      <w:proofErr w:type="spellEnd"/>
      <w:r w:rsidRPr="009B6AD7">
        <w:rPr>
          <w:lang w:val="es-ES"/>
        </w:rPr>
        <w:t xml:space="preserve">, 2001; HELCOM, 2013; </w:t>
      </w:r>
      <w:proofErr w:type="spellStart"/>
      <w:r w:rsidRPr="009B6AD7">
        <w:rPr>
          <w:lang w:val="es-ES"/>
        </w:rPr>
        <w:t>Benke</w:t>
      </w:r>
      <w:proofErr w:type="spellEnd"/>
      <w:r w:rsidRPr="009B6AD7">
        <w:rPr>
          <w:lang w:val="es-ES"/>
        </w:rPr>
        <w:t xml:space="preserve"> </w:t>
      </w:r>
      <w:r w:rsidRPr="009B6AD7">
        <w:rPr>
          <w:i/>
          <w:lang w:val="es-ES"/>
        </w:rPr>
        <w:t>et al.,</w:t>
      </w:r>
      <w:r w:rsidRPr="009B6AD7">
        <w:rPr>
          <w:lang w:val="es-ES"/>
        </w:rPr>
        <w:t xml:space="preserve"> 2014; </w:t>
      </w:r>
      <w:proofErr w:type="spellStart"/>
      <w:r w:rsidRPr="009B6AD7">
        <w:rPr>
          <w:lang w:val="es-ES"/>
        </w:rPr>
        <w:t>Loisa</w:t>
      </w:r>
      <w:proofErr w:type="spellEnd"/>
      <w:r w:rsidRPr="009B6AD7">
        <w:rPr>
          <w:lang w:val="es-ES"/>
        </w:rPr>
        <w:t>, 2016). Se conocían avistamientos desde Estonia y Letonia durante el verano y el otoño, e incluso algunos ejemplares entraban por el río Nevá de San Petersburgo, en la parte más interna del golfo de Finlandia (</w:t>
      </w:r>
      <w:proofErr w:type="spellStart"/>
      <w:r w:rsidRPr="009B6AD7">
        <w:rPr>
          <w:lang w:val="es-ES"/>
        </w:rPr>
        <w:t>Koschinski</w:t>
      </w:r>
      <w:proofErr w:type="spellEnd"/>
      <w:r w:rsidRPr="009B6AD7">
        <w:rPr>
          <w:lang w:val="es-ES"/>
        </w:rPr>
        <w:t>, 2001). Sin embargo, durante la segunda mitad de la primera década de 1900, la cantidad de marsopas en el mar Báltico descendió, y su distribución se concentró hacia el sur y hacia el oeste. Actualmente, los avistamientos en la zona más oriental y septentrional del Báltico son raros (</w:t>
      </w:r>
      <w:proofErr w:type="spellStart"/>
      <w:r w:rsidRPr="009B6AD7">
        <w:rPr>
          <w:lang w:val="es-ES"/>
        </w:rPr>
        <w:t>Koschinski</w:t>
      </w:r>
      <w:proofErr w:type="spellEnd"/>
      <w:r w:rsidRPr="009B6AD7">
        <w:rPr>
          <w:lang w:val="es-ES"/>
        </w:rPr>
        <w:t>, 2001).</w:t>
      </w:r>
    </w:p>
    <w:p w:rsidR="007E3222" w:rsidRPr="009B6AD7" w:rsidRDefault="007E3222" w:rsidP="00C94CE1">
      <w:pPr>
        <w:ind w:left="567"/>
        <w:jc w:val="both"/>
        <w:rPr>
          <w:i/>
          <w:lang w:val="es-ES"/>
        </w:rPr>
      </w:pPr>
      <w:r w:rsidRPr="009B6AD7">
        <w:rPr>
          <w:i/>
          <w:lang w:val="es-ES"/>
        </w:rPr>
        <w:t xml:space="preserve">Distribución actual </w:t>
      </w:r>
    </w:p>
    <w:p w:rsidR="007E3222" w:rsidRPr="009B6AD7" w:rsidRDefault="007E3222" w:rsidP="00C94CE1">
      <w:pPr>
        <w:ind w:left="567"/>
        <w:jc w:val="both"/>
        <w:rPr>
          <w:lang w:val="es-ES"/>
        </w:rPr>
      </w:pPr>
      <w:r w:rsidRPr="009B6AD7">
        <w:rPr>
          <w:lang w:val="es-ES"/>
        </w:rPr>
        <w:t>La mayor parte de la información disponible de la subpoblación del Báltico estricto surge de los registros de los avistamientos, los varamientos y la captura incidental oportunista en las costas del mar Báltico (HELCOM, 2016). Las observaciones son inusuales, y la especie se considera prácticamente ausente en el noreste del Báltico (</w:t>
      </w:r>
      <w:proofErr w:type="spellStart"/>
      <w:r w:rsidRPr="009B6AD7">
        <w:rPr>
          <w:lang w:val="es-ES"/>
        </w:rPr>
        <w:t>Koschinski</w:t>
      </w:r>
      <w:proofErr w:type="spellEnd"/>
      <w:r w:rsidRPr="009B6AD7">
        <w:rPr>
          <w:lang w:val="es-ES"/>
        </w:rPr>
        <w:t xml:space="preserve">, 2001). Hasta hace poco, se consideraba que las fronteras espaciales entre las subpoblaciones del mar de </w:t>
      </w:r>
      <w:proofErr w:type="spellStart"/>
      <w:r w:rsidRPr="009B6AD7">
        <w:rPr>
          <w:lang w:val="es-ES"/>
        </w:rPr>
        <w:t>Belt</w:t>
      </w:r>
      <w:proofErr w:type="spellEnd"/>
      <w:r w:rsidRPr="009B6AD7">
        <w:rPr>
          <w:lang w:val="es-ES"/>
        </w:rPr>
        <w:t xml:space="preserve"> y el Báltico eran los estrechos de </w:t>
      </w:r>
      <w:proofErr w:type="spellStart"/>
      <w:r w:rsidRPr="009B6AD7">
        <w:rPr>
          <w:lang w:val="es-ES"/>
        </w:rPr>
        <w:t>Drogden</w:t>
      </w:r>
      <w:proofErr w:type="spellEnd"/>
      <w:r w:rsidRPr="009B6AD7">
        <w:rPr>
          <w:lang w:val="es-ES"/>
        </w:rPr>
        <w:t xml:space="preserve"> y </w:t>
      </w:r>
      <w:proofErr w:type="spellStart"/>
      <w:r w:rsidRPr="009B6AD7">
        <w:rPr>
          <w:lang w:val="es-ES"/>
        </w:rPr>
        <w:t>Darss</w:t>
      </w:r>
      <w:proofErr w:type="spellEnd"/>
      <w:r w:rsidRPr="009B6AD7">
        <w:rPr>
          <w:lang w:val="es-ES"/>
        </w:rPr>
        <w:t xml:space="preserve"> (p. ej., </w:t>
      </w:r>
      <w:proofErr w:type="spellStart"/>
      <w:r w:rsidRPr="009B6AD7">
        <w:rPr>
          <w:lang w:val="es-ES"/>
        </w:rPr>
        <w:t>Berggren</w:t>
      </w:r>
      <w:proofErr w:type="spellEnd"/>
      <w:r w:rsidRPr="009B6AD7">
        <w:rPr>
          <w:lang w:val="es-ES"/>
        </w:rPr>
        <w:t xml:space="preserve"> </w:t>
      </w:r>
      <w:r w:rsidRPr="009B6AD7">
        <w:rPr>
          <w:i/>
          <w:lang w:val="es-ES"/>
        </w:rPr>
        <w:t>et al.,</w:t>
      </w:r>
      <w:r w:rsidRPr="009B6AD7">
        <w:rPr>
          <w:lang w:val="es-ES"/>
        </w:rPr>
        <w:t xml:space="preserve"> 2002; </w:t>
      </w:r>
      <w:proofErr w:type="spellStart"/>
      <w:r w:rsidRPr="009B6AD7">
        <w:rPr>
          <w:lang w:val="es-ES"/>
        </w:rPr>
        <w:t>Huggenberger</w:t>
      </w:r>
      <w:proofErr w:type="spellEnd"/>
      <w:r w:rsidRPr="009B6AD7">
        <w:rPr>
          <w:lang w:val="es-ES"/>
        </w:rPr>
        <w:t xml:space="preserve"> </w:t>
      </w:r>
      <w:r w:rsidRPr="009B6AD7">
        <w:rPr>
          <w:i/>
          <w:lang w:val="es-ES"/>
        </w:rPr>
        <w:t>et al.,</w:t>
      </w:r>
      <w:r w:rsidRPr="009B6AD7">
        <w:rPr>
          <w:lang w:val="es-ES"/>
        </w:rPr>
        <w:t xml:space="preserve"> 2002; </w:t>
      </w:r>
      <w:proofErr w:type="spellStart"/>
      <w:r w:rsidRPr="009B6AD7">
        <w:rPr>
          <w:lang w:val="es-ES"/>
        </w:rPr>
        <w:t>Gallus</w:t>
      </w:r>
      <w:proofErr w:type="spellEnd"/>
      <w:r w:rsidRPr="009B6AD7">
        <w:rPr>
          <w:lang w:val="es-ES"/>
        </w:rPr>
        <w:t xml:space="preserve"> </w:t>
      </w:r>
      <w:r w:rsidRPr="009B6AD7">
        <w:rPr>
          <w:i/>
          <w:lang w:val="es-ES"/>
        </w:rPr>
        <w:t>et al.,</w:t>
      </w:r>
      <w:r w:rsidRPr="009B6AD7">
        <w:rPr>
          <w:lang w:val="es-ES"/>
        </w:rPr>
        <w:t xml:space="preserve"> 2012; </w:t>
      </w:r>
      <w:proofErr w:type="spellStart"/>
      <w:r w:rsidRPr="009B6AD7">
        <w:rPr>
          <w:lang w:val="es-ES"/>
        </w:rPr>
        <w:t>Benke</w:t>
      </w:r>
      <w:proofErr w:type="spellEnd"/>
      <w:r w:rsidRPr="009B6AD7">
        <w:rPr>
          <w:lang w:val="es-ES"/>
        </w:rPr>
        <w:t xml:space="preserve"> </w:t>
      </w:r>
      <w:r w:rsidRPr="009B6AD7">
        <w:rPr>
          <w:i/>
          <w:lang w:val="es-ES"/>
        </w:rPr>
        <w:t>et al.,</w:t>
      </w:r>
      <w:r w:rsidRPr="009B6AD7">
        <w:rPr>
          <w:lang w:val="es-ES"/>
        </w:rPr>
        <w:t xml:space="preserve"> 2014). Sin embargo, entre mayo de 2011 y mayo de 2013, el Proyecto de Seguimiento Acústico Estático de la Marsopa Común en el Mar Báltico (SAMBAH, 2016; </w:t>
      </w:r>
      <w:proofErr w:type="spellStart"/>
      <w:r w:rsidRPr="009B6AD7">
        <w:rPr>
          <w:lang w:val="es-ES"/>
        </w:rPr>
        <w:t>Carlén</w:t>
      </w:r>
      <w:proofErr w:type="spellEnd"/>
      <w:r w:rsidRPr="009B6AD7">
        <w:rPr>
          <w:lang w:val="es-ES"/>
        </w:rPr>
        <w:t xml:space="preserve"> </w:t>
      </w:r>
      <w:r w:rsidRPr="009B6AD7">
        <w:rPr>
          <w:i/>
          <w:lang w:val="es-ES"/>
        </w:rPr>
        <w:t>et al.,</w:t>
      </w:r>
      <w:r w:rsidRPr="009B6AD7">
        <w:rPr>
          <w:lang w:val="es-ES"/>
        </w:rPr>
        <w:t xml:space="preserve"> 2018) llevó a cabo una evaluación integral de la distribución espaciotemporal de la subpoblación del Báltico estricto mediante la implantación de 304 dispositivos acústicos en las aguas del mar Báltico, desde el extremo este del mar de </w:t>
      </w:r>
      <w:proofErr w:type="spellStart"/>
      <w:r w:rsidRPr="009B6AD7">
        <w:rPr>
          <w:lang w:val="es-ES"/>
        </w:rPr>
        <w:t>Belt</w:t>
      </w:r>
      <w:proofErr w:type="spellEnd"/>
      <w:r w:rsidRPr="009B6AD7">
        <w:rPr>
          <w:lang w:val="es-ES"/>
        </w:rPr>
        <w:t xml:space="preserve"> hasta las islas Åland en el norte (en la entrada del golfo de Botnia). Se observó que la subpoblación del Báltico estricto se concentra en un territorio diferente al de la subpoblación del mar de </w:t>
      </w:r>
      <w:proofErr w:type="spellStart"/>
      <w:r w:rsidRPr="009B6AD7">
        <w:rPr>
          <w:lang w:val="es-ES"/>
        </w:rPr>
        <w:t>Belt</w:t>
      </w:r>
      <w:proofErr w:type="spellEnd"/>
      <w:r w:rsidRPr="009B6AD7">
        <w:rPr>
          <w:lang w:val="es-ES"/>
        </w:rPr>
        <w:t xml:space="preserve"> durante el período de reproducción en los meses de verano (de mayo a octubre), pero es probable que ambas subpoblaciones se mezclen en el suroeste del mar Báltico durante el invierno (</w:t>
      </w:r>
      <w:proofErr w:type="spellStart"/>
      <w:r w:rsidRPr="009B6AD7">
        <w:rPr>
          <w:lang w:val="es-ES"/>
        </w:rPr>
        <w:t>Carlén</w:t>
      </w:r>
      <w:proofErr w:type="spellEnd"/>
      <w:r w:rsidRPr="009B6AD7">
        <w:rPr>
          <w:lang w:val="es-ES"/>
        </w:rPr>
        <w:t xml:space="preserve"> </w:t>
      </w:r>
      <w:r w:rsidRPr="009B6AD7">
        <w:rPr>
          <w:i/>
          <w:lang w:val="es-ES"/>
        </w:rPr>
        <w:t>et al.,</w:t>
      </w:r>
      <w:r w:rsidRPr="009B6AD7">
        <w:rPr>
          <w:lang w:val="es-ES"/>
        </w:rPr>
        <w:t xml:space="preserve"> 2018). Esta información concordaba con el trabajo acústico previo realizado en el mar Báltico que baña Alemania (</w:t>
      </w:r>
      <w:proofErr w:type="spellStart"/>
      <w:r w:rsidRPr="009B6AD7">
        <w:rPr>
          <w:lang w:val="es-ES"/>
        </w:rPr>
        <w:t>Gallus</w:t>
      </w:r>
      <w:proofErr w:type="spellEnd"/>
      <w:r w:rsidRPr="009B6AD7">
        <w:rPr>
          <w:lang w:val="es-ES"/>
        </w:rPr>
        <w:t xml:space="preserve"> </w:t>
      </w:r>
      <w:r w:rsidRPr="009B6AD7">
        <w:rPr>
          <w:i/>
          <w:lang w:val="es-ES"/>
        </w:rPr>
        <w:t>et al.,</w:t>
      </w:r>
      <w:r w:rsidRPr="009B6AD7">
        <w:rPr>
          <w:lang w:val="es-ES"/>
        </w:rPr>
        <w:t xml:space="preserve"> 2012; </w:t>
      </w:r>
      <w:proofErr w:type="spellStart"/>
      <w:r w:rsidRPr="009B6AD7">
        <w:rPr>
          <w:lang w:val="es-ES"/>
        </w:rPr>
        <w:t>Benke</w:t>
      </w:r>
      <w:proofErr w:type="spellEnd"/>
      <w:r w:rsidRPr="009B6AD7">
        <w:rPr>
          <w:lang w:val="es-ES"/>
        </w:rPr>
        <w:t xml:space="preserve"> </w:t>
      </w:r>
      <w:r w:rsidRPr="009B6AD7">
        <w:rPr>
          <w:i/>
          <w:lang w:val="es-ES"/>
        </w:rPr>
        <w:t>et al.,</w:t>
      </w:r>
      <w:r w:rsidRPr="009B6AD7">
        <w:rPr>
          <w:lang w:val="es-ES"/>
        </w:rPr>
        <w:t xml:space="preserve"> 2014), en el que se señaló que las aguas germánicas del norte y este de la isla de Rügen (bahía de Pomerania) estaban ocupadas por marsopas del mar de </w:t>
      </w:r>
      <w:proofErr w:type="spellStart"/>
      <w:r w:rsidRPr="009B6AD7">
        <w:rPr>
          <w:lang w:val="es-ES"/>
        </w:rPr>
        <w:t>Belt</w:t>
      </w:r>
      <w:proofErr w:type="spellEnd"/>
      <w:r w:rsidRPr="009B6AD7">
        <w:rPr>
          <w:lang w:val="es-ES"/>
        </w:rPr>
        <w:t xml:space="preserve"> durante el verano (de junio a agosto), pero en inverno las subpoblaciones del mar de </w:t>
      </w:r>
      <w:proofErr w:type="spellStart"/>
      <w:r w:rsidRPr="009B6AD7">
        <w:rPr>
          <w:lang w:val="es-ES"/>
        </w:rPr>
        <w:t>Belt</w:t>
      </w:r>
      <w:proofErr w:type="spellEnd"/>
      <w:r w:rsidRPr="009B6AD7">
        <w:rPr>
          <w:lang w:val="es-ES"/>
        </w:rPr>
        <w:t xml:space="preserve"> y del Báltico estricto se desplazaban hacia el oeste, de manera que en invierno (de enero a marzo) la bahía de Pomerania estaba ocupada por marsopas del Báltico estricto. Así mismo, es también probable que las marsopas de ambas subpoblaciones utilicen estacionalmente las aguas que bañan la costa sur de Suecia y rodean la isla danesa de Bornholm. En consecuencia, los límites de la distribución invernal de las marsopas del Báltico estricto siguen sin ser claros y su delimitación se complica debido a la aparente mezcla de las dos subpoblaciones en las mismas áreas.</w:t>
      </w:r>
    </w:p>
    <w:p w:rsidR="007E3222" w:rsidRPr="009B6AD7" w:rsidRDefault="007E3222" w:rsidP="00C94CE1">
      <w:pPr>
        <w:ind w:left="567"/>
        <w:jc w:val="both"/>
        <w:rPr>
          <w:lang w:val="es-ES"/>
        </w:rPr>
      </w:pPr>
      <w:r w:rsidRPr="009B6AD7">
        <w:rPr>
          <w:lang w:val="es-ES"/>
        </w:rPr>
        <w:t xml:space="preserve">Basándose en los resultados del SAMBAH, </w:t>
      </w:r>
      <w:proofErr w:type="spellStart"/>
      <w:r w:rsidRPr="009B6AD7">
        <w:rPr>
          <w:lang w:val="es-ES"/>
        </w:rPr>
        <w:t>Carlén</w:t>
      </w:r>
      <w:proofErr w:type="spellEnd"/>
      <w:r w:rsidRPr="009B6AD7">
        <w:rPr>
          <w:lang w:val="es-ES"/>
        </w:rPr>
        <w:t xml:space="preserve"> </w:t>
      </w:r>
      <w:r w:rsidRPr="009B6AD7">
        <w:rPr>
          <w:i/>
          <w:lang w:val="es-ES"/>
        </w:rPr>
        <w:t>et al.</w:t>
      </w:r>
      <w:r w:rsidRPr="009B6AD7">
        <w:rPr>
          <w:lang w:val="es-ES"/>
        </w:rPr>
        <w:t xml:space="preserve"> </w:t>
      </w:r>
      <w:r w:rsidRPr="007E3222">
        <w:rPr>
          <w:lang w:val="es-ES"/>
        </w:rPr>
        <w:t xml:space="preserve">(2018) propuso una frontera de control estival en la zona suroeste para la subpoblación del Báltico estricto mediante una línea diagonal que se extendía aproximadamente entre </w:t>
      </w:r>
      <w:proofErr w:type="spellStart"/>
      <w:r w:rsidRPr="007E3222">
        <w:rPr>
          <w:lang w:val="es-ES"/>
        </w:rPr>
        <w:t>Hanö</w:t>
      </w:r>
      <w:proofErr w:type="spellEnd"/>
      <w:r w:rsidRPr="007E3222">
        <w:rPr>
          <w:lang w:val="es-ES"/>
        </w:rPr>
        <w:t xml:space="preserve"> (Suecia) y </w:t>
      </w:r>
      <w:proofErr w:type="spellStart"/>
      <w:r w:rsidRPr="007E3222">
        <w:rPr>
          <w:lang w:val="es-ES"/>
        </w:rPr>
        <w:t>Słupsk</w:t>
      </w:r>
      <w:proofErr w:type="spellEnd"/>
      <w:r w:rsidRPr="007E3222">
        <w:rPr>
          <w:lang w:val="es-ES"/>
        </w:rPr>
        <w:t xml:space="preserve"> (Polonia) (Figuras 1 y 2). </w:t>
      </w:r>
      <w:r w:rsidRPr="009B6AD7">
        <w:rPr>
          <w:lang w:val="es-ES"/>
        </w:rPr>
        <w:t xml:space="preserve">La frontera de control sugerida estaba situada ligeramente más al este de la propuesta inicialmente (longitud 13,5° este: </w:t>
      </w:r>
      <w:proofErr w:type="spellStart"/>
      <w:r w:rsidRPr="009B6AD7">
        <w:rPr>
          <w:lang w:val="es-ES"/>
        </w:rPr>
        <w:t>Sveegaard</w:t>
      </w:r>
      <w:proofErr w:type="spellEnd"/>
      <w:r w:rsidRPr="009B6AD7">
        <w:rPr>
          <w:lang w:val="es-ES"/>
        </w:rPr>
        <w:t xml:space="preserve"> </w:t>
      </w:r>
      <w:r w:rsidRPr="009B6AD7">
        <w:rPr>
          <w:i/>
          <w:lang w:val="es-ES"/>
        </w:rPr>
        <w:t>et al.,</w:t>
      </w:r>
      <w:r w:rsidRPr="009B6AD7">
        <w:rPr>
          <w:lang w:val="es-ES"/>
        </w:rPr>
        <w:t xml:space="preserve"> 2015), destacando un área de baja presencia de marsopas de las dos subpoblaciones en verano. En el área de distribución estival, las marsopas del Báltico estricto se concentraron en los bancos marítimos de </w:t>
      </w:r>
      <w:proofErr w:type="spellStart"/>
      <w:r w:rsidRPr="009B6AD7">
        <w:rPr>
          <w:lang w:val="es-ES"/>
        </w:rPr>
        <w:t>Hoburgs</w:t>
      </w:r>
      <w:proofErr w:type="spellEnd"/>
      <w:r w:rsidRPr="009B6AD7">
        <w:rPr>
          <w:lang w:val="es-ES"/>
        </w:rPr>
        <w:t xml:space="preserve"> y </w:t>
      </w:r>
      <w:proofErr w:type="spellStart"/>
      <w:r w:rsidRPr="009B6AD7">
        <w:rPr>
          <w:lang w:val="es-ES"/>
        </w:rPr>
        <w:t>Midsjöbankarna</w:t>
      </w:r>
      <w:proofErr w:type="spellEnd"/>
      <w:r w:rsidRPr="009B6AD7">
        <w:rPr>
          <w:lang w:val="es-ES"/>
        </w:rPr>
        <w:t xml:space="preserve">, en aguas suecas y polacas, en un área considerada una zona principal de cría de la subpoblación (Figura 2; Evans y </w:t>
      </w:r>
      <w:proofErr w:type="spellStart"/>
      <w:r w:rsidRPr="009B6AD7">
        <w:rPr>
          <w:lang w:val="es-ES"/>
        </w:rPr>
        <w:t>Similä</w:t>
      </w:r>
      <w:proofErr w:type="spellEnd"/>
      <w:r w:rsidRPr="009B6AD7">
        <w:rPr>
          <w:lang w:val="es-ES"/>
        </w:rPr>
        <w:t>, 2018). En invierno, la subpoblación del Báltico estricto estaba más extendida. Se registraron detecciones acústicas entre la zona suroeste del Báltico y las islas Åland en la entrada del golfo de Botnia y bajas densidades en Lituania, Letonia y a lo largo de la costa este de Suecia (</w:t>
      </w:r>
      <w:proofErr w:type="spellStart"/>
      <w:r w:rsidRPr="009B6AD7">
        <w:rPr>
          <w:lang w:val="es-ES"/>
        </w:rPr>
        <w:t>Carlén</w:t>
      </w:r>
      <w:proofErr w:type="spellEnd"/>
      <w:r w:rsidRPr="009B6AD7">
        <w:rPr>
          <w:lang w:val="es-ES"/>
        </w:rPr>
        <w:t xml:space="preserve"> </w:t>
      </w:r>
      <w:r w:rsidRPr="009B6AD7">
        <w:rPr>
          <w:i/>
          <w:lang w:val="es-ES"/>
        </w:rPr>
        <w:t>et al.,</w:t>
      </w:r>
      <w:r w:rsidRPr="009B6AD7">
        <w:rPr>
          <w:lang w:val="es-ES"/>
        </w:rPr>
        <w:t xml:space="preserve"> 2018).</w:t>
      </w:r>
    </w:p>
    <w:p w:rsidR="007E3222" w:rsidRPr="009B6AD7" w:rsidRDefault="007E3222" w:rsidP="00C94CE1">
      <w:pPr>
        <w:ind w:left="567"/>
        <w:jc w:val="both"/>
        <w:rPr>
          <w:lang w:val="es-ES"/>
        </w:rPr>
      </w:pPr>
      <w:r w:rsidRPr="009B6AD7">
        <w:rPr>
          <w:lang w:val="es-ES"/>
        </w:rPr>
        <w:t>El proyecto SAMBAH no registró presencia alguna en el golfo de Riga ni en el golfo de Finlandia, un indicativo de que la marsopa es muy poco frecuente en estas regiones (</w:t>
      </w:r>
      <w:proofErr w:type="spellStart"/>
      <w:r w:rsidRPr="009B6AD7">
        <w:rPr>
          <w:lang w:val="es-ES"/>
        </w:rPr>
        <w:t>Carlén</w:t>
      </w:r>
      <w:proofErr w:type="spellEnd"/>
      <w:r w:rsidRPr="009B6AD7">
        <w:rPr>
          <w:lang w:val="es-ES"/>
        </w:rPr>
        <w:t xml:space="preserve"> </w:t>
      </w:r>
      <w:r w:rsidRPr="009B6AD7">
        <w:rPr>
          <w:i/>
          <w:lang w:val="es-ES"/>
        </w:rPr>
        <w:t>et al.,</w:t>
      </w:r>
      <w:r w:rsidRPr="009B6AD7">
        <w:rPr>
          <w:lang w:val="es-ES"/>
        </w:rPr>
        <w:t xml:space="preserve"> 2018). No obstante, en la campaña de avistamiento que puso en marcha el Ministerio de Medio Ambiente de Finlandia en 2001 se produjeron 63 avistamientos </w:t>
      </w:r>
      <w:r w:rsidRPr="009B6AD7">
        <w:rPr>
          <w:lang w:val="es-ES"/>
        </w:rPr>
        <w:lastRenderedPageBreak/>
        <w:t>de 113 ejemplares en aguas finesas entre los años 2000 y 2015, varios de ellos en el golfo de Finlandia y más al norte en el golfo de Botnia (</w:t>
      </w:r>
      <w:proofErr w:type="spellStart"/>
      <w:r w:rsidRPr="009B6AD7">
        <w:rPr>
          <w:lang w:val="es-ES"/>
        </w:rPr>
        <w:t>Loisa</w:t>
      </w:r>
      <w:proofErr w:type="spellEnd"/>
      <w:r w:rsidRPr="009B6AD7">
        <w:rPr>
          <w:lang w:val="es-ES"/>
        </w:rPr>
        <w:t>, 2016). Los registros en aguas polacas son raros y predominan las capturas incidentales por pesquerías, con una media de 4,5 animales capturados anualmente entre 1990 y 1999, sobre todo en la bahía de Puck, en la zona occidental de la bahía de Gdansk (</w:t>
      </w:r>
      <w:proofErr w:type="spellStart"/>
      <w:r w:rsidRPr="009B6AD7">
        <w:rPr>
          <w:lang w:val="es-ES"/>
        </w:rPr>
        <w:t>Koschinski</w:t>
      </w:r>
      <w:proofErr w:type="spellEnd"/>
      <w:r w:rsidRPr="009B6AD7">
        <w:rPr>
          <w:lang w:val="es-ES"/>
        </w:rPr>
        <w:t xml:space="preserve">, 2001; </w:t>
      </w:r>
      <w:proofErr w:type="spellStart"/>
      <w:r w:rsidRPr="009B6AD7">
        <w:rPr>
          <w:lang w:val="es-ES"/>
        </w:rPr>
        <w:t>Skóra</w:t>
      </w:r>
      <w:proofErr w:type="spellEnd"/>
      <w:r w:rsidRPr="009B6AD7">
        <w:rPr>
          <w:lang w:val="es-ES"/>
        </w:rPr>
        <w:t xml:space="preserve"> y </w:t>
      </w:r>
      <w:proofErr w:type="spellStart"/>
      <w:r w:rsidRPr="009B6AD7">
        <w:rPr>
          <w:lang w:val="es-ES"/>
        </w:rPr>
        <w:t>Kuklik</w:t>
      </w:r>
      <w:proofErr w:type="spellEnd"/>
      <w:r w:rsidRPr="009B6AD7">
        <w:rPr>
          <w:lang w:val="es-ES"/>
        </w:rPr>
        <w:t>, 2003).</w:t>
      </w:r>
    </w:p>
    <w:p w:rsidR="007E3222" w:rsidRPr="009B6AD7" w:rsidRDefault="007E3222" w:rsidP="007E3222">
      <w:pPr>
        <w:pStyle w:val="ListParagraph"/>
        <w:adjustRightInd w:val="0"/>
        <w:ind w:left="900"/>
        <w:jc w:val="both"/>
        <w:rPr>
          <w:sz w:val="21"/>
          <w:szCs w:val="21"/>
        </w:rPr>
      </w:pPr>
      <w:r>
        <w:rPr>
          <w:noProof/>
        </w:rPr>
        <w:drawing>
          <wp:inline distT="0" distB="0" distL="0" distR="0" wp14:anchorId="5152BF06" wp14:editId="6E773885">
            <wp:extent cx="5210329" cy="4186932"/>
            <wp:effectExtent l="0" t="0" r="0" b="4445"/>
            <wp:docPr id="6" name="Picture 1" descr="Loisa (2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sa (2016)-15.jpg"/>
                    <pic:cNvPicPr/>
                  </pic:nvPicPr>
                  <pic:blipFill>
                    <a:blip r:embed="rId14"/>
                    <a:stretch>
                      <a:fillRect/>
                    </a:stretch>
                  </pic:blipFill>
                  <pic:spPr>
                    <a:xfrm>
                      <a:off x="0" y="0"/>
                      <a:ext cx="5268598" cy="4233756"/>
                    </a:xfrm>
                    <a:prstGeom prst="rect">
                      <a:avLst/>
                    </a:prstGeom>
                  </pic:spPr>
                </pic:pic>
              </a:graphicData>
            </a:graphic>
          </wp:inline>
        </w:drawing>
      </w:r>
      <w:r w:rsidRPr="009B6AD7">
        <w:rPr>
          <w:b/>
          <w:sz w:val="20"/>
          <w:szCs w:val="21"/>
        </w:rPr>
        <w:t>Figura 1.</w:t>
      </w:r>
      <w:r w:rsidRPr="009B6AD7">
        <w:rPr>
          <w:sz w:val="20"/>
          <w:szCs w:val="21"/>
        </w:rPr>
        <w:t xml:space="preserve"> Las áreas de distribución de las subpoblaciones de marsopa común en el mar Báltico (adaptado de </w:t>
      </w:r>
      <w:proofErr w:type="spellStart"/>
      <w:r w:rsidRPr="009B6AD7">
        <w:rPr>
          <w:sz w:val="20"/>
          <w:szCs w:val="21"/>
        </w:rPr>
        <w:t>Loisa</w:t>
      </w:r>
      <w:proofErr w:type="spellEnd"/>
      <w:r w:rsidRPr="009B6AD7">
        <w:rPr>
          <w:sz w:val="20"/>
          <w:szCs w:val="21"/>
        </w:rPr>
        <w:t xml:space="preserve">, 2016) y las fronteras de control propuestas para las subpoblaciones del mar de </w:t>
      </w:r>
      <w:proofErr w:type="spellStart"/>
      <w:r w:rsidRPr="009B6AD7">
        <w:rPr>
          <w:sz w:val="20"/>
          <w:szCs w:val="21"/>
        </w:rPr>
        <w:t>Belt</w:t>
      </w:r>
      <w:proofErr w:type="spellEnd"/>
      <w:r w:rsidRPr="009B6AD7">
        <w:rPr>
          <w:sz w:val="20"/>
          <w:szCs w:val="21"/>
        </w:rPr>
        <w:t xml:space="preserve"> (13,5° al este: </w:t>
      </w:r>
      <w:proofErr w:type="spellStart"/>
      <w:r w:rsidRPr="009B6AD7">
        <w:rPr>
          <w:sz w:val="20"/>
          <w:szCs w:val="21"/>
        </w:rPr>
        <w:t>Sveegaard</w:t>
      </w:r>
      <w:proofErr w:type="spellEnd"/>
      <w:r w:rsidRPr="009B6AD7">
        <w:rPr>
          <w:sz w:val="20"/>
          <w:szCs w:val="21"/>
        </w:rPr>
        <w:t xml:space="preserve"> </w:t>
      </w:r>
      <w:r w:rsidRPr="009B6AD7">
        <w:rPr>
          <w:i/>
          <w:sz w:val="20"/>
          <w:szCs w:val="21"/>
        </w:rPr>
        <w:t>et al.,</w:t>
      </w:r>
      <w:r w:rsidRPr="009B6AD7">
        <w:rPr>
          <w:sz w:val="20"/>
          <w:szCs w:val="21"/>
        </w:rPr>
        <w:t xml:space="preserve"> 2015) y el Báltico estricto (</w:t>
      </w:r>
      <w:proofErr w:type="spellStart"/>
      <w:r w:rsidRPr="009B6AD7">
        <w:rPr>
          <w:sz w:val="20"/>
          <w:szCs w:val="21"/>
        </w:rPr>
        <w:t>Carlén</w:t>
      </w:r>
      <w:proofErr w:type="spellEnd"/>
      <w:r w:rsidRPr="009B6AD7">
        <w:rPr>
          <w:sz w:val="20"/>
          <w:szCs w:val="21"/>
        </w:rPr>
        <w:t xml:space="preserve"> </w:t>
      </w:r>
      <w:r w:rsidRPr="009B6AD7">
        <w:rPr>
          <w:i/>
          <w:sz w:val="20"/>
          <w:szCs w:val="21"/>
        </w:rPr>
        <w:t>et al.,</w:t>
      </w:r>
      <w:r w:rsidRPr="009B6AD7">
        <w:rPr>
          <w:sz w:val="20"/>
          <w:szCs w:val="21"/>
        </w:rPr>
        <w:t xml:space="preserve"> 2018) en la época estival.</w:t>
      </w:r>
    </w:p>
    <w:p w:rsidR="007E3222" w:rsidRPr="009B6AD7" w:rsidRDefault="007E3222" w:rsidP="007E3222">
      <w:pPr>
        <w:pStyle w:val="ListParagraph"/>
        <w:adjustRightInd w:val="0"/>
        <w:jc w:val="both"/>
        <w:rPr>
          <w:sz w:val="21"/>
          <w:szCs w:val="21"/>
        </w:rPr>
      </w:pPr>
    </w:p>
    <w:p w:rsidR="007E3222" w:rsidRPr="00A118BE" w:rsidRDefault="007E3222" w:rsidP="007E3222">
      <w:pPr>
        <w:tabs>
          <w:tab w:val="left" w:pos="851"/>
        </w:tabs>
        <w:autoSpaceDE w:val="0"/>
        <w:adjustRightInd w:val="0"/>
        <w:spacing w:after="0"/>
        <w:ind w:left="709"/>
        <w:jc w:val="both"/>
        <w:rPr>
          <w:sz w:val="21"/>
          <w:szCs w:val="21"/>
        </w:rPr>
      </w:pPr>
      <w:r>
        <w:rPr>
          <w:noProof/>
          <w:lang w:val="es-ES" w:eastAsia="es-ES"/>
        </w:rPr>
        <w:drawing>
          <wp:inline distT="0" distB="0" distL="0" distR="0" wp14:anchorId="6EC0435F" wp14:editId="60E5737E">
            <wp:extent cx="5327659" cy="2635250"/>
            <wp:effectExtent l="0" t="0" r="6350" b="0"/>
            <wp:docPr id="7" name="Picture 2" descr="SAMBAH (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H (2016)-6.jpg"/>
                    <pic:cNvPicPr/>
                  </pic:nvPicPr>
                  <pic:blipFill>
                    <a:blip r:embed="rId15"/>
                    <a:stretch>
                      <a:fillRect/>
                    </a:stretch>
                  </pic:blipFill>
                  <pic:spPr>
                    <a:xfrm>
                      <a:off x="0" y="0"/>
                      <a:ext cx="5432559" cy="2687137"/>
                    </a:xfrm>
                    <a:prstGeom prst="rect">
                      <a:avLst/>
                    </a:prstGeom>
                  </pic:spPr>
                </pic:pic>
              </a:graphicData>
            </a:graphic>
          </wp:inline>
        </w:drawing>
      </w:r>
    </w:p>
    <w:p w:rsidR="007E3222" w:rsidRPr="009B6AD7" w:rsidRDefault="007E3222" w:rsidP="007E3222">
      <w:pPr>
        <w:autoSpaceDE w:val="0"/>
        <w:adjustRightInd w:val="0"/>
        <w:ind w:left="851"/>
        <w:jc w:val="both"/>
        <w:rPr>
          <w:sz w:val="20"/>
          <w:szCs w:val="21"/>
          <w:lang w:val="es-ES"/>
        </w:rPr>
      </w:pPr>
      <w:r w:rsidRPr="009B6AD7">
        <w:rPr>
          <w:b/>
          <w:sz w:val="20"/>
          <w:szCs w:val="21"/>
          <w:lang w:val="es-ES"/>
        </w:rPr>
        <w:t>Figura 2.</w:t>
      </w:r>
      <w:r w:rsidRPr="009B6AD7">
        <w:rPr>
          <w:sz w:val="20"/>
          <w:szCs w:val="21"/>
          <w:lang w:val="es-ES"/>
        </w:rPr>
        <w:t xml:space="preserve"> Probabilidad estacional prevista de detección de marsopas comunes en la zona del proyecto SAMBAH: (a) de mayo a octubre, y (b) de noviembre a abril (SAMBAH, 2016). La línea de puntos indica la separación espacial entre las poblaciones de marsopas comunes del mar de </w:t>
      </w:r>
      <w:proofErr w:type="spellStart"/>
      <w:r w:rsidRPr="009B6AD7">
        <w:rPr>
          <w:sz w:val="20"/>
          <w:szCs w:val="21"/>
          <w:lang w:val="es-ES"/>
        </w:rPr>
        <w:t>Belt</w:t>
      </w:r>
      <w:proofErr w:type="spellEnd"/>
      <w:r w:rsidRPr="009B6AD7">
        <w:rPr>
          <w:sz w:val="20"/>
          <w:szCs w:val="21"/>
          <w:lang w:val="es-ES"/>
        </w:rPr>
        <w:t xml:space="preserve"> y el mar Báltico entre mayo y octubre.</w:t>
      </w:r>
    </w:p>
    <w:p w:rsidR="007E3222" w:rsidRPr="009B6AD7" w:rsidRDefault="007E3222" w:rsidP="00C94CE1">
      <w:pPr>
        <w:autoSpaceDE w:val="0"/>
        <w:adjustRightInd w:val="0"/>
        <w:ind w:left="567"/>
        <w:jc w:val="both"/>
        <w:rPr>
          <w:b/>
          <w:lang w:val="es-ES"/>
        </w:rPr>
      </w:pPr>
      <w:r w:rsidRPr="009B6AD7">
        <w:rPr>
          <w:b/>
          <w:lang w:val="es-ES"/>
        </w:rPr>
        <w:lastRenderedPageBreak/>
        <w:t>La población de marsopa común en la península ibérica</w:t>
      </w:r>
    </w:p>
    <w:p w:rsidR="007E3222" w:rsidRPr="009B6AD7" w:rsidRDefault="007E3222" w:rsidP="00C94CE1">
      <w:pPr>
        <w:autoSpaceDE w:val="0"/>
        <w:adjustRightInd w:val="0"/>
        <w:ind w:left="567"/>
        <w:jc w:val="both"/>
        <w:rPr>
          <w:lang w:val="es-ES"/>
        </w:rPr>
      </w:pPr>
      <w:r w:rsidRPr="009B6AD7">
        <w:rPr>
          <w:i/>
          <w:lang w:val="es-ES"/>
        </w:rPr>
        <w:t>Visión general</w:t>
      </w:r>
    </w:p>
    <w:p w:rsidR="007E3222" w:rsidRPr="009B6AD7" w:rsidRDefault="007E3222" w:rsidP="00C94CE1">
      <w:pPr>
        <w:autoSpaceDE w:val="0"/>
        <w:adjustRightInd w:val="0"/>
        <w:ind w:left="567"/>
        <w:jc w:val="both"/>
        <w:rPr>
          <w:lang w:val="es-ES"/>
        </w:rPr>
      </w:pPr>
      <w:r w:rsidRPr="009B6AD7">
        <w:rPr>
          <w:lang w:val="es-ES"/>
        </w:rPr>
        <w:t xml:space="preserve">La población de marsopa común de la península ibérica habita en las aguas frías de la zona de surgencia a lo largo de la costa atlántica de España y Portugal (Figuras 3 y 4: Donovan y </w:t>
      </w:r>
      <w:proofErr w:type="spellStart"/>
      <w:r w:rsidRPr="009B6AD7">
        <w:rPr>
          <w:lang w:val="es-ES"/>
        </w:rPr>
        <w:t>Bjørge</w:t>
      </w:r>
      <w:proofErr w:type="spellEnd"/>
      <w:r w:rsidRPr="009B6AD7">
        <w:rPr>
          <w:lang w:val="es-ES"/>
        </w:rPr>
        <w:t xml:space="preserve">, 1995; Sequeira, 1996; </w:t>
      </w:r>
      <w:proofErr w:type="spellStart"/>
      <w:r w:rsidRPr="009B6AD7">
        <w:rPr>
          <w:lang w:val="es-ES"/>
        </w:rPr>
        <w:t>Read</w:t>
      </w:r>
      <w:proofErr w:type="spellEnd"/>
      <w:r w:rsidRPr="009B6AD7">
        <w:rPr>
          <w:lang w:val="es-ES"/>
        </w:rPr>
        <w:t xml:space="preserve">, 2016; Fontaine, 2016; </w:t>
      </w:r>
      <w:proofErr w:type="spellStart"/>
      <w:r w:rsidRPr="009B6AD7">
        <w:rPr>
          <w:lang w:val="es-ES"/>
        </w:rPr>
        <w:t>Hammond</w:t>
      </w:r>
      <w:proofErr w:type="spellEnd"/>
      <w:r w:rsidRPr="009B6AD7">
        <w:rPr>
          <w:lang w:val="es-ES"/>
        </w:rPr>
        <w:t xml:space="preserve"> </w:t>
      </w:r>
      <w:r w:rsidRPr="009B6AD7">
        <w:rPr>
          <w:i/>
          <w:lang w:val="es-ES"/>
        </w:rPr>
        <w:t>et al.,</w:t>
      </w:r>
      <w:r w:rsidRPr="009B6AD7">
        <w:rPr>
          <w:lang w:val="es-ES"/>
        </w:rPr>
        <w:t xml:space="preserve"> 2017).</w:t>
      </w:r>
    </w:p>
    <w:p w:rsidR="007E3222" w:rsidRPr="009B6AD7" w:rsidRDefault="007E3222" w:rsidP="007E3222">
      <w:pPr>
        <w:autoSpaceDE w:val="0"/>
        <w:adjustRightInd w:val="0"/>
        <w:ind w:left="851"/>
        <w:jc w:val="both"/>
        <w:rPr>
          <w:sz w:val="21"/>
          <w:szCs w:val="21"/>
          <w:lang w:val="es-ES"/>
        </w:rPr>
      </w:pPr>
    </w:p>
    <w:tbl>
      <w:tblPr>
        <w:tblStyle w:val="TableGrid"/>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142"/>
      </w:tblGrid>
      <w:tr w:rsidR="007E3222" w:rsidRPr="00FE6AEA" w:rsidTr="009B38CC">
        <w:tc>
          <w:tcPr>
            <w:tcW w:w="4962" w:type="dxa"/>
            <w:tcBorders>
              <w:right w:val="single" w:sz="4" w:space="0" w:color="000000"/>
            </w:tcBorders>
          </w:tcPr>
          <w:p w:rsidR="007E3222" w:rsidRPr="00D21E22" w:rsidRDefault="007E3222" w:rsidP="009B38CC">
            <w:pPr>
              <w:autoSpaceDE w:val="0"/>
              <w:autoSpaceDN w:val="0"/>
              <w:adjustRightInd w:val="0"/>
              <w:ind w:left="741"/>
              <w:rPr>
                <w:rFonts w:ascii="Arial" w:hAnsi="Arial" w:cs="Arial"/>
              </w:rPr>
            </w:pPr>
            <w:r w:rsidRPr="00D30103">
              <w:rPr>
                <w:noProof/>
                <w:bdr w:val="single" w:sz="4" w:space="0" w:color="auto"/>
                <w:lang w:val="es-ES" w:eastAsia="es-ES"/>
              </w:rPr>
              <w:drawing>
                <wp:inline distT="0" distB="0" distL="0" distR="0" wp14:anchorId="5D8C9CD6" wp14:editId="7669A571">
                  <wp:extent cx="2800350" cy="3228975"/>
                  <wp:effectExtent l="0" t="0" r="0" b="9525"/>
                  <wp:docPr id="8" name="Picture 2" descr="Fontaine 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aine 2016_2.jpg"/>
                          <pic:cNvPicPr/>
                        </pic:nvPicPr>
                        <pic:blipFill>
                          <a:blip r:embed="rId16"/>
                          <a:stretch>
                            <a:fillRect/>
                          </a:stretch>
                        </pic:blipFill>
                        <pic:spPr>
                          <a:xfrm>
                            <a:off x="0" y="0"/>
                            <a:ext cx="2892997" cy="3335803"/>
                          </a:xfrm>
                          <a:prstGeom prst="rect">
                            <a:avLst/>
                          </a:prstGeom>
                        </pic:spPr>
                      </pic:pic>
                    </a:graphicData>
                  </a:graphic>
                </wp:inline>
              </w:drawing>
            </w:r>
          </w:p>
          <w:p w:rsidR="007E3222" w:rsidRPr="009B6AD7" w:rsidRDefault="007E3222" w:rsidP="009B38CC">
            <w:pPr>
              <w:autoSpaceDE w:val="0"/>
              <w:autoSpaceDN w:val="0"/>
              <w:adjustRightInd w:val="0"/>
              <w:ind w:left="741"/>
              <w:rPr>
                <w:rFonts w:ascii="Arial" w:hAnsi="Arial" w:cs="Arial"/>
                <w:lang w:val="es-ES"/>
              </w:rPr>
            </w:pPr>
            <w:r w:rsidRPr="009B6AD7">
              <w:rPr>
                <w:rFonts w:ascii="Arial" w:hAnsi="Arial" w:cs="Arial"/>
                <w:b/>
                <w:lang w:val="es-ES"/>
              </w:rPr>
              <w:t>Figura 3.</w:t>
            </w:r>
            <w:r w:rsidRPr="009B6AD7">
              <w:rPr>
                <w:rFonts w:ascii="Arial" w:hAnsi="Arial" w:cs="Arial"/>
                <w:lang w:val="es-ES"/>
              </w:rPr>
              <w:t xml:space="preserve"> Distribución en el Atlántico nororiental de tres subespecies de marsopa común (de Fontaine, 2016). Azul = Atlántico norte (</w:t>
            </w:r>
            <w:r w:rsidRPr="009B6AD7">
              <w:rPr>
                <w:rFonts w:ascii="Arial" w:hAnsi="Arial" w:cs="Arial"/>
                <w:i/>
                <w:lang w:val="es-ES"/>
              </w:rPr>
              <w:t xml:space="preserve">P. p. </w:t>
            </w:r>
            <w:proofErr w:type="spellStart"/>
            <w:r w:rsidRPr="009B6AD7">
              <w:rPr>
                <w:rFonts w:ascii="Arial" w:hAnsi="Arial" w:cs="Arial"/>
                <w:i/>
                <w:lang w:val="es-ES"/>
              </w:rPr>
              <w:t>phocoena</w:t>
            </w:r>
            <w:proofErr w:type="spellEnd"/>
            <w:r w:rsidRPr="009B6AD7">
              <w:rPr>
                <w:rFonts w:ascii="Arial" w:hAnsi="Arial" w:cs="Arial"/>
                <w:lang w:val="es-ES"/>
              </w:rPr>
              <w:t>; amarillo = península ibérica (</w:t>
            </w:r>
            <w:r w:rsidRPr="009B6AD7">
              <w:rPr>
                <w:rFonts w:ascii="Arial" w:hAnsi="Arial" w:cs="Arial"/>
                <w:i/>
                <w:lang w:val="es-ES"/>
              </w:rPr>
              <w:t xml:space="preserve">P. p. </w:t>
            </w:r>
            <w:proofErr w:type="spellStart"/>
            <w:r w:rsidRPr="009B6AD7">
              <w:rPr>
                <w:rFonts w:ascii="Arial" w:hAnsi="Arial" w:cs="Arial"/>
                <w:i/>
                <w:lang w:val="es-ES"/>
              </w:rPr>
              <w:t>meridionalis</w:t>
            </w:r>
            <w:proofErr w:type="spellEnd"/>
            <w:r w:rsidRPr="009B6AD7">
              <w:rPr>
                <w:rFonts w:ascii="Arial" w:hAnsi="Arial" w:cs="Arial"/>
                <w:lang w:val="es-ES"/>
              </w:rPr>
              <w:t>); naranja = noroeste de África (</w:t>
            </w:r>
            <w:r w:rsidRPr="009B6AD7">
              <w:rPr>
                <w:rFonts w:ascii="Arial" w:hAnsi="Arial" w:cs="Arial"/>
                <w:i/>
                <w:lang w:val="es-ES"/>
              </w:rPr>
              <w:t xml:space="preserve">P. p. </w:t>
            </w:r>
            <w:proofErr w:type="spellStart"/>
            <w:r w:rsidRPr="009B6AD7">
              <w:rPr>
                <w:rFonts w:ascii="Arial" w:hAnsi="Arial" w:cs="Arial"/>
                <w:i/>
                <w:lang w:val="es-ES"/>
              </w:rPr>
              <w:t>meridionalis</w:t>
            </w:r>
            <w:proofErr w:type="spellEnd"/>
            <w:r w:rsidRPr="009B6AD7">
              <w:rPr>
                <w:rFonts w:ascii="Arial" w:hAnsi="Arial" w:cs="Arial"/>
                <w:lang w:val="es-ES"/>
              </w:rPr>
              <w:t>); rojo = mar Negro (</w:t>
            </w:r>
            <w:r w:rsidRPr="009B6AD7">
              <w:rPr>
                <w:rFonts w:ascii="Arial" w:hAnsi="Arial" w:cs="Arial"/>
                <w:i/>
                <w:lang w:val="es-ES"/>
              </w:rPr>
              <w:t>P. p. relicta</w:t>
            </w:r>
            <w:r w:rsidRPr="009B6AD7">
              <w:rPr>
                <w:rFonts w:ascii="Arial" w:hAnsi="Arial" w:cs="Arial"/>
                <w:lang w:val="es-ES"/>
              </w:rPr>
              <w:t>); degradado de azul a amarillo = zona de contacto entre las marsopas de la península ibérica y el Atlántico norte.</w:t>
            </w:r>
          </w:p>
        </w:tc>
        <w:tc>
          <w:tcPr>
            <w:tcW w:w="4568" w:type="dxa"/>
            <w:tcBorders>
              <w:left w:val="single" w:sz="4" w:space="0" w:color="000000"/>
            </w:tcBorders>
          </w:tcPr>
          <w:p w:rsidR="007E3222" w:rsidRPr="00D21E22" w:rsidRDefault="007E3222" w:rsidP="009B38CC">
            <w:pPr>
              <w:autoSpaceDE w:val="0"/>
              <w:autoSpaceDN w:val="0"/>
              <w:adjustRightInd w:val="0"/>
              <w:ind w:left="-113"/>
              <w:rPr>
                <w:rFonts w:ascii="Arial" w:hAnsi="Arial" w:cs="Arial"/>
              </w:rPr>
            </w:pPr>
            <w:r w:rsidRPr="00D30103">
              <w:rPr>
                <w:noProof/>
                <w:bdr w:val="single" w:sz="4" w:space="0" w:color="auto"/>
                <w:lang w:val="es-ES" w:eastAsia="es-ES"/>
              </w:rPr>
              <w:drawing>
                <wp:inline distT="0" distB="0" distL="0" distR="0" wp14:anchorId="4DFCC8E0" wp14:editId="75B317B5">
                  <wp:extent cx="2393950" cy="3228975"/>
                  <wp:effectExtent l="0" t="0" r="6350" b="9525"/>
                  <wp:docPr id="9" name="Picture 9" descr="Hammond et al (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 et al (2017)_3.jpg"/>
                          <pic:cNvPicPr/>
                        </pic:nvPicPr>
                        <pic:blipFill>
                          <a:blip r:embed="rId17"/>
                          <a:stretch>
                            <a:fillRect/>
                          </a:stretch>
                        </pic:blipFill>
                        <pic:spPr>
                          <a:xfrm>
                            <a:off x="0" y="0"/>
                            <a:ext cx="2449286" cy="3303613"/>
                          </a:xfrm>
                          <a:prstGeom prst="rect">
                            <a:avLst/>
                          </a:prstGeom>
                        </pic:spPr>
                      </pic:pic>
                    </a:graphicData>
                  </a:graphic>
                </wp:inline>
              </w:drawing>
            </w:r>
          </w:p>
          <w:p w:rsidR="007E3222" w:rsidRPr="00FE6AEA" w:rsidRDefault="007E3222" w:rsidP="009B38CC">
            <w:pPr>
              <w:autoSpaceDE w:val="0"/>
              <w:autoSpaceDN w:val="0"/>
              <w:adjustRightInd w:val="0"/>
              <w:rPr>
                <w:rFonts w:ascii="Arial" w:hAnsi="Arial" w:cs="Arial"/>
              </w:rPr>
            </w:pPr>
            <w:r w:rsidRPr="009B6AD7">
              <w:rPr>
                <w:rFonts w:ascii="Arial" w:hAnsi="Arial" w:cs="Arial"/>
                <w:b/>
                <w:lang w:val="es-ES"/>
              </w:rPr>
              <w:t>Figura 4.</w:t>
            </w:r>
            <w:r w:rsidRPr="009B6AD7">
              <w:rPr>
                <w:rFonts w:ascii="Arial" w:hAnsi="Arial" w:cs="Arial"/>
                <w:lang w:val="es-ES"/>
              </w:rPr>
              <w:t xml:space="preserve"> Avistamientos de marsopa común durante el estudio SCANS III en 2016. </w:t>
            </w:r>
            <w:r w:rsidRPr="00FE6AEA">
              <w:rPr>
                <w:rFonts w:ascii="Arial" w:hAnsi="Arial" w:cs="Arial"/>
              </w:rPr>
              <w:t xml:space="preserve">De Hammond </w:t>
            </w:r>
            <w:r w:rsidRPr="000140B5">
              <w:rPr>
                <w:rFonts w:ascii="Arial" w:hAnsi="Arial" w:cs="Arial"/>
                <w:i/>
              </w:rPr>
              <w:t>et al</w:t>
            </w:r>
            <w:r>
              <w:rPr>
                <w:rFonts w:ascii="Arial" w:hAnsi="Arial" w:cs="Arial"/>
              </w:rPr>
              <w:t>. (2017).</w:t>
            </w:r>
          </w:p>
        </w:tc>
      </w:tr>
    </w:tbl>
    <w:p w:rsidR="007E3222" w:rsidRPr="006820F5" w:rsidRDefault="007E3222" w:rsidP="007E3222">
      <w:pPr>
        <w:autoSpaceDE w:val="0"/>
        <w:adjustRightInd w:val="0"/>
        <w:ind w:left="851"/>
        <w:jc w:val="both"/>
        <w:rPr>
          <w:sz w:val="21"/>
          <w:szCs w:val="21"/>
        </w:rPr>
      </w:pPr>
    </w:p>
    <w:p w:rsidR="007E3222" w:rsidRPr="009B6AD7" w:rsidRDefault="007E3222" w:rsidP="00C94CE1">
      <w:pPr>
        <w:autoSpaceDE w:val="0"/>
        <w:adjustRightInd w:val="0"/>
        <w:ind w:left="567"/>
        <w:jc w:val="both"/>
        <w:rPr>
          <w:lang w:val="es-ES"/>
        </w:rPr>
      </w:pPr>
      <w:r w:rsidRPr="009B6AD7">
        <w:rPr>
          <w:i/>
          <w:lang w:val="es-ES"/>
        </w:rPr>
        <w:t>Distribución histórica</w:t>
      </w:r>
    </w:p>
    <w:p w:rsidR="007E3222" w:rsidRPr="009B6AD7" w:rsidRDefault="007E3222" w:rsidP="00C94CE1">
      <w:pPr>
        <w:autoSpaceDE w:val="0"/>
        <w:adjustRightInd w:val="0"/>
        <w:ind w:left="567"/>
        <w:jc w:val="both"/>
        <w:rPr>
          <w:lang w:val="es-ES"/>
        </w:rPr>
      </w:pPr>
      <w:r w:rsidRPr="009B6AD7">
        <w:rPr>
          <w:lang w:val="es-ES"/>
        </w:rPr>
        <w:t xml:space="preserve">Históricamente, es probable que la población de la península ibérica surgiese en una distribución continua con la población más numerosa del Atlántico norte europeo que actualmente se encuentra entre la costa francesa del golfo de Vizcaya en dirección norte hacia Islandia (Fontaine </w:t>
      </w:r>
      <w:r w:rsidRPr="009B6AD7">
        <w:rPr>
          <w:i/>
          <w:lang w:val="es-ES"/>
        </w:rPr>
        <w:t>et al.,</w:t>
      </w:r>
      <w:r w:rsidRPr="009B6AD7">
        <w:rPr>
          <w:lang w:val="es-ES"/>
        </w:rPr>
        <w:t xml:space="preserve"> 2007, 2010). Los estudios genéticos revelaron diferencias genéticas superficiales entre las marsopas de la península ibérica y aquellas del norte del golfo de Vizcaya (</w:t>
      </w:r>
      <w:proofErr w:type="spellStart"/>
      <w:r w:rsidRPr="009B6AD7">
        <w:rPr>
          <w:lang w:val="es-ES"/>
        </w:rPr>
        <w:t>Tolley</w:t>
      </w:r>
      <w:proofErr w:type="spellEnd"/>
      <w:r w:rsidRPr="009B6AD7">
        <w:rPr>
          <w:lang w:val="es-ES"/>
        </w:rPr>
        <w:t xml:space="preserve"> y Rosel, 2006; Fontaine </w:t>
      </w:r>
      <w:r w:rsidRPr="009B6AD7">
        <w:rPr>
          <w:i/>
          <w:lang w:val="es-ES"/>
        </w:rPr>
        <w:t>et al.,</w:t>
      </w:r>
      <w:r w:rsidRPr="009B6AD7">
        <w:rPr>
          <w:lang w:val="es-ES"/>
        </w:rPr>
        <w:t xml:space="preserve"> 2007). En un principio, se consideró que era resultado de una fragmentación del hábitat provocada por el calentamiento climático después de la Pequeña Edad de Hielo (LIA; Fontaine </w:t>
      </w:r>
      <w:r w:rsidRPr="009B6AD7">
        <w:rPr>
          <w:i/>
          <w:lang w:val="es-ES"/>
        </w:rPr>
        <w:t>et al.,</w:t>
      </w:r>
      <w:r w:rsidRPr="009B6AD7">
        <w:rPr>
          <w:lang w:val="es-ES"/>
        </w:rPr>
        <w:t xml:space="preserve"> 2007, 2010). </w:t>
      </w:r>
      <w:r w:rsidRPr="007E3222">
        <w:rPr>
          <w:lang w:val="es-ES"/>
        </w:rPr>
        <w:t xml:space="preserve">Sin embargo, el trabajo posterior de Fontaine </w:t>
      </w:r>
      <w:r w:rsidRPr="007E3222">
        <w:rPr>
          <w:i/>
          <w:lang w:val="es-ES"/>
        </w:rPr>
        <w:t>et al.</w:t>
      </w:r>
      <w:r w:rsidRPr="007E3222">
        <w:rPr>
          <w:lang w:val="es-ES"/>
        </w:rPr>
        <w:t xml:space="preserve"> (2014) encontró profundas divergencias en el ADN mitocondrial entre marsopas de las regiones de afloramiento del Atlántico norte europeo, el noroeste de África/península ibérica y el mar Negro, lo que indica que evolucionaron de forma independiente entre ellas durante un período de tiempo sustancial. </w:t>
      </w:r>
      <w:r w:rsidRPr="009B6AD7">
        <w:rPr>
          <w:lang w:val="es-ES"/>
        </w:rPr>
        <w:t xml:space="preserve">Las últimas dos poblaciones parecen haber compartido un antepasado común antes de separarse de la población del Atlántico norte europeo. </w:t>
      </w:r>
      <w:r w:rsidRPr="007E3222">
        <w:rPr>
          <w:lang w:val="es-ES"/>
        </w:rPr>
        <w:t xml:space="preserve">Fontaine </w:t>
      </w:r>
      <w:r w:rsidRPr="007E3222">
        <w:rPr>
          <w:i/>
          <w:lang w:val="es-ES"/>
        </w:rPr>
        <w:t>et al.</w:t>
      </w:r>
      <w:r w:rsidRPr="007E3222">
        <w:rPr>
          <w:lang w:val="es-ES"/>
        </w:rPr>
        <w:t xml:space="preserve"> (2014) planteó la posibilidad de que este antepasado común fuese </w:t>
      </w:r>
      <w:r w:rsidRPr="007E3222">
        <w:rPr>
          <w:lang w:val="es-ES"/>
        </w:rPr>
        <w:lastRenderedPageBreak/>
        <w:t xml:space="preserve">consecuencia de un desplazamiento de marsopas al mar Mediterráneo desde el Atlántico durante un período de condiciones climáticas más frías asociado al Último Máximo Glaciar. </w:t>
      </w:r>
      <w:r w:rsidRPr="009B6AD7">
        <w:rPr>
          <w:lang w:val="es-ES"/>
        </w:rPr>
        <w:t xml:space="preserve">El posterior calentamiento motivó el regreso de las marsopas del Mediterráneo occidental a las aguas atlánticas y, de esta forma, las poblaciones </w:t>
      </w:r>
      <w:proofErr w:type="spellStart"/>
      <w:r w:rsidRPr="009B6AD7">
        <w:rPr>
          <w:lang w:val="es-ES"/>
        </w:rPr>
        <w:t>relictuales</w:t>
      </w:r>
      <w:proofErr w:type="spellEnd"/>
      <w:r w:rsidRPr="009B6AD7">
        <w:rPr>
          <w:lang w:val="es-ES"/>
        </w:rPr>
        <w:t xml:space="preserve"> del noroeste de África y la península ibérica se asentaron en hábitats en los que existía un afloramiento productivo suficiente para sus necesidades energéticas. En consecuencia, la población actual de la península ibérica surgió de la contracción del hábitat productor de agua fría adecuado durante el calentamiento </w:t>
      </w:r>
      <w:proofErr w:type="spellStart"/>
      <w:r w:rsidRPr="009B6AD7">
        <w:rPr>
          <w:lang w:val="es-ES"/>
        </w:rPr>
        <w:t>posglacial</w:t>
      </w:r>
      <w:proofErr w:type="spellEnd"/>
      <w:r w:rsidRPr="009B6AD7">
        <w:rPr>
          <w:lang w:val="es-ES"/>
        </w:rPr>
        <w:t>, que dejó fragmentadas poblaciones de marsopa de una distribución histórica más extensa.</w:t>
      </w:r>
    </w:p>
    <w:p w:rsidR="007E3222" w:rsidRPr="009B6AD7" w:rsidRDefault="007E3222" w:rsidP="00C94CE1">
      <w:pPr>
        <w:ind w:left="567"/>
        <w:jc w:val="both"/>
        <w:rPr>
          <w:lang w:val="es-ES"/>
        </w:rPr>
      </w:pPr>
      <w:r w:rsidRPr="009B6AD7">
        <w:rPr>
          <w:i/>
          <w:lang w:val="es-ES"/>
        </w:rPr>
        <w:t>España</w:t>
      </w:r>
    </w:p>
    <w:p w:rsidR="007E3222" w:rsidRPr="009B6AD7" w:rsidRDefault="007E3222" w:rsidP="00C94CE1">
      <w:pPr>
        <w:ind w:left="567"/>
        <w:jc w:val="both"/>
        <w:rPr>
          <w:lang w:val="es-ES"/>
        </w:rPr>
      </w:pPr>
      <w:r w:rsidRPr="009B6AD7">
        <w:rPr>
          <w:lang w:val="es-ES"/>
        </w:rPr>
        <w:t xml:space="preserve">La amplia mayoría (86 %) de los varamientos de marsopas registrados en España entre 1978 y 1994 se produjeron en la costa occidental gallega (Lens, 1997) y, en comparación, son pocos los que tuvieron lugar en la costa de Vizcaya (López </w:t>
      </w:r>
      <w:r w:rsidRPr="009B6AD7">
        <w:rPr>
          <w:i/>
          <w:lang w:val="es-ES"/>
        </w:rPr>
        <w:t>et al.,</w:t>
      </w:r>
      <w:r w:rsidRPr="009B6AD7">
        <w:rPr>
          <w:lang w:val="es-ES"/>
        </w:rPr>
        <w:t xml:space="preserve"> 2002). Esta distribución se apoya en datos de avistamientos recientes. Los estudios de transectos de embarcaciones a lo largo de toda la costa norte española en 2006/07 no registraron ninguna marsopa y durante el seguimiento desde la orilla tan solo se registraron dos avistamientos (López </w:t>
      </w:r>
      <w:r w:rsidRPr="009B6AD7">
        <w:rPr>
          <w:i/>
          <w:lang w:val="es-ES"/>
        </w:rPr>
        <w:t>et al.,</w:t>
      </w:r>
      <w:r w:rsidRPr="009B6AD7">
        <w:rPr>
          <w:lang w:val="es-ES"/>
        </w:rPr>
        <w:t xml:space="preserve"> 2013). Durante un período de cinco años de seguimiento desde la costa en Galicia, Pierce </w:t>
      </w:r>
      <w:r w:rsidRPr="009B6AD7">
        <w:rPr>
          <w:i/>
          <w:lang w:val="es-ES"/>
        </w:rPr>
        <w:t>et al.</w:t>
      </w:r>
      <w:r w:rsidRPr="009B6AD7">
        <w:rPr>
          <w:lang w:val="es-ES"/>
        </w:rPr>
        <w:t xml:space="preserve"> </w:t>
      </w:r>
      <w:r w:rsidRPr="007E3222">
        <w:rPr>
          <w:lang w:val="es-ES"/>
        </w:rPr>
        <w:t xml:space="preserve">(2010) constató que se registraron marsopas en un 1,6 % de los períodos de observación costera y que estaban ampliamente distribuidas. </w:t>
      </w:r>
      <w:r w:rsidRPr="009B6AD7">
        <w:rPr>
          <w:lang w:val="es-ES"/>
        </w:rPr>
        <w:t xml:space="preserve">Las frecuencias más altas de avistamiento tuvieron lugar frente al faro de Punta </w:t>
      </w:r>
      <w:proofErr w:type="spellStart"/>
      <w:r w:rsidRPr="009B6AD7">
        <w:rPr>
          <w:lang w:val="es-ES"/>
        </w:rPr>
        <w:t>Roncadoira</w:t>
      </w:r>
      <w:proofErr w:type="spellEnd"/>
      <w:r w:rsidRPr="009B6AD7">
        <w:rPr>
          <w:lang w:val="es-ES"/>
        </w:rPr>
        <w:t xml:space="preserve">, en la costa norte de Galicia; frente al faro de Cabo </w:t>
      </w:r>
      <w:proofErr w:type="spellStart"/>
      <w:r w:rsidRPr="009B6AD7">
        <w:rPr>
          <w:lang w:val="es-ES"/>
        </w:rPr>
        <w:t>Vilán</w:t>
      </w:r>
      <w:proofErr w:type="spellEnd"/>
      <w:r w:rsidRPr="009B6AD7">
        <w:rPr>
          <w:lang w:val="es-ES"/>
        </w:rPr>
        <w:t>, cerca del cabo de Fisterra (el punto más occidental de Galicia) y en A Guarda, situada cerca de la frontera con Portugal. Aunque las marsopas están claramente repartidas por toda la región litoral gallega, los estudios de embarcaciones indican que la costa suroeste de Galicia tiene una importancia especial para este mamífero (</w:t>
      </w:r>
      <w:proofErr w:type="spellStart"/>
      <w:r w:rsidRPr="009B6AD7">
        <w:rPr>
          <w:lang w:val="es-ES"/>
        </w:rPr>
        <w:t>Spyrakos</w:t>
      </w:r>
      <w:proofErr w:type="spellEnd"/>
      <w:r w:rsidRPr="009B6AD7">
        <w:rPr>
          <w:lang w:val="es-ES"/>
        </w:rPr>
        <w:t xml:space="preserve"> </w:t>
      </w:r>
      <w:r w:rsidRPr="009B6AD7">
        <w:rPr>
          <w:i/>
          <w:lang w:val="es-ES"/>
        </w:rPr>
        <w:t>et al.,</w:t>
      </w:r>
      <w:r w:rsidRPr="009B6AD7">
        <w:rPr>
          <w:lang w:val="es-ES"/>
        </w:rPr>
        <w:t xml:space="preserve"> 2011; Fernández </w:t>
      </w:r>
      <w:r w:rsidRPr="009B6AD7">
        <w:rPr>
          <w:i/>
          <w:lang w:val="es-ES"/>
        </w:rPr>
        <w:t>et al.,</w:t>
      </w:r>
      <w:r w:rsidRPr="009B6AD7">
        <w:rPr>
          <w:lang w:val="es-ES"/>
        </w:rPr>
        <w:t xml:space="preserve"> 2013; </w:t>
      </w:r>
      <w:proofErr w:type="spellStart"/>
      <w:r w:rsidRPr="009B6AD7">
        <w:rPr>
          <w:lang w:val="es-ES"/>
        </w:rPr>
        <w:t>Llavona</w:t>
      </w:r>
      <w:proofErr w:type="spellEnd"/>
      <w:r w:rsidRPr="009B6AD7">
        <w:rPr>
          <w:lang w:val="es-ES"/>
        </w:rPr>
        <w:t xml:space="preserve"> Vallina, 2018). A pesar de la amplia distribución de este estudio polifacético a lo largo de la costa gallega entre 1998 y 2009, los avistamientos de marsopas (n = 35) solo se registraron entre el cabo de Fisterra y la frontera con Portugal (Fernández </w:t>
      </w:r>
      <w:r w:rsidRPr="009B6AD7">
        <w:rPr>
          <w:i/>
          <w:lang w:val="es-ES"/>
        </w:rPr>
        <w:t>et al.,</w:t>
      </w:r>
      <w:r w:rsidRPr="009B6AD7">
        <w:rPr>
          <w:lang w:val="es-ES"/>
        </w:rPr>
        <w:t xml:space="preserve"> 2013). Los estudios en esta región (ría de Arousa) realizados entre 2014 y 2017 registraron 70 encuentros de marsopas (338 animales), con avistamientos distribuidos a lo largo de toda la zona del estudio (Díaz López y </w:t>
      </w:r>
      <w:proofErr w:type="spellStart"/>
      <w:r w:rsidRPr="009B6AD7">
        <w:rPr>
          <w:lang w:val="es-ES"/>
        </w:rPr>
        <w:t>Methion</w:t>
      </w:r>
      <w:proofErr w:type="spellEnd"/>
      <w:r w:rsidRPr="009B6AD7">
        <w:rPr>
          <w:lang w:val="es-ES"/>
        </w:rPr>
        <w:t>, 2018). Las marsopas parecen no ser frecuentes en el golfo de Cádiz, al sur de España (Sociedad Española de Cetáceos, 2006) y, por lo general, son inexistentes entre el estrecho de Gibraltar y el mar Mediterráneo occidental (</w:t>
      </w:r>
      <w:proofErr w:type="spellStart"/>
      <w:r w:rsidRPr="009B6AD7">
        <w:rPr>
          <w:lang w:val="es-ES"/>
        </w:rPr>
        <w:t>Frantzis</w:t>
      </w:r>
      <w:proofErr w:type="spellEnd"/>
      <w:r w:rsidRPr="009B6AD7">
        <w:rPr>
          <w:lang w:val="es-ES"/>
        </w:rPr>
        <w:t xml:space="preserve"> </w:t>
      </w:r>
      <w:r w:rsidRPr="009B6AD7">
        <w:rPr>
          <w:i/>
          <w:lang w:val="es-ES"/>
        </w:rPr>
        <w:t>et al.,</w:t>
      </w:r>
      <w:r w:rsidRPr="009B6AD7">
        <w:rPr>
          <w:lang w:val="es-ES"/>
        </w:rPr>
        <w:t xml:space="preserve"> 2001). Se cree que el pequeño número de marsopas avistadas en el norte del Egeo procede de la población aislada del mar Negro (</w:t>
      </w:r>
      <w:proofErr w:type="spellStart"/>
      <w:r w:rsidRPr="009B6AD7">
        <w:rPr>
          <w:lang w:val="es-ES"/>
        </w:rPr>
        <w:t>Frantzis</w:t>
      </w:r>
      <w:proofErr w:type="spellEnd"/>
      <w:r w:rsidRPr="009B6AD7">
        <w:rPr>
          <w:lang w:val="es-ES"/>
        </w:rPr>
        <w:t xml:space="preserve"> </w:t>
      </w:r>
      <w:r w:rsidRPr="009B6AD7">
        <w:rPr>
          <w:i/>
          <w:lang w:val="es-ES"/>
        </w:rPr>
        <w:t>et al.,</w:t>
      </w:r>
      <w:r w:rsidRPr="009B6AD7">
        <w:rPr>
          <w:lang w:val="es-ES"/>
        </w:rPr>
        <w:t xml:space="preserve"> 2001; Fontaine, 2016).</w:t>
      </w:r>
    </w:p>
    <w:p w:rsidR="007E3222" w:rsidRPr="009B6AD7" w:rsidRDefault="007E3222" w:rsidP="00C94CE1">
      <w:pPr>
        <w:autoSpaceDE w:val="0"/>
        <w:adjustRightInd w:val="0"/>
        <w:ind w:left="567"/>
        <w:jc w:val="both"/>
        <w:rPr>
          <w:lang w:val="es-ES"/>
        </w:rPr>
      </w:pPr>
      <w:r w:rsidRPr="009B6AD7">
        <w:rPr>
          <w:i/>
          <w:lang w:val="es-ES"/>
        </w:rPr>
        <w:t>Portugal</w:t>
      </w:r>
    </w:p>
    <w:p w:rsidR="007E3222" w:rsidRPr="009B6AD7" w:rsidRDefault="007E3222" w:rsidP="00C94CE1">
      <w:pPr>
        <w:autoSpaceDE w:val="0"/>
        <w:adjustRightInd w:val="0"/>
        <w:ind w:left="567"/>
        <w:jc w:val="both"/>
        <w:rPr>
          <w:lang w:val="es-ES"/>
        </w:rPr>
      </w:pPr>
      <w:r w:rsidRPr="009B6AD7">
        <w:rPr>
          <w:lang w:val="es-ES"/>
        </w:rPr>
        <w:t xml:space="preserve">La información inicial sobre la distribución de marsopas en Portugal provenía de los varamientos, con alrededor de un 86 % de varamientos de marsopas registrados en las regiones de surgencia a lo largo de la costa norte y central portuguesa; la mayoría de ellos (67 %) en torno a Aveiro y Figueira da Foz (Sequeira, 1996). Desde entonces, un conjunto de datos más completo ha revelado que los varamientos se producen a lo largo de toda la línea costera portuguesa, especialmente entre Viana do Castelo, en el norte, y Nazaré, en el centro de Portugal (Ferreira </w:t>
      </w:r>
      <w:r w:rsidRPr="009B6AD7">
        <w:rPr>
          <w:i/>
          <w:lang w:val="es-ES"/>
        </w:rPr>
        <w:t>et al.,</w:t>
      </w:r>
      <w:r w:rsidRPr="009B6AD7">
        <w:rPr>
          <w:lang w:val="es-ES"/>
        </w:rPr>
        <w:t xml:space="preserve"> 2017). Entre 1978 y 2015, se contabilizaron 347 varamientos de marsopas en el centro y norte de Portugal, 43 de ellos en 2014 (Ferreira </w:t>
      </w:r>
      <w:r w:rsidRPr="009B6AD7">
        <w:rPr>
          <w:i/>
          <w:lang w:val="es-ES"/>
        </w:rPr>
        <w:t>et al.,</w:t>
      </w:r>
      <w:r w:rsidRPr="009B6AD7">
        <w:rPr>
          <w:lang w:val="es-ES"/>
        </w:rPr>
        <w:t xml:space="preserve"> en </w:t>
      </w:r>
      <w:proofErr w:type="spellStart"/>
      <w:r w:rsidRPr="009B6AD7">
        <w:rPr>
          <w:lang w:val="es-ES"/>
        </w:rPr>
        <w:t>prep</w:t>
      </w:r>
      <w:proofErr w:type="spellEnd"/>
      <w:r w:rsidRPr="009B6AD7">
        <w:rPr>
          <w:lang w:val="es-ES"/>
        </w:rPr>
        <w:t xml:space="preserve">.). El estudio SCANS en 2016 registró avistamientos de marsopas desde la frontera con el sur de Galicia hasta Peniche, pero no se produjo ningún avistamiento al sur de esta región (Figura 4; </w:t>
      </w:r>
      <w:proofErr w:type="spellStart"/>
      <w:r w:rsidRPr="009B6AD7">
        <w:rPr>
          <w:lang w:val="es-ES"/>
        </w:rPr>
        <w:t>Hammond</w:t>
      </w:r>
      <w:proofErr w:type="spellEnd"/>
      <w:r w:rsidRPr="009B6AD7">
        <w:rPr>
          <w:lang w:val="es-ES"/>
        </w:rPr>
        <w:t xml:space="preserve"> </w:t>
      </w:r>
      <w:r w:rsidRPr="009B6AD7">
        <w:rPr>
          <w:i/>
          <w:lang w:val="es-ES"/>
        </w:rPr>
        <w:t>et al.,</w:t>
      </w:r>
      <w:r w:rsidRPr="009B6AD7">
        <w:rPr>
          <w:lang w:val="es-ES"/>
        </w:rPr>
        <w:t xml:space="preserve"> 2017). No obstante, los avistamientos registrados desde diversas plataformas desde 2008 apoyan su presencia en toda la costa portuguesa, con una principal concentración en el área entre Oporto y Nazaré, y un segundo punto clave entre Vila do Conde y </w:t>
      </w:r>
      <w:proofErr w:type="spellStart"/>
      <w:r w:rsidRPr="009B6AD7">
        <w:rPr>
          <w:lang w:val="es-ES"/>
        </w:rPr>
        <w:t>Caminha</w:t>
      </w:r>
      <w:proofErr w:type="spellEnd"/>
      <w:r w:rsidRPr="009B6AD7">
        <w:rPr>
          <w:lang w:val="es-ES"/>
        </w:rPr>
        <w:t xml:space="preserve">, cerca de la frontera con Galicia (Figura 5; </w:t>
      </w:r>
      <w:proofErr w:type="spellStart"/>
      <w:r w:rsidRPr="009B6AD7">
        <w:rPr>
          <w:lang w:val="es-ES"/>
        </w:rPr>
        <w:t>Vingada</w:t>
      </w:r>
      <w:proofErr w:type="spellEnd"/>
      <w:r w:rsidRPr="009B6AD7">
        <w:rPr>
          <w:lang w:val="es-ES"/>
        </w:rPr>
        <w:t xml:space="preserve"> </w:t>
      </w:r>
      <w:r w:rsidRPr="009B6AD7">
        <w:rPr>
          <w:i/>
          <w:lang w:val="es-ES"/>
        </w:rPr>
        <w:t>et al.,</w:t>
      </w:r>
      <w:r w:rsidRPr="009B6AD7">
        <w:rPr>
          <w:lang w:val="es-ES"/>
        </w:rPr>
        <w:t xml:space="preserve"> 2011; Araújo </w:t>
      </w:r>
      <w:r w:rsidRPr="009B6AD7">
        <w:rPr>
          <w:i/>
          <w:lang w:val="es-ES"/>
        </w:rPr>
        <w:t>et al.,</w:t>
      </w:r>
      <w:r w:rsidRPr="009B6AD7">
        <w:rPr>
          <w:lang w:val="es-ES"/>
        </w:rPr>
        <w:t xml:space="preserve"> 2015; </w:t>
      </w:r>
      <w:proofErr w:type="spellStart"/>
      <w:r w:rsidRPr="009B6AD7">
        <w:rPr>
          <w:lang w:val="es-ES"/>
        </w:rPr>
        <w:t>Vingada</w:t>
      </w:r>
      <w:proofErr w:type="spellEnd"/>
      <w:r w:rsidRPr="009B6AD7">
        <w:rPr>
          <w:lang w:val="es-ES"/>
        </w:rPr>
        <w:t xml:space="preserve"> y Eira, 2017a). Los estudios aéreos a lo largo de la costa portuguesa generaron mapas </w:t>
      </w:r>
      <w:r w:rsidRPr="009B6AD7">
        <w:rPr>
          <w:lang w:val="es-ES"/>
        </w:rPr>
        <w:lastRenderedPageBreak/>
        <w:t xml:space="preserve">predictivos de presencia de marsopas que sugieren fluctuaciones anuales, especialmente en el sur de Portugal (Araújo </w:t>
      </w:r>
      <w:r w:rsidRPr="009B6AD7">
        <w:rPr>
          <w:i/>
          <w:lang w:val="es-ES"/>
        </w:rPr>
        <w:t>et al.,</w:t>
      </w:r>
      <w:r w:rsidRPr="009B6AD7">
        <w:rPr>
          <w:lang w:val="es-ES"/>
        </w:rPr>
        <w:t xml:space="preserve"> 2015). Los estudios desde la costa en la desembocadura del río Duero (cerca de Oporto), en el norte de Portugal, durante 2017 incluyeron avistamientos repetidos de un animal </w:t>
      </w:r>
      <w:proofErr w:type="spellStart"/>
      <w:r w:rsidRPr="009B6AD7">
        <w:rPr>
          <w:lang w:val="es-ES"/>
        </w:rPr>
        <w:t>leucístico</w:t>
      </w:r>
      <w:proofErr w:type="spellEnd"/>
      <w:r w:rsidRPr="009B6AD7">
        <w:rPr>
          <w:lang w:val="es-ES"/>
        </w:rPr>
        <w:t xml:space="preserve"> que sugiere cierta fidelidad a dicho lugar (Gil </w:t>
      </w:r>
      <w:r w:rsidRPr="009B6AD7">
        <w:rPr>
          <w:i/>
          <w:lang w:val="es-ES"/>
        </w:rPr>
        <w:t>et al.,</w:t>
      </w:r>
      <w:r w:rsidRPr="009B6AD7">
        <w:rPr>
          <w:lang w:val="es-ES"/>
        </w:rPr>
        <w:t xml:space="preserve"> en prensa). Las marsopas son escasas en el sur de Portugal (Araújo </w:t>
      </w:r>
      <w:r w:rsidRPr="009B6AD7">
        <w:rPr>
          <w:i/>
          <w:lang w:val="es-ES"/>
        </w:rPr>
        <w:t>et al.,</w:t>
      </w:r>
      <w:r w:rsidRPr="009B6AD7">
        <w:rPr>
          <w:lang w:val="es-ES"/>
        </w:rPr>
        <w:t xml:space="preserve"> 2015; </w:t>
      </w:r>
      <w:proofErr w:type="spellStart"/>
      <w:r w:rsidRPr="009B6AD7">
        <w:rPr>
          <w:lang w:val="es-ES"/>
        </w:rPr>
        <w:t>Vingada</w:t>
      </w:r>
      <w:proofErr w:type="spellEnd"/>
      <w:r w:rsidRPr="009B6AD7">
        <w:rPr>
          <w:lang w:val="es-ES"/>
        </w:rPr>
        <w:t xml:space="preserve"> y Eira, 2017a), pero el trabajo del estudio reveló avistamientos regulares en la costa de Setúbal y la costa suroeste portuguesa que podrían resultar importantes para el mantenimiento de la conectividad entre regiones (Araújo </w:t>
      </w:r>
      <w:r w:rsidRPr="009B6AD7">
        <w:rPr>
          <w:i/>
          <w:lang w:val="es-ES"/>
        </w:rPr>
        <w:t>et al.,</w:t>
      </w:r>
      <w:r w:rsidRPr="009B6AD7">
        <w:rPr>
          <w:lang w:val="es-ES"/>
        </w:rPr>
        <w:t xml:space="preserve"> 2015; </w:t>
      </w:r>
      <w:proofErr w:type="spellStart"/>
      <w:r w:rsidRPr="009B6AD7">
        <w:rPr>
          <w:lang w:val="es-ES"/>
        </w:rPr>
        <w:t>Vingada</w:t>
      </w:r>
      <w:proofErr w:type="spellEnd"/>
      <w:r w:rsidRPr="009B6AD7">
        <w:rPr>
          <w:lang w:val="es-ES"/>
        </w:rPr>
        <w:t xml:space="preserve"> y Eira, 2017a). Son pocos los registros existentes en la costa del golfo de Cádiz. Sin embargo, en 2009, se registraron 22 avistamientos de marsopas en la costa occidental del Algarve, al sur de Portugal (entre cabo São Vicente y Lagos) que indican que las marsopas de la península ibérica también habitan en esta región (Castro, 2010).</w:t>
      </w:r>
    </w:p>
    <w:p w:rsidR="007E3222" w:rsidRDefault="007E3222" w:rsidP="00C94CE1">
      <w:pPr>
        <w:autoSpaceDE w:val="0"/>
        <w:adjustRightInd w:val="0"/>
        <w:spacing w:after="0"/>
        <w:ind w:left="567"/>
        <w:jc w:val="both"/>
        <w:rPr>
          <w:sz w:val="21"/>
          <w:szCs w:val="21"/>
        </w:rPr>
      </w:pPr>
      <w:r w:rsidRPr="00D21E22">
        <w:rPr>
          <w:noProof/>
          <w:lang w:val="es-ES" w:eastAsia="es-ES"/>
        </w:rPr>
        <w:drawing>
          <wp:inline distT="0" distB="0" distL="0" distR="0" wp14:anchorId="72A16EE4" wp14:editId="36280FA6">
            <wp:extent cx="5205322" cy="3690620"/>
            <wp:effectExtent l="0" t="0" r="0" b="5080"/>
            <wp:docPr id="10" name="Picture 7" descr="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jpg"/>
                    <pic:cNvPicPr/>
                  </pic:nvPicPr>
                  <pic:blipFill>
                    <a:blip r:embed="rId18"/>
                    <a:stretch>
                      <a:fillRect/>
                    </a:stretch>
                  </pic:blipFill>
                  <pic:spPr>
                    <a:xfrm>
                      <a:off x="0" y="0"/>
                      <a:ext cx="5236020" cy="3712385"/>
                    </a:xfrm>
                    <a:prstGeom prst="rect">
                      <a:avLst/>
                    </a:prstGeom>
                  </pic:spPr>
                </pic:pic>
              </a:graphicData>
            </a:graphic>
          </wp:inline>
        </w:drawing>
      </w:r>
    </w:p>
    <w:p w:rsidR="007E3222" w:rsidRPr="009B6AD7" w:rsidRDefault="007E3222" w:rsidP="00C94CE1">
      <w:pPr>
        <w:autoSpaceDE w:val="0"/>
        <w:adjustRightInd w:val="0"/>
        <w:ind w:left="567"/>
        <w:jc w:val="both"/>
        <w:rPr>
          <w:sz w:val="21"/>
          <w:szCs w:val="21"/>
          <w:lang w:val="es-ES"/>
        </w:rPr>
      </w:pPr>
      <w:r w:rsidRPr="009B6AD7">
        <w:rPr>
          <w:b/>
          <w:sz w:val="20"/>
          <w:szCs w:val="20"/>
          <w:lang w:val="es-ES"/>
        </w:rPr>
        <w:t>Figura 5.</w:t>
      </w:r>
      <w:r w:rsidRPr="009B6AD7">
        <w:rPr>
          <w:sz w:val="20"/>
          <w:szCs w:val="20"/>
          <w:lang w:val="es-ES"/>
        </w:rPr>
        <w:t xml:space="preserve"> Avistamientos de marsopas comunes mediante censos aéreos, plataformas de investigación y estudios desde la costa en aguas portuguesas, 2010-2015. Adaptado de </w:t>
      </w:r>
      <w:proofErr w:type="spellStart"/>
      <w:r w:rsidRPr="009B6AD7">
        <w:rPr>
          <w:sz w:val="20"/>
          <w:szCs w:val="20"/>
          <w:lang w:val="es-ES"/>
        </w:rPr>
        <w:t>Vingada</w:t>
      </w:r>
      <w:proofErr w:type="spellEnd"/>
      <w:r w:rsidRPr="009B6AD7">
        <w:rPr>
          <w:sz w:val="20"/>
          <w:szCs w:val="20"/>
          <w:lang w:val="es-ES"/>
        </w:rPr>
        <w:t xml:space="preserve"> y Eira (2017a).</w:t>
      </w:r>
    </w:p>
    <w:p w:rsidR="007E3222" w:rsidRPr="009B6AD7" w:rsidRDefault="007E3222" w:rsidP="00C94CE1">
      <w:pPr>
        <w:autoSpaceDE w:val="0"/>
        <w:adjustRightInd w:val="0"/>
        <w:ind w:left="567"/>
        <w:jc w:val="both"/>
        <w:rPr>
          <w:lang w:val="es-ES"/>
        </w:rPr>
      </w:pPr>
      <w:r w:rsidRPr="009B6AD7">
        <w:rPr>
          <w:i/>
          <w:lang w:val="es-ES"/>
        </w:rPr>
        <w:t>Límites de distribución</w:t>
      </w:r>
    </w:p>
    <w:p w:rsidR="007E3222" w:rsidRPr="009B6AD7" w:rsidRDefault="007E3222" w:rsidP="00C94CE1">
      <w:pPr>
        <w:autoSpaceDE w:val="0"/>
        <w:adjustRightInd w:val="0"/>
        <w:ind w:left="567"/>
        <w:jc w:val="both"/>
        <w:rPr>
          <w:lang w:val="es-ES"/>
        </w:rPr>
      </w:pPr>
      <w:r w:rsidRPr="009B6AD7">
        <w:rPr>
          <w:lang w:val="es-ES"/>
        </w:rPr>
        <w:t xml:space="preserve">La costa sur del golfo de Vizcaya es un área de muy baja densidad que es posible que represente el límite norte de la distribución de la población de la península ibérica. Se considera que las aguas </w:t>
      </w:r>
      <w:proofErr w:type="spellStart"/>
      <w:r w:rsidRPr="009B6AD7">
        <w:rPr>
          <w:lang w:val="es-ES"/>
        </w:rPr>
        <w:t>oligotrópicas</w:t>
      </w:r>
      <w:proofErr w:type="spellEnd"/>
      <w:r w:rsidRPr="009B6AD7">
        <w:rPr>
          <w:lang w:val="es-ES"/>
        </w:rPr>
        <w:t xml:space="preserve"> más cálidas de dicha zona son una barrera ecológica para los movimientos de marsopas y la causa de la separación actual de la población de la península ibérica y el resto de la población de la región noreste del Atlántico (Fontaine </w:t>
      </w:r>
      <w:r w:rsidRPr="009B6AD7">
        <w:rPr>
          <w:i/>
          <w:lang w:val="es-ES"/>
        </w:rPr>
        <w:t>et al.,</w:t>
      </w:r>
      <w:r w:rsidRPr="009B6AD7">
        <w:rPr>
          <w:lang w:val="es-ES"/>
        </w:rPr>
        <w:t xml:space="preserve"> 2007, 2010, 2014). </w:t>
      </w:r>
      <w:r w:rsidRPr="007E3222">
        <w:rPr>
          <w:lang w:val="es-ES"/>
        </w:rPr>
        <w:t xml:space="preserve">Fontaine </w:t>
      </w:r>
      <w:r w:rsidRPr="007E3222">
        <w:rPr>
          <w:i/>
          <w:lang w:val="es-ES"/>
        </w:rPr>
        <w:t>et al.</w:t>
      </w:r>
      <w:r w:rsidRPr="007E3222">
        <w:rPr>
          <w:lang w:val="es-ES"/>
        </w:rPr>
        <w:t xml:space="preserve"> (2017) sugiere la existencia de una zona de contacto genético entre los </w:t>
      </w:r>
      <w:proofErr w:type="spellStart"/>
      <w:r w:rsidRPr="007E3222">
        <w:rPr>
          <w:lang w:val="es-ES"/>
        </w:rPr>
        <w:t>ecotipos</w:t>
      </w:r>
      <w:proofErr w:type="spellEnd"/>
      <w:r w:rsidRPr="007E3222">
        <w:rPr>
          <w:lang w:val="es-ES"/>
        </w:rPr>
        <w:t xml:space="preserve"> del mar del Norte y de la península ibérica en la región situada al norte del golfo de Vizcaya y al suroeste de Inglaterra, pero es probable que cualquier posible flujo genético sea unidireccional (hacia el norte). </w:t>
      </w:r>
      <w:r w:rsidRPr="009B6AD7">
        <w:rPr>
          <w:lang w:val="es-ES"/>
        </w:rPr>
        <w:t xml:space="preserve">La distribución meridional de las marsopas de la península ibérica se extiende hasta como mínimo la costa portuguesa del Algarve (Sequeira, 1996; Castro, 2010; Araújo </w:t>
      </w:r>
      <w:r w:rsidRPr="009B6AD7">
        <w:rPr>
          <w:i/>
          <w:lang w:val="es-ES"/>
        </w:rPr>
        <w:t>et al.,</w:t>
      </w:r>
      <w:r w:rsidRPr="009B6AD7">
        <w:rPr>
          <w:lang w:val="es-ES"/>
        </w:rPr>
        <w:t xml:space="preserve"> 2015; </w:t>
      </w:r>
      <w:proofErr w:type="spellStart"/>
      <w:r w:rsidRPr="009B6AD7">
        <w:rPr>
          <w:lang w:val="es-ES"/>
        </w:rPr>
        <w:t>Vingada</w:t>
      </w:r>
      <w:proofErr w:type="spellEnd"/>
      <w:r w:rsidRPr="009B6AD7">
        <w:rPr>
          <w:lang w:val="es-ES"/>
        </w:rPr>
        <w:t xml:space="preserve"> y Eira, 2017a) y la costa española del golfo de Cádiz (Sociedad Española de Cetáceos, 2006), pese a que la escasez de avistamientos en esta zona indica que las densidades de este mamífero son bajas. En la actualidad, no existen marsopas entre el estrecho de Gibraltar y el mar Mediterráneo, a excepción de ejemplares errantes </w:t>
      </w:r>
      <w:r w:rsidRPr="009B6AD7">
        <w:rPr>
          <w:lang w:val="es-ES"/>
        </w:rPr>
        <w:lastRenderedPageBreak/>
        <w:t>ocasionales (</w:t>
      </w:r>
      <w:proofErr w:type="spellStart"/>
      <w:r w:rsidRPr="009B6AD7">
        <w:rPr>
          <w:lang w:val="es-ES"/>
        </w:rPr>
        <w:t>Frantzis</w:t>
      </w:r>
      <w:proofErr w:type="spellEnd"/>
      <w:r w:rsidRPr="009B6AD7">
        <w:rPr>
          <w:lang w:val="es-ES"/>
        </w:rPr>
        <w:t xml:space="preserve"> </w:t>
      </w:r>
      <w:r w:rsidRPr="009B6AD7">
        <w:rPr>
          <w:i/>
          <w:lang w:val="es-ES"/>
        </w:rPr>
        <w:t>et al.,</w:t>
      </w:r>
      <w:r w:rsidRPr="009B6AD7">
        <w:rPr>
          <w:lang w:val="es-ES"/>
        </w:rPr>
        <w:t xml:space="preserve"> 2001; Fontaine, 2016). Un estudio de las aguas entre el golfo de Cádiz y Mauritania no registró la presencia de ninguna marsopa al norte de Agadir, en Marruecos (30° norte; </w:t>
      </w:r>
      <w:proofErr w:type="spellStart"/>
      <w:r w:rsidRPr="009B6AD7">
        <w:rPr>
          <w:lang w:val="es-ES"/>
        </w:rPr>
        <w:t>Boisseau</w:t>
      </w:r>
      <w:proofErr w:type="spellEnd"/>
      <w:r w:rsidRPr="009B6AD7">
        <w:rPr>
          <w:lang w:val="es-ES"/>
        </w:rPr>
        <w:t xml:space="preserve"> </w:t>
      </w:r>
      <w:r w:rsidRPr="009B6AD7">
        <w:rPr>
          <w:i/>
          <w:lang w:val="es-ES"/>
        </w:rPr>
        <w:t>et al.,</w:t>
      </w:r>
      <w:r w:rsidRPr="009B6AD7">
        <w:rPr>
          <w:lang w:val="es-ES"/>
        </w:rPr>
        <w:t xml:space="preserve"> 2007), aunque se observaron tres avistamientos entre Agadir y el estrecho de Gibraltar durante un período de seguimiento de 29 años, entre 1980 y 2009 (</w:t>
      </w:r>
      <w:proofErr w:type="spellStart"/>
      <w:r w:rsidRPr="009B6AD7">
        <w:rPr>
          <w:lang w:val="es-ES"/>
        </w:rPr>
        <w:t>Masski</w:t>
      </w:r>
      <w:proofErr w:type="spellEnd"/>
      <w:r w:rsidRPr="009B6AD7">
        <w:rPr>
          <w:lang w:val="es-ES"/>
        </w:rPr>
        <w:t xml:space="preserve"> y De </w:t>
      </w:r>
      <w:proofErr w:type="spellStart"/>
      <w:r w:rsidRPr="009B6AD7">
        <w:rPr>
          <w:lang w:val="es-ES"/>
        </w:rPr>
        <w:t>Stéphanis</w:t>
      </w:r>
      <w:proofErr w:type="spellEnd"/>
      <w:r w:rsidRPr="009B6AD7">
        <w:rPr>
          <w:lang w:val="es-ES"/>
        </w:rPr>
        <w:t xml:space="preserve">, 2015). Las marsopas comunes están presentes en el sistema de afloramiento de la costa noroeste de África, (al menos) entre las latitudes 14° y 30° norte (Senegal, Mauritania, Sáhara occidental y Marruecos: </w:t>
      </w:r>
      <w:proofErr w:type="spellStart"/>
      <w:r w:rsidRPr="009B6AD7">
        <w:rPr>
          <w:lang w:val="es-ES"/>
        </w:rPr>
        <w:t>Cadenat</w:t>
      </w:r>
      <w:proofErr w:type="spellEnd"/>
      <w:r w:rsidRPr="009B6AD7">
        <w:rPr>
          <w:lang w:val="es-ES"/>
        </w:rPr>
        <w:t xml:space="preserve">, 1949; Fraser, 1958; </w:t>
      </w:r>
      <w:proofErr w:type="spellStart"/>
      <w:r w:rsidRPr="009B6AD7">
        <w:rPr>
          <w:lang w:val="es-ES"/>
        </w:rPr>
        <w:t>Bayed</w:t>
      </w:r>
      <w:proofErr w:type="spellEnd"/>
      <w:r w:rsidRPr="009B6AD7">
        <w:rPr>
          <w:lang w:val="es-ES"/>
        </w:rPr>
        <w:t xml:space="preserve"> y </w:t>
      </w:r>
      <w:proofErr w:type="spellStart"/>
      <w:r w:rsidRPr="009B6AD7">
        <w:rPr>
          <w:lang w:val="es-ES"/>
        </w:rPr>
        <w:t>Beaubrun</w:t>
      </w:r>
      <w:proofErr w:type="spellEnd"/>
      <w:r w:rsidRPr="009B6AD7">
        <w:rPr>
          <w:lang w:val="es-ES"/>
        </w:rPr>
        <w:t xml:space="preserve">, 1987; </w:t>
      </w:r>
      <w:proofErr w:type="spellStart"/>
      <w:r w:rsidRPr="009B6AD7">
        <w:rPr>
          <w:lang w:val="es-ES"/>
        </w:rPr>
        <w:t>Smeenk</w:t>
      </w:r>
      <w:proofErr w:type="spellEnd"/>
      <w:r w:rsidRPr="009B6AD7">
        <w:rPr>
          <w:lang w:val="es-ES"/>
        </w:rPr>
        <w:t xml:space="preserve"> </w:t>
      </w:r>
      <w:r w:rsidRPr="009B6AD7">
        <w:rPr>
          <w:i/>
          <w:lang w:val="es-ES"/>
        </w:rPr>
        <w:t>et al.,</w:t>
      </w:r>
      <w:r w:rsidRPr="009B6AD7">
        <w:rPr>
          <w:lang w:val="es-ES"/>
        </w:rPr>
        <w:t xml:space="preserve"> 1992; Donovan y </w:t>
      </w:r>
      <w:proofErr w:type="spellStart"/>
      <w:r w:rsidRPr="009B6AD7">
        <w:rPr>
          <w:lang w:val="es-ES"/>
        </w:rPr>
        <w:t>Bjørge</w:t>
      </w:r>
      <w:proofErr w:type="spellEnd"/>
      <w:r w:rsidRPr="009B6AD7">
        <w:rPr>
          <w:lang w:val="es-ES"/>
        </w:rPr>
        <w:t xml:space="preserve">, 1995; </w:t>
      </w:r>
      <w:proofErr w:type="spellStart"/>
      <w:r w:rsidRPr="009B6AD7">
        <w:rPr>
          <w:lang w:val="es-ES"/>
        </w:rPr>
        <w:t>Robineau</w:t>
      </w:r>
      <w:proofErr w:type="spellEnd"/>
      <w:r w:rsidRPr="009B6AD7">
        <w:rPr>
          <w:lang w:val="es-ES"/>
        </w:rPr>
        <w:t xml:space="preserve"> y </w:t>
      </w:r>
      <w:proofErr w:type="spellStart"/>
      <w:r w:rsidRPr="009B6AD7">
        <w:rPr>
          <w:lang w:val="es-ES"/>
        </w:rPr>
        <w:t>Vely</w:t>
      </w:r>
      <w:proofErr w:type="spellEnd"/>
      <w:r w:rsidRPr="009B6AD7">
        <w:rPr>
          <w:lang w:val="es-ES"/>
        </w:rPr>
        <w:t xml:space="preserve">, 1998; </w:t>
      </w:r>
      <w:proofErr w:type="spellStart"/>
      <w:r w:rsidRPr="009B6AD7">
        <w:rPr>
          <w:lang w:val="es-ES"/>
        </w:rPr>
        <w:t>Boisseau</w:t>
      </w:r>
      <w:proofErr w:type="spellEnd"/>
      <w:r w:rsidRPr="009B6AD7">
        <w:rPr>
          <w:lang w:val="es-ES"/>
        </w:rPr>
        <w:t xml:space="preserve"> </w:t>
      </w:r>
      <w:r w:rsidRPr="009B6AD7">
        <w:rPr>
          <w:i/>
          <w:lang w:val="es-ES"/>
        </w:rPr>
        <w:t>et al.,</w:t>
      </w:r>
      <w:r w:rsidRPr="009B6AD7">
        <w:rPr>
          <w:lang w:val="es-ES"/>
        </w:rPr>
        <w:t xml:space="preserve"> 2007). La inexistencia de un estudio intensivo en la región situada entre la península ibérica (estrecho de Gibraltar) y Agadir (Marruecos) limita la comprensión de la potencial conectividad entre las marsopas de África y de la península ibérica. Mientras no se disponga de pruebas adicionales, la división continental del estrecho de Gibraltar se toma como referencia para representar el límite de distribución meridional de la población de la península ibérica (Donovan y </w:t>
      </w:r>
      <w:proofErr w:type="spellStart"/>
      <w:r w:rsidRPr="009B6AD7">
        <w:rPr>
          <w:lang w:val="es-ES"/>
        </w:rPr>
        <w:t>Bjørge</w:t>
      </w:r>
      <w:proofErr w:type="spellEnd"/>
      <w:r w:rsidRPr="009B6AD7">
        <w:rPr>
          <w:lang w:val="es-ES"/>
        </w:rPr>
        <w:t>, 1995).</w:t>
      </w:r>
    </w:p>
    <w:p w:rsidR="007E3222" w:rsidRPr="009B6AD7" w:rsidRDefault="007E3222" w:rsidP="00C94CE1">
      <w:pPr>
        <w:autoSpaceDE w:val="0"/>
        <w:adjustRightInd w:val="0"/>
        <w:ind w:left="567"/>
        <w:jc w:val="both"/>
        <w:rPr>
          <w:lang w:val="es-ES"/>
        </w:rPr>
      </w:pPr>
      <w:r w:rsidRPr="009B6AD7">
        <w:rPr>
          <w:i/>
          <w:lang w:val="es-ES"/>
        </w:rPr>
        <w:t>Estacionalidad</w:t>
      </w:r>
    </w:p>
    <w:p w:rsidR="007E3222" w:rsidRPr="009B6AD7" w:rsidRDefault="007E3222" w:rsidP="00C94CE1">
      <w:pPr>
        <w:autoSpaceDE w:val="0"/>
        <w:adjustRightInd w:val="0"/>
        <w:ind w:left="567"/>
        <w:jc w:val="both"/>
        <w:rPr>
          <w:lang w:val="es-ES"/>
        </w:rPr>
      </w:pPr>
      <w:r w:rsidRPr="009B6AD7">
        <w:rPr>
          <w:lang w:val="es-ES"/>
        </w:rPr>
        <w:t xml:space="preserve">Varamientos y avistamientos de marsopa común a lo largo de todo el año en España y Portugal (Sequeira, 1996; Lens, 1997; López </w:t>
      </w:r>
      <w:r w:rsidRPr="009B6AD7">
        <w:rPr>
          <w:i/>
          <w:lang w:val="es-ES"/>
        </w:rPr>
        <w:t>et al.,</w:t>
      </w:r>
      <w:r w:rsidRPr="009B6AD7">
        <w:rPr>
          <w:lang w:val="es-ES"/>
        </w:rPr>
        <w:t xml:space="preserve"> 2002; Pierce </w:t>
      </w:r>
      <w:r w:rsidRPr="009B6AD7">
        <w:rPr>
          <w:i/>
          <w:lang w:val="es-ES"/>
        </w:rPr>
        <w:t>et al.,</w:t>
      </w:r>
      <w:r w:rsidRPr="009B6AD7">
        <w:rPr>
          <w:lang w:val="es-ES"/>
        </w:rPr>
        <w:t xml:space="preserve"> 2010; </w:t>
      </w:r>
      <w:proofErr w:type="spellStart"/>
      <w:r w:rsidRPr="009B6AD7">
        <w:rPr>
          <w:lang w:val="es-ES"/>
        </w:rPr>
        <w:t>Vingada</w:t>
      </w:r>
      <w:proofErr w:type="spellEnd"/>
      <w:r w:rsidRPr="009B6AD7">
        <w:rPr>
          <w:lang w:val="es-ES"/>
        </w:rPr>
        <w:t xml:space="preserve"> y Eira, 2017a; Díaz López y </w:t>
      </w:r>
      <w:proofErr w:type="spellStart"/>
      <w:r w:rsidRPr="009B6AD7">
        <w:rPr>
          <w:lang w:val="es-ES"/>
        </w:rPr>
        <w:t>Methion</w:t>
      </w:r>
      <w:proofErr w:type="spellEnd"/>
      <w:r w:rsidRPr="009B6AD7">
        <w:rPr>
          <w:lang w:val="es-ES"/>
        </w:rPr>
        <w:t xml:space="preserve">, 2018; Ferreira </w:t>
      </w:r>
      <w:r w:rsidRPr="009B6AD7">
        <w:rPr>
          <w:i/>
          <w:lang w:val="es-ES"/>
        </w:rPr>
        <w:t>et al.,</w:t>
      </w:r>
      <w:r w:rsidRPr="009B6AD7">
        <w:rPr>
          <w:lang w:val="es-ES"/>
        </w:rPr>
        <w:t xml:space="preserve"> en </w:t>
      </w:r>
      <w:proofErr w:type="spellStart"/>
      <w:r w:rsidRPr="009B6AD7">
        <w:rPr>
          <w:lang w:val="es-ES"/>
        </w:rPr>
        <w:t>prep</w:t>
      </w:r>
      <w:proofErr w:type="spellEnd"/>
      <w:r w:rsidRPr="009B6AD7">
        <w:rPr>
          <w:lang w:val="es-ES"/>
        </w:rPr>
        <w:t>.). Sin embargo, los varamientos en Galicia fueron más comunes durante el invierno (alcanzando su máximo en marzo y abril), mientras que en Portugal se detectó un pico máximo en mayo, con valores similares entre junio y agosto (</w:t>
      </w:r>
      <w:proofErr w:type="spellStart"/>
      <w:r w:rsidRPr="009B6AD7">
        <w:rPr>
          <w:lang w:val="es-ES"/>
        </w:rPr>
        <w:t>Llavona</w:t>
      </w:r>
      <w:proofErr w:type="spellEnd"/>
      <w:r w:rsidRPr="009B6AD7">
        <w:rPr>
          <w:lang w:val="es-ES"/>
        </w:rPr>
        <w:t xml:space="preserve"> Vallina, 2018; Ferreira </w:t>
      </w:r>
      <w:r w:rsidRPr="009B6AD7">
        <w:rPr>
          <w:i/>
          <w:lang w:val="es-ES"/>
        </w:rPr>
        <w:t xml:space="preserve">et al., </w:t>
      </w:r>
      <w:r w:rsidRPr="009B6AD7">
        <w:rPr>
          <w:lang w:val="es-ES"/>
        </w:rPr>
        <w:t xml:space="preserve">en </w:t>
      </w:r>
      <w:proofErr w:type="spellStart"/>
      <w:r w:rsidRPr="009B6AD7">
        <w:rPr>
          <w:lang w:val="es-ES"/>
        </w:rPr>
        <w:t>prep</w:t>
      </w:r>
      <w:proofErr w:type="spellEnd"/>
      <w:r w:rsidRPr="009B6AD7">
        <w:rPr>
          <w:lang w:val="es-ES"/>
        </w:rPr>
        <w:t>.). Los avistamientos desde un punto estratégico de la costa central portuguesa también variaron con carácter estacional; los índices de avistamiento más elevados se registraron entre octubre y marzo, y son pocos los avistamientos que tuvieron lugar entre julio y septiembre (Pereira, 2015).</w:t>
      </w:r>
    </w:p>
    <w:p w:rsidR="007E3222" w:rsidRPr="009B6AD7" w:rsidRDefault="007E3222" w:rsidP="007E3222">
      <w:pPr>
        <w:spacing w:after="0"/>
        <w:jc w:val="both"/>
        <w:rPr>
          <w:lang w:val="es-ES"/>
        </w:rPr>
      </w:pPr>
    </w:p>
    <w:p w:rsidR="007E3222" w:rsidRPr="00C01C9D" w:rsidRDefault="007E3222" w:rsidP="00C01C9D">
      <w:pPr>
        <w:pStyle w:val="ListParagraph"/>
        <w:numPr>
          <w:ilvl w:val="0"/>
          <w:numId w:val="12"/>
        </w:numPr>
        <w:tabs>
          <w:tab w:val="left" w:pos="900"/>
        </w:tabs>
        <w:ind w:left="567" w:hanging="567"/>
        <w:jc w:val="both"/>
        <w:rPr>
          <w:sz w:val="22"/>
          <w:szCs w:val="22"/>
        </w:rPr>
      </w:pPr>
      <w:r w:rsidRPr="00C01C9D">
        <w:rPr>
          <w:b/>
          <w:sz w:val="22"/>
          <w:szCs w:val="22"/>
        </w:rPr>
        <w:t>Resumen de actividades:</w:t>
      </w:r>
    </w:p>
    <w:p w:rsidR="007E3222" w:rsidRPr="00C01C9D" w:rsidRDefault="007E3222" w:rsidP="00C01C9D">
      <w:pPr>
        <w:tabs>
          <w:tab w:val="left" w:pos="900"/>
        </w:tabs>
        <w:spacing w:after="0"/>
        <w:jc w:val="both"/>
      </w:pPr>
    </w:p>
    <w:p w:rsidR="007E3222" w:rsidRPr="00C01C9D" w:rsidRDefault="007E3222" w:rsidP="00C01C9D">
      <w:pPr>
        <w:pStyle w:val="ListParagraph"/>
        <w:ind w:left="567"/>
        <w:jc w:val="both"/>
        <w:rPr>
          <w:sz w:val="22"/>
          <w:szCs w:val="22"/>
        </w:rPr>
      </w:pPr>
      <w:r w:rsidRPr="00C01C9D">
        <w:rPr>
          <w:sz w:val="22"/>
          <w:szCs w:val="22"/>
        </w:rPr>
        <w:t>Las poblaciones de marsopa del mar Báltico y la península ibérica son consideradas, respectivamente, en grave peligro de extinción y población gravemente aislada, y están reconocidas como prioridad de conservación alta por múltiples foros científicos. En la 24</w:t>
      </w:r>
      <w:r w:rsidRPr="00C01C9D">
        <w:rPr>
          <w:sz w:val="22"/>
          <w:szCs w:val="22"/>
          <w:vertAlign w:val="superscript"/>
        </w:rPr>
        <w:t>ª</w:t>
      </w:r>
      <w:r w:rsidRPr="00C01C9D">
        <w:rPr>
          <w:sz w:val="22"/>
          <w:szCs w:val="22"/>
        </w:rPr>
        <w:t xml:space="preserve"> Reunión del Comité Asesor del ASCOBANS en 2018, se reconoció la necesidad de que estas poblaciones se incluyesen en el Apéndice I de la CMS. Pese a ello, dicha inclusión no tuvo lugar. Teniendo en cuenta este dato y las razones detalladas en el presente documento, las actividades de esta propuesta resultan de vital importancia para la protección de ambas poblaciones de marsopas.</w:t>
      </w:r>
    </w:p>
    <w:p w:rsidR="007E3222" w:rsidRPr="00C01C9D" w:rsidRDefault="007E3222" w:rsidP="00C01C9D">
      <w:pPr>
        <w:pStyle w:val="ListParagraph"/>
        <w:ind w:left="567"/>
        <w:jc w:val="both"/>
        <w:rPr>
          <w:sz w:val="22"/>
          <w:szCs w:val="22"/>
        </w:rPr>
      </w:pPr>
    </w:p>
    <w:p w:rsidR="007E3222" w:rsidRPr="00C01C9D" w:rsidRDefault="007E3222" w:rsidP="00C01C9D">
      <w:pPr>
        <w:pStyle w:val="ListParagraph"/>
        <w:ind w:left="567"/>
        <w:jc w:val="both"/>
        <w:rPr>
          <w:sz w:val="22"/>
          <w:szCs w:val="22"/>
        </w:rPr>
      </w:pPr>
      <w:r w:rsidRPr="00C01C9D">
        <w:rPr>
          <w:sz w:val="22"/>
          <w:szCs w:val="22"/>
        </w:rPr>
        <w:t>Las actividades y acciones sugeridas apoyan el trabajo de ASCOBANS y el Plan de Acción para la marsopa del mar Báltico, y esta acción concertada también reforzará el esfuerzo colaborativo por parte de todas las Partes de la CMS de las zonas bañadas por el Báltico estricto.</w:t>
      </w:r>
    </w:p>
    <w:p w:rsidR="007E3222" w:rsidRPr="00C01C9D" w:rsidRDefault="007E3222" w:rsidP="00C01C9D">
      <w:pPr>
        <w:pStyle w:val="ListParagraph"/>
        <w:ind w:left="567"/>
        <w:jc w:val="both"/>
        <w:rPr>
          <w:sz w:val="22"/>
          <w:szCs w:val="22"/>
        </w:rPr>
      </w:pPr>
    </w:p>
    <w:p w:rsidR="007E3222" w:rsidRPr="00C01C9D" w:rsidRDefault="007E3222" w:rsidP="00C01C9D">
      <w:pPr>
        <w:pStyle w:val="ListParagraph"/>
        <w:ind w:left="567"/>
        <w:jc w:val="both"/>
        <w:rPr>
          <w:b/>
          <w:sz w:val="22"/>
          <w:szCs w:val="22"/>
        </w:rPr>
      </w:pPr>
      <w:r w:rsidRPr="00C01C9D">
        <w:rPr>
          <w:sz w:val="22"/>
          <w:szCs w:val="22"/>
        </w:rPr>
        <w:t>Del mismo modo, la población de la península ibérica se beneficiará de las acciones recomendadas aquí y, en particular, en relación con la reducción de la mortalidad no intencionada fruto de las capturas incidentales por pesquerías.</w:t>
      </w:r>
    </w:p>
    <w:p w:rsidR="007E3222" w:rsidRPr="00C01C9D" w:rsidRDefault="007E3222" w:rsidP="00C01C9D">
      <w:pPr>
        <w:spacing w:after="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Actividades y resultados previstos:</w:t>
      </w:r>
      <w:r w:rsidRPr="00C01C9D">
        <w:rPr>
          <w:sz w:val="22"/>
          <w:szCs w:val="22"/>
        </w:rPr>
        <w:t xml:space="preserve"> </w:t>
      </w:r>
    </w:p>
    <w:p w:rsidR="007E3222" w:rsidRPr="00C01C9D" w:rsidRDefault="007E3222" w:rsidP="00C01C9D">
      <w:pPr>
        <w:pStyle w:val="ListParagraph"/>
        <w:ind w:left="900"/>
        <w:jc w:val="both"/>
        <w:rPr>
          <w:sz w:val="22"/>
          <w:szCs w:val="22"/>
        </w:rPr>
      </w:pPr>
    </w:p>
    <w:p w:rsidR="007E3222" w:rsidRPr="00C01C9D" w:rsidRDefault="007E3222" w:rsidP="00C01C9D">
      <w:pPr>
        <w:ind w:left="567"/>
        <w:jc w:val="both"/>
        <w:rPr>
          <w:lang w:val="es-ES"/>
        </w:rPr>
      </w:pPr>
      <w:r w:rsidRPr="00C01C9D">
        <w:rPr>
          <w:lang w:val="es-ES"/>
        </w:rPr>
        <w:t xml:space="preserve">Los proponentes contribuirán a las siguientes acciones en beneficio de las poblaciones de marsopa común del mar Báltico y de la península ibérica: </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Participar en el desarrollo de un plan de acción para la población de marsopa común de la península ibérica. </w:t>
      </w:r>
      <w:r w:rsidRPr="00C01C9D">
        <w:rPr>
          <w:color w:val="FF0000"/>
          <w:sz w:val="22"/>
          <w:szCs w:val="22"/>
        </w:rPr>
        <w:t>Cronograma: antes de la COP 14</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lastRenderedPageBreak/>
        <w:t xml:space="preserve">Trabajar para apoyar el Plan de Recuperación de la marsopa común del mar Báltico (Plan </w:t>
      </w:r>
      <w:proofErr w:type="spellStart"/>
      <w:r w:rsidRPr="00C01C9D">
        <w:rPr>
          <w:sz w:val="22"/>
          <w:szCs w:val="22"/>
        </w:rPr>
        <w:t>Jastarnia</w:t>
      </w:r>
      <w:proofErr w:type="spellEnd"/>
      <w:r w:rsidRPr="00C01C9D">
        <w:rPr>
          <w:sz w:val="22"/>
          <w:szCs w:val="22"/>
        </w:rPr>
        <w:t xml:space="preserve">) del ASCOBANS. </w:t>
      </w:r>
      <w:r w:rsidRPr="00C01C9D">
        <w:rPr>
          <w:color w:val="FF0000"/>
          <w:sz w:val="22"/>
          <w:szCs w:val="22"/>
        </w:rPr>
        <w:t xml:space="preserve">Cronograma: en curso, se informa anualmente de su progreso en las reuniones de los comités asesores de </w:t>
      </w:r>
      <w:proofErr w:type="spellStart"/>
      <w:r w:rsidRPr="00C01C9D">
        <w:rPr>
          <w:color w:val="FF0000"/>
          <w:sz w:val="22"/>
          <w:szCs w:val="22"/>
        </w:rPr>
        <w:t>Jastarnia</w:t>
      </w:r>
      <w:proofErr w:type="spellEnd"/>
      <w:r w:rsidRPr="00C01C9D">
        <w:rPr>
          <w:color w:val="FF0000"/>
          <w:sz w:val="22"/>
          <w:szCs w:val="22"/>
        </w:rPr>
        <w:t xml:space="preserve"> y ASCOBANS</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Trabajar para ayudar a los Gobiernos a recoger datos relevantes sobre el esfuerzo pesquero en las áreas de distribución de ambas poblaciones, incluidos, entre otros:</w:t>
      </w:r>
    </w:p>
    <w:p w:rsidR="007E3222" w:rsidRPr="00C01C9D" w:rsidRDefault="007E3222" w:rsidP="00C01C9D">
      <w:pPr>
        <w:pStyle w:val="ListParagraph"/>
        <w:widowControl/>
        <w:numPr>
          <w:ilvl w:val="1"/>
          <w:numId w:val="9"/>
        </w:numPr>
        <w:autoSpaceDE/>
        <w:spacing w:after="160"/>
        <w:ind w:left="1418" w:hanging="284"/>
        <w:jc w:val="both"/>
        <w:rPr>
          <w:sz w:val="22"/>
          <w:szCs w:val="22"/>
        </w:rPr>
      </w:pPr>
      <w:r w:rsidRPr="00C01C9D">
        <w:rPr>
          <w:sz w:val="22"/>
          <w:szCs w:val="22"/>
        </w:rPr>
        <w:t>el tipo de instrumentos</w:t>
      </w:r>
    </w:p>
    <w:p w:rsidR="007E3222" w:rsidRPr="00C01C9D" w:rsidRDefault="007E3222" w:rsidP="00C01C9D">
      <w:pPr>
        <w:pStyle w:val="ListParagraph"/>
        <w:widowControl/>
        <w:numPr>
          <w:ilvl w:val="1"/>
          <w:numId w:val="9"/>
        </w:numPr>
        <w:autoSpaceDE/>
        <w:spacing w:after="160"/>
        <w:ind w:left="1418" w:hanging="284"/>
        <w:jc w:val="both"/>
        <w:rPr>
          <w:sz w:val="22"/>
          <w:szCs w:val="22"/>
        </w:rPr>
      </w:pPr>
      <w:r w:rsidRPr="00C01C9D">
        <w:rPr>
          <w:sz w:val="22"/>
          <w:szCs w:val="22"/>
        </w:rPr>
        <w:t>el tiempo de inmersión x longitud de la red</w:t>
      </w:r>
    </w:p>
    <w:p w:rsidR="007E3222" w:rsidRPr="00C01C9D" w:rsidRDefault="007E3222" w:rsidP="00C01C9D">
      <w:pPr>
        <w:pStyle w:val="ListParagraph"/>
        <w:widowControl/>
        <w:numPr>
          <w:ilvl w:val="1"/>
          <w:numId w:val="9"/>
        </w:numPr>
        <w:autoSpaceDE/>
        <w:spacing w:after="160"/>
        <w:ind w:left="1418" w:hanging="284"/>
        <w:jc w:val="both"/>
        <w:rPr>
          <w:sz w:val="22"/>
          <w:szCs w:val="22"/>
        </w:rPr>
      </w:pPr>
      <w:r w:rsidRPr="00C01C9D">
        <w:rPr>
          <w:sz w:val="22"/>
          <w:szCs w:val="22"/>
        </w:rPr>
        <w:t>las embarcaciones de todos los tamaños</w:t>
      </w:r>
    </w:p>
    <w:p w:rsidR="007E3222" w:rsidRPr="00C01C9D" w:rsidRDefault="007E3222" w:rsidP="00C01C9D">
      <w:pPr>
        <w:pStyle w:val="ListParagraph"/>
        <w:widowControl/>
        <w:numPr>
          <w:ilvl w:val="1"/>
          <w:numId w:val="9"/>
        </w:numPr>
        <w:autoSpaceDE/>
        <w:spacing w:after="160"/>
        <w:ind w:left="1418" w:hanging="284"/>
        <w:jc w:val="both"/>
        <w:rPr>
          <w:sz w:val="22"/>
          <w:szCs w:val="22"/>
        </w:rPr>
      </w:pPr>
      <w:r w:rsidRPr="00C01C9D">
        <w:rPr>
          <w:sz w:val="22"/>
          <w:szCs w:val="22"/>
        </w:rPr>
        <w:t xml:space="preserve">los datos de capturas incidentales </w:t>
      </w:r>
    </w:p>
    <w:p w:rsidR="007E3222" w:rsidRPr="00C01C9D" w:rsidRDefault="007E3222" w:rsidP="00C01C9D">
      <w:pPr>
        <w:ind w:left="567"/>
        <w:jc w:val="both"/>
      </w:pPr>
      <w:proofErr w:type="spellStart"/>
      <w:r w:rsidRPr="00C01C9D">
        <w:rPr>
          <w:color w:val="FF0000"/>
        </w:rPr>
        <w:t>Cronograma</w:t>
      </w:r>
      <w:proofErr w:type="spellEnd"/>
      <w:r w:rsidRPr="00C01C9D">
        <w:rPr>
          <w:color w:val="FF0000"/>
        </w:rPr>
        <w:t xml:space="preserve">: </w:t>
      </w:r>
      <w:proofErr w:type="spellStart"/>
      <w:r w:rsidRPr="00C01C9D">
        <w:rPr>
          <w:color w:val="FF0000"/>
        </w:rPr>
        <w:t>abierto</w:t>
      </w:r>
      <w:proofErr w:type="spellEnd"/>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Impulsar estudios a gran escala y un seguimiento nacional de las poblaciones correspondientes, y colaborar en ellos si procede. Esta acción debe estar coordinada entre los diferentes países, y apoyar y ampliar la base de conocimientos necesaria para una gestión eficaz. </w:t>
      </w:r>
      <w:r w:rsidRPr="00C01C9D">
        <w:rPr>
          <w:color w:val="FF0000"/>
          <w:sz w:val="22"/>
          <w:szCs w:val="22"/>
        </w:rPr>
        <w:t>Cronograma: según se revele procedente</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Ayudar a los Gobiernos a desarrollar medidas de control y mitigación en el área de protección marina designada y en un área de distribución de la población más extenso habitado por la población del mar Báltico. </w:t>
      </w:r>
      <w:r w:rsidRPr="00C01C9D">
        <w:rPr>
          <w:color w:val="FF0000"/>
          <w:sz w:val="22"/>
          <w:szCs w:val="22"/>
        </w:rPr>
        <w:t>Cronograma: según se revele apropiado</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Apoyar a los Gobiernos en la creación de una red adecuada de áreas marinas protegidas para la población de marsopa común de la península ibérica, y ayudar en el desarrollo de las medidas de control y mitigación en esta área y en toda el área de distribución de estas poblaciones. </w:t>
      </w:r>
      <w:r w:rsidRPr="00C01C9D">
        <w:rPr>
          <w:color w:val="FF0000"/>
          <w:sz w:val="22"/>
          <w:szCs w:val="22"/>
        </w:rPr>
        <w:t>Cronograma: desarrollo de una propuesta antes del COP 14</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Contribuir al desarrollo de los objetivos de conservación relevantes para las normativas de la UE, como valores de conservación favorables para la directiva de hábitats y valores umbral para el buen estado medioambiental (GES) para los indicadores D1C2 sobre la abundancia de la población y el indicador D1C4 sobre área de distribución conforme a la DMEM para ambas poblaciones. </w:t>
      </w:r>
      <w:r w:rsidRPr="00C01C9D">
        <w:rPr>
          <w:color w:val="FF0000"/>
          <w:sz w:val="22"/>
          <w:szCs w:val="22"/>
        </w:rPr>
        <w:t>Cronograma: conforme a los ciclos indicados</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Trabajar para crear conciencia sobre las poblaciones de marsopa común del mar Báltico y la península ibérica entre la sociedad en general, los altos directivos y los responsables de la toma de decisiones. </w:t>
      </w:r>
      <w:r w:rsidRPr="00C01C9D">
        <w:rPr>
          <w:color w:val="FF0000"/>
          <w:sz w:val="22"/>
          <w:szCs w:val="22"/>
        </w:rPr>
        <w:t>Cronograma: abierto y en progreso</w:t>
      </w:r>
    </w:p>
    <w:p w:rsidR="007E3222" w:rsidRPr="00C01C9D" w:rsidRDefault="007E3222" w:rsidP="00C01C9D">
      <w:pPr>
        <w:pStyle w:val="ListParagraph"/>
        <w:widowControl/>
        <w:numPr>
          <w:ilvl w:val="0"/>
          <w:numId w:val="9"/>
        </w:numPr>
        <w:autoSpaceDE/>
        <w:spacing w:after="160"/>
        <w:ind w:left="851" w:hanging="284"/>
        <w:jc w:val="both"/>
        <w:rPr>
          <w:sz w:val="22"/>
          <w:szCs w:val="22"/>
        </w:rPr>
      </w:pPr>
      <w:r w:rsidRPr="00C01C9D">
        <w:rPr>
          <w:sz w:val="22"/>
          <w:szCs w:val="22"/>
        </w:rPr>
        <w:t xml:space="preserve">Fomentar y apoyar la inclusión de ambas poblaciones en los Apéndices procedentes de la COP 14 de la CMS en 2023. Dado que la marsopa del mar Báltico ya está incluida en el Apéndice II de la CMS, lo que se solicita es incluirla así mismo en el Apéndice I y añadir la población de la península ibérica en ambos apéndices. </w:t>
      </w:r>
      <w:r w:rsidRPr="00C01C9D">
        <w:rPr>
          <w:color w:val="FF0000"/>
          <w:sz w:val="22"/>
          <w:szCs w:val="22"/>
        </w:rPr>
        <w:t>Cronograma: antes de la COP 14</w:t>
      </w:r>
    </w:p>
    <w:p w:rsidR="007E3222" w:rsidRDefault="007E3222" w:rsidP="00C01C9D">
      <w:pPr>
        <w:pStyle w:val="ListParagraph"/>
        <w:ind w:left="567"/>
        <w:jc w:val="both"/>
        <w:rPr>
          <w:sz w:val="22"/>
          <w:szCs w:val="22"/>
        </w:rPr>
      </w:pPr>
      <w:r w:rsidRPr="00C01C9D">
        <w:rPr>
          <w:sz w:val="22"/>
          <w:szCs w:val="22"/>
        </w:rPr>
        <w:t>Se propone que las Partes:</w:t>
      </w:r>
    </w:p>
    <w:p w:rsidR="00446307" w:rsidRPr="00C01C9D" w:rsidRDefault="00446307" w:rsidP="00C01C9D">
      <w:pPr>
        <w:pStyle w:val="ListParagraph"/>
        <w:ind w:left="567"/>
        <w:jc w:val="both"/>
        <w:rPr>
          <w:sz w:val="22"/>
          <w:szCs w:val="22"/>
        </w:rPr>
      </w:pPr>
    </w:p>
    <w:p w:rsidR="007E3222" w:rsidRPr="00C01C9D" w:rsidRDefault="007E3222" w:rsidP="00C01C9D">
      <w:pPr>
        <w:pStyle w:val="ListParagraph"/>
        <w:widowControl/>
        <w:numPr>
          <w:ilvl w:val="0"/>
          <w:numId w:val="9"/>
        </w:numPr>
        <w:autoSpaceDE/>
        <w:ind w:left="851" w:hanging="284"/>
        <w:jc w:val="both"/>
        <w:rPr>
          <w:sz w:val="22"/>
          <w:szCs w:val="22"/>
        </w:rPr>
      </w:pPr>
      <w:r w:rsidRPr="00C01C9D">
        <w:rPr>
          <w:sz w:val="22"/>
          <w:szCs w:val="22"/>
        </w:rPr>
        <w:t>Implementen, lo antes posible, un sistema coherente para la recopilación de datos sobre el esfuerzo pesquero y las capturas incidentales de especies protegidas, amenazadas y en peligro de extinción, incluida la marsopa común, para embarcaciones de todos los tamaños;</w:t>
      </w:r>
    </w:p>
    <w:p w:rsidR="007E3222" w:rsidRPr="00C01C9D" w:rsidRDefault="007E3222" w:rsidP="00C01C9D">
      <w:pPr>
        <w:pStyle w:val="ListParagraph"/>
        <w:widowControl/>
        <w:numPr>
          <w:ilvl w:val="0"/>
          <w:numId w:val="9"/>
        </w:numPr>
        <w:autoSpaceDE/>
        <w:ind w:left="851" w:hanging="284"/>
        <w:jc w:val="both"/>
        <w:rPr>
          <w:sz w:val="22"/>
          <w:szCs w:val="22"/>
        </w:rPr>
      </w:pPr>
      <w:r w:rsidRPr="00C01C9D">
        <w:rPr>
          <w:sz w:val="22"/>
          <w:szCs w:val="22"/>
        </w:rPr>
        <w:t>Tomen de inmediato acciones y medidas de control, incluidas regulaciones en materia de pesca que protejan a las marsopas dentro y fuera de las zonas marinas protegidas como las áreas de la Red Natura 2000:</w:t>
      </w:r>
    </w:p>
    <w:p w:rsidR="007E3222" w:rsidRPr="00C01C9D" w:rsidRDefault="007E3222" w:rsidP="00C01C9D">
      <w:pPr>
        <w:pStyle w:val="ListParagraph"/>
        <w:widowControl/>
        <w:numPr>
          <w:ilvl w:val="0"/>
          <w:numId w:val="9"/>
        </w:numPr>
        <w:autoSpaceDE/>
        <w:ind w:left="851" w:hanging="284"/>
        <w:jc w:val="both"/>
        <w:rPr>
          <w:sz w:val="22"/>
          <w:szCs w:val="22"/>
        </w:rPr>
      </w:pPr>
      <w:r w:rsidRPr="00C01C9D">
        <w:rPr>
          <w:sz w:val="22"/>
          <w:szCs w:val="22"/>
        </w:rPr>
        <w:t>Participen activamente en el desarrollo de un plan de acción para la población de marsopa común de la península ibérica con efecto inmediato.</w:t>
      </w:r>
    </w:p>
    <w:p w:rsidR="007E3222" w:rsidRPr="00C01C9D" w:rsidRDefault="007E3222" w:rsidP="00C01C9D">
      <w:pPr>
        <w:pStyle w:val="ListParagraph"/>
        <w:widowControl/>
        <w:numPr>
          <w:ilvl w:val="0"/>
          <w:numId w:val="9"/>
        </w:numPr>
        <w:autoSpaceDE/>
        <w:ind w:left="851" w:hanging="284"/>
        <w:jc w:val="both"/>
        <w:rPr>
          <w:sz w:val="22"/>
          <w:szCs w:val="22"/>
        </w:rPr>
      </w:pPr>
      <w:r w:rsidRPr="00C01C9D">
        <w:rPr>
          <w:sz w:val="22"/>
          <w:szCs w:val="22"/>
        </w:rPr>
        <w:lastRenderedPageBreak/>
        <w:t>Incluyan las dos poblaciones de marsopa común en el Apéndice I de la CMS lo antes posible y añadan así mismo la población de marsopas de la península ibérica en el Apéndice II.</w:t>
      </w:r>
    </w:p>
    <w:p w:rsidR="007E3222" w:rsidRPr="00C01C9D" w:rsidRDefault="007E3222" w:rsidP="00C01C9D">
      <w:pPr>
        <w:pStyle w:val="ListParagraph"/>
        <w:ind w:left="567"/>
        <w:jc w:val="both"/>
        <w:rPr>
          <w:sz w:val="22"/>
          <w:szCs w:val="22"/>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Beneficios asociados:</w:t>
      </w:r>
      <w:r w:rsidRPr="00C01C9D">
        <w:rPr>
          <w:sz w:val="22"/>
          <w:szCs w:val="22"/>
        </w:rPr>
        <w:t xml:space="preserve"> </w:t>
      </w:r>
    </w:p>
    <w:p w:rsidR="007E3222" w:rsidRPr="00C01C9D" w:rsidRDefault="007E3222" w:rsidP="00C01C9D">
      <w:pPr>
        <w:spacing w:after="0"/>
        <w:ind w:left="900"/>
        <w:jc w:val="both"/>
      </w:pPr>
    </w:p>
    <w:p w:rsidR="007E3222" w:rsidRPr="00C01C9D" w:rsidRDefault="007E3222" w:rsidP="00C01C9D">
      <w:pPr>
        <w:spacing w:after="0"/>
        <w:ind w:left="567"/>
        <w:jc w:val="both"/>
        <w:rPr>
          <w:lang w:val="es-ES"/>
        </w:rPr>
      </w:pPr>
      <w:r w:rsidRPr="00C01C9D">
        <w:rPr>
          <w:lang w:val="es-ES"/>
        </w:rPr>
        <w:t>Las marsopas comunes tienen capacidad para actuar como especie emblemática e indicadora, y como tal, pueden ayudar a catalizar acciones de conservación que beneficien a los ecosistemas en su conjunto.</w:t>
      </w:r>
    </w:p>
    <w:p w:rsidR="007E3222" w:rsidRPr="00C01C9D" w:rsidRDefault="007E3222" w:rsidP="00C01C9D">
      <w:pPr>
        <w:spacing w:after="0"/>
        <w:ind w:left="567"/>
        <w:jc w:val="both"/>
        <w:rPr>
          <w:lang w:val="es-ES"/>
        </w:rPr>
      </w:pPr>
    </w:p>
    <w:p w:rsidR="007E3222" w:rsidRPr="00C01C9D" w:rsidRDefault="007E3222" w:rsidP="00C01C9D">
      <w:pPr>
        <w:spacing w:after="0"/>
        <w:ind w:left="567"/>
        <w:jc w:val="both"/>
        <w:rPr>
          <w:lang w:val="es-ES"/>
        </w:rPr>
      </w:pPr>
      <w:r w:rsidRPr="00C01C9D">
        <w:rPr>
          <w:lang w:val="es-ES"/>
        </w:rPr>
        <w:t>Por consiguiente, esta propuesta implica diversas ventajas asociadas:</w:t>
      </w:r>
    </w:p>
    <w:p w:rsidR="007E3222" w:rsidRPr="00C01C9D" w:rsidRDefault="007E3222" w:rsidP="00C01C9D">
      <w:pPr>
        <w:pStyle w:val="ListParagraph"/>
        <w:widowControl/>
        <w:numPr>
          <w:ilvl w:val="0"/>
          <w:numId w:val="10"/>
        </w:numPr>
        <w:autoSpaceDE/>
        <w:ind w:left="1418" w:hanging="567"/>
        <w:jc w:val="both"/>
        <w:rPr>
          <w:sz w:val="22"/>
          <w:szCs w:val="22"/>
        </w:rPr>
      </w:pPr>
      <w:r w:rsidRPr="00C01C9D">
        <w:rPr>
          <w:sz w:val="22"/>
          <w:szCs w:val="22"/>
        </w:rPr>
        <w:t>Apoyar las iniciativas sobre marsopa común existentes en el mar Báltico, p. ej., Recomendación 17/2 de HELCOM.</w:t>
      </w:r>
    </w:p>
    <w:p w:rsidR="007E3222" w:rsidRPr="00C01C9D" w:rsidRDefault="007E3222" w:rsidP="00C01C9D">
      <w:pPr>
        <w:pStyle w:val="ListParagraph"/>
        <w:widowControl/>
        <w:numPr>
          <w:ilvl w:val="0"/>
          <w:numId w:val="10"/>
        </w:numPr>
        <w:autoSpaceDE/>
        <w:ind w:left="1418" w:hanging="567"/>
        <w:jc w:val="both"/>
        <w:rPr>
          <w:sz w:val="22"/>
          <w:szCs w:val="22"/>
        </w:rPr>
      </w:pPr>
      <w:r w:rsidRPr="00C01C9D">
        <w:rPr>
          <w:sz w:val="22"/>
          <w:szCs w:val="22"/>
        </w:rPr>
        <w:t>Proporcionar unas mayores ventajas de conservación para un rango de taxones más amplio en todas las regiones relevantes.</w:t>
      </w:r>
    </w:p>
    <w:p w:rsidR="007E3222" w:rsidRPr="00C01C9D" w:rsidRDefault="007E3222" w:rsidP="00C01C9D">
      <w:pPr>
        <w:spacing w:after="0"/>
        <w:ind w:left="851"/>
        <w:jc w:val="both"/>
        <w:rPr>
          <w:lang w:val="es-ES"/>
        </w:rPr>
      </w:pPr>
      <w:r w:rsidRPr="00C01C9D">
        <w:rPr>
          <w:lang w:val="es-ES"/>
        </w:rPr>
        <w:t>En la región del mar Báltico, otras especies como focas y aves marinas también se beneficiarán de las medidas optimizadas de mitigación y seguimiento. Del mismo modo, en el caso de la población de marsopa común de la península ibérica, también diversas especies se verán beneficiadas de las medidas optimizadas de mitigación y seguimiento, entre ellas las tortugas, los elasmobranquios, las focas y las aves marinas (algunas de las cuales son especies protegidas).</w:t>
      </w:r>
    </w:p>
    <w:p w:rsidR="007E3222" w:rsidRPr="00C01C9D" w:rsidRDefault="007E3222" w:rsidP="00C01C9D">
      <w:pPr>
        <w:spacing w:after="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Marco temporal:</w:t>
      </w:r>
      <w:r w:rsidRPr="00C01C9D">
        <w:rPr>
          <w:sz w:val="22"/>
          <w:szCs w:val="22"/>
        </w:rPr>
        <w:t xml:space="preserve"> </w:t>
      </w:r>
    </w:p>
    <w:p w:rsidR="007E3222" w:rsidRDefault="007E3222" w:rsidP="00C01C9D">
      <w:pPr>
        <w:pStyle w:val="ListParagraph"/>
        <w:ind w:left="426" w:firstLine="141"/>
        <w:jc w:val="both"/>
        <w:rPr>
          <w:sz w:val="22"/>
          <w:szCs w:val="22"/>
        </w:rPr>
      </w:pPr>
      <w:r w:rsidRPr="00C01C9D">
        <w:rPr>
          <w:sz w:val="22"/>
          <w:szCs w:val="22"/>
        </w:rPr>
        <w:t xml:space="preserve">Véase la sección </w:t>
      </w:r>
      <w:proofErr w:type="spellStart"/>
      <w:r w:rsidRPr="00C01C9D">
        <w:rPr>
          <w:sz w:val="22"/>
          <w:szCs w:val="22"/>
        </w:rPr>
        <w:t>iv</w:t>
      </w:r>
      <w:proofErr w:type="spellEnd"/>
      <w:r w:rsidRPr="00C01C9D">
        <w:rPr>
          <w:sz w:val="22"/>
          <w:szCs w:val="22"/>
        </w:rPr>
        <w:t xml:space="preserve"> precedente para conocer los plazos indicativos.</w:t>
      </w:r>
    </w:p>
    <w:p w:rsidR="00C01C9D" w:rsidRPr="00C01C9D" w:rsidRDefault="00C01C9D" w:rsidP="00C01C9D">
      <w:pPr>
        <w:pStyle w:val="ListParagraph"/>
        <w:ind w:left="426" w:firstLine="141"/>
        <w:jc w:val="both"/>
        <w:rPr>
          <w:sz w:val="22"/>
          <w:szCs w:val="22"/>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Relación con otras iniciativas de la CMS:</w:t>
      </w:r>
      <w:r w:rsidRPr="00C01C9D">
        <w:rPr>
          <w:sz w:val="22"/>
          <w:szCs w:val="22"/>
        </w:rPr>
        <w:t xml:space="preserve"> </w:t>
      </w:r>
    </w:p>
    <w:p w:rsidR="007E3222" w:rsidRPr="00C01C9D" w:rsidRDefault="007E3222" w:rsidP="00C01C9D">
      <w:pPr>
        <w:spacing w:after="0"/>
        <w:ind w:left="567"/>
        <w:jc w:val="both"/>
        <w:rPr>
          <w:lang w:val="es-ES"/>
        </w:rPr>
      </w:pPr>
      <w:r w:rsidRPr="00C01C9D">
        <w:rPr>
          <w:lang w:val="es-ES"/>
        </w:rPr>
        <w:t>La implementación de las acciones está asociada a las siguientes áreas de actividad de la CMS:</w:t>
      </w:r>
    </w:p>
    <w:p w:rsidR="007E3222" w:rsidRPr="00C01C9D" w:rsidRDefault="007E3222" w:rsidP="00C01C9D">
      <w:pPr>
        <w:pStyle w:val="ListParagraph"/>
        <w:widowControl/>
        <w:numPr>
          <w:ilvl w:val="0"/>
          <w:numId w:val="11"/>
        </w:numPr>
        <w:autoSpaceDE/>
        <w:ind w:left="1701" w:hanging="567"/>
        <w:jc w:val="both"/>
        <w:rPr>
          <w:sz w:val="22"/>
          <w:szCs w:val="22"/>
        </w:rPr>
      </w:pPr>
      <w:r w:rsidRPr="00C01C9D">
        <w:rPr>
          <w:sz w:val="22"/>
          <w:szCs w:val="22"/>
        </w:rPr>
        <w:t>ASCOBANS, incluidos:</w:t>
      </w:r>
    </w:p>
    <w:p w:rsidR="007E3222" w:rsidRPr="00C01C9D" w:rsidRDefault="007E3222" w:rsidP="00C01C9D">
      <w:pPr>
        <w:pStyle w:val="ListParagraph"/>
        <w:widowControl/>
        <w:numPr>
          <w:ilvl w:val="1"/>
          <w:numId w:val="11"/>
        </w:numPr>
        <w:autoSpaceDE/>
        <w:jc w:val="both"/>
        <w:rPr>
          <w:sz w:val="22"/>
          <w:szCs w:val="22"/>
        </w:rPr>
      </w:pPr>
      <w:r w:rsidRPr="00C01C9D">
        <w:rPr>
          <w:sz w:val="22"/>
          <w:szCs w:val="22"/>
        </w:rPr>
        <w:t>El Plan de Recuperación de la Marsopa Común del Mar Báltico del ASCOBANS.</w:t>
      </w:r>
    </w:p>
    <w:p w:rsidR="007E3222" w:rsidRPr="00C01C9D" w:rsidRDefault="007E3222" w:rsidP="00C01C9D">
      <w:pPr>
        <w:pStyle w:val="ListParagraph"/>
        <w:widowControl/>
        <w:numPr>
          <w:ilvl w:val="1"/>
          <w:numId w:val="11"/>
        </w:numPr>
        <w:autoSpaceDE/>
        <w:jc w:val="both"/>
        <w:rPr>
          <w:sz w:val="22"/>
          <w:szCs w:val="22"/>
        </w:rPr>
      </w:pPr>
      <w:r w:rsidRPr="00C01C9D">
        <w:rPr>
          <w:sz w:val="22"/>
          <w:szCs w:val="22"/>
        </w:rPr>
        <w:t xml:space="preserve">El Plan de Conservación del ASCOBANS para la Población de Marsopa Común en el Báltico Occidental, el Gran </w:t>
      </w:r>
      <w:proofErr w:type="spellStart"/>
      <w:r w:rsidRPr="00C01C9D">
        <w:rPr>
          <w:sz w:val="22"/>
          <w:szCs w:val="22"/>
        </w:rPr>
        <w:t>Belt</w:t>
      </w:r>
      <w:proofErr w:type="spellEnd"/>
      <w:r w:rsidRPr="00C01C9D">
        <w:rPr>
          <w:sz w:val="22"/>
          <w:szCs w:val="22"/>
        </w:rPr>
        <w:t xml:space="preserve"> y el Estrecho de Kattegat.</w:t>
      </w:r>
    </w:p>
    <w:p w:rsidR="007E3222" w:rsidRPr="00C01C9D" w:rsidRDefault="007E3222" w:rsidP="00C01C9D">
      <w:pPr>
        <w:pStyle w:val="ListParagraph"/>
        <w:widowControl/>
        <w:numPr>
          <w:ilvl w:val="1"/>
          <w:numId w:val="11"/>
        </w:numPr>
        <w:autoSpaceDE/>
        <w:jc w:val="both"/>
        <w:rPr>
          <w:sz w:val="22"/>
          <w:szCs w:val="22"/>
        </w:rPr>
      </w:pPr>
      <w:r w:rsidRPr="00C01C9D">
        <w:rPr>
          <w:sz w:val="22"/>
          <w:szCs w:val="22"/>
        </w:rPr>
        <w:t xml:space="preserve">El Plan de Conservación del ASCOBANS para la Marsopa Común en el Mar del Norte. </w:t>
      </w:r>
    </w:p>
    <w:p w:rsidR="007E3222" w:rsidRPr="00C01C9D" w:rsidRDefault="007E3222" w:rsidP="00C01C9D">
      <w:pPr>
        <w:pStyle w:val="ListParagraph"/>
        <w:widowControl/>
        <w:numPr>
          <w:ilvl w:val="0"/>
          <w:numId w:val="11"/>
        </w:numPr>
        <w:autoSpaceDE/>
        <w:ind w:left="1701" w:hanging="567"/>
        <w:jc w:val="both"/>
        <w:rPr>
          <w:sz w:val="22"/>
          <w:szCs w:val="22"/>
        </w:rPr>
      </w:pPr>
      <w:r w:rsidRPr="00C01C9D">
        <w:rPr>
          <w:sz w:val="22"/>
          <w:szCs w:val="22"/>
        </w:rPr>
        <w:t>ACCOBAMS, según se revele adecuado.</w:t>
      </w:r>
    </w:p>
    <w:p w:rsidR="007E3222" w:rsidRPr="00C01C9D" w:rsidRDefault="007E3222" w:rsidP="00C01C9D">
      <w:pPr>
        <w:pStyle w:val="ListParagraph"/>
        <w:widowControl/>
        <w:numPr>
          <w:ilvl w:val="0"/>
          <w:numId w:val="11"/>
        </w:numPr>
        <w:autoSpaceDE/>
        <w:ind w:left="1701" w:hanging="567"/>
        <w:jc w:val="both"/>
        <w:rPr>
          <w:sz w:val="22"/>
          <w:szCs w:val="22"/>
        </w:rPr>
      </w:pPr>
      <w:r w:rsidRPr="00C01C9D">
        <w:rPr>
          <w:sz w:val="22"/>
          <w:szCs w:val="22"/>
        </w:rPr>
        <w:t>Resolución 12.22 de la CMS sobre capturas incidentales.</w:t>
      </w:r>
    </w:p>
    <w:p w:rsidR="007E3222" w:rsidRPr="00C01C9D" w:rsidRDefault="007E3222" w:rsidP="00C01C9D">
      <w:pPr>
        <w:pStyle w:val="ListParagraph"/>
        <w:widowControl/>
        <w:numPr>
          <w:ilvl w:val="0"/>
          <w:numId w:val="11"/>
        </w:numPr>
        <w:autoSpaceDE/>
        <w:ind w:left="1701" w:hanging="567"/>
        <w:jc w:val="both"/>
        <w:rPr>
          <w:sz w:val="22"/>
          <w:szCs w:val="22"/>
        </w:rPr>
      </w:pPr>
      <w:r w:rsidRPr="00C01C9D">
        <w:rPr>
          <w:sz w:val="22"/>
          <w:szCs w:val="22"/>
        </w:rPr>
        <w:t>Programa Mundial de Trabajo para los Cetáceos de la CMS, en concreto, en relación con los apartados 7.2 y 9.2</w:t>
      </w:r>
    </w:p>
    <w:p w:rsidR="007E3222" w:rsidRPr="00C01C9D" w:rsidRDefault="007E3222" w:rsidP="00C01C9D">
      <w:pPr>
        <w:spacing w:after="0"/>
        <w:ind w:left="90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Prioridad de conservación:</w:t>
      </w:r>
      <w:r w:rsidRPr="00C01C9D">
        <w:rPr>
          <w:sz w:val="22"/>
          <w:szCs w:val="22"/>
        </w:rPr>
        <w:t xml:space="preserve"> </w:t>
      </w:r>
    </w:p>
    <w:p w:rsidR="007E3222" w:rsidRPr="00C01C9D" w:rsidRDefault="007E3222" w:rsidP="00C01C9D">
      <w:pPr>
        <w:pStyle w:val="ListParagraph"/>
        <w:ind w:left="900"/>
        <w:jc w:val="both"/>
        <w:rPr>
          <w:b/>
          <w:sz w:val="22"/>
          <w:szCs w:val="22"/>
        </w:rPr>
      </w:pPr>
    </w:p>
    <w:p w:rsidR="007E3222" w:rsidRPr="00C01C9D" w:rsidRDefault="007E3222" w:rsidP="00C01C9D">
      <w:pPr>
        <w:autoSpaceDE w:val="0"/>
        <w:adjustRightInd w:val="0"/>
        <w:ind w:left="567"/>
        <w:jc w:val="both"/>
        <w:rPr>
          <w:b/>
          <w:lang w:val="es-ES"/>
        </w:rPr>
      </w:pPr>
      <w:r w:rsidRPr="00C01C9D">
        <w:rPr>
          <w:b/>
          <w:lang w:val="es-ES"/>
        </w:rPr>
        <w:t>La población de marsopa común en el mar Báltico</w:t>
      </w:r>
    </w:p>
    <w:p w:rsidR="007E3222" w:rsidRPr="00C01C9D" w:rsidRDefault="007E3222" w:rsidP="00C01C9D">
      <w:pPr>
        <w:autoSpaceDE w:val="0"/>
        <w:adjustRightInd w:val="0"/>
        <w:ind w:left="567"/>
        <w:jc w:val="both"/>
        <w:rPr>
          <w:lang w:val="es-ES"/>
        </w:rPr>
      </w:pPr>
      <w:r w:rsidRPr="00C01C9D">
        <w:rPr>
          <w:lang w:val="es-ES"/>
        </w:rPr>
        <w:t xml:space="preserve">En el mar Báltico, diversos tipos de evidencias, entre ellas, genéticas, datos de distribución, morfometrías de cráneos y estudios sobre contaminantes, apoyan la existencia de una población distintiva de marsopa común. La población del mar Báltico habita en la zona este del mar Báltico, con una frontera de control al suroeste en la época estival que se extiende en una línea diagonal entre </w:t>
      </w:r>
      <w:proofErr w:type="spellStart"/>
      <w:r w:rsidRPr="00C01C9D">
        <w:rPr>
          <w:lang w:val="es-ES"/>
        </w:rPr>
        <w:t>Hanö</w:t>
      </w:r>
      <w:proofErr w:type="spellEnd"/>
      <w:r w:rsidRPr="00C01C9D">
        <w:rPr>
          <w:lang w:val="es-ES"/>
        </w:rPr>
        <w:t xml:space="preserve">, en Suecia, y </w:t>
      </w:r>
      <w:proofErr w:type="spellStart"/>
      <w:r w:rsidRPr="00C01C9D">
        <w:rPr>
          <w:lang w:val="es-ES"/>
        </w:rPr>
        <w:t>Słupsk</w:t>
      </w:r>
      <w:proofErr w:type="spellEnd"/>
      <w:r w:rsidRPr="00C01C9D">
        <w:rPr>
          <w:lang w:val="es-ES"/>
        </w:rPr>
        <w:t xml:space="preserve">, en Polonia (SAMBAH, 2016; </w:t>
      </w:r>
      <w:proofErr w:type="spellStart"/>
      <w:r w:rsidRPr="00C01C9D">
        <w:rPr>
          <w:lang w:val="es-ES"/>
        </w:rPr>
        <w:t>Carlén</w:t>
      </w:r>
      <w:proofErr w:type="spellEnd"/>
      <w:r w:rsidRPr="00C01C9D">
        <w:rPr>
          <w:lang w:val="es-ES"/>
        </w:rPr>
        <w:t xml:space="preserve"> </w:t>
      </w:r>
      <w:r w:rsidRPr="00C01C9D">
        <w:rPr>
          <w:i/>
          <w:lang w:val="es-ES"/>
        </w:rPr>
        <w:t>et al.,</w:t>
      </w:r>
      <w:r w:rsidRPr="00C01C9D">
        <w:rPr>
          <w:lang w:val="es-ES"/>
        </w:rPr>
        <w:t xml:space="preserve"> 2018), y parece concentrarse en un área espacial relativamente reducida en verano, donde incorpora los bancos marítimos de </w:t>
      </w:r>
      <w:proofErr w:type="spellStart"/>
      <w:r w:rsidRPr="00C01C9D">
        <w:rPr>
          <w:lang w:val="es-ES"/>
        </w:rPr>
        <w:t>Hoburgs</w:t>
      </w:r>
      <w:proofErr w:type="spellEnd"/>
      <w:r w:rsidRPr="00C01C9D">
        <w:rPr>
          <w:lang w:val="es-ES"/>
        </w:rPr>
        <w:t xml:space="preserve"> y </w:t>
      </w:r>
      <w:proofErr w:type="spellStart"/>
      <w:r w:rsidRPr="00C01C9D">
        <w:rPr>
          <w:lang w:val="es-ES"/>
        </w:rPr>
        <w:t>Midsjöbankarna</w:t>
      </w:r>
      <w:proofErr w:type="spellEnd"/>
      <w:r w:rsidRPr="00C01C9D">
        <w:rPr>
          <w:lang w:val="es-ES"/>
        </w:rPr>
        <w:t>, en aguas suecas y polacas.</w:t>
      </w:r>
    </w:p>
    <w:p w:rsidR="007E3222" w:rsidRPr="00C01C9D" w:rsidRDefault="007E3222" w:rsidP="00C01C9D">
      <w:pPr>
        <w:pStyle w:val="ListParagraph"/>
        <w:tabs>
          <w:tab w:val="left" w:pos="900"/>
        </w:tabs>
        <w:ind w:left="567"/>
        <w:jc w:val="both"/>
        <w:rPr>
          <w:sz w:val="22"/>
          <w:szCs w:val="22"/>
          <w:highlight w:val="yellow"/>
        </w:rPr>
      </w:pPr>
      <w:r w:rsidRPr="00C01C9D">
        <w:rPr>
          <w:sz w:val="22"/>
          <w:szCs w:val="22"/>
        </w:rPr>
        <w:t>La conservación de la población del mar Báltico es desde hace tiempo motivo de preocupación. A lo largo del último siglo, muchos observadores han señalado de forma anecdótica su pronunciado declive y figura como especie en grave peligro de extinción tanto en la Lista Roja de la UICN (</w:t>
      </w:r>
      <w:proofErr w:type="spellStart"/>
      <w:r w:rsidRPr="00C01C9D">
        <w:rPr>
          <w:sz w:val="22"/>
          <w:szCs w:val="22"/>
        </w:rPr>
        <w:t>Hammond</w:t>
      </w:r>
      <w:proofErr w:type="spellEnd"/>
      <w:r w:rsidRPr="00C01C9D">
        <w:rPr>
          <w:sz w:val="22"/>
          <w:szCs w:val="22"/>
        </w:rPr>
        <w:t xml:space="preserve"> </w:t>
      </w:r>
      <w:r w:rsidRPr="00C01C9D">
        <w:rPr>
          <w:i/>
          <w:sz w:val="22"/>
          <w:szCs w:val="22"/>
        </w:rPr>
        <w:t>et al.,</w:t>
      </w:r>
      <w:r w:rsidRPr="00C01C9D">
        <w:rPr>
          <w:sz w:val="22"/>
          <w:szCs w:val="22"/>
        </w:rPr>
        <w:t xml:space="preserve"> 2008) como en la Lista Roja de la </w:t>
      </w:r>
      <w:r w:rsidRPr="00C01C9D">
        <w:rPr>
          <w:sz w:val="22"/>
          <w:szCs w:val="22"/>
        </w:rPr>
        <w:lastRenderedPageBreak/>
        <w:t xml:space="preserve">Comisión para la Protección del Medio Marino del Mar Báltico (HELCOM, 2013). La primera y única estimación del número de ejemplares de la subpoblación fue de tan solo 497 ejemplares entre 2011 y 2013, y sus límites de confianza eran amplios (95 % de intervalo de confianza 80-1091; SAMBAH, 2016). La información sobre la historia vital indica que la esperanza de vida de las marsopas hembra del mar Báltico es más baja que en cualquier otro lugar (3,7 años) y solo alrededor de un 27 % de las hembras vive lo suficiente para tener una cría (Kesselring </w:t>
      </w:r>
      <w:r w:rsidRPr="00C01C9D">
        <w:rPr>
          <w:i/>
          <w:sz w:val="22"/>
          <w:szCs w:val="22"/>
        </w:rPr>
        <w:t>et al.,</w:t>
      </w:r>
      <w:r w:rsidRPr="00C01C9D">
        <w:rPr>
          <w:sz w:val="22"/>
          <w:szCs w:val="22"/>
        </w:rPr>
        <w:t xml:space="preserve"> 2017, 2018). La alta mortalidad asociada a causas antropogénicas debido a las capturas incidentales en la actividad pesquera (en especial con instrumentos estáticos como redes de enmalle) parece ser la mayor amenaza para la subpoblación del Báltico estricto y se considera insosteniblemente alta. Los contaminantes medioambientales también pueden haber contribuido a la disminución y no recuperación de la población de marsopa del mar Báltico. Los ruidos submarinos, incluidos la pesca y la construcción de parques eólicos en alta mar, pueden provocar el desplazamiento de la especie y cambios en su comportamiento. Las bajas cifras, en combinación con las numerosas amenazas que sufre la población, hacen patente que los Estados del área de distribución deban ofrecer una protección estricta mediante la prohibición de capturas, la conservación de hábitats, la limitación de obstáculos para la migración y el control de otros factores que podrían poner en peligro a la especie. Por tanto, llevar a cabo una acción concertada reforzará el esfuerzo colaborativo entre todas las Partes de la CMS situadas a orillas del Báltico estricto.</w:t>
      </w:r>
    </w:p>
    <w:p w:rsidR="007E3222" w:rsidRPr="00C01C9D" w:rsidRDefault="007E3222" w:rsidP="00C01C9D">
      <w:pPr>
        <w:autoSpaceDE w:val="0"/>
        <w:adjustRightInd w:val="0"/>
        <w:ind w:left="567"/>
        <w:jc w:val="both"/>
        <w:rPr>
          <w:lang w:val="es-ES"/>
        </w:rPr>
      </w:pPr>
    </w:p>
    <w:p w:rsidR="007E3222" w:rsidRPr="00C01C9D" w:rsidRDefault="007E3222" w:rsidP="00C01C9D">
      <w:pPr>
        <w:autoSpaceDE w:val="0"/>
        <w:adjustRightInd w:val="0"/>
        <w:ind w:left="567"/>
        <w:jc w:val="both"/>
        <w:rPr>
          <w:b/>
          <w:lang w:val="es-ES"/>
        </w:rPr>
      </w:pPr>
      <w:r w:rsidRPr="00C01C9D">
        <w:rPr>
          <w:b/>
          <w:lang w:val="es-ES"/>
        </w:rPr>
        <w:t>La población de marsopa común en la península ibérica</w:t>
      </w:r>
    </w:p>
    <w:p w:rsidR="007E3222" w:rsidRPr="00C01C9D" w:rsidRDefault="007E3222" w:rsidP="00C01C9D">
      <w:pPr>
        <w:pStyle w:val="ListParagraph"/>
        <w:ind w:left="567"/>
        <w:jc w:val="both"/>
        <w:rPr>
          <w:b/>
          <w:sz w:val="22"/>
          <w:szCs w:val="22"/>
        </w:rPr>
      </w:pPr>
      <w:r w:rsidRPr="00C01C9D">
        <w:rPr>
          <w:sz w:val="22"/>
          <w:szCs w:val="22"/>
        </w:rPr>
        <w:t xml:space="preserve">La marsopa común de la península ibérica vive en una región de surgencia estacional a lo largo de la costa Atlántica de España y Portugal. Su distribución parece estar concentrada en torno a Galicia, en el noroeste de España, y a lo largo de la costa central y septentrional de Portugal (una zona geográfica a la que en adelante denominaremos NOPI, noroeste de la península ibérica). La marsopa de la península ibérica no está reconocida actualmente en la Lista Roja de la UICN. Sin embargo, en la última década se han descubierto muchos datos acerca de la marsopa de la península ibérica y desde la última evaluación de la Lista Roja de 2008. En 2009, el WGMME del CIEM definió a la población de marsopa de la península ibérica como una población crítica y aislada que representa una unidad demográficamente significativa y una unidad de control única que habita las áreas 8c y 9a del CIEM. La población de la península ibérica es genéticamente diferente, muestra un flujo genético bajo y asimétrico y, junto con los animales del noroeste de África, parece formar un </w:t>
      </w:r>
      <w:proofErr w:type="spellStart"/>
      <w:r w:rsidRPr="00C01C9D">
        <w:rPr>
          <w:sz w:val="22"/>
          <w:szCs w:val="22"/>
        </w:rPr>
        <w:t>ecotipo</w:t>
      </w:r>
      <w:proofErr w:type="spellEnd"/>
      <w:r w:rsidRPr="00C01C9D">
        <w:rPr>
          <w:sz w:val="22"/>
          <w:szCs w:val="22"/>
        </w:rPr>
        <w:t xml:space="preserve"> de marsopa común único (Fontaine </w:t>
      </w:r>
      <w:r w:rsidRPr="00C01C9D">
        <w:rPr>
          <w:i/>
          <w:sz w:val="22"/>
          <w:szCs w:val="22"/>
        </w:rPr>
        <w:t>et al.,</w:t>
      </w:r>
      <w:r w:rsidRPr="00C01C9D">
        <w:rPr>
          <w:sz w:val="22"/>
          <w:szCs w:val="22"/>
        </w:rPr>
        <w:t xml:space="preserve"> 2007, 2010; </w:t>
      </w:r>
      <w:proofErr w:type="spellStart"/>
      <w:r w:rsidRPr="00C01C9D">
        <w:rPr>
          <w:sz w:val="22"/>
          <w:szCs w:val="22"/>
        </w:rPr>
        <w:t>Llavona</w:t>
      </w:r>
      <w:proofErr w:type="spellEnd"/>
      <w:r w:rsidRPr="00C01C9D">
        <w:rPr>
          <w:sz w:val="22"/>
          <w:szCs w:val="22"/>
        </w:rPr>
        <w:t xml:space="preserve"> Vallina, 2018). Recientemente, se propuso que la marsopa común de la península ibérica y el noroeste de África fuese reconocida como cuarta subespecie de la amplia región del noreste Atlántico, </w:t>
      </w:r>
      <w:proofErr w:type="spellStart"/>
      <w:r w:rsidRPr="00C01C9D">
        <w:rPr>
          <w:i/>
          <w:sz w:val="22"/>
          <w:szCs w:val="22"/>
        </w:rPr>
        <w:t>Phocoena</w:t>
      </w:r>
      <w:proofErr w:type="spellEnd"/>
      <w:r w:rsidRPr="00C01C9D">
        <w:rPr>
          <w:i/>
          <w:sz w:val="22"/>
          <w:szCs w:val="22"/>
        </w:rPr>
        <w:t xml:space="preserve"> </w:t>
      </w:r>
      <w:proofErr w:type="spellStart"/>
      <w:r w:rsidRPr="00C01C9D">
        <w:rPr>
          <w:i/>
          <w:sz w:val="22"/>
          <w:szCs w:val="22"/>
        </w:rPr>
        <w:t>phocoena</w:t>
      </w:r>
      <w:proofErr w:type="spellEnd"/>
      <w:r w:rsidRPr="00C01C9D">
        <w:rPr>
          <w:i/>
          <w:sz w:val="22"/>
          <w:szCs w:val="22"/>
        </w:rPr>
        <w:t xml:space="preserve"> </w:t>
      </w:r>
      <w:proofErr w:type="spellStart"/>
      <w:r w:rsidRPr="00C01C9D">
        <w:rPr>
          <w:i/>
          <w:sz w:val="22"/>
          <w:szCs w:val="22"/>
        </w:rPr>
        <w:t>meridionalis</w:t>
      </w:r>
      <w:proofErr w:type="spellEnd"/>
      <w:r w:rsidRPr="00C01C9D">
        <w:rPr>
          <w:sz w:val="22"/>
          <w:szCs w:val="22"/>
        </w:rPr>
        <w:t xml:space="preserve"> (Fontaine </w:t>
      </w:r>
      <w:r w:rsidRPr="00C01C9D">
        <w:rPr>
          <w:i/>
          <w:sz w:val="22"/>
          <w:szCs w:val="22"/>
        </w:rPr>
        <w:t>et al.,</w:t>
      </w:r>
      <w:r w:rsidRPr="00C01C9D">
        <w:rPr>
          <w:sz w:val="22"/>
          <w:szCs w:val="22"/>
        </w:rPr>
        <w:t xml:space="preserve"> 2014). En apariencia, no existe diferenciación genética entre las marsopas de España y Portugal, lo que indica que constituyen una población única y ampliamente distribuida. Los movimientos frecuentes entre los dos países no están demostrados, pero son altamente probables teniendo en cuenta los datos genéticos y las conclusiones que se desprenden de las áreas de distribución típicas en otras regiones. El tamaño de la población de marsopas de la península ibérica es bajo (menos de 3.000 animales) y los índices estimados de mortalidad anual son altos (18 %). Se estima que el 11 % de los casos de mortalidad anual de marsopas en el NOPI son consecuencia directa de las interacciones con pesquerías (</w:t>
      </w:r>
      <w:proofErr w:type="spellStart"/>
      <w:r w:rsidRPr="00C01C9D">
        <w:rPr>
          <w:sz w:val="22"/>
          <w:szCs w:val="22"/>
        </w:rPr>
        <w:t>Read</w:t>
      </w:r>
      <w:proofErr w:type="spellEnd"/>
      <w:r w:rsidRPr="00C01C9D">
        <w:rPr>
          <w:sz w:val="22"/>
          <w:szCs w:val="22"/>
        </w:rPr>
        <w:t xml:space="preserve"> </w:t>
      </w:r>
      <w:r w:rsidRPr="00C01C9D">
        <w:rPr>
          <w:i/>
          <w:sz w:val="22"/>
          <w:szCs w:val="22"/>
        </w:rPr>
        <w:t>et al.,</w:t>
      </w:r>
      <w:r w:rsidRPr="00C01C9D">
        <w:rPr>
          <w:sz w:val="22"/>
          <w:szCs w:val="22"/>
        </w:rPr>
        <w:t xml:space="preserve"> 2013). Sin embargo, las estimaciones más recientes de las pesquerías portuguesas sugieren un porcentaje de capturas incidentales del 30,32 % de la población nacional estimada de 1.531 ejemplares. Estos valores superan en gran medida la recomendación del ASCOBANS de un porcentaje del 1,7 % anual por población y son insosteniblemente altos. Por consiguiente, la población de la península ibérica se vería altamente beneficiada por el plan de acción recomendado, en especial en lo relativo a la reducción de la mortalidad no intencionada como consecuencia de las capturas incidentales por pesquerías.</w:t>
      </w:r>
    </w:p>
    <w:p w:rsidR="007E3222" w:rsidRPr="00C01C9D" w:rsidRDefault="007E3222" w:rsidP="00C01C9D">
      <w:pPr>
        <w:pStyle w:val="ListParagraph"/>
        <w:ind w:left="567"/>
        <w:jc w:val="both"/>
        <w:rPr>
          <w:b/>
          <w:sz w:val="22"/>
          <w:szCs w:val="22"/>
        </w:rPr>
      </w:pPr>
    </w:p>
    <w:p w:rsidR="007E3222" w:rsidRPr="00C01C9D" w:rsidRDefault="007E3222" w:rsidP="00C01C9D">
      <w:pPr>
        <w:pStyle w:val="ListParagraph"/>
        <w:widowControl/>
        <w:numPr>
          <w:ilvl w:val="0"/>
          <w:numId w:val="12"/>
        </w:numPr>
        <w:autoSpaceDE/>
        <w:ind w:left="567" w:firstLine="0"/>
        <w:jc w:val="both"/>
        <w:rPr>
          <w:color w:val="0000FF"/>
          <w:sz w:val="22"/>
          <w:szCs w:val="22"/>
        </w:rPr>
      </w:pPr>
      <w:r w:rsidRPr="00C01C9D">
        <w:rPr>
          <w:b/>
          <w:sz w:val="22"/>
          <w:szCs w:val="22"/>
        </w:rPr>
        <w:t>Relevancia:</w:t>
      </w:r>
      <w:r w:rsidRPr="00C01C9D">
        <w:rPr>
          <w:sz w:val="22"/>
          <w:szCs w:val="22"/>
        </w:rPr>
        <w:t xml:space="preserve"> </w:t>
      </w:r>
    </w:p>
    <w:p w:rsidR="007E3222" w:rsidRPr="00C01C9D" w:rsidRDefault="007E3222" w:rsidP="00C01C9D">
      <w:pPr>
        <w:spacing w:after="0"/>
        <w:ind w:left="567"/>
        <w:jc w:val="both"/>
        <w:rPr>
          <w:lang w:val="es-ES"/>
        </w:rPr>
      </w:pPr>
      <w:r w:rsidRPr="00C01C9D">
        <w:rPr>
          <w:lang w:val="es-ES"/>
        </w:rPr>
        <w:t>Los movimientos transfronterizos regulares de la marsopa común de la subpoblación del Báltico estricto quedan patentes gracias a la variación espaciotemporal de la distribución, la prolongación de las áreas centrales de alta densidad en verano entre las fronteras sueca y polaca, y la alta movilidad de la especie en general. Los desplazamientos frecuentes entre España y Portugal no están demostrados, pero son altamente probables teniendo en cuenta los datos genéticos y las conclusiones que se desprenden teniendo en cuenta el área de distribución típica de las marsopas en otras regiones.</w:t>
      </w:r>
    </w:p>
    <w:p w:rsidR="007E3222" w:rsidRPr="00C01C9D" w:rsidRDefault="007E3222" w:rsidP="00C01C9D">
      <w:pPr>
        <w:spacing w:after="0"/>
        <w:ind w:left="567"/>
        <w:jc w:val="both"/>
        <w:rPr>
          <w:lang w:val="es-ES"/>
        </w:rPr>
      </w:pPr>
    </w:p>
    <w:p w:rsidR="007E3222" w:rsidRPr="00C01C9D" w:rsidRDefault="007E3222" w:rsidP="00C01C9D">
      <w:pPr>
        <w:spacing w:after="0"/>
        <w:ind w:left="567"/>
        <w:jc w:val="both"/>
        <w:rPr>
          <w:lang w:val="es-ES"/>
        </w:rPr>
      </w:pPr>
      <w:r w:rsidRPr="00C01C9D">
        <w:rPr>
          <w:lang w:val="es-ES"/>
        </w:rPr>
        <w:t>Con la inclusión en su momento de ciertas poblaciones de marsopa común en el Apéndice II, las Partes de la CMS hicieron hincapié en su desfavorable estado de conservación y en el hecho de que la cooperación internacional resultará beneficiosa para estas poblaciones. Sin embargo, las acciones para la conservación de la población en grave peligro de extinción del mar Báltico, así como de la población de la península ibérica, son extremadamente escasas. Por consiguiente, sostenemos que las Partes deben trabajar juntas en la ejecución urgente de acciones para la conservación de estas poblaciones.</w:t>
      </w:r>
    </w:p>
    <w:p w:rsidR="007E3222" w:rsidRPr="00C01C9D" w:rsidRDefault="007E3222" w:rsidP="00C01C9D">
      <w:pPr>
        <w:spacing w:after="0"/>
        <w:ind w:left="567"/>
        <w:jc w:val="both"/>
        <w:rPr>
          <w:lang w:val="es-ES"/>
        </w:rPr>
      </w:pPr>
    </w:p>
    <w:p w:rsidR="007E3222" w:rsidRPr="00C01C9D" w:rsidRDefault="007E3222" w:rsidP="00C01C9D">
      <w:pPr>
        <w:pStyle w:val="ListParagraph"/>
        <w:widowControl/>
        <w:numPr>
          <w:ilvl w:val="0"/>
          <w:numId w:val="12"/>
        </w:numPr>
        <w:autoSpaceDE/>
        <w:ind w:left="567" w:firstLine="0"/>
        <w:jc w:val="both"/>
        <w:rPr>
          <w:sz w:val="22"/>
          <w:szCs w:val="22"/>
        </w:rPr>
      </w:pPr>
      <w:r w:rsidRPr="00C01C9D">
        <w:rPr>
          <w:b/>
          <w:sz w:val="22"/>
          <w:szCs w:val="22"/>
        </w:rPr>
        <w:t>Ausencia de mejores soluciones:</w:t>
      </w:r>
      <w:r w:rsidRPr="00C01C9D">
        <w:rPr>
          <w:sz w:val="22"/>
          <w:szCs w:val="22"/>
        </w:rPr>
        <w:t xml:space="preserve"> </w:t>
      </w:r>
    </w:p>
    <w:p w:rsidR="007E3222" w:rsidRPr="00C01C9D" w:rsidRDefault="007E3222" w:rsidP="00C01C9D">
      <w:pPr>
        <w:pStyle w:val="Default"/>
        <w:ind w:left="567"/>
        <w:jc w:val="both"/>
        <w:rPr>
          <w:sz w:val="22"/>
          <w:szCs w:val="22"/>
        </w:rPr>
      </w:pPr>
      <w:r w:rsidRPr="00C01C9D">
        <w:rPr>
          <w:sz w:val="22"/>
          <w:szCs w:val="22"/>
        </w:rPr>
        <w:t xml:space="preserve">La red de la CMS es la plataforma ideal para mejorar la concienciación y centrar la atención en estas poblaciones amenazadas en todos los Estados del área de distribución, impulsando la implementación de medidas de mitigación y control claves mediante esta acción concertada. Es preciso un enfoque estratégico y colaborativo para dar los pasos que se necesitan urgentemente en la conservación de estas poblaciones y, a tal fin, es crucial que las Partes colaboren en el desarrollo e implementación de actividades. </w:t>
      </w:r>
    </w:p>
    <w:p w:rsidR="007E3222" w:rsidRPr="00C01C9D" w:rsidRDefault="007E3222" w:rsidP="00C01C9D">
      <w:pPr>
        <w:spacing w:after="0"/>
        <w:ind w:left="567"/>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Grado de preparación y viabilidad:</w:t>
      </w:r>
      <w:r w:rsidRPr="00C01C9D">
        <w:rPr>
          <w:sz w:val="22"/>
          <w:szCs w:val="22"/>
        </w:rPr>
        <w:t xml:space="preserve"> </w:t>
      </w:r>
    </w:p>
    <w:p w:rsidR="007E3222" w:rsidRPr="00C01C9D" w:rsidRDefault="007E3222" w:rsidP="00C01C9D">
      <w:pPr>
        <w:pStyle w:val="ListParagraph"/>
        <w:ind w:left="567"/>
        <w:jc w:val="both"/>
        <w:rPr>
          <w:sz w:val="22"/>
          <w:szCs w:val="22"/>
        </w:rPr>
      </w:pPr>
      <w:r w:rsidRPr="00C01C9D">
        <w:rPr>
          <w:sz w:val="22"/>
          <w:szCs w:val="22"/>
        </w:rPr>
        <w:t>Las ONG preocupadas por esta propuesta cuentan con líneas de trabajo en marcha y campañas de divulgación pública en esta área, y ya están completamente implicadas en el tema, por lo que se trata de una continuación y ampliación de los programas existentes.</w:t>
      </w:r>
    </w:p>
    <w:p w:rsidR="007E3222" w:rsidRPr="00C01C9D" w:rsidRDefault="007E3222" w:rsidP="00C01C9D">
      <w:pPr>
        <w:spacing w:after="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Probabilidad de éxito:</w:t>
      </w:r>
      <w:r w:rsidRPr="00C01C9D">
        <w:rPr>
          <w:sz w:val="22"/>
          <w:szCs w:val="22"/>
        </w:rPr>
        <w:t xml:space="preserve"> </w:t>
      </w:r>
    </w:p>
    <w:p w:rsidR="007E3222" w:rsidRPr="00C01C9D" w:rsidRDefault="007E3222" w:rsidP="00C01C9D">
      <w:pPr>
        <w:spacing w:after="0"/>
        <w:ind w:left="567"/>
        <w:jc w:val="both"/>
        <w:rPr>
          <w:lang w:val="es-ES"/>
        </w:rPr>
      </w:pPr>
      <w:r w:rsidRPr="00C01C9D">
        <w:rPr>
          <w:lang w:val="es-ES"/>
        </w:rPr>
        <w:t xml:space="preserve">Dado el compromiso de los cuatro proponentes, respaldado por sus actividades previas, se cree que esta propuesta posee una alta probabilidad de éxito. </w:t>
      </w:r>
    </w:p>
    <w:p w:rsidR="007E3222" w:rsidRPr="00C01C9D" w:rsidRDefault="007E3222" w:rsidP="00C01C9D">
      <w:pPr>
        <w:spacing w:after="0"/>
        <w:ind w:left="567"/>
        <w:jc w:val="both"/>
        <w:rPr>
          <w:lang w:val="es-ES"/>
        </w:rPr>
      </w:pPr>
    </w:p>
    <w:p w:rsidR="007E3222" w:rsidRPr="00C01C9D" w:rsidRDefault="007E3222" w:rsidP="00C01C9D">
      <w:pPr>
        <w:spacing w:after="0"/>
        <w:ind w:left="567"/>
        <w:jc w:val="both"/>
        <w:rPr>
          <w:lang w:val="es-ES"/>
        </w:rPr>
      </w:pPr>
      <w:r w:rsidRPr="00C01C9D">
        <w:rPr>
          <w:lang w:val="es-ES"/>
        </w:rPr>
        <w:t xml:space="preserve">Sin embargo, algunas variables son ajenas al control de los proponentes, tal y como se señala en las notas anteriores sobre plazos y, como en cualquier proyecto, existe cierto riesgo derivado de los cambios imprevistos en el personal y la financiación. </w:t>
      </w:r>
    </w:p>
    <w:p w:rsidR="007E3222" w:rsidRPr="00C01C9D" w:rsidRDefault="007E3222" w:rsidP="00C01C9D">
      <w:pPr>
        <w:spacing w:after="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Magnitud del impacto probable:</w:t>
      </w:r>
      <w:r w:rsidRPr="00C01C9D">
        <w:rPr>
          <w:sz w:val="22"/>
          <w:szCs w:val="22"/>
        </w:rPr>
        <w:t xml:space="preserve"> </w:t>
      </w:r>
    </w:p>
    <w:p w:rsidR="007E3222" w:rsidRPr="00C01C9D" w:rsidRDefault="007E3222" w:rsidP="00C01C9D">
      <w:pPr>
        <w:pStyle w:val="ListParagraph"/>
        <w:ind w:left="567"/>
        <w:jc w:val="both"/>
        <w:rPr>
          <w:sz w:val="22"/>
          <w:szCs w:val="22"/>
        </w:rPr>
      </w:pPr>
      <w:r w:rsidRPr="00C01C9D">
        <w:rPr>
          <w:sz w:val="22"/>
          <w:szCs w:val="22"/>
        </w:rPr>
        <w:t>Véanse las notas de la sección V sobre los beneficios asociados.</w:t>
      </w:r>
    </w:p>
    <w:p w:rsidR="007E3222" w:rsidRPr="00C01C9D" w:rsidRDefault="007E3222" w:rsidP="00C01C9D">
      <w:pPr>
        <w:spacing w:after="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Rentabilidad:</w:t>
      </w:r>
      <w:r w:rsidRPr="00C01C9D">
        <w:rPr>
          <w:sz w:val="22"/>
          <w:szCs w:val="22"/>
        </w:rPr>
        <w:t xml:space="preserve"> </w:t>
      </w:r>
    </w:p>
    <w:p w:rsidR="007E3222" w:rsidRPr="00C01C9D" w:rsidRDefault="007E3222" w:rsidP="00C01C9D">
      <w:pPr>
        <w:pStyle w:val="ListParagraph"/>
        <w:ind w:left="567"/>
        <w:jc w:val="both"/>
        <w:rPr>
          <w:sz w:val="22"/>
          <w:szCs w:val="22"/>
        </w:rPr>
      </w:pPr>
      <w:r w:rsidRPr="00C01C9D">
        <w:rPr>
          <w:sz w:val="22"/>
          <w:szCs w:val="22"/>
        </w:rPr>
        <w:t>La contribución de las ONG proponentes es voluntaria y, por tanto, no acarrea gastos a otras partes.</w:t>
      </w:r>
    </w:p>
    <w:p w:rsidR="007E3222" w:rsidRPr="00C01C9D" w:rsidRDefault="007E3222" w:rsidP="00C01C9D">
      <w:pPr>
        <w:spacing w:after="0"/>
        <w:ind w:left="900" w:hanging="540"/>
        <w:jc w:val="both"/>
        <w:rPr>
          <w:lang w:val="es-ES"/>
        </w:rPr>
      </w:pPr>
    </w:p>
    <w:p w:rsidR="007E3222" w:rsidRPr="00C01C9D" w:rsidRDefault="007E3222" w:rsidP="00C01C9D">
      <w:pPr>
        <w:pStyle w:val="ListParagraph"/>
        <w:widowControl/>
        <w:numPr>
          <w:ilvl w:val="0"/>
          <w:numId w:val="12"/>
        </w:numPr>
        <w:autoSpaceDE/>
        <w:ind w:left="567" w:hanging="567"/>
        <w:jc w:val="both"/>
        <w:rPr>
          <w:sz w:val="22"/>
          <w:szCs w:val="22"/>
        </w:rPr>
      </w:pPr>
      <w:r w:rsidRPr="00C01C9D">
        <w:rPr>
          <w:b/>
          <w:sz w:val="22"/>
          <w:szCs w:val="22"/>
        </w:rPr>
        <w:t>Consultas planificadas/realizadas:</w:t>
      </w:r>
      <w:r w:rsidRPr="00C01C9D">
        <w:rPr>
          <w:sz w:val="22"/>
          <w:szCs w:val="22"/>
        </w:rPr>
        <w:t xml:space="preserve"> </w:t>
      </w:r>
    </w:p>
    <w:p w:rsidR="007E3222" w:rsidRPr="00C01C9D" w:rsidRDefault="007E3222" w:rsidP="00C01C9D">
      <w:pPr>
        <w:pStyle w:val="ListParagraph"/>
        <w:ind w:left="900"/>
        <w:jc w:val="both"/>
        <w:rPr>
          <w:sz w:val="22"/>
          <w:szCs w:val="22"/>
        </w:rPr>
      </w:pPr>
    </w:p>
    <w:p w:rsidR="007E3222" w:rsidRPr="00C01C9D" w:rsidRDefault="007E3222" w:rsidP="00C01C9D">
      <w:pPr>
        <w:pStyle w:val="ListParagraph"/>
        <w:ind w:left="567"/>
        <w:jc w:val="both"/>
        <w:rPr>
          <w:sz w:val="22"/>
          <w:szCs w:val="22"/>
        </w:rPr>
      </w:pPr>
      <w:r w:rsidRPr="00C01C9D">
        <w:rPr>
          <w:sz w:val="22"/>
          <w:szCs w:val="22"/>
        </w:rPr>
        <w:t xml:space="preserve">Esta propuesta está fundamentada en gran medida en numerosos debates de expertos mantenidos desde hace años en los que los proponentes están implicados y, sobre todo, en el contexto del ASCOBANS, incluido su Plan </w:t>
      </w:r>
      <w:proofErr w:type="spellStart"/>
      <w:r w:rsidRPr="00C01C9D">
        <w:rPr>
          <w:sz w:val="22"/>
          <w:szCs w:val="22"/>
        </w:rPr>
        <w:t>Jastarnia</w:t>
      </w:r>
      <w:proofErr w:type="spellEnd"/>
      <w:r w:rsidRPr="00C01C9D">
        <w:rPr>
          <w:sz w:val="22"/>
          <w:szCs w:val="22"/>
        </w:rPr>
        <w:t>.</w:t>
      </w:r>
    </w:p>
    <w:p w:rsidR="007E3222" w:rsidRPr="00C01C9D" w:rsidRDefault="007E3222" w:rsidP="00C01C9D">
      <w:pPr>
        <w:pStyle w:val="ListParagraph"/>
        <w:ind w:left="567"/>
        <w:jc w:val="both"/>
        <w:rPr>
          <w:sz w:val="22"/>
          <w:szCs w:val="22"/>
        </w:rPr>
      </w:pPr>
    </w:p>
    <w:p w:rsidR="007E3222" w:rsidRPr="00C01C9D" w:rsidRDefault="007E3222" w:rsidP="00C01C9D">
      <w:pPr>
        <w:pStyle w:val="ListParagraph"/>
        <w:ind w:left="567"/>
        <w:jc w:val="both"/>
        <w:rPr>
          <w:sz w:val="22"/>
          <w:szCs w:val="22"/>
        </w:rPr>
      </w:pPr>
      <w:r w:rsidRPr="00C01C9D">
        <w:rPr>
          <w:sz w:val="22"/>
          <w:szCs w:val="22"/>
        </w:rPr>
        <w:t>En concreto, el documento tal y como aquí se propone se desarrolló después de la 25</w:t>
      </w:r>
      <w:r w:rsidRPr="00C01C9D">
        <w:rPr>
          <w:sz w:val="22"/>
          <w:szCs w:val="22"/>
          <w:vertAlign w:val="superscript"/>
        </w:rPr>
        <w:t>ª</w:t>
      </w:r>
      <w:r w:rsidRPr="00C01C9D">
        <w:rPr>
          <w:sz w:val="22"/>
          <w:szCs w:val="22"/>
        </w:rPr>
        <w:t xml:space="preserve"> </w:t>
      </w:r>
      <w:r w:rsidRPr="00C01C9D">
        <w:rPr>
          <w:sz w:val="22"/>
          <w:szCs w:val="22"/>
        </w:rPr>
        <w:lastRenderedPageBreak/>
        <w:t xml:space="preserve">Reunión del Comité Asesor del ASCOBANS, celebrada en septiembre de 2019, en la cual el claro apoyo del comité asesor a las listas descritas y las acciones de conservación asociadas relativas a las poblaciones de marsopa común era evidente. Esta reunión concluyó el día marcado como fecha límite para las propuestas de la COP de la CMS. </w:t>
      </w:r>
    </w:p>
    <w:p w:rsidR="007E3222" w:rsidRPr="00C01C9D" w:rsidRDefault="007E3222" w:rsidP="00C01C9D">
      <w:pPr>
        <w:spacing w:after="0"/>
        <w:jc w:val="both"/>
        <w:rPr>
          <w:lang w:val="es-ES"/>
        </w:rPr>
      </w:pPr>
    </w:p>
    <w:p w:rsidR="007E3222" w:rsidRPr="00C01C9D" w:rsidRDefault="007E3222" w:rsidP="00C01C9D">
      <w:pPr>
        <w:jc w:val="both"/>
        <w:rPr>
          <w:b/>
          <w:u w:val="single"/>
          <w:lang w:val="es-ES"/>
        </w:rPr>
      </w:pPr>
      <w:r w:rsidRPr="00C01C9D">
        <w:rPr>
          <w:b/>
          <w:u w:val="single"/>
          <w:lang w:val="es-ES"/>
        </w:rPr>
        <w:t>Referencias</w:t>
      </w:r>
    </w:p>
    <w:p w:rsidR="007E3222" w:rsidRPr="00C01C9D" w:rsidRDefault="007E3222" w:rsidP="00C01C9D">
      <w:pPr>
        <w:jc w:val="both"/>
        <w:rPr>
          <w:b/>
          <w:i/>
          <w:lang w:val="es-ES"/>
        </w:rPr>
      </w:pPr>
      <w:r w:rsidRPr="00C01C9D">
        <w:rPr>
          <w:b/>
          <w:i/>
          <w:lang w:val="es-ES"/>
        </w:rPr>
        <w:t>Marsopa común en el mar Báltico</w:t>
      </w:r>
    </w:p>
    <w:p w:rsidR="00C01C9D" w:rsidRPr="005379CD" w:rsidRDefault="00C01C9D" w:rsidP="00C01C9D">
      <w:pPr>
        <w:autoSpaceDE w:val="0"/>
        <w:adjustRightInd w:val="0"/>
        <w:spacing w:line="240" w:lineRule="auto"/>
        <w:ind w:left="284" w:hanging="284"/>
        <w:jc w:val="both"/>
        <w:rPr>
          <w:sz w:val="20"/>
          <w:szCs w:val="20"/>
        </w:rPr>
      </w:pPr>
      <w:bookmarkStart w:id="2" w:name="_Hlk22901541"/>
      <w:r w:rsidRPr="00C01C9D">
        <w:rPr>
          <w:sz w:val="20"/>
          <w:szCs w:val="20"/>
        </w:rPr>
        <w:t xml:space="preserve">ASCOBANS (2009). Recovery Plan for Baltic </w:t>
      </w:r>
      <w:proofErr w:type="spellStart"/>
      <w:r w:rsidRPr="00C01C9D">
        <w:rPr>
          <w:sz w:val="20"/>
          <w:szCs w:val="20"/>
        </w:rPr>
        <w:t>Harbour</w:t>
      </w:r>
      <w:proofErr w:type="spellEnd"/>
      <w:r w:rsidRPr="00C01C9D">
        <w:rPr>
          <w:sz w:val="20"/>
          <w:szCs w:val="20"/>
        </w:rPr>
        <w:t xml:space="preserve"> Porpoises. </w:t>
      </w:r>
      <w:proofErr w:type="spellStart"/>
      <w:r w:rsidRPr="005379CD">
        <w:rPr>
          <w:sz w:val="20"/>
          <w:szCs w:val="20"/>
        </w:rPr>
        <w:t>Jastarnia</w:t>
      </w:r>
      <w:proofErr w:type="spellEnd"/>
      <w:r w:rsidRPr="005379CD">
        <w:rPr>
          <w:sz w:val="20"/>
          <w:szCs w:val="20"/>
        </w:rPr>
        <w:t xml:space="preserve"> Plan (2009 revision). 48pp.</w:t>
      </w:r>
    </w:p>
    <w:p w:rsidR="00C01C9D" w:rsidRPr="00C01C9D" w:rsidRDefault="00C01C9D" w:rsidP="00C01C9D">
      <w:pPr>
        <w:autoSpaceDE w:val="0"/>
        <w:adjustRightInd w:val="0"/>
        <w:spacing w:line="240" w:lineRule="auto"/>
        <w:ind w:left="284" w:hanging="284"/>
        <w:jc w:val="both"/>
        <w:rPr>
          <w:sz w:val="20"/>
          <w:szCs w:val="20"/>
          <w:lang w:val="de-DE"/>
        </w:rPr>
      </w:pPr>
      <w:r w:rsidRPr="005379CD">
        <w:rPr>
          <w:sz w:val="20"/>
          <w:szCs w:val="20"/>
        </w:rPr>
        <w:t xml:space="preserve">ASCOBANS (2016). </w:t>
      </w:r>
      <w:r w:rsidRPr="00C01C9D">
        <w:rPr>
          <w:sz w:val="20"/>
          <w:szCs w:val="20"/>
        </w:rPr>
        <w:t xml:space="preserve">Recovery Plan for Baltic </w:t>
      </w:r>
      <w:proofErr w:type="spellStart"/>
      <w:r w:rsidRPr="00C01C9D">
        <w:rPr>
          <w:sz w:val="20"/>
          <w:szCs w:val="20"/>
        </w:rPr>
        <w:t>Harbour</w:t>
      </w:r>
      <w:proofErr w:type="spellEnd"/>
      <w:r w:rsidRPr="00C01C9D">
        <w:rPr>
          <w:sz w:val="20"/>
          <w:szCs w:val="20"/>
        </w:rPr>
        <w:t xml:space="preserve"> Porpoises. </w:t>
      </w:r>
      <w:proofErr w:type="spellStart"/>
      <w:r w:rsidRPr="00C01C9D">
        <w:rPr>
          <w:sz w:val="20"/>
          <w:szCs w:val="20"/>
        </w:rPr>
        <w:t>Jastarnia</w:t>
      </w:r>
      <w:proofErr w:type="spellEnd"/>
      <w:r w:rsidRPr="00C01C9D">
        <w:rPr>
          <w:sz w:val="20"/>
          <w:szCs w:val="20"/>
        </w:rPr>
        <w:t xml:space="preserve"> Plan (2016 revision). ASCOBANS Resolution 8.3. Annex I, 8th Meeting of the Parties to ASCOBANS, Helsinki, Finland, 30 August - 1 September 2016. </w:t>
      </w:r>
      <w:r w:rsidRPr="00C01C9D">
        <w:rPr>
          <w:sz w:val="20"/>
          <w:szCs w:val="20"/>
          <w:lang w:val="de-DE"/>
        </w:rPr>
        <w:t>94pp.</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de-DE"/>
        </w:rPr>
        <w:t xml:space="preserve">Benke, H., Bräger, S., Dähne, M., Gallus, A., Hansen, S., Honnef, C.G., Jabbusch, M., Koblitz, J.C., Krügel, K., Liebschner, A., Narberhaus, I. and Verfuß, U.K. (2014). </w:t>
      </w:r>
      <w:r w:rsidRPr="00C01C9D">
        <w:rPr>
          <w:sz w:val="20"/>
          <w:szCs w:val="20"/>
        </w:rPr>
        <w:t xml:space="preserve">Baltic Sea </w:t>
      </w:r>
      <w:proofErr w:type="spellStart"/>
      <w:r w:rsidRPr="00C01C9D">
        <w:rPr>
          <w:sz w:val="20"/>
          <w:szCs w:val="20"/>
        </w:rPr>
        <w:t>harbour</w:t>
      </w:r>
      <w:proofErr w:type="spellEnd"/>
      <w:r w:rsidRPr="00C01C9D">
        <w:rPr>
          <w:sz w:val="20"/>
          <w:szCs w:val="20"/>
        </w:rPr>
        <w:t xml:space="preserve"> porpoise populations: status and conservation needs derived from recent survey results. Marine Ecology Progress Series, 495: 275-290.</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Berggren, P., Wade, P.R., </w:t>
      </w:r>
      <w:proofErr w:type="spellStart"/>
      <w:r w:rsidRPr="00C01C9D">
        <w:rPr>
          <w:sz w:val="20"/>
          <w:szCs w:val="20"/>
        </w:rPr>
        <w:t>Carlström</w:t>
      </w:r>
      <w:proofErr w:type="spellEnd"/>
      <w:r w:rsidRPr="00C01C9D">
        <w:rPr>
          <w:sz w:val="20"/>
          <w:szCs w:val="20"/>
        </w:rPr>
        <w:t xml:space="preserve"> J, and Read AJ. (2002). Potential limits to anthropogenic mortality for </w:t>
      </w:r>
      <w:proofErr w:type="spellStart"/>
      <w:r w:rsidRPr="00C01C9D">
        <w:rPr>
          <w:sz w:val="20"/>
          <w:szCs w:val="20"/>
        </w:rPr>
        <w:t>harbour</w:t>
      </w:r>
      <w:proofErr w:type="spellEnd"/>
      <w:r w:rsidRPr="00C01C9D">
        <w:rPr>
          <w:sz w:val="20"/>
          <w:szCs w:val="20"/>
        </w:rPr>
        <w:t xml:space="preserve"> porpoises in the Baltic region. Biological Conservation, 103: 313–322.</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Carlén</w:t>
      </w:r>
      <w:proofErr w:type="spellEnd"/>
      <w:r w:rsidRPr="00C01C9D">
        <w:rPr>
          <w:sz w:val="20"/>
          <w:szCs w:val="20"/>
        </w:rPr>
        <w:t xml:space="preserve">, I., Thomas, L., </w:t>
      </w:r>
      <w:proofErr w:type="spellStart"/>
      <w:r w:rsidRPr="00C01C9D">
        <w:rPr>
          <w:sz w:val="20"/>
          <w:szCs w:val="20"/>
        </w:rPr>
        <w:t>Carlström</w:t>
      </w:r>
      <w:proofErr w:type="spellEnd"/>
      <w:r w:rsidRPr="00C01C9D">
        <w:rPr>
          <w:sz w:val="20"/>
          <w:szCs w:val="20"/>
        </w:rPr>
        <w:t xml:space="preserve">, J., </w:t>
      </w:r>
      <w:proofErr w:type="spellStart"/>
      <w:r w:rsidRPr="00C01C9D">
        <w:rPr>
          <w:sz w:val="20"/>
          <w:szCs w:val="20"/>
        </w:rPr>
        <w:t>Amundin</w:t>
      </w:r>
      <w:proofErr w:type="spellEnd"/>
      <w:r w:rsidRPr="00C01C9D">
        <w:rPr>
          <w:sz w:val="20"/>
          <w:szCs w:val="20"/>
        </w:rPr>
        <w:t xml:space="preserve">, M., </w:t>
      </w:r>
      <w:proofErr w:type="spellStart"/>
      <w:r w:rsidRPr="00C01C9D">
        <w:rPr>
          <w:sz w:val="20"/>
          <w:szCs w:val="20"/>
        </w:rPr>
        <w:t>Teilmann</w:t>
      </w:r>
      <w:proofErr w:type="spellEnd"/>
      <w:r w:rsidRPr="00C01C9D">
        <w:rPr>
          <w:sz w:val="20"/>
          <w:szCs w:val="20"/>
        </w:rPr>
        <w:t xml:space="preserve">, J., Tregenza, N., </w:t>
      </w:r>
      <w:proofErr w:type="spellStart"/>
      <w:r w:rsidRPr="00C01C9D">
        <w:rPr>
          <w:sz w:val="20"/>
          <w:szCs w:val="20"/>
        </w:rPr>
        <w:t>Tougaard</w:t>
      </w:r>
      <w:proofErr w:type="spellEnd"/>
      <w:r w:rsidRPr="00C01C9D">
        <w:rPr>
          <w:sz w:val="20"/>
          <w:szCs w:val="20"/>
        </w:rPr>
        <w:t xml:space="preserve">, J., Jens C. </w:t>
      </w:r>
      <w:proofErr w:type="spellStart"/>
      <w:r w:rsidRPr="00C01C9D">
        <w:rPr>
          <w:sz w:val="20"/>
          <w:szCs w:val="20"/>
        </w:rPr>
        <w:t>Koblitz</w:t>
      </w:r>
      <w:proofErr w:type="spellEnd"/>
      <w:r w:rsidRPr="00C01C9D">
        <w:rPr>
          <w:sz w:val="20"/>
          <w:szCs w:val="20"/>
        </w:rPr>
        <w:t xml:space="preserve">, J.C., </w:t>
      </w:r>
      <w:proofErr w:type="spellStart"/>
      <w:r w:rsidRPr="00C01C9D">
        <w:rPr>
          <w:sz w:val="20"/>
          <w:szCs w:val="20"/>
        </w:rPr>
        <w:t>Sveegaard</w:t>
      </w:r>
      <w:proofErr w:type="spellEnd"/>
      <w:r w:rsidRPr="00C01C9D">
        <w:rPr>
          <w:sz w:val="20"/>
          <w:szCs w:val="20"/>
        </w:rPr>
        <w:t xml:space="preserve">, S., </w:t>
      </w:r>
      <w:proofErr w:type="spellStart"/>
      <w:r w:rsidRPr="00C01C9D">
        <w:rPr>
          <w:sz w:val="20"/>
          <w:szCs w:val="20"/>
        </w:rPr>
        <w:t>Wennerberg</w:t>
      </w:r>
      <w:proofErr w:type="spellEnd"/>
      <w:r w:rsidRPr="00C01C9D">
        <w:rPr>
          <w:sz w:val="20"/>
          <w:szCs w:val="20"/>
        </w:rPr>
        <w:t xml:space="preserve">, D., </w:t>
      </w:r>
      <w:proofErr w:type="spellStart"/>
      <w:r w:rsidRPr="00C01C9D">
        <w:rPr>
          <w:sz w:val="20"/>
          <w:szCs w:val="20"/>
        </w:rPr>
        <w:t>Loisa</w:t>
      </w:r>
      <w:proofErr w:type="spellEnd"/>
      <w:r w:rsidRPr="00C01C9D">
        <w:rPr>
          <w:sz w:val="20"/>
          <w:szCs w:val="20"/>
        </w:rPr>
        <w:t xml:space="preserve">, O., </w:t>
      </w:r>
      <w:proofErr w:type="spellStart"/>
      <w:r w:rsidRPr="00C01C9D">
        <w:rPr>
          <w:sz w:val="20"/>
          <w:szCs w:val="20"/>
        </w:rPr>
        <w:t>Dähne</w:t>
      </w:r>
      <w:proofErr w:type="spellEnd"/>
      <w:r w:rsidRPr="00C01C9D">
        <w:rPr>
          <w:sz w:val="20"/>
          <w:szCs w:val="20"/>
        </w:rPr>
        <w:t xml:space="preserve">, M., </w:t>
      </w:r>
      <w:proofErr w:type="spellStart"/>
      <w:r w:rsidRPr="00C01C9D">
        <w:rPr>
          <w:sz w:val="20"/>
          <w:szCs w:val="20"/>
        </w:rPr>
        <w:t>Brundiers</w:t>
      </w:r>
      <w:proofErr w:type="spellEnd"/>
      <w:r w:rsidRPr="00C01C9D">
        <w:rPr>
          <w:sz w:val="20"/>
          <w:szCs w:val="20"/>
        </w:rPr>
        <w:t xml:space="preserve">, K. </w:t>
      </w:r>
      <w:proofErr w:type="spellStart"/>
      <w:r w:rsidRPr="00C01C9D">
        <w:rPr>
          <w:sz w:val="20"/>
          <w:szCs w:val="20"/>
        </w:rPr>
        <w:t>Kosecka</w:t>
      </w:r>
      <w:proofErr w:type="spellEnd"/>
      <w:r w:rsidRPr="00C01C9D">
        <w:rPr>
          <w:sz w:val="20"/>
          <w:szCs w:val="20"/>
        </w:rPr>
        <w:t xml:space="preserve">, M., </w:t>
      </w:r>
      <w:proofErr w:type="spellStart"/>
      <w:r w:rsidRPr="00C01C9D">
        <w:rPr>
          <w:sz w:val="20"/>
          <w:szCs w:val="20"/>
        </w:rPr>
        <w:t>Kyhn</w:t>
      </w:r>
      <w:proofErr w:type="spellEnd"/>
      <w:r w:rsidRPr="00C01C9D">
        <w:rPr>
          <w:sz w:val="20"/>
          <w:szCs w:val="20"/>
        </w:rPr>
        <w:t xml:space="preserve">, L.A., </w:t>
      </w:r>
      <w:proofErr w:type="spellStart"/>
      <w:r w:rsidRPr="00C01C9D">
        <w:rPr>
          <w:sz w:val="20"/>
          <w:szCs w:val="20"/>
        </w:rPr>
        <w:t>Ljungqvist</w:t>
      </w:r>
      <w:proofErr w:type="spellEnd"/>
      <w:r w:rsidRPr="00C01C9D">
        <w:rPr>
          <w:sz w:val="20"/>
          <w:szCs w:val="20"/>
        </w:rPr>
        <w:t xml:space="preserve">, C.T., </w:t>
      </w:r>
      <w:proofErr w:type="spellStart"/>
      <w:r w:rsidRPr="00C01C9D">
        <w:rPr>
          <w:sz w:val="20"/>
          <w:szCs w:val="20"/>
        </w:rPr>
        <w:t>Pawliczkai</w:t>
      </w:r>
      <w:proofErr w:type="spellEnd"/>
      <w:r w:rsidRPr="00C01C9D">
        <w:rPr>
          <w:sz w:val="20"/>
          <w:szCs w:val="20"/>
        </w:rPr>
        <w:t xml:space="preserve">, I., </w:t>
      </w:r>
      <w:proofErr w:type="spellStart"/>
      <w:r w:rsidRPr="00C01C9D">
        <w:rPr>
          <w:sz w:val="20"/>
          <w:szCs w:val="20"/>
        </w:rPr>
        <w:t>Kozai</w:t>
      </w:r>
      <w:proofErr w:type="spellEnd"/>
      <w:r w:rsidRPr="00C01C9D">
        <w:rPr>
          <w:sz w:val="20"/>
          <w:szCs w:val="20"/>
        </w:rPr>
        <w:t xml:space="preserve">, R., </w:t>
      </w:r>
      <w:proofErr w:type="spellStart"/>
      <w:r w:rsidRPr="00C01C9D">
        <w:rPr>
          <w:sz w:val="20"/>
          <w:szCs w:val="20"/>
        </w:rPr>
        <w:t>Arciszewskii</w:t>
      </w:r>
      <w:proofErr w:type="spellEnd"/>
      <w:r w:rsidRPr="00C01C9D">
        <w:rPr>
          <w:sz w:val="20"/>
          <w:szCs w:val="20"/>
        </w:rPr>
        <w:t xml:space="preserve">, B., </w:t>
      </w:r>
      <w:proofErr w:type="spellStart"/>
      <w:r w:rsidRPr="00C01C9D">
        <w:rPr>
          <w:sz w:val="20"/>
          <w:szCs w:val="20"/>
        </w:rPr>
        <w:t>Galatius</w:t>
      </w:r>
      <w:proofErr w:type="spellEnd"/>
      <w:r w:rsidRPr="00C01C9D">
        <w:rPr>
          <w:sz w:val="20"/>
          <w:szCs w:val="20"/>
        </w:rPr>
        <w:t xml:space="preserve">, A., </w:t>
      </w:r>
      <w:proofErr w:type="spellStart"/>
      <w:r w:rsidRPr="00C01C9D">
        <w:rPr>
          <w:sz w:val="20"/>
          <w:szCs w:val="20"/>
        </w:rPr>
        <w:t>Jabbusch</w:t>
      </w:r>
      <w:proofErr w:type="spellEnd"/>
      <w:r w:rsidRPr="00C01C9D">
        <w:rPr>
          <w:sz w:val="20"/>
          <w:szCs w:val="20"/>
        </w:rPr>
        <w:t xml:space="preserve">, M., </w:t>
      </w:r>
      <w:proofErr w:type="spellStart"/>
      <w:r w:rsidRPr="00C01C9D">
        <w:rPr>
          <w:sz w:val="20"/>
          <w:szCs w:val="20"/>
        </w:rPr>
        <w:t>Laaksonlaita</w:t>
      </w:r>
      <w:proofErr w:type="spellEnd"/>
      <w:r w:rsidRPr="00C01C9D">
        <w:rPr>
          <w:sz w:val="20"/>
          <w:szCs w:val="20"/>
        </w:rPr>
        <w:t xml:space="preserve">, J., Niemi, J., Lyytinen, S., Gallus, A., </w:t>
      </w:r>
      <w:proofErr w:type="spellStart"/>
      <w:r w:rsidRPr="00C01C9D">
        <w:rPr>
          <w:sz w:val="20"/>
          <w:szCs w:val="20"/>
        </w:rPr>
        <w:t>Benke</w:t>
      </w:r>
      <w:proofErr w:type="spellEnd"/>
      <w:r w:rsidRPr="00C01C9D">
        <w:rPr>
          <w:sz w:val="20"/>
          <w:szCs w:val="20"/>
        </w:rPr>
        <w:t xml:space="preserve">, H., </w:t>
      </w:r>
      <w:proofErr w:type="spellStart"/>
      <w:r w:rsidRPr="00C01C9D">
        <w:rPr>
          <w:sz w:val="20"/>
          <w:szCs w:val="20"/>
        </w:rPr>
        <w:t>Blankett</w:t>
      </w:r>
      <w:proofErr w:type="spellEnd"/>
      <w:r w:rsidRPr="00C01C9D">
        <w:rPr>
          <w:sz w:val="20"/>
          <w:szCs w:val="20"/>
        </w:rPr>
        <w:t xml:space="preserve">, P., </w:t>
      </w:r>
      <w:proofErr w:type="spellStart"/>
      <w:r w:rsidRPr="00C01C9D">
        <w:rPr>
          <w:sz w:val="20"/>
          <w:szCs w:val="20"/>
        </w:rPr>
        <w:t>Skórai</w:t>
      </w:r>
      <w:proofErr w:type="spellEnd"/>
      <w:r w:rsidRPr="00C01C9D">
        <w:rPr>
          <w:sz w:val="20"/>
          <w:szCs w:val="20"/>
        </w:rPr>
        <w:t>, K.E. and Acevedo-</w:t>
      </w:r>
      <w:proofErr w:type="spellStart"/>
      <w:r w:rsidRPr="00C01C9D">
        <w:rPr>
          <w:sz w:val="20"/>
          <w:szCs w:val="20"/>
        </w:rPr>
        <w:t>Gutiérrezk</w:t>
      </w:r>
      <w:proofErr w:type="spellEnd"/>
      <w:r w:rsidRPr="00C01C9D">
        <w:rPr>
          <w:sz w:val="20"/>
          <w:szCs w:val="20"/>
        </w:rPr>
        <w:t xml:space="preserve">, A. (2018). Basin-scale distribution of </w:t>
      </w:r>
      <w:proofErr w:type="spellStart"/>
      <w:r w:rsidRPr="00C01C9D">
        <w:rPr>
          <w:sz w:val="20"/>
          <w:szCs w:val="20"/>
        </w:rPr>
        <w:t>harbour</w:t>
      </w:r>
      <w:proofErr w:type="spellEnd"/>
      <w:r w:rsidRPr="00C01C9D">
        <w:rPr>
          <w:sz w:val="20"/>
          <w:szCs w:val="20"/>
        </w:rPr>
        <w:t xml:space="preserve"> porpoises in the Baltic Sea provides basis for effective conservation actions. Biological Conservation, 226: 42-53.</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Evans, P.G.H. and </w:t>
      </w:r>
      <w:proofErr w:type="spellStart"/>
      <w:r w:rsidRPr="00C01C9D">
        <w:rPr>
          <w:sz w:val="20"/>
          <w:szCs w:val="20"/>
        </w:rPr>
        <w:t>Similä</w:t>
      </w:r>
      <w:proofErr w:type="spellEnd"/>
      <w:r w:rsidRPr="00C01C9D">
        <w:rPr>
          <w:sz w:val="20"/>
          <w:szCs w:val="20"/>
        </w:rPr>
        <w:t xml:space="preserve">, T. (2018). Progress report on the </w:t>
      </w:r>
      <w:proofErr w:type="spellStart"/>
      <w:r w:rsidRPr="00C01C9D">
        <w:rPr>
          <w:sz w:val="20"/>
          <w:szCs w:val="20"/>
        </w:rPr>
        <w:t>Jastarnia</w:t>
      </w:r>
      <w:proofErr w:type="spellEnd"/>
      <w:r w:rsidRPr="00C01C9D">
        <w:rPr>
          <w:sz w:val="20"/>
          <w:szCs w:val="20"/>
        </w:rPr>
        <w:t xml:space="preserve"> Plan: The recovery plan for the </w:t>
      </w:r>
      <w:proofErr w:type="spellStart"/>
      <w:r w:rsidRPr="00C01C9D">
        <w:rPr>
          <w:sz w:val="20"/>
          <w:szCs w:val="20"/>
        </w:rPr>
        <w:t>harbour</w:t>
      </w:r>
      <w:proofErr w:type="spellEnd"/>
      <w:r w:rsidRPr="00C01C9D">
        <w:rPr>
          <w:sz w:val="20"/>
          <w:szCs w:val="20"/>
        </w:rPr>
        <w:t xml:space="preserve"> porpoise in the Baltic proper. 24th ASCOBANS Advisory Committee Meeting AC24/Doc.3.</w:t>
      </w:r>
      <w:proofErr w:type="gramStart"/>
      <w:r w:rsidRPr="00C01C9D">
        <w:rPr>
          <w:sz w:val="20"/>
          <w:szCs w:val="20"/>
        </w:rPr>
        <w:t>1.b.</w:t>
      </w:r>
      <w:proofErr w:type="gramEnd"/>
      <w:r w:rsidRPr="00C01C9D">
        <w:rPr>
          <w:sz w:val="20"/>
          <w:szCs w:val="20"/>
        </w:rPr>
        <w:t xml:space="preserve"> Vilnius, 25 -27 September 2018.</w:t>
      </w:r>
    </w:p>
    <w:p w:rsidR="00C01C9D" w:rsidRPr="00C01C9D" w:rsidRDefault="00C01C9D" w:rsidP="00C01C9D">
      <w:pPr>
        <w:autoSpaceDE w:val="0"/>
        <w:adjustRightInd w:val="0"/>
        <w:spacing w:line="240" w:lineRule="auto"/>
        <w:ind w:left="284" w:hanging="284"/>
        <w:jc w:val="both"/>
        <w:rPr>
          <w:sz w:val="20"/>
          <w:szCs w:val="20"/>
          <w:lang w:val="de-DE"/>
        </w:rPr>
      </w:pPr>
      <w:r w:rsidRPr="00C01C9D">
        <w:rPr>
          <w:sz w:val="20"/>
          <w:szCs w:val="20"/>
        </w:rPr>
        <w:t xml:space="preserve">Fontaine, M.C., Roland, K., Calves, I., Austerlitz, F., </w:t>
      </w:r>
      <w:proofErr w:type="spellStart"/>
      <w:r w:rsidRPr="00C01C9D">
        <w:rPr>
          <w:sz w:val="20"/>
          <w:szCs w:val="20"/>
        </w:rPr>
        <w:t>Palstra</w:t>
      </w:r>
      <w:proofErr w:type="spellEnd"/>
      <w:r w:rsidRPr="00C01C9D">
        <w:rPr>
          <w:sz w:val="20"/>
          <w:szCs w:val="20"/>
        </w:rPr>
        <w:t xml:space="preserve">, F.P., Tolley, K.A., Ryan, S., Ferreira, M., </w:t>
      </w:r>
      <w:proofErr w:type="spellStart"/>
      <w:r w:rsidRPr="00C01C9D">
        <w:rPr>
          <w:sz w:val="20"/>
          <w:szCs w:val="20"/>
        </w:rPr>
        <w:t>Jauniaux</w:t>
      </w:r>
      <w:proofErr w:type="spellEnd"/>
      <w:r w:rsidRPr="00C01C9D">
        <w:rPr>
          <w:sz w:val="20"/>
          <w:szCs w:val="20"/>
        </w:rPr>
        <w:t xml:space="preserve">, T., </w:t>
      </w:r>
      <w:proofErr w:type="spellStart"/>
      <w:r w:rsidRPr="00C01C9D">
        <w:rPr>
          <w:sz w:val="20"/>
          <w:szCs w:val="20"/>
        </w:rPr>
        <w:t>Llavona</w:t>
      </w:r>
      <w:proofErr w:type="spellEnd"/>
      <w:r w:rsidRPr="00C01C9D">
        <w:rPr>
          <w:sz w:val="20"/>
          <w:szCs w:val="20"/>
        </w:rPr>
        <w:t xml:space="preserve">, A., </w:t>
      </w:r>
      <w:proofErr w:type="spellStart"/>
      <w:r w:rsidRPr="00C01C9D">
        <w:rPr>
          <w:sz w:val="20"/>
          <w:szCs w:val="20"/>
        </w:rPr>
        <w:t>Öztürk</w:t>
      </w:r>
      <w:proofErr w:type="spellEnd"/>
      <w:r w:rsidRPr="00C01C9D">
        <w:rPr>
          <w:sz w:val="20"/>
          <w:szCs w:val="20"/>
        </w:rPr>
        <w:t xml:space="preserve">, B., </w:t>
      </w:r>
      <w:proofErr w:type="spellStart"/>
      <w:r w:rsidRPr="00C01C9D">
        <w:rPr>
          <w:sz w:val="20"/>
          <w:szCs w:val="20"/>
        </w:rPr>
        <w:t>Öztürk</w:t>
      </w:r>
      <w:proofErr w:type="spellEnd"/>
      <w:r w:rsidRPr="00C01C9D">
        <w:rPr>
          <w:sz w:val="20"/>
          <w:szCs w:val="20"/>
        </w:rPr>
        <w:t xml:space="preserve">, A.A., </w:t>
      </w:r>
      <w:proofErr w:type="spellStart"/>
      <w:r w:rsidRPr="00C01C9D">
        <w:rPr>
          <w:sz w:val="20"/>
          <w:szCs w:val="20"/>
        </w:rPr>
        <w:t>Ridoux</w:t>
      </w:r>
      <w:proofErr w:type="spellEnd"/>
      <w:r w:rsidRPr="00C01C9D">
        <w:rPr>
          <w:sz w:val="20"/>
          <w:szCs w:val="20"/>
        </w:rPr>
        <w:t xml:space="preserve">, V., Rogan, E., </w:t>
      </w:r>
      <w:proofErr w:type="spellStart"/>
      <w:r w:rsidRPr="00C01C9D">
        <w:rPr>
          <w:sz w:val="20"/>
          <w:szCs w:val="20"/>
        </w:rPr>
        <w:t>Sequeira</w:t>
      </w:r>
      <w:proofErr w:type="spellEnd"/>
      <w:r w:rsidRPr="00C01C9D">
        <w:rPr>
          <w:sz w:val="20"/>
          <w:szCs w:val="20"/>
        </w:rPr>
        <w:t xml:space="preserve">, M., Siebert, U., </w:t>
      </w:r>
      <w:proofErr w:type="spellStart"/>
      <w:r w:rsidRPr="00C01C9D">
        <w:rPr>
          <w:sz w:val="20"/>
          <w:szCs w:val="20"/>
        </w:rPr>
        <w:t>Vikingsson</w:t>
      </w:r>
      <w:proofErr w:type="spellEnd"/>
      <w:r w:rsidRPr="00C01C9D">
        <w:rPr>
          <w:sz w:val="20"/>
          <w:szCs w:val="20"/>
        </w:rPr>
        <w:t xml:space="preserve">, G.A., Borrell, A., Michaux, J.R. and Aguilar, A. (2014). Postglacial climate changes and rise of three ecotypes of </w:t>
      </w:r>
      <w:proofErr w:type="spellStart"/>
      <w:r w:rsidRPr="00C01C9D">
        <w:rPr>
          <w:sz w:val="20"/>
          <w:szCs w:val="20"/>
        </w:rPr>
        <w:t>harbour</w:t>
      </w:r>
      <w:proofErr w:type="spellEnd"/>
      <w:r w:rsidRPr="00C01C9D">
        <w:rPr>
          <w:sz w:val="20"/>
          <w:szCs w:val="20"/>
        </w:rPr>
        <w:t xml:space="preserve"> porpoises,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in western Palearctic waters. </w:t>
      </w:r>
      <w:r w:rsidRPr="00C01C9D">
        <w:rPr>
          <w:sz w:val="20"/>
          <w:szCs w:val="20"/>
          <w:lang w:val="de-DE"/>
        </w:rPr>
        <w:t>Molecular Ecology, 23: 3306–3321.</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de-DE"/>
        </w:rPr>
        <w:t xml:space="preserve">Gallus, A., Dähne, M., Verfuß, U.K., Bräger, S., Adler, S., Siebert, U. and Benke, H. (2012). </w:t>
      </w:r>
      <w:r w:rsidRPr="00C01C9D">
        <w:rPr>
          <w:sz w:val="20"/>
          <w:szCs w:val="20"/>
        </w:rPr>
        <w:t xml:space="preserve">Use of passive acoustic monitoring to assess the status of the ‘Critically Endangered’ Baltic </w:t>
      </w:r>
      <w:proofErr w:type="spellStart"/>
      <w:r w:rsidRPr="00C01C9D">
        <w:rPr>
          <w:sz w:val="20"/>
          <w:szCs w:val="20"/>
        </w:rPr>
        <w:t>harbour</w:t>
      </w:r>
      <w:proofErr w:type="spellEnd"/>
      <w:r w:rsidRPr="00C01C9D">
        <w:rPr>
          <w:sz w:val="20"/>
          <w:szCs w:val="20"/>
        </w:rPr>
        <w:t xml:space="preserve"> porpoise in German Waters. Endangered Species Research, 18: 265−278.</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Hammond, P.S., </w:t>
      </w:r>
      <w:proofErr w:type="spellStart"/>
      <w:r w:rsidRPr="00C01C9D">
        <w:rPr>
          <w:sz w:val="20"/>
          <w:szCs w:val="20"/>
        </w:rPr>
        <w:t>Bearzi</w:t>
      </w:r>
      <w:proofErr w:type="spellEnd"/>
      <w:r w:rsidRPr="00C01C9D">
        <w:rPr>
          <w:sz w:val="20"/>
          <w:szCs w:val="20"/>
        </w:rPr>
        <w:t xml:space="preserve">, G., </w:t>
      </w:r>
      <w:proofErr w:type="spellStart"/>
      <w:r w:rsidRPr="00C01C9D">
        <w:rPr>
          <w:sz w:val="20"/>
          <w:szCs w:val="20"/>
        </w:rPr>
        <w:t>Bjørge</w:t>
      </w:r>
      <w:proofErr w:type="spellEnd"/>
      <w:r w:rsidRPr="00C01C9D">
        <w:rPr>
          <w:sz w:val="20"/>
          <w:szCs w:val="20"/>
        </w:rPr>
        <w:t xml:space="preserve">, A., Forney, K.A., </w:t>
      </w:r>
      <w:proofErr w:type="spellStart"/>
      <w:r w:rsidRPr="00C01C9D">
        <w:rPr>
          <w:sz w:val="20"/>
          <w:szCs w:val="20"/>
        </w:rPr>
        <w:t>Karczmarski</w:t>
      </w:r>
      <w:proofErr w:type="spellEnd"/>
      <w:r w:rsidRPr="00C01C9D">
        <w:rPr>
          <w:sz w:val="20"/>
          <w:szCs w:val="20"/>
        </w:rPr>
        <w:t xml:space="preserve">, L., </w:t>
      </w:r>
      <w:proofErr w:type="spellStart"/>
      <w:r w:rsidRPr="00C01C9D">
        <w:rPr>
          <w:sz w:val="20"/>
          <w:szCs w:val="20"/>
        </w:rPr>
        <w:t>Kasuya</w:t>
      </w:r>
      <w:proofErr w:type="spellEnd"/>
      <w:r w:rsidRPr="00C01C9D">
        <w:rPr>
          <w:sz w:val="20"/>
          <w:szCs w:val="20"/>
        </w:rPr>
        <w:t xml:space="preserve">, T., Perrin, W., Scott, M.D., Wang, </w:t>
      </w:r>
      <w:proofErr w:type="gramStart"/>
      <w:r w:rsidRPr="00C01C9D">
        <w:rPr>
          <w:sz w:val="20"/>
          <w:szCs w:val="20"/>
        </w:rPr>
        <w:t>J.Y. ,</w:t>
      </w:r>
      <w:proofErr w:type="gramEnd"/>
      <w:r w:rsidRPr="00C01C9D">
        <w:rPr>
          <w:sz w:val="20"/>
          <w:szCs w:val="20"/>
        </w:rPr>
        <w:t xml:space="preserve"> Wells, R.S. and Wilson, B. (2008).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(Baltic Sea subpopulation). The IUCN Red List of Threatened Species 2008: e.T17031A98831650. http://dx.doi.org/10.2305/IUCN.UK.2008.RLTS.T17031A6739565.en</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Hammond P.S., Lacey C., Gilles A., </w:t>
      </w:r>
      <w:proofErr w:type="spellStart"/>
      <w:r w:rsidRPr="00C01C9D">
        <w:rPr>
          <w:sz w:val="20"/>
          <w:szCs w:val="20"/>
        </w:rPr>
        <w:t>Viquerat</w:t>
      </w:r>
      <w:proofErr w:type="spellEnd"/>
      <w:r w:rsidRPr="00C01C9D">
        <w:rPr>
          <w:sz w:val="20"/>
          <w:szCs w:val="20"/>
        </w:rPr>
        <w:t xml:space="preserve"> S., </w:t>
      </w:r>
      <w:proofErr w:type="spellStart"/>
      <w:r w:rsidRPr="00C01C9D">
        <w:rPr>
          <w:sz w:val="20"/>
          <w:szCs w:val="20"/>
        </w:rPr>
        <w:t>Börjesson</w:t>
      </w:r>
      <w:proofErr w:type="spellEnd"/>
      <w:r w:rsidRPr="00C01C9D">
        <w:rPr>
          <w:sz w:val="20"/>
          <w:szCs w:val="20"/>
        </w:rPr>
        <w:t xml:space="preserve"> P., Herr H., Macleod K., </w:t>
      </w:r>
      <w:proofErr w:type="spellStart"/>
      <w:r w:rsidRPr="00C01C9D">
        <w:rPr>
          <w:sz w:val="20"/>
          <w:szCs w:val="20"/>
        </w:rPr>
        <w:t>Ridoux</w:t>
      </w:r>
      <w:proofErr w:type="spellEnd"/>
      <w:r w:rsidRPr="00C01C9D">
        <w:rPr>
          <w:sz w:val="20"/>
          <w:szCs w:val="20"/>
        </w:rPr>
        <w:t xml:space="preserve"> V., Santos M.B., </w:t>
      </w:r>
      <w:proofErr w:type="spellStart"/>
      <w:r w:rsidRPr="00C01C9D">
        <w:rPr>
          <w:sz w:val="20"/>
          <w:szCs w:val="20"/>
        </w:rPr>
        <w:t>Scheidat</w:t>
      </w:r>
      <w:proofErr w:type="spellEnd"/>
      <w:r w:rsidRPr="00C01C9D">
        <w:rPr>
          <w:sz w:val="20"/>
          <w:szCs w:val="20"/>
        </w:rPr>
        <w:t xml:space="preserve"> M., </w:t>
      </w:r>
      <w:proofErr w:type="spellStart"/>
      <w:r w:rsidRPr="00C01C9D">
        <w:rPr>
          <w:sz w:val="20"/>
          <w:szCs w:val="20"/>
        </w:rPr>
        <w:t>Teilmann</w:t>
      </w:r>
      <w:proofErr w:type="spellEnd"/>
      <w:r w:rsidRPr="00C01C9D">
        <w:rPr>
          <w:sz w:val="20"/>
          <w:szCs w:val="20"/>
        </w:rPr>
        <w:t xml:space="preserve"> J., </w:t>
      </w:r>
      <w:proofErr w:type="spellStart"/>
      <w:r w:rsidRPr="00C01C9D">
        <w:rPr>
          <w:sz w:val="20"/>
          <w:szCs w:val="20"/>
        </w:rPr>
        <w:t>Vingada</w:t>
      </w:r>
      <w:proofErr w:type="spellEnd"/>
      <w:r w:rsidRPr="00C01C9D">
        <w:rPr>
          <w:sz w:val="20"/>
          <w:szCs w:val="20"/>
        </w:rPr>
        <w:t xml:space="preserve"> J. and </w:t>
      </w:r>
      <w:proofErr w:type="spellStart"/>
      <w:r w:rsidRPr="00C01C9D">
        <w:rPr>
          <w:sz w:val="20"/>
          <w:szCs w:val="20"/>
        </w:rPr>
        <w:t>Øien</w:t>
      </w:r>
      <w:proofErr w:type="spellEnd"/>
      <w:r w:rsidRPr="00C01C9D">
        <w:rPr>
          <w:sz w:val="20"/>
          <w:szCs w:val="20"/>
        </w:rPr>
        <w:t xml:space="preserve"> N. (2017). Estimates of cetacean abundance in European Atlantic waters in summer 2016 from the SCANS-III aerial and shipboard surveys. Available at https://synergy.st-andrews.ac.uk/scans3/files/2017/04/SCANS-III-design-based-estimates-2017-04-28-final.pdf</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HELCOM (2013). Species Information Sheet: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Available at: http://www.helcom.fi/Red%20List%20Species%20Information%20Sheet/HELCOM%20Red%20List%20Phocoena%20phocoena.pdf#search=porpoise</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HELCOM (2018). State of the Baltic Sea – Second HELCOM holistic assessment 2011-2016. Baltic Sea Environment Proceedings. 155pp. Baltic Marine Environment Protection Commission – HELCOM. Available at www.helcom.fi/baltic-sea-trends/holistic-assessments/state-of-the-baltic-sea-2018/reports-and-materials/.</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de-DE"/>
        </w:rPr>
        <w:lastRenderedPageBreak/>
        <w:t xml:space="preserve">Huggenberger, S., Benke, H. and Kinze, C.C. (2002). </w:t>
      </w:r>
      <w:r w:rsidRPr="00C01C9D">
        <w:rPr>
          <w:sz w:val="20"/>
          <w:szCs w:val="20"/>
        </w:rPr>
        <w:t xml:space="preserve">Geographical variation in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skulls: support for a separate non-migratory population in the Baltic proper. Ophelia 56, 1–12. https://doi.org/10.1080/00785236.2002.10409484.</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Koschinski</w:t>
      </w:r>
      <w:proofErr w:type="spellEnd"/>
      <w:r w:rsidRPr="00C01C9D">
        <w:rPr>
          <w:sz w:val="20"/>
          <w:szCs w:val="20"/>
        </w:rPr>
        <w:t xml:space="preserve">, S. (2001). Current knowledge on </w:t>
      </w:r>
      <w:proofErr w:type="spellStart"/>
      <w:r w:rsidRPr="00C01C9D">
        <w:rPr>
          <w:sz w:val="20"/>
          <w:szCs w:val="20"/>
        </w:rPr>
        <w:t>harbour</w:t>
      </w:r>
      <w:proofErr w:type="spellEnd"/>
      <w:r w:rsidRPr="00C01C9D">
        <w:rPr>
          <w:sz w:val="20"/>
          <w:szCs w:val="20"/>
        </w:rPr>
        <w:t xml:space="preserve"> porpoises (</w:t>
      </w:r>
      <w:proofErr w:type="spellStart"/>
      <w:r w:rsidRPr="00C01C9D">
        <w:rPr>
          <w:sz w:val="20"/>
          <w:szCs w:val="20"/>
        </w:rPr>
        <w:t>Phocoena</w:t>
      </w:r>
      <w:proofErr w:type="spellEnd"/>
      <w:r w:rsidRPr="00C01C9D">
        <w:rPr>
          <w:sz w:val="20"/>
          <w:szCs w:val="20"/>
        </w:rPr>
        <w:t xml:space="preserve"> </w:t>
      </w:r>
      <w:proofErr w:type="spellStart"/>
      <w:r w:rsidRPr="00C01C9D">
        <w:rPr>
          <w:sz w:val="20"/>
          <w:szCs w:val="20"/>
        </w:rPr>
        <w:t>phocoena</w:t>
      </w:r>
      <w:proofErr w:type="spellEnd"/>
      <w:r w:rsidRPr="00C01C9D">
        <w:rPr>
          <w:sz w:val="20"/>
          <w:szCs w:val="20"/>
        </w:rPr>
        <w:t>) in the Baltic Sea. Ophelia, 55: 167–197.</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Loisa</w:t>
      </w:r>
      <w:proofErr w:type="spellEnd"/>
      <w:r w:rsidRPr="00C01C9D">
        <w:rPr>
          <w:sz w:val="20"/>
          <w:szCs w:val="20"/>
        </w:rPr>
        <w:t xml:space="preserve">, O. (2016). </w:t>
      </w:r>
      <w:proofErr w:type="spellStart"/>
      <w:r w:rsidRPr="00C01C9D">
        <w:rPr>
          <w:sz w:val="20"/>
          <w:szCs w:val="20"/>
        </w:rPr>
        <w:t>Pyöriäinen</w:t>
      </w:r>
      <w:proofErr w:type="spellEnd"/>
      <w:r w:rsidRPr="00C01C9D">
        <w:rPr>
          <w:sz w:val="20"/>
          <w:szCs w:val="20"/>
        </w:rPr>
        <w:t xml:space="preserve"> </w:t>
      </w:r>
      <w:proofErr w:type="spellStart"/>
      <w:r w:rsidRPr="00C01C9D">
        <w:rPr>
          <w:sz w:val="20"/>
          <w:szCs w:val="20"/>
        </w:rPr>
        <w:t>Suomessa</w:t>
      </w:r>
      <w:proofErr w:type="spellEnd"/>
      <w:r w:rsidRPr="00C01C9D">
        <w:rPr>
          <w:sz w:val="20"/>
          <w:szCs w:val="20"/>
        </w:rPr>
        <w:t xml:space="preserve"> - </w:t>
      </w:r>
      <w:proofErr w:type="spellStart"/>
      <w:r w:rsidRPr="00C01C9D">
        <w:rPr>
          <w:sz w:val="20"/>
          <w:szCs w:val="20"/>
        </w:rPr>
        <w:t>Päivitetty</w:t>
      </w:r>
      <w:proofErr w:type="spellEnd"/>
      <w:r w:rsidRPr="00C01C9D">
        <w:rPr>
          <w:sz w:val="20"/>
          <w:szCs w:val="20"/>
        </w:rPr>
        <w:t xml:space="preserve"> </w:t>
      </w:r>
      <w:proofErr w:type="spellStart"/>
      <w:r w:rsidRPr="00C01C9D">
        <w:rPr>
          <w:sz w:val="20"/>
          <w:szCs w:val="20"/>
        </w:rPr>
        <w:t>ehdotus</w:t>
      </w:r>
      <w:proofErr w:type="spellEnd"/>
      <w:r w:rsidRPr="00C01C9D">
        <w:rPr>
          <w:sz w:val="20"/>
          <w:szCs w:val="20"/>
        </w:rPr>
        <w:t xml:space="preserve"> </w:t>
      </w:r>
      <w:proofErr w:type="spellStart"/>
      <w:r w:rsidRPr="00C01C9D">
        <w:rPr>
          <w:sz w:val="20"/>
          <w:szCs w:val="20"/>
        </w:rPr>
        <w:t>toimenpiteistä</w:t>
      </w:r>
      <w:proofErr w:type="spellEnd"/>
      <w:r w:rsidRPr="00C01C9D">
        <w:rPr>
          <w:sz w:val="20"/>
          <w:szCs w:val="20"/>
        </w:rPr>
        <w:t xml:space="preserve"> </w:t>
      </w:r>
      <w:proofErr w:type="spellStart"/>
      <w:r w:rsidRPr="00C01C9D">
        <w:rPr>
          <w:sz w:val="20"/>
          <w:szCs w:val="20"/>
        </w:rPr>
        <w:t>pyöriäisen</w:t>
      </w:r>
      <w:proofErr w:type="spellEnd"/>
      <w:r w:rsidRPr="00C01C9D">
        <w:rPr>
          <w:sz w:val="20"/>
          <w:szCs w:val="20"/>
        </w:rPr>
        <w:t xml:space="preserve"> </w:t>
      </w:r>
      <w:proofErr w:type="spellStart"/>
      <w:r w:rsidRPr="00C01C9D">
        <w:rPr>
          <w:sz w:val="20"/>
          <w:szCs w:val="20"/>
        </w:rPr>
        <w:t>suojelemiseksi</w:t>
      </w:r>
      <w:proofErr w:type="spellEnd"/>
      <w:r w:rsidRPr="00C01C9D">
        <w:rPr>
          <w:sz w:val="20"/>
          <w:szCs w:val="20"/>
        </w:rPr>
        <w:t xml:space="preserve"> </w:t>
      </w:r>
      <w:proofErr w:type="spellStart"/>
      <w:r w:rsidRPr="00C01C9D">
        <w:rPr>
          <w:sz w:val="20"/>
          <w:szCs w:val="20"/>
        </w:rPr>
        <w:t>Suomessa</w:t>
      </w:r>
      <w:proofErr w:type="spellEnd"/>
      <w:r w:rsidRPr="00C01C9D">
        <w:rPr>
          <w:sz w:val="20"/>
          <w:szCs w:val="20"/>
        </w:rPr>
        <w:t xml:space="preserve"> (</w:t>
      </w:r>
      <w:proofErr w:type="spellStart"/>
      <w:r w:rsidRPr="00C01C9D">
        <w:rPr>
          <w:sz w:val="20"/>
          <w:szCs w:val="20"/>
        </w:rPr>
        <w:t>Harbour</w:t>
      </w:r>
      <w:proofErr w:type="spellEnd"/>
      <w:r w:rsidRPr="00C01C9D">
        <w:rPr>
          <w:sz w:val="20"/>
          <w:szCs w:val="20"/>
        </w:rPr>
        <w:t xml:space="preserve"> porpoise – updated proposal on measures for the conservation of </w:t>
      </w:r>
      <w:proofErr w:type="spellStart"/>
      <w:r w:rsidRPr="00C01C9D">
        <w:rPr>
          <w:sz w:val="20"/>
          <w:szCs w:val="20"/>
        </w:rPr>
        <w:t>harbour</w:t>
      </w:r>
      <w:proofErr w:type="spellEnd"/>
      <w:r w:rsidRPr="00C01C9D">
        <w:rPr>
          <w:sz w:val="20"/>
          <w:szCs w:val="20"/>
        </w:rPr>
        <w:t xml:space="preserve"> porpoise in Finland). The Finnish Environment 5/2016. Ministry of the Environment. 56 pp. http://urn.fi/URN:ISBN:978-952-11-4619-0 [In Finnish, with English summary].</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SAMBAH (2016). Final report for LIFE Project Number LIFE08 NAT/S/000261 covering the project activities from 01/01/2010 to 30/09/2015. Reporting date 29/02/2016, 80pp.</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Skòra</w:t>
      </w:r>
      <w:proofErr w:type="spellEnd"/>
      <w:r w:rsidRPr="00C01C9D">
        <w:rPr>
          <w:sz w:val="20"/>
          <w:szCs w:val="20"/>
        </w:rPr>
        <w:t xml:space="preserve">, K.E. and </w:t>
      </w:r>
      <w:proofErr w:type="spellStart"/>
      <w:r w:rsidRPr="00C01C9D">
        <w:rPr>
          <w:sz w:val="20"/>
          <w:szCs w:val="20"/>
        </w:rPr>
        <w:t>Kuklik</w:t>
      </w:r>
      <w:proofErr w:type="spellEnd"/>
      <w:r w:rsidRPr="00C01C9D">
        <w:rPr>
          <w:sz w:val="20"/>
          <w:szCs w:val="20"/>
        </w:rPr>
        <w:t xml:space="preserve">, I. (2003). Bycatch as a potential threat to </w:t>
      </w:r>
      <w:proofErr w:type="spellStart"/>
      <w:r w:rsidRPr="00C01C9D">
        <w:rPr>
          <w:sz w:val="20"/>
          <w:szCs w:val="20"/>
        </w:rPr>
        <w:t>harbour</w:t>
      </w:r>
      <w:proofErr w:type="spellEnd"/>
      <w:r w:rsidRPr="00C01C9D">
        <w:rPr>
          <w:sz w:val="20"/>
          <w:szCs w:val="20"/>
        </w:rPr>
        <w:t xml:space="preserve"> porpoises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in Polish Baltic waters. NAMMCO Scientific Publications, 5: 303-315.</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Sveegaard</w:t>
      </w:r>
      <w:proofErr w:type="spellEnd"/>
      <w:r w:rsidRPr="00C01C9D">
        <w:rPr>
          <w:sz w:val="20"/>
          <w:szCs w:val="20"/>
        </w:rPr>
        <w:t xml:space="preserve">, S., </w:t>
      </w:r>
      <w:proofErr w:type="spellStart"/>
      <w:r w:rsidRPr="00C01C9D">
        <w:rPr>
          <w:sz w:val="20"/>
          <w:szCs w:val="20"/>
        </w:rPr>
        <w:t>Teilmann</w:t>
      </w:r>
      <w:proofErr w:type="spellEnd"/>
      <w:r w:rsidRPr="00C01C9D">
        <w:rPr>
          <w:sz w:val="20"/>
          <w:szCs w:val="20"/>
        </w:rPr>
        <w:t xml:space="preserve">, J., </w:t>
      </w:r>
      <w:proofErr w:type="spellStart"/>
      <w:r w:rsidRPr="00C01C9D">
        <w:rPr>
          <w:sz w:val="20"/>
          <w:szCs w:val="20"/>
        </w:rPr>
        <w:t>Tougaard</w:t>
      </w:r>
      <w:proofErr w:type="spellEnd"/>
      <w:r w:rsidRPr="00C01C9D">
        <w:rPr>
          <w:sz w:val="20"/>
          <w:szCs w:val="20"/>
        </w:rPr>
        <w:t xml:space="preserve">, J., Dietz, R., </w:t>
      </w:r>
      <w:proofErr w:type="spellStart"/>
      <w:r w:rsidRPr="00C01C9D">
        <w:rPr>
          <w:sz w:val="20"/>
          <w:szCs w:val="20"/>
        </w:rPr>
        <w:t>Mouritsen</w:t>
      </w:r>
      <w:proofErr w:type="spellEnd"/>
      <w:r w:rsidRPr="00C01C9D">
        <w:rPr>
          <w:sz w:val="20"/>
          <w:szCs w:val="20"/>
        </w:rPr>
        <w:t xml:space="preserve">, K.N., </w:t>
      </w:r>
      <w:proofErr w:type="spellStart"/>
      <w:r w:rsidRPr="00C01C9D">
        <w:rPr>
          <w:sz w:val="20"/>
          <w:szCs w:val="20"/>
        </w:rPr>
        <w:t>Desportes</w:t>
      </w:r>
      <w:proofErr w:type="spellEnd"/>
      <w:r w:rsidRPr="00C01C9D">
        <w:rPr>
          <w:sz w:val="20"/>
          <w:szCs w:val="20"/>
        </w:rPr>
        <w:t>, G. and Siebert, U. (2011). High-density areas for harbor porpoises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identified by satellite tracking. Marine Mammal Science, 27: 230-246.</w:t>
      </w:r>
    </w:p>
    <w:p w:rsidR="00C01C9D" w:rsidRPr="00C01C9D" w:rsidRDefault="00C01C9D" w:rsidP="00C01C9D">
      <w:pPr>
        <w:autoSpaceDE w:val="0"/>
        <w:adjustRightInd w:val="0"/>
        <w:spacing w:after="0" w:line="240" w:lineRule="auto"/>
        <w:ind w:left="284" w:hanging="284"/>
        <w:jc w:val="both"/>
        <w:rPr>
          <w:sz w:val="20"/>
          <w:szCs w:val="20"/>
        </w:rPr>
      </w:pPr>
      <w:proofErr w:type="spellStart"/>
      <w:r w:rsidRPr="00C01C9D">
        <w:rPr>
          <w:sz w:val="20"/>
          <w:szCs w:val="20"/>
        </w:rPr>
        <w:t>Sveegaard</w:t>
      </w:r>
      <w:proofErr w:type="spellEnd"/>
      <w:r w:rsidRPr="00C01C9D">
        <w:rPr>
          <w:sz w:val="20"/>
          <w:szCs w:val="20"/>
        </w:rPr>
        <w:t xml:space="preserve">, S., </w:t>
      </w:r>
      <w:proofErr w:type="spellStart"/>
      <w:r w:rsidRPr="00C01C9D">
        <w:rPr>
          <w:sz w:val="20"/>
          <w:szCs w:val="20"/>
        </w:rPr>
        <w:t>Galatius</w:t>
      </w:r>
      <w:proofErr w:type="spellEnd"/>
      <w:r w:rsidRPr="00C01C9D">
        <w:rPr>
          <w:sz w:val="20"/>
          <w:szCs w:val="20"/>
        </w:rPr>
        <w:t xml:space="preserve">, A., Dietz, R., </w:t>
      </w:r>
      <w:proofErr w:type="spellStart"/>
      <w:r w:rsidRPr="00C01C9D">
        <w:rPr>
          <w:sz w:val="20"/>
          <w:szCs w:val="20"/>
        </w:rPr>
        <w:t>Kyhn</w:t>
      </w:r>
      <w:proofErr w:type="spellEnd"/>
      <w:r w:rsidRPr="00C01C9D">
        <w:rPr>
          <w:sz w:val="20"/>
          <w:szCs w:val="20"/>
        </w:rPr>
        <w:t xml:space="preserve">, L., </w:t>
      </w:r>
      <w:proofErr w:type="spellStart"/>
      <w:r w:rsidRPr="00C01C9D">
        <w:rPr>
          <w:sz w:val="20"/>
          <w:szCs w:val="20"/>
        </w:rPr>
        <w:t>Koblitz</w:t>
      </w:r>
      <w:proofErr w:type="spellEnd"/>
      <w:r w:rsidRPr="00C01C9D">
        <w:rPr>
          <w:sz w:val="20"/>
          <w:szCs w:val="20"/>
        </w:rPr>
        <w:t xml:space="preserve">, J.C., </w:t>
      </w:r>
      <w:proofErr w:type="spellStart"/>
      <w:r w:rsidRPr="00C01C9D">
        <w:rPr>
          <w:sz w:val="20"/>
          <w:szCs w:val="20"/>
        </w:rPr>
        <w:t>Amundin</w:t>
      </w:r>
      <w:proofErr w:type="spellEnd"/>
      <w:r w:rsidRPr="00C01C9D">
        <w:rPr>
          <w:sz w:val="20"/>
          <w:szCs w:val="20"/>
        </w:rPr>
        <w:t xml:space="preserve">, M., </w:t>
      </w:r>
      <w:proofErr w:type="spellStart"/>
      <w:r w:rsidRPr="00C01C9D">
        <w:rPr>
          <w:sz w:val="20"/>
          <w:szCs w:val="20"/>
        </w:rPr>
        <w:t>Nabe</w:t>
      </w:r>
      <w:proofErr w:type="spellEnd"/>
      <w:r w:rsidRPr="00C01C9D">
        <w:rPr>
          <w:sz w:val="20"/>
          <w:szCs w:val="20"/>
        </w:rPr>
        <w:t xml:space="preserve">-Nielsen, J., Sinding, M.-H.S., Andersen, L.W. and </w:t>
      </w:r>
      <w:proofErr w:type="spellStart"/>
      <w:r w:rsidRPr="00C01C9D">
        <w:rPr>
          <w:sz w:val="20"/>
          <w:szCs w:val="20"/>
        </w:rPr>
        <w:t>Teilmann</w:t>
      </w:r>
      <w:proofErr w:type="spellEnd"/>
      <w:r w:rsidRPr="00C01C9D">
        <w:rPr>
          <w:sz w:val="20"/>
          <w:szCs w:val="20"/>
        </w:rPr>
        <w:t>, J. (2015). Defining management units for cetaceans by combining genetics, morphology, acoustics and satellite tracking. Global Ecology and Conservation, 3: 839–850.</w:t>
      </w:r>
    </w:p>
    <w:bookmarkEnd w:id="2"/>
    <w:p w:rsidR="007E3222" w:rsidRPr="00C01C9D" w:rsidRDefault="007E3222" w:rsidP="00C01C9D">
      <w:pPr>
        <w:jc w:val="both"/>
        <w:rPr>
          <w:lang w:val="es-ES"/>
        </w:rPr>
      </w:pPr>
    </w:p>
    <w:p w:rsidR="007E3222" w:rsidRDefault="007E3222" w:rsidP="00C01C9D">
      <w:pPr>
        <w:jc w:val="both"/>
        <w:rPr>
          <w:b/>
          <w:i/>
          <w:lang w:val="es-ES"/>
        </w:rPr>
      </w:pPr>
      <w:r w:rsidRPr="00C01C9D">
        <w:rPr>
          <w:b/>
          <w:i/>
          <w:lang w:val="es-ES"/>
        </w:rPr>
        <w:t>Marsopa común en la península ibérica</w:t>
      </w:r>
    </w:p>
    <w:p w:rsidR="00C01C9D" w:rsidRPr="00C01C9D" w:rsidRDefault="00C01C9D" w:rsidP="00C01C9D">
      <w:pPr>
        <w:autoSpaceDE w:val="0"/>
        <w:adjustRightInd w:val="0"/>
        <w:spacing w:line="240" w:lineRule="auto"/>
        <w:ind w:left="284" w:hanging="284"/>
        <w:jc w:val="both"/>
        <w:rPr>
          <w:sz w:val="20"/>
          <w:szCs w:val="20"/>
        </w:rPr>
      </w:pPr>
      <w:bookmarkStart w:id="3" w:name="_Hlk22901591"/>
      <w:proofErr w:type="gramStart"/>
      <w:r w:rsidRPr="00C01C9D">
        <w:rPr>
          <w:sz w:val="20"/>
          <w:szCs w:val="20"/>
          <w:lang w:val="es-ES"/>
        </w:rPr>
        <w:t>Araújo ,</w:t>
      </w:r>
      <w:proofErr w:type="gramEnd"/>
      <w:r w:rsidRPr="00C01C9D">
        <w:rPr>
          <w:sz w:val="20"/>
          <w:szCs w:val="20"/>
          <w:lang w:val="es-ES"/>
        </w:rPr>
        <w:t xml:space="preserve"> H., Santos, J. </w:t>
      </w:r>
      <w:proofErr w:type="spellStart"/>
      <w:r w:rsidRPr="00C01C9D">
        <w:rPr>
          <w:sz w:val="20"/>
          <w:szCs w:val="20"/>
          <w:lang w:val="es-ES"/>
        </w:rPr>
        <w:t>Rodrigues</w:t>
      </w:r>
      <w:proofErr w:type="spellEnd"/>
      <w:r w:rsidRPr="00C01C9D">
        <w:rPr>
          <w:sz w:val="20"/>
          <w:szCs w:val="20"/>
          <w:lang w:val="es-ES"/>
        </w:rPr>
        <w:t xml:space="preserve">, P., </w:t>
      </w:r>
      <w:proofErr w:type="spellStart"/>
      <w:r w:rsidRPr="00C01C9D">
        <w:rPr>
          <w:sz w:val="20"/>
          <w:szCs w:val="20"/>
          <w:lang w:val="es-ES"/>
        </w:rPr>
        <w:t>Vingada</w:t>
      </w:r>
      <w:proofErr w:type="spellEnd"/>
      <w:r w:rsidRPr="00C01C9D">
        <w:rPr>
          <w:sz w:val="20"/>
          <w:szCs w:val="20"/>
          <w:lang w:val="es-ES"/>
        </w:rPr>
        <w:t xml:space="preserve">, J., Eira, C., </w:t>
      </w:r>
      <w:proofErr w:type="spellStart"/>
      <w:r w:rsidRPr="00C01C9D">
        <w:rPr>
          <w:sz w:val="20"/>
          <w:szCs w:val="20"/>
          <w:lang w:val="es-ES"/>
        </w:rPr>
        <w:t>Raínho</w:t>
      </w:r>
      <w:proofErr w:type="spellEnd"/>
      <w:r w:rsidRPr="00C01C9D">
        <w:rPr>
          <w:sz w:val="20"/>
          <w:szCs w:val="20"/>
          <w:lang w:val="es-ES"/>
        </w:rPr>
        <w:t xml:space="preserve">, A., </w:t>
      </w:r>
      <w:proofErr w:type="spellStart"/>
      <w:r w:rsidRPr="00C01C9D">
        <w:rPr>
          <w:sz w:val="20"/>
          <w:szCs w:val="20"/>
          <w:lang w:val="es-ES"/>
        </w:rPr>
        <w:t>Arriegas</w:t>
      </w:r>
      <w:proofErr w:type="spellEnd"/>
      <w:r w:rsidRPr="00C01C9D">
        <w:rPr>
          <w:sz w:val="20"/>
          <w:szCs w:val="20"/>
          <w:lang w:val="es-ES"/>
        </w:rPr>
        <w:t xml:space="preserve">, I., Leonardo, T., Nunes, M. </w:t>
      </w:r>
      <w:proofErr w:type="spellStart"/>
      <w:r w:rsidRPr="00C01C9D">
        <w:rPr>
          <w:sz w:val="20"/>
          <w:szCs w:val="20"/>
          <w:lang w:val="es-ES"/>
        </w:rPr>
        <w:t>e</w:t>
      </w:r>
      <w:proofErr w:type="spellEnd"/>
      <w:r w:rsidRPr="00C01C9D">
        <w:rPr>
          <w:sz w:val="20"/>
          <w:szCs w:val="20"/>
          <w:lang w:val="es-ES"/>
        </w:rPr>
        <w:t xml:space="preserve"> Sequeira, M. (2015). </w:t>
      </w:r>
      <w:proofErr w:type="spellStart"/>
      <w:r w:rsidRPr="00C01C9D">
        <w:rPr>
          <w:sz w:val="20"/>
          <w:szCs w:val="20"/>
          <w:lang w:val="es-ES"/>
        </w:rPr>
        <w:t>Proposta</w:t>
      </w:r>
      <w:proofErr w:type="spellEnd"/>
      <w:r w:rsidRPr="00C01C9D">
        <w:rPr>
          <w:sz w:val="20"/>
          <w:szCs w:val="20"/>
          <w:lang w:val="es-ES"/>
        </w:rPr>
        <w:t xml:space="preserve"> técnica de </w:t>
      </w:r>
      <w:proofErr w:type="spellStart"/>
      <w:r w:rsidRPr="00C01C9D">
        <w:rPr>
          <w:sz w:val="20"/>
          <w:szCs w:val="20"/>
          <w:lang w:val="es-ES"/>
        </w:rPr>
        <w:t>novos</w:t>
      </w:r>
      <w:proofErr w:type="spellEnd"/>
      <w:r w:rsidRPr="00C01C9D">
        <w:rPr>
          <w:sz w:val="20"/>
          <w:szCs w:val="20"/>
          <w:lang w:val="es-ES"/>
        </w:rPr>
        <w:t xml:space="preserve"> </w:t>
      </w:r>
      <w:proofErr w:type="spellStart"/>
      <w:r w:rsidRPr="00C01C9D">
        <w:rPr>
          <w:sz w:val="20"/>
          <w:szCs w:val="20"/>
          <w:lang w:val="es-ES"/>
        </w:rPr>
        <w:t>Sítios</w:t>
      </w:r>
      <w:proofErr w:type="spellEnd"/>
      <w:r w:rsidRPr="00C01C9D">
        <w:rPr>
          <w:sz w:val="20"/>
          <w:szCs w:val="20"/>
          <w:lang w:val="es-ES"/>
        </w:rPr>
        <w:t xml:space="preserve"> de </w:t>
      </w:r>
      <w:proofErr w:type="spellStart"/>
      <w:r w:rsidRPr="00C01C9D">
        <w:rPr>
          <w:sz w:val="20"/>
          <w:szCs w:val="20"/>
          <w:lang w:val="es-ES"/>
        </w:rPr>
        <w:t>Interesse</w:t>
      </w:r>
      <w:proofErr w:type="spellEnd"/>
      <w:r w:rsidRPr="00C01C9D">
        <w:rPr>
          <w:sz w:val="20"/>
          <w:szCs w:val="20"/>
          <w:lang w:val="es-ES"/>
        </w:rPr>
        <w:t xml:space="preserve"> </w:t>
      </w:r>
      <w:proofErr w:type="spellStart"/>
      <w:r w:rsidRPr="00C01C9D">
        <w:rPr>
          <w:sz w:val="20"/>
          <w:szCs w:val="20"/>
          <w:lang w:val="es-ES"/>
        </w:rPr>
        <w:t>Comunitário</w:t>
      </w:r>
      <w:proofErr w:type="spellEnd"/>
      <w:r w:rsidRPr="00C01C9D">
        <w:rPr>
          <w:sz w:val="20"/>
          <w:szCs w:val="20"/>
          <w:lang w:val="es-ES"/>
        </w:rPr>
        <w:t xml:space="preserve"> para a </w:t>
      </w:r>
      <w:proofErr w:type="spellStart"/>
      <w:r w:rsidRPr="00C01C9D">
        <w:rPr>
          <w:sz w:val="20"/>
          <w:szCs w:val="20"/>
          <w:lang w:val="es-ES"/>
        </w:rPr>
        <w:t>conservação</w:t>
      </w:r>
      <w:proofErr w:type="spellEnd"/>
      <w:r w:rsidRPr="00C01C9D">
        <w:rPr>
          <w:sz w:val="20"/>
          <w:szCs w:val="20"/>
          <w:lang w:val="es-ES"/>
        </w:rPr>
        <w:t xml:space="preserve"> de cetáceos em Portugal Continental para </w:t>
      </w:r>
      <w:proofErr w:type="spellStart"/>
      <w:r w:rsidRPr="00C01C9D">
        <w:rPr>
          <w:sz w:val="20"/>
          <w:szCs w:val="20"/>
          <w:lang w:val="es-ES"/>
        </w:rPr>
        <w:t>inclusão</w:t>
      </w:r>
      <w:proofErr w:type="spellEnd"/>
      <w:r w:rsidRPr="00C01C9D">
        <w:rPr>
          <w:sz w:val="20"/>
          <w:szCs w:val="20"/>
          <w:lang w:val="es-ES"/>
        </w:rPr>
        <w:t xml:space="preserve"> </w:t>
      </w:r>
      <w:proofErr w:type="spellStart"/>
      <w:r w:rsidRPr="00C01C9D">
        <w:rPr>
          <w:sz w:val="20"/>
          <w:szCs w:val="20"/>
          <w:lang w:val="es-ES"/>
        </w:rPr>
        <w:t>na</w:t>
      </w:r>
      <w:proofErr w:type="spellEnd"/>
      <w:r w:rsidRPr="00C01C9D">
        <w:rPr>
          <w:sz w:val="20"/>
          <w:szCs w:val="20"/>
          <w:lang w:val="es-ES"/>
        </w:rPr>
        <w:t xml:space="preserve"> Lista Nacional de </w:t>
      </w:r>
      <w:proofErr w:type="spellStart"/>
      <w:r w:rsidRPr="00C01C9D">
        <w:rPr>
          <w:sz w:val="20"/>
          <w:szCs w:val="20"/>
          <w:lang w:val="es-ES"/>
        </w:rPr>
        <w:t>Sítios</w:t>
      </w:r>
      <w:proofErr w:type="spellEnd"/>
      <w:r w:rsidRPr="00C01C9D">
        <w:rPr>
          <w:sz w:val="20"/>
          <w:szCs w:val="20"/>
          <w:lang w:val="es-ES"/>
        </w:rPr>
        <w:t xml:space="preserve">. </w:t>
      </w:r>
      <w:r w:rsidRPr="00C01C9D">
        <w:rPr>
          <w:sz w:val="20"/>
          <w:szCs w:val="20"/>
        </w:rPr>
        <w:t xml:space="preserve">Anexo do </w:t>
      </w:r>
      <w:proofErr w:type="spellStart"/>
      <w:r w:rsidRPr="00C01C9D">
        <w:rPr>
          <w:sz w:val="20"/>
          <w:szCs w:val="20"/>
        </w:rPr>
        <w:t>Relatório</w:t>
      </w:r>
      <w:proofErr w:type="spellEnd"/>
      <w:r w:rsidRPr="00C01C9D">
        <w:rPr>
          <w:sz w:val="20"/>
          <w:szCs w:val="20"/>
        </w:rPr>
        <w:t xml:space="preserve"> de Progresso do </w:t>
      </w:r>
      <w:proofErr w:type="spellStart"/>
      <w:r w:rsidRPr="00C01C9D">
        <w:rPr>
          <w:sz w:val="20"/>
          <w:szCs w:val="20"/>
        </w:rPr>
        <w:t>LIFE+MarPro</w:t>
      </w:r>
      <w:proofErr w:type="spellEnd"/>
      <w:r w:rsidRPr="00C01C9D">
        <w:rPr>
          <w:sz w:val="20"/>
          <w:szCs w:val="20"/>
        </w:rPr>
        <w:t xml:space="preserve"> PT/NAT/00038, pp. 182.</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Bayed, A. and Beaubrun, P.C. (1987). </w:t>
      </w:r>
      <w:r w:rsidRPr="00C01C9D">
        <w:rPr>
          <w:sz w:val="20"/>
          <w:szCs w:val="20"/>
          <w:lang w:val="fr-FR"/>
        </w:rPr>
        <w:t xml:space="preserve">Les </w:t>
      </w:r>
      <w:proofErr w:type="spellStart"/>
      <w:r w:rsidRPr="00C01C9D">
        <w:rPr>
          <w:sz w:val="20"/>
          <w:szCs w:val="20"/>
          <w:lang w:val="fr-FR"/>
        </w:rPr>
        <w:t>mammiferes</w:t>
      </w:r>
      <w:proofErr w:type="spellEnd"/>
      <w:r w:rsidRPr="00C01C9D">
        <w:rPr>
          <w:sz w:val="20"/>
          <w:szCs w:val="20"/>
          <w:lang w:val="fr-FR"/>
        </w:rPr>
        <w:t xml:space="preserve"> marins du </w:t>
      </w:r>
      <w:proofErr w:type="gramStart"/>
      <w:r w:rsidRPr="00C01C9D">
        <w:rPr>
          <w:sz w:val="20"/>
          <w:szCs w:val="20"/>
          <w:lang w:val="fr-FR"/>
        </w:rPr>
        <w:t>Maroc:</w:t>
      </w:r>
      <w:proofErr w:type="gramEnd"/>
      <w:r w:rsidRPr="00C01C9D">
        <w:rPr>
          <w:sz w:val="20"/>
          <w:szCs w:val="20"/>
          <w:lang w:val="fr-FR"/>
        </w:rPr>
        <w:t xml:space="preserve"> Inventaire </w:t>
      </w:r>
      <w:proofErr w:type="spellStart"/>
      <w:r w:rsidRPr="00C01C9D">
        <w:rPr>
          <w:sz w:val="20"/>
          <w:szCs w:val="20"/>
          <w:lang w:val="fr-FR"/>
        </w:rPr>
        <w:t>preliminaire</w:t>
      </w:r>
      <w:proofErr w:type="spellEnd"/>
      <w:r w:rsidRPr="00C01C9D">
        <w:rPr>
          <w:sz w:val="20"/>
          <w:szCs w:val="20"/>
          <w:lang w:val="fr-FR"/>
        </w:rPr>
        <w:t xml:space="preserve">. </w:t>
      </w:r>
      <w:r w:rsidRPr="00C01C9D">
        <w:rPr>
          <w:sz w:val="20"/>
          <w:szCs w:val="20"/>
        </w:rPr>
        <w:t>Mammalia, 51(3): 437–446.</w:t>
      </w:r>
    </w:p>
    <w:p w:rsidR="00C01C9D" w:rsidRPr="00C01C9D" w:rsidRDefault="00C01C9D" w:rsidP="00C01C9D">
      <w:pPr>
        <w:autoSpaceDE w:val="0"/>
        <w:adjustRightInd w:val="0"/>
        <w:spacing w:line="240" w:lineRule="auto"/>
        <w:ind w:left="284" w:hanging="284"/>
        <w:jc w:val="both"/>
        <w:rPr>
          <w:sz w:val="20"/>
          <w:szCs w:val="20"/>
          <w:lang w:val="fr-FR"/>
        </w:rPr>
      </w:pPr>
      <w:proofErr w:type="spellStart"/>
      <w:r w:rsidRPr="00C01C9D">
        <w:rPr>
          <w:sz w:val="20"/>
          <w:szCs w:val="20"/>
        </w:rPr>
        <w:t>Boisseau</w:t>
      </w:r>
      <w:proofErr w:type="spellEnd"/>
      <w:r w:rsidRPr="00C01C9D">
        <w:rPr>
          <w:sz w:val="20"/>
          <w:szCs w:val="20"/>
        </w:rPr>
        <w:t xml:space="preserve">, O., Matthews, J., Gillespie, D., Lacey, C., </w:t>
      </w:r>
      <w:proofErr w:type="spellStart"/>
      <w:r w:rsidRPr="00C01C9D">
        <w:rPr>
          <w:sz w:val="20"/>
          <w:szCs w:val="20"/>
        </w:rPr>
        <w:t>Moscrop</w:t>
      </w:r>
      <w:proofErr w:type="spellEnd"/>
      <w:r w:rsidRPr="00C01C9D">
        <w:rPr>
          <w:sz w:val="20"/>
          <w:szCs w:val="20"/>
        </w:rPr>
        <w:t xml:space="preserve">, A., ad </w:t>
      </w:r>
      <w:proofErr w:type="spellStart"/>
      <w:r w:rsidRPr="00C01C9D">
        <w:rPr>
          <w:sz w:val="20"/>
          <w:szCs w:val="20"/>
        </w:rPr>
        <w:t>Ouamari</w:t>
      </w:r>
      <w:proofErr w:type="spellEnd"/>
      <w:r w:rsidRPr="00C01C9D">
        <w:rPr>
          <w:sz w:val="20"/>
          <w:szCs w:val="20"/>
        </w:rPr>
        <w:t xml:space="preserve">, N. El. (2007). A visual and acoustic survey for </w:t>
      </w:r>
      <w:proofErr w:type="spellStart"/>
      <w:r w:rsidRPr="00C01C9D">
        <w:rPr>
          <w:sz w:val="20"/>
          <w:szCs w:val="20"/>
        </w:rPr>
        <w:t>harbour</w:t>
      </w:r>
      <w:proofErr w:type="spellEnd"/>
      <w:r w:rsidRPr="00C01C9D">
        <w:rPr>
          <w:sz w:val="20"/>
          <w:szCs w:val="20"/>
        </w:rPr>
        <w:t xml:space="preserve"> porpoises off North-West Africa: further evidence of a discrete population. </w:t>
      </w:r>
      <w:r w:rsidRPr="00C01C9D">
        <w:rPr>
          <w:sz w:val="20"/>
          <w:szCs w:val="20"/>
          <w:lang w:val="fr-FR"/>
        </w:rPr>
        <w:t xml:space="preserve">African Journal of Marine Science, </w:t>
      </w:r>
      <w:proofErr w:type="gramStart"/>
      <w:r w:rsidRPr="00C01C9D">
        <w:rPr>
          <w:sz w:val="20"/>
          <w:szCs w:val="20"/>
          <w:lang w:val="fr-FR"/>
        </w:rPr>
        <w:t>29:</w:t>
      </w:r>
      <w:proofErr w:type="gramEnd"/>
      <w:r w:rsidRPr="00C01C9D">
        <w:rPr>
          <w:sz w:val="20"/>
          <w:szCs w:val="20"/>
          <w:lang w:val="fr-FR"/>
        </w:rPr>
        <w:t xml:space="preserve"> 403–410.</w:t>
      </w:r>
    </w:p>
    <w:p w:rsidR="00C01C9D" w:rsidRPr="005379CD" w:rsidRDefault="00C01C9D" w:rsidP="00C01C9D">
      <w:pPr>
        <w:autoSpaceDE w:val="0"/>
        <w:adjustRightInd w:val="0"/>
        <w:spacing w:line="240" w:lineRule="auto"/>
        <w:ind w:left="284" w:hanging="284"/>
        <w:jc w:val="both"/>
        <w:rPr>
          <w:sz w:val="20"/>
          <w:szCs w:val="20"/>
          <w:lang w:val="es-ES"/>
        </w:rPr>
      </w:pPr>
      <w:proofErr w:type="spellStart"/>
      <w:r w:rsidRPr="00C01C9D">
        <w:rPr>
          <w:sz w:val="20"/>
          <w:szCs w:val="20"/>
          <w:lang w:val="fr-FR"/>
        </w:rPr>
        <w:t>Cadenat</w:t>
      </w:r>
      <w:proofErr w:type="spellEnd"/>
      <w:r w:rsidRPr="00C01C9D">
        <w:rPr>
          <w:sz w:val="20"/>
          <w:szCs w:val="20"/>
          <w:lang w:val="fr-FR"/>
        </w:rPr>
        <w:t xml:space="preserve">, J. (1949). Notes sur les cétacés observés sur les côtes du Sénégal de 1941 à 1948. </w:t>
      </w:r>
      <w:proofErr w:type="spellStart"/>
      <w:r w:rsidRPr="005379CD">
        <w:rPr>
          <w:sz w:val="20"/>
          <w:szCs w:val="20"/>
          <w:lang w:val="es-ES"/>
        </w:rPr>
        <w:t>Bulletin</w:t>
      </w:r>
      <w:proofErr w:type="spellEnd"/>
      <w:r w:rsidRPr="005379CD">
        <w:rPr>
          <w:sz w:val="20"/>
          <w:szCs w:val="20"/>
          <w:lang w:val="es-ES"/>
        </w:rPr>
        <w:t xml:space="preserve"> de </w:t>
      </w:r>
      <w:proofErr w:type="spellStart"/>
      <w:r w:rsidRPr="005379CD">
        <w:rPr>
          <w:sz w:val="20"/>
          <w:szCs w:val="20"/>
          <w:lang w:val="es-ES"/>
        </w:rPr>
        <w:t>l'Institut</w:t>
      </w:r>
      <w:proofErr w:type="spellEnd"/>
      <w:r w:rsidRPr="005379CD">
        <w:rPr>
          <w:sz w:val="20"/>
          <w:szCs w:val="20"/>
          <w:lang w:val="es-ES"/>
        </w:rPr>
        <w:t xml:space="preserve"> </w:t>
      </w:r>
      <w:proofErr w:type="spellStart"/>
      <w:r w:rsidRPr="005379CD">
        <w:rPr>
          <w:sz w:val="20"/>
          <w:szCs w:val="20"/>
          <w:lang w:val="es-ES"/>
        </w:rPr>
        <w:t>Français</w:t>
      </w:r>
      <w:proofErr w:type="spellEnd"/>
      <w:r w:rsidRPr="005379CD">
        <w:rPr>
          <w:sz w:val="20"/>
          <w:szCs w:val="20"/>
          <w:lang w:val="es-ES"/>
        </w:rPr>
        <w:t xml:space="preserve"> </w:t>
      </w:r>
      <w:proofErr w:type="spellStart"/>
      <w:r w:rsidRPr="005379CD">
        <w:rPr>
          <w:sz w:val="20"/>
          <w:szCs w:val="20"/>
          <w:lang w:val="es-ES"/>
        </w:rPr>
        <w:t>d'Afrique</w:t>
      </w:r>
      <w:proofErr w:type="spellEnd"/>
      <w:r w:rsidRPr="005379CD">
        <w:rPr>
          <w:sz w:val="20"/>
          <w:szCs w:val="20"/>
          <w:lang w:val="es-ES"/>
        </w:rPr>
        <w:t xml:space="preserve"> </w:t>
      </w:r>
      <w:proofErr w:type="spellStart"/>
      <w:r w:rsidRPr="005379CD">
        <w:rPr>
          <w:sz w:val="20"/>
          <w:szCs w:val="20"/>
          <w:lang w:val="es-ES"/>
        </w:rPr>
        <w:t>Noire</w:t>
      </w:r>
      <w:proofErr w:type="spellEnd"/>
      <w:r w:rsidRPr="005379CD">
        <w:rPr>
          <w:sz w:val="20"/>
          <w:szCs w:val="20"/>
          <w:lang w:val="es-ES"/>
        </w:rPr>
        <w:t>, 11: 1–15.</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Castro, J.M. (2010). Characterization of cetaceans in the South coast of Portugal between Lagos and Cape São Vicente. MSc Thesis, Faculty of Sciences, University of Lisbon.</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Díaz López, B. and </w:t>
      </w:r>
      <w:proofErr w:type="spellStart"/>
      <w:r w:rsidRPr="00C01C9D">
        <w:rPr>
          <w:sz w:val="20"/>
          <w:szCs w:val="20"/>
        </w:rPr>
        <w:t>Methion</w:t>
      </w:r>
      <w:proofErr w:type="spellEnd"/>
      <w:r w:rsidRPr="00C01C9D">
        <w:rPr>
          <w:sz w:val="20"/>
          <w:szCs w:val="20"/>
        </w:rPr>
        <w:t xml:space="preserve">, S. (2018). </w:t>
      </w:r>
      <w:proofErr w:type="gramStart"/>
      <w:r w:rsidRPr="00C01C9D">
        <w:rPr>
          <w:sz w:val="20"/>
          <w:szCs w:val="20"/>
        </w:rPr>
        <w:t>Does</w:t>
      </w:r>
      <w:proofErr w:type="gramEnd"/>
      <w:r w:rsidRPr="00C01C9D">
        <w:rPr>
          <w:sz w:val="20"/>
          <w:szCs w:val="20"/>
        </w:rPr>
        <w:t xml:space="preserve"> interspecific competition drive patterns of habitat use and relative density in </w:t>
      </w:r>
      <w:proofErr w:type="spellStart"/>
      <w:r w:rsidRPr="00C01C9D">
        <w:rPr>
          <w:sz w:val="20"/>
          <w:szCs w:val="20"/>
        </w:rPr>
        <w:t>harbour</w:t>
      </w:r>
      <w:proofErr w:type="spellEnd"/>
      <w:r w:rsidRPr="00C01C9D">
        <w:rPr>
          <w:sz w:val="20"/>
          <w:szCs w:val="20"/>
        </w:rPr>
        <w:t xml:space="preserve"> porpoises? Marine Biology, 165: 92.</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Donovan, G.P. and </w:t>
      </w:r>
      <w:proofErr w:type="spellStart"/>
      <w:r w:rsidRPr="00C01C9D">
        <w:rPr>
          <w:sz w:val="20"/>
          <w:szCs w:val="20"/>
        </w:rPr>
        <w:t>Bjørge</w:t>
      </w:r>
      <w:proofErr w:type="spellEnd"/>
      <w:r w:rsidRPr="00C01C9D">
        <w:rPr>
          <w:sz w:val="20"/>
          <w:szCs w:val="20"/>
        </w:rPr>
        <w:t xml:space="preserve">, A. (1995) </w:t>
      </w:r>
      <w:proofErr w:type="spellStart"/>
      <w:r w:rsidRPr="00C01C9D">
        <w:rPr>
          <w:sz w:val="20"/>
          <w:szCs w:val="20"/>
        </w:rPr>
        <w:t>Harbour</w:t>
      </w:r>
      <w:proofErr w:type="spellEnd"/>
      <w:r w:rsidRPr="00C01C9D">
        <w:rPr>
          <w:sz w:val="20"/>
          <w:szCs w:val="20"/>
        </w:rPr>
        <w:t xml:space="preserve"> porpoises in the North Atlantic. In: </w:t>
      </w:r>
      <w:proofErr w:type="spellStart"/>
      <w:r w:rsidRPr="00C01C9D">
        <w:rPr>
          <w:sz w:val="20"/>
          <w:szCs w:val="20"/>
        </w:rPr>
        <w:t>Bjørge</w:t>
      </w:r>
      <w:proofErr w:type="spellEnd"/>
      <w:r w:rsidRPr="00C01C9D">
        <w:rPr>
          <w:sz w:val="20"/>
          <w:szCs w:val="20"/>
        </w:rPr>
        <w:t>, A. and Donovan, G.P. (eds), Reports of the International Whaling Commission, Special Issue 16: 3–25.</w:t>
      </w:r>
    </w:p>
    <w:p w:rsidR="00C01C9D" w:rsidRPr="00C01C9D" w:rsidRDefault="00C01C9D" w:rsidP="00C01C9D">
      <w:pPr>
        <w:autoSpaceDE w:val="0"/>
        <w:adjustRightInd w:val="0"/>
        <w:spacing w:line="240" w:lineRule="auto"/>
        <w:ind w:left="284" w:hanging="284"/>
        <w:jc w:val="both"/>
        <w:rPr>
          <w:sz w:val="20"/>
          <w:szCs w:val="20"/>
          <w:lang w:val="es-ES"/>
        </w:rPr>
      </w:pPr>
      <w:r w:rsidRPr="005379CD">
        <w:rPr>
          <w:sz w:val="20"/>
          <w:szCs w:val="20"/>
          <w:lang w:val="es-ES"/>
        </w:rPr>
        <w:t xml:space="preserve">Fernández, R., MacLeod, C.D., Pierce, G.J., </w:t>
      </w:r>
      <w:proofErr w:type="spellStart"/>
      <w:r w:rsidRPr="005379CD">
        <w:rPr>
          <w:sz w:val="20"/>
          <w:szCs w:val="20"/>
          <w:lang w:val="es-ES"/>
        </w:rPr>
        <w:t>Covelo</w:t>
      </w:r>
      <w:proofErr w:type="spellEnd"/>
      <w:r w:rsidRPr="005379CD">
        <w:rPr>
          <w:sz w:val="20"/>
          <w:szCs w:val="20"/>
          <w:lang w:val="es-ES"/>
        </w:rPr>
        <w:t xml:space="preserve">, P., López, A., Torres-Palenzuela, J., </w:t>
      </w:r>
      <w:proofErr w:type="spellStart"/>
      <w:r w:rsidRPr="005379CD">
        <w:rPr>
          <w:sz w:val="20"/>
          <w:szCs w:val="20"/>
          <w:lang w:val="es-ES"/>
        </w:rPr>
        <w:t>Valavanis</w:t>
      </w:r>
      <w:proofErr w:type="spellEnd"/>
      <w:r w:rsidRPr="005379CD">
        <w:rPr>
          <w:sz w:val="20"/>
          <w:szCs w:val="20"/>
          <w:lang w:val="es-ES"/>
        </w:rPr>
        <w:t xml:space="preserve">, V. and Santos, M.B. (2013). </w:t>
      </w:r>
      <w:r w:rsidRPr="00C01C9D">
        <w:rPr>
          <w:sz w:val="20"/>
          <w:szCs w:val="20"/>
        </w:rPr>
        <w:t xml:space="preserve">Inter-specific and seasonal comparison of the niches occupied by small cetaceans off north-west Iberia. </w:t>
      </w:r>
      <w:r w:rsidRPr="00C01C9D">
        <w:rPr>
          <w:sz w:val="20"/>
          <w:szCs w:val="20"/>
          <w:lang w:val="es-ES"/>
        </w:rPr>
        <w:t xml:space="preserve">Continental </w:t>
      </w:r>
      <w:proofErr w:type="spellStart"/>
      <w:r w:rsidRPr="00C01C9D">
        <w:rPr>
          <w:sz w:val="20"/>
          <w:szCs w:val="20"/>
          <w:lang w:val="es-ES"/>
        </w:rPr>
        <w:t>Shelf</w:t>
      </w:r>
      <w:proofErr w:type="spellEnd"/>
      <w:r w:rsidRPr="00C01C9D">
        <w:rPr>
          <w:sz w:val="20"/>
          <w:szCs w:val="20"/>
          <w:lang w:val="es-ES"/>
        </w:rPr>
        <w:t xml:space="preserve"> </w:t>
      </w:r>
      <w:proofErr w:type="spellStart"/>
      <w:r w:rsidRPr="00C01C9D">
        <w:rPr>
          <w:sz w:val="20"/>
          <w:szCs w:val="20"/>
          <w:lang w:val="es-ES"/>
        </w:rPr>
        <w:t>Research</w:t>
      </w:r>
      <w:proofErr w:type="spellEnd"/>
      <w:r w:rsidRPr="00C01C9D">
        <w:rPr>
          <w:sz w:val="20"/>
          <w:szCs w:val="20"/>
          <w:lang w:val="es-ES"/>
        </w:rPr>
        <w:t>, 64: 88–98.</w:t>
      </w:r>
    </w:p>
    <w:p w:rsidR="00C01C9D" w:rsidRPr="00C01C9D" w:rsidRDefault="00C01C9D" w:rsidP="00C01C9D">
      <w:pPr>
        <w:spacing w:line="240" w:lineRule="auto"/>
        <w:ind w:left="284" w:hanging="284"/>
        <w:jc w:val="both"/>
        <w:rPr>
          <w:sz w:val="20"/>
          <w:szCs w:val="20"/>
          <w:lang w:val="es-ES"/>
        </w:rPr>
      </w:pPr>
      <w:r w:rsidRPr="00C01C9D">
        <w:rPr>
          <w:sz w:val="20"/>
          <w:szCs w:val="20"/>
          <w:lang w:val="es-ES"/>
        </w:rPr>
        <w:t xml:space="preserve">Ferreira, M., </w:t>
      </w:r>
      <w:proofErr w:type="spellStart"/>
      <w:r w:rsidRPr="00C01C9D">
        <w:rPr>
          <w:sz w:val="20"/>
          <w:szCs w:val="20"/>
          <w:lang w:val="es-ES"/>
        </w:rPr>
        <w:t>Marçalo</w:t>
      </w:r>
      <w:proofErr w:type="spellEnd"/>
      <w:r w:rsidRPr="00C01C9D">
        <w:rPr>
          <w:sz w:val="20"/>
          <w:szCs w:val="20"/>
          <w:lang w:val="es-ES"/>
        </w:rPr>
        <w:t xml:space="preserve">, A., Nicolau, L., Pereira, A., Braga, E., Araújo, H., Santos, J., Vaqueiro, J., Bento, M.C., Gomes, T., Eira, C. and </w:t>
      </w:r>
      <w:proofErr w:type="spellStart"/>
      <w:r w:rsidRPr="00C01C9D">
        <w:rPr>
          <w:sz w:val="20"/>
          <w:szCs w:val="20"/>
          <w:lang w:val="es-ES"/>
        </w:rPr>
        <w:t>Vingada</w:t>
      </w:r>
      <w:proofErr w:type="spellEnd"/>
      <w:r w:rsidRPr="00C01C9D">
        <w:rPr>
          <w:sz w:val="20"/>
          <w:szCs w:val="20"/>
          <w:lang w:val="es-ES"/>
        </w:rPr>
        <w:t xml:space="preserve">, J. (2017). Redes de </w:t>
      </w:r>
      <w:proofErr w:type="spellStart"/>
      <w:r w:rsidRPr="00C01C9D">
        <w:rPr>
          <w:sz w:val="20"/>
          <w:szCs w:val="20"/>
          <w:lang w:val="es-ES"/>
        </w:rPr>
        <w:t>arrojamentos</w:t>
      </w:r>
      <w:proofErr w:type="spellEnd"/>
      <w:r w:rsidRPr="00C01C9D">
        <w:rPr>
          <w:sz w:val="20"/>
          <w:szCs w:val="20"/>
          <w:lang w:val="es-ES"/>
        </w:rPr>
        <w:t xml:space="preserve"> e </w:t>
      </w:r>
      <w:proofErr w:type="spellStart"/>
      <w:r w:rsidRPr="00C01C9D">
        <w:rPr>
          <w:sz w:val="20"/>
          <w:szCs w:val="20"/>
          <w:lang w:val="es-ES"/>
        </w:rPr>
        <w:t>reabilitação</w:t>
      </w:r>
      <w:proofErr w:type="spellEnd"/>
      <w:r w:rsidRPr="00C01C9D">
        <w:rPr>
          <w:sz w:val="20"/>
          <w:szCs w:val="20"/>
          <w:lang w:val="es-ES"/>
        </w:rPr>
        <w:t xml:space="preserve">: 2013-2016. Anexo do </w:t>
      </w:r>
      <w:proofErr w:type="spellStart"/>
      <w:r w:rsidRPr="00C01C9D">
        <w:rPr>
          <w:sz w:val="20"/>
          <w:szCs w:val="20"/>
          <w:lang w:val="es-ES"/>
        </w:rPr>
        <w:t>Relatório</w:t>
      </w:r>
      <w:proofErr w:type="spellEnd"/>
      <w:r w:rsidRPr="00C01C9D">
        <w:rPr>
          <w:sz w:val="20"/>
          <w:szCs w:val="20"/>
          <w:lang w:val="es-ES"/>
        </w:rPr>
        <w:t xml:space="preserve"> final do </w:t>
      </w:r>
      <w:proofErr w:type="spellStart"/>
      <w:r w:rsidRPr="00C01C9D">
        <w:rPr>
          <w:sz w:val="20"/>
          <w:szCs w:val="20"/>
          <w:lang w:val="es-ES"/>
        </w:rPr>
        <w:t>projeto</w:t>
      </w:r>
      <w:proofErr w:type="spellEnd"/>
      <w:r w:rsidRPr="00C01C9D">
        <w:rPr>
          <w:sz w:val="20"/>
          <w:szCs w:val="20"/>
          <w:lang w:val="es-ES"/>
        </w:rPr>
        <w:t xml:space="preserve"> LIFE </w:t>
      </w:r>
      <w:proofErr w:type="spellStart"/>
      <w:r w:rsidRPr="00C01C9D">
        <w:rPr>
          <w:sz w:val="20"/>
          <w:szCs w:val="20"/>
          <w:lang w:val="es-ES"/>
        </w:rPr>
        <w:t>MarPro</w:t>
      </w:r>
      <w:proofErr w:type="spellEnd"/>
      <w:r w:rsidRPr="00C01C9D">
        <w:rPr>
          <w:sz w:val="20"/>
          <w:szCs w:val="20"/>
          <w:lang w:val="es-ES"/>
        </w:rPr>
        <w:t xml:space="preserve"> PT/NAT/00038.</w:t>
      </w:r>
    </w:p>
    <w:p w:rsidR="00C01C9D" w:rsidRPr="00C01C9D" w:rsidRDefault="00C01C9D" w:rsidP="00C01C9D">
      <w:pPr>
        <w:spacing w:line="240" w:lineRule="auto"/>
        <w:ind w:left="284" w:hanging="284"/>
        <w:jc w:val="both"/>
        <w:rPr>
          <w:sz w:val="20"/>
          <w:szCs w:val="20"/>
        </w:rPr>
      </w:pPr>
      <w:r w:rsidRPr="00C01C9D">
        <w:rPr>
          <w:sz w:val="20"/>
          <w:szCs w:val="20"/>
          <w:lang w:val="es-ES"/>
        </w:rPr>
        <w:t xml:space="preserve">Ferreira, M., Pereira, A., Costa, E., Bastos-Santos, J. Araújo, H., Vaqueiro, J., Oliveira, I. Nicolau, L., Gomes, T., </w:t>
      </w:r>
      <w:proofErr w:type="spellStart"/>
      <w:r w:rsidRPr="00C01C9D">
        <w:rPr>
          <w:sz w:val="20"/>
          <w:szCs w:val="20"/>
          <w:lang w:val="es-ES"/>
        </w:rPr>
        <w:t>Sá</w:t>
      </w:r>
      <w:proofErr w:type="spellEnd"/>
      <w:r w:rsidRPr="00C01C9D">
        <w:rPr>
          <w:sz w:val="20"/>
          <w:szCs w:val="20"/>
          <w:lang w:val="es-ES"/>
        </w:rPr>
        <w:t xml:space="preserve">, S., Bento, C., Sequeira, M., </w:t>
      </w:r>
      <w:proofErr w:type="spellStart"/>
      <w:r w:rsidRPr="00C01C9D">
        <w:rPr>
          <w:sz w:val="20"/>
          <w:szCs w:val="20"/>
          <w:lang w:val="es-ES"/>
        </w:rPr>
        <w:t>Vingada</w:t>
      </w:r>
      <w:proofErr w:type="spellEnd"/>
      <w:r w:rsidRPr="00C01C9D">
        <w:rPr>
          <w:sz w:val="20"/>
          <w:szCs w:val="20"/>
          <w:lang w:val="es-ES"/>
        </w:rPr>
        <w:t xml:space="preserve">, J., López, A. and Eira, C. In </w:t>
      </w:r>
      <w:proofErr w:type="spellStart"/>
      <w:r w:rsidRPr="00C01C9D">
        <w:rPr>
          <w:sz w:val="20"/>
          <w:szCs w:val="20"/>
          <w:lang w:val="es-ES"/>
        </w:rPr>
        <w:t>Prep</w:t>
      </w:r>
      <w:proofErr w:type="spellEnd"/>
      <w:r w:rsidRPr="00C01C9D">
        <w:rPr>
          <w:sz w:val="20"/>
          <w:szCs w:val="20"/>
          <w:lang w:val="es-ES"/>
        </w:rPr>
        <w:t xml:space="preserve">. </w:t>
      </w:r>
      <w:proofErr w:type="spellStart"/>
      <w:r w:rsidRPr="00C01C9D">
        <w:rPr>
          <w:sz w:val="20"/>
          <w:szCs w:val="20"/>
        </w:rPr>
        <w:t>Strandings</w:t>
      </w:r>
      <w:proofErr w:type="spellEnd"/>
      <w:r w:rsidRPr="00C01C9D">
        <w:rPr>
          <w:sz w:val="20"/>
          <w:szCs w:val="20"/>
        </w:rPr>
        <w:t xml:space="preserve"> of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in the northern Portugal.</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Fontaine, M.C. (2016). </w:t>
      </w:r>
      <w:proofErr w:type="spellStart"/>
      <w:r w:rsidRPr="00C01C9D">
        <w:rPr>
          <w:sz w:val="20"/>
          <w:szCs w:val="20"/>
        </w:rPr>
        <w:t>Harbour</w:t>
      </w:r>
      <w:proofErr w:type="spellEnd"/>
      <w:r w:rsidRPr="00C01C9D">
        <w:rPr>
          <w:sz w:val="20"/>
          <w:szCs w:val="20"/>
        </w:rPr>
        <w:t xml:space="preserve"> porpoises,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in the Mediterranean Sea and adjacent regions: biogeographic relicts of the Last Glacial Period. Advances in Marine Biology, 75: 333–358.</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lastRenderedPageBreak/>
        <w:t xml:space="preserve">Fontaine, M.C., Baird, S.J.E., </w:t>
      </w:r>
      <w:proofErr w:type="spellStart"/>
      <w:r w:rsidRPr="00C01C9D">
        <w:rPr>
          <w:sz w:val="20"/>
          <w:szCs w:val="20"/>
        </w:rPr>
        <w:t>Piry</w:t>
      </w:r>
      <w:proofErr w:type="spellEnd"/>
      <w:r w:rsidRPr="00C01C9D">
        <w:rPr>
          <w:sz w:val="20"/>
          <w:szCs w:val="20"/>
        </w:rPr>
        <w:t xml:space="preserve">, S., Ray, N., Tolley, K.A. Duke, S., </w:t>
      </w:r>
      <w:proofErr w:type="spellStart"/>
      <w:r w:rsidRPr="00C01C9D">
        <w:rPr>
          <w:sz w:val="20"/>
          <w:szCs w:val="20"/>
        </w:rPr>
        <w:t>Birkun</w:t>
      </w:r>
      <w:proofErr w:type="spellEnd"/>
      <w:r w:rsidRPr="00C01C9D">
        <w:rPr>
          <w:sz w:val="20"/>
          <w:szCs w:val="20"/>
        </w:rPr>
        <w:t xml:space="preserve">, A. Jr., Ferreira, M., </w:t>
      </w:r>
      <w:proofErr w:type="spellStart"/>
      <w:r w:rsidRPr="00C01C9D">
        <w:rPr>
          <w:sz w:val="20"/>
          <w:szCs w:val="20"/>
        </w:rPr>
        <w:t>Jauniaux</w:t>
      </w:r>
      <w:proofErr w:type="spellEnd"/>
      <w:r w:rsidRPr="00C01C9D">
        <w:rPr>
          <w:sz w:val="20"/>
          <w:szCs w:val="20"/>
        </w:rPr>
        <w:t xml:space="preserve">, T., </w:t>
      </w:r>
      <w:proofErr w:type="spellStart"/>
      <w:r w:rsidRPr="00C01C9D">
        <w:rPr>
          <w:sz w:val="20"/>
          <w:szCs w:val="20"/>
        </w:rPr>
        <w:t>Llavona</w:t>
      </w:r>
      <w:proofErr w:type="spellEnd"/>
      <w:r w:rsidRPr="00C01C9D">
        <w:rPr>
          <w:sz w:val="20"/>
          <w:szCs w:val="20"/>
        </w:rPr>
        <w:t xml:space="preserve"> </w:t>
      </w:r>
      <w:proofErr w:type="spellStart"/>
      <w:r w:rsidRPr="00C01C9D">
        <w:rPr>
          <w:sz w:val="20"/>
          <w:szCs w:val="20"/>
        </w:rPr>
        <w:t>Vallina</w:t>
      </w:r>
      <w:proofErr w:type="spellEnd"/>
      <w:r w:rsidRPr="00C01C9D">
        <w:rPr>
          <w:sz w:val="20"/>
          <w:szCs w:val="20"/>
        </w:rPr>
        <w:t xml:space="preserve">, A., </w:t>
      </w:r>
      <w:proofErr w:type="spellStart"/>
      <w:r w:rsidRPr="00C01C9D">
        <w:rPr>
          <w:sz w:val="20"/>
          <w:szCs w:val="20"/>
        </w:rPr>
        <w:t>Öztürk</w:t>
      </w:r>
      <w:proofErr w:type="spellEnd"/>
      <w:r w:rsidRPr="00C01C9D">
        <w:rPr>
          <w:sz w:val="20"/>
          <w:szCs w:val="20"/>
        </w:rPr>
        <w:t xml:space="preserve">, B., </w:t>
      </w:r>
      <w:proofErr w:type="spellStart"/>
      <w:r w:rsidRPr="00C01C9D">
        <w:rPr>
          <w:sz w:val="20"/>
          <w:szCs w:val="20"/>
        </w:rPr>
        <w:t>Öztürk</w:t>
      </w:r>
      <w:proofErr w:type="spellEnd"/>
      <w:r w:rsidRPr="00C01C9D">
        <w:rPr>
          <w:sz w:val="20"/>
          <w:szCs w:val="20"/>
        </w:rPr>
        <w:t xml:space="preserve">, A.A., </w:t>
      </w:r>
      <w:proofErr w:type="spellStart"/>
      <w:r w:rsidRPr="00C01C9D">
        <w:rPr>
          <w:sz w:val="20"/>
          <w:szCs w:val="20"/>
        </w:rPr>
        <w:t>Ridoux</w:t>
      </w:r>
      <w:proofErr w:type="spellEnd"/>
      <w:r w:rsidRPr="00C01C9D">
        <w:rPr>
          <w:sz w:val="20"/>
          <w:szCs w:val="20"/>
        </w:rPr>
        <w:t xml:space="preserve">, V., Rogan, E., </w:t>
      </w:r>
      <w:proofErr w:type="spellStart"/>
      <w:r w:rsidRPr="00C01C9D">
        <w:rPr>
          <w:sz w:val="20"/>
          <w:szCs w:val="20"/>
        </w:rPr>
        <w:t>Sequeira</w:t>
      </w:r>
      <w:proofErr w:type="spellEnd"/>
      <w:r w:rsidRPr="00C01C9D">
        <w:rPr>
          <w:sz w:val="20"/>
          <w:szCs w:val="20"/>
        </w:rPr>
        <w:t xml:space="preserve">, M., Siebert, U., </w:t>
      </w:r>
      <w:proofErr w:type="spellStart"/>
      <w:r w:rsidRPr="00C01C9D">
        <w:rPr>
          <w:sz w:val="20"/>
          <w:szCs w:val="20"/>
        </w:rPr>
        <w:t>Vikingsson</w:t>
      </w:r>
      <w:proofErr w:type="spellEnd"/>
      <w:r w:rsidRPr="00C01C9D">
        <w:rPr>
          <w:sz w:val="20"/>
          <w:szCs w:val="20"/>
        </w:rPr>
        <w:t xml:space="preserve">, G.A., </w:t>
      </w:r>
      <w:proofErr w:type="spellStart"/>
      <w:r w:rsidRPr="00C01C9D">
        <w:rPr>
          <w:sz w:val="20"/>
          <w:szCs w:val="20"/>
        </w:rPr>
        <w:t>Bouquegneau</w:t>
      </w:r>
      <w:proofErr w:type="spellEnd"/>
      <w:r w:rsidRPr="00C01C9D">
        <w:rPr>
          <w:sz w:val="20"/>
          <w:szCs w:val="20"/>
        </w:rPr>
        <w:t xml:space="preserve">, J-M. and Michaux, J.R. (2007). Rise of oceanographic barriers in continuous populations of a cetacean: the genetic structure of </w:t>
      </w:r>
      <w:proofErr w:type="spellStart"/>
      <w:r w:rsidRPr="00C01C9D">
        <w:rPr>
          <w:sz w:val="20"/>
          <w:szCs w:val="20"/>
        </w:rPr>
        <w:t>harbour</w:t>
      </w:r>
      <w:proofErr w:type="spellEnd"/>
      <w:r w:rsidRPr="00C01C9D">
        <w:rPr>
          <w:sz w:val="20"/>
          <w:szCs w:val="20"/>
        </w:rPr>
        <w:t xml:space="preserve"> porpoises in Old World waters. BMC Biology 2007, 5:30 doi:10.1186/1741-7007-5-30.</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Fontaine, M.C., Tolley, K.A., Michaux, J.R., </w:t>
      </w:r>
      <w:proofErr w:type="spellStart"/>
      <w:r w:rsidRPr="00C01C9D">
        <w:rPr>
          <w:sz w:val="20"/>
          <w:szCs w:val="20"/>
        </w:rPr>
        <w:t>Birkun</w:t>
      </w:r>
      <w:proofErr w:type="spellEnd"/>
      <w:r w:rsidRPr="00C01C9D">
        <w:rPr>
          <w:sz w:val="20"/>
          <w:szCs w:val="20"/>
        </w:rPr>
        <w:t xml:space="preserve">, A. Jr., Ferreira, M., </w:t>
      </w:r>
      <w:proofErr w:type="spellStart"/>
      <w:r w:rsidRPr="00C01C9D">
        <w:rPr>
          <w:sz w:val="20"/>
          <w:szCs w:val="20"/>
        </w:rPr>
        <w:t>Jauniaux</w:t>
      </w:r>
      <w:proofErr w:type="spellEnd"/>
      <w:r w:rsidRPr="00C01C9D">
        <w:rPr>
          <w:sz w:val="20"/>
          <w:szCs w:val="20"/>
        </w:rPr>
        <w:t xml:space="preserve">, T., </w:t>
      </w:r>
      <w:proofErr w:type="spellStart"/>
      <w:r w:rsidRPr="00C01C9D">
        <w:rPr>
          <w:sz w:val="20"/>
          <w:szCs w:val="20"/>
        </w:rPr>
        <w:t>Llavona</w:t>
      </w:r>
      <w:proofErr w:type="spellEnd"/>
      <w:r w:rsidRPr="00C01C9D">
        <w:rPr>
          <w:sz w:val="20"/>
          <w:szCs w:val="20"/>
        </w:rPr>
        <w:t xml:space="preserve"> </w:t>
      </w:r>
      <w:proofErr w:type="spellStart"/>
      <w:r w:rsidRPr="00C01C9D">
        <w:rPr>
          <w:sz w:val="20"/>
          <w:szCs w:val="20"/>
        </w:rPr>
        <w:t>Vallina</w:t>
      </w:r>
      <w:proofErr w:type="spellEnd"/>
      <w:r w:rsidRPr="00C01C9D">
        <w:rPr>
          <w:sz w:val="20"/>
          <w:szCs w:val="20"/>
        </w:rPr>
        <w:t xml:space="preserve">, A., </w:t>
      </w:r>
      <w:proofErr w:type="spellStart"/>
      <w:r w:rsidRPr="00C01C9D">
        <w:rPr>
          <w:sz w:val="20"/>
          <w:szCs w:val="20"/>
        </w:rPr>
        <w:t>Öztürk</w:t>
      </w:r>
      <w:proofErr w:type="spellEnd"/>
      <w:r w:rsidRPr="00C01C9D">
        <w:rPr>
          <w:sz w:val="20"/>
          <w:szCs w:val="20"/>
        </w:rPr>
        <w:t xml:space="preserve">, B., </w:t>
      </w:r>
      <w:proofErr w:type="spellStart"/>
      <w:r w:rsidRPr="00C01C9D">
        <w:rPr>
          <w:sz w:val="20"/>
          <w:szCs w:val="20"/>
        </w:rPr>
        <w:t>Öztürk</w:t>
      </w:r>
      <w:proofErr w:type="spellEnd"/>
      <w:r w:rsidRPr="00C01C9D">
        <w:rPr>
          <w:sz w:val="20"/>
          <w:szCs w:val="20"/>
        </w:rPr>
        <w:t xml:space="preserve">, A.A., </w:t>
      </w:r>
      <w:proofErr w:type="spellStart"/>
      <w:r w:rsidRPr="00C01C9D">
        <w:rPr>
          <w:sz w:val="20"/>
          <w:szCs w:val="20"/>
        </w:rPr>
        <w:t>Ridoux</w:t>
      </w:r>
      <w:proofErr w:type="spellEnd"/>
      <w:r w:rsidRPr="00C01C9D">
        <w:rPr>
          <w:sz w:val="20"/>
          <w:szCs w:val="20"/>
        </w:rPr>
        <w:t xml:space="preserve">, V., Rogan, E., </w:t>
      </w:r>
      <w:proofErr w:type="spellStart"/>
      <w:r w:rsidRPr="00C01C9D">
        <w:rPr>
          <w:sz w:val="20"/>
          <w:szCs w:val="20"/>
        </w:rPr>
        <w:t>Sequeira</w:t>
      </w:r>
      <w:proofErr w:type="spellEnd"/>
      <w:r w:rsidRPr="00C01C9D">
        <w:rPr>
          <w:sz w:val="20"/>
          <w:szCs w:val="20"/>
        </w:rPr>
        <w:t xml:space="preserve">, M., </w:t>
      </w:r>
      <w:proofErr w:type="spellStart"/>
      <w:r w:rsidRPr="00C01C9D">
        <w:rPr>
          <w:sz w:val="20"/>
          <w:szCs w:val="20"/>
        </w:rPr>
        <w:t>Bouquegneau</w:t>
      </w:r>
      <w:proofErr w:type="spellEnd"/>
      <w:r w:rsidRPr="00C01C9D">
        <w:rPr>
          <w:sz w:val="20"/>
          <w:szCs w:val="20"/>
        </w:rPr>
        <w:t xml:space="preserve">, J-M. and Baird, S.J.E. (2010). Genetic and historic evidence for climate-driven population fragmentation in a top cetacean predator: the </w:t>
      </w:r>
      <w:proofErr w:type="spellStart"/>
      <w:r w:rsidRPr="00C01C9D">
        <w:rPr>
          <w:sz w:val="20"/>
          <w:szCs w:val="20"/>
        </w:rPr>
        <w:t>harbour</w:t>
      </w:r>
      <w:proofErr w:type="spellEnd"/>
      <w:r w:rsidRPr="00C01C9D">
        <w:rPr>
          <w:sz w:val="20"/>
          <w:szCs w:val="20"/>
        </w:rPr>
        <w:t xml:space="preserve"> porpoises in European water. Proceedings of the Royal Society B, 277: 2829–2837.</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Fontaine, M.C., Roland, K., Calves, I., Austerlitz, F., </w:t>
      </w:r>
      <w:proofErr w:type="spellStart"/>
      <w:r w:rsidRPr="00C01C9D">
        <w:rPr>
          <w:sz w:val="20"/>
          <w:szCs w:val="20"/>
        </w:rPr>
        <w:t>Palstra</w:t>
      </w:r>
      <w:proofErr w:type="spellEnd"/>
      <w:r w:rsidRPr="00C01C9D">
        <w:rPr>
          <w:sz w:val="20"/>
          <w:szCs w:val="20"/>
        </w:rPr>
        <w:t xml:space="preserve">, F.P., Tolley, K.A., Ryan, S., Ferreira, M., </w:t>
      </w:r>
      <w:proofErr w:type="spellStart"/>
      <w:r w:rsidRPr="00C01C9D">
        <w:rPr>
          <w:sz w:val="20"/>
          <w:szCs w:val="20"/>
        </w:rPr>
        <w:t>Jauniaux</w:t>
      </w:r>
      <w:proofErr w:type="spellEnd"/>
      <w:r w:rsidRPr="00C01C9D">
        <w:rPr>
          <w:sz w:val="20"/>
          <w:szCs w:val="20"/>
        </w:rPr>
        <w:t xml:space="preserve">, T., </w:t>
      </w:r>
      <w:proofErr w:type="spellStart"/>
      <w:r w:rsidRPr="00C01C9D">
        <w:rPr>
          <w:sz w:val="20"/>
          <w:szCs w:val="20"/>
        </w:rPr>
        <w:t>Llavona</w:t>
      </w:r>
      <w:proofErr w:type="spellEnd"/>
      <w:r w:rsidRPr="00C01C9D">
        <w:rPr>
          <w:sz w:val="20"/>
          <w:szCs w:val="20"/>
        </w:rPr>
        <w:t xml:space="preserve"> </w:t>
      </w:r>
      <w:proofErr w:type="spellStart"/>
      <w:r w:rsidRPr="00C01C9D">
        <w:rPr>
          <w:sz w:val="20"/>
          <w:szCs w:val="20"/>
        </w:rPr>
        <w:t>Vallina</w:t>
      </w:r>
      <w:proofErr w:type="spellEnd"/>
      <w:r w:rsidRPr="00C01C9D">
        <w:rPr>
          <w:sz w:val="20"/>
          <w:szCs w:val="20"/>
        </w:rPr>
        <w:t xml:space="preserve">, A., </w:t>
      </w:r>
      <w:proofErr w:type="spellStart"/>
      <w:r w:rsidRPr="00C01C9D">
        <w:rPr>
          <w:sz w:val="20"/>
          <w:szCs w:val="20"/>
        </w:rPr>
        <w:t>Öztürk</w:t>
      </w:r>
      <w:proofErr w:type="spellEnd"/>
      <w:r w:rsidRPr="00C01C9D">
        <w:rPr>
          <w:sz w:val="20"/>
          <w:szCs w:val="20"/>
        </w:rPr>
        <w:t xml:space="preserve">, B., </w:t>
      </w:r>
      <w:proofErr w:type="spellStart"/>
      <w:r w:rsidRPr="00C01C9D">
        <w:rPr>
          <w:sz w:val="20"/>
          <w:szCs w:val="20"/>
        </w:rPr>
        <w:t>Öztürk</w:t>
      </w:r>
      <w:proofErr w:type="spellEnd"/>
      <w:r w:rsidRPr="00C01C9D">
        <w:rPr>
          <w:sz w:val="20"/>
          <w:szCs w:val="20"/>
        </w:rPr>
        <w:t xml:space="preserve">, A.A., </w:t>
      </w:r>
      <w:proofErr w:type="spellStart"/>
      <w:r w:rsidRPr="00C01C9D">
        <w:rPr>
          <w:sz w:val="20"/>
          <w:szCs w:val="20"/>
        </w:rPr>
        <w:t>Ridoux</w:t>
      </w:r>
      <w:proofErr w:type="spellEnd"/>
      <w:r w:rsidRPr="00C01C9D">
        <w:rPr>
          <w:sz w:val="20"/>
          <w:szCs w:val="20"/>
        </w:rPr>
        <w:t xml:space="preserve">, V., Rogan, E., </w:t>
      </w:r>
      <w:proofErr w:type="spellStart"/>
      <w:r w:rsidRPr="00C01C9D">
        <w:rPr>
          <w:sz w:val="20"/>
          <w:szCs w:val="20"/>
        </w:rPr>
        <w:t>Sequeira</w:t>
      </w:r>
      <w:proofErr w:type="spellEnd"/>
      <w:r w:rsidRPr="00C01C9D">
        <w:rPr>
          <w:sz w:val="20"/>
          <w:szCs w:val="20"/>
        </w:rPr>
        <w:t xml:space="preserve">, M., Siebert, U., </w:t>
      </w:r>
      <w:proofErr w:type="spellStart"/>
      <w:r w:rsidRPr="00C01C9D">
        <w:rPr>
          <w:sz w:val="20"/>
          <w:szCs w:val="20"/>
        </w:rPr>
        <w:t>Vikingsson</w:t>
      </w:r>
      <w:proofErr w:type="spellEnd"/>
      <w:r w:rsidRPr="00C01C9D">
        <w:rPr>
          <w:sz w:val="20"/>
          <w:szCs w:val="20"/>
        </w:rPr>
        <w:t xml:space="preserve">, G.A., Borrell, A., Michaux, J.R. and Aguilar, A. (2014). Postglacial climate changes and rise of three ecotypes of </w:t>
      </w:r>
      <w:proofErr w:type="spellStart"/>
      <w:r w:rsidRPr="00C01C9D">
        <w:rPr>
          <w:sz w:val="20"/>
          <w:szCs w:val="20"/>
        </w:rPr>
        <w:t>harbour</w:t>
      </w:r>
      <w:proofErr w:type="spellEnd"/>
      <w:r w:rsidRPr="00C01C9D">
        <w:rPr>
          <w:sz w:val="20"/>
          <w:szCs w:val="20"/>
        </w:rPr>
        <w:t xml:space="preserve"> porpoises,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in western Palearctic waters. Molecular Ecology, 23: 3306–3321.</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Fontaine, M.C., Thatcher, O., Ray, N., </w:t>
      </w:r>
      <w:proofErr w:type="spellStart"/>
      <w:r w:rsidRPr="00C01C9D">
        <w:rPr>
          <w:sz w:val="20"/>
          <w:szCs w:val="20"/>
        </w:rPr>
        <w:t>Piry</w:t>
      </w:r>
      <w:proofErr w:type="spellEnd"/>
      <w:r w:rsidRPr="00C01C9D">
        <w:rPr>
          <w:sz w:val="20"/>
          <w:szCs w:val="20"/>
        </w:rPr>
        <w:t xml:space="preserve">, S., Brownlow, A., </w:t>
      </w:r>
      <w:proofErr w:type="spellStart"/>
      <w:r w:rsidRPr="00C01C9D">
        <w:rPr>
          <w:sz w:val="20"/>
          <w:szCs w:val="20"/>
        </w:rPr>
        <w:t>Davinson</w:t>
      </w:r>
      <w:proofErr w:type="spellEnd"/>
      <w:r w:rsidRPr="00C01C9D">
        <w:rPr>
          <w:sz w:val="20"/>
          <w:szCs w:val="20"/>
        </w:rPr>
        <w:t xml:space="preserve">, N.J., Jepson, P.D., </w:t>
      </w:r>
      <w:proofErr w:type="spellStart"/>
      <w:r w:rsidRPr="00C01C9D">
        <w:rPr>
          <w:sz w:val="20"/>
          <w:szCs w:val="20"/>
        </w:rPr>
        <w:t>Deaville</w:t>
      </w:r>
      <w:proofErr w:type="spellEnd"/>
      <w:r w:rsidRPr="00C01C9D">
        <w:rPr>
          <w:sz w:val="20"/>
          <w:szCs w:val="20"/>
        </w:rPr>
        <w:t>, R., Goodman, S.J. (2017). Mixing of porpoise ecotypes in South Western UK waters revealed by genetic profiling. Royal Society of Open Science, 4: 160992.</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rPr>
        <w:t>Frantzis</w:t>
      </w:r>
      <w:proofErr w:type="spellEnd"/>
      <w:r w:rsidRPr="00C01C9D">
        <w:rPr>
          <w:sz w:val="20"/>
          <w:szCs w:val="20"/>
        </w:rPr>
        <w:t xml:space="preserve">, A., Gordon, J., </w:t>
      </w:r>
      <w:proofErr w:type="spellStart"/>
      <w:r w:rsidRPr="00C01C9D">
        <w:rPr>
          <w:sz w:val="20"/>
          <w:szCs w:val="20"/>
        </w:rPr>
        <w:t>Hassidis</w:t>
      </w:r>
      <w:proofErr w:type="spellEnd"/>
      <w:r w:rsidRPr="00C01C9D">
        <w:rPr>
          <w:sz w:val="20"/>
          <w:szCs w:val="20"/>
        </w:rPr>
        <w:t xml:space="preserve">, G. and </w:t>
      </w:r>
      <w:proofErr w:type="spellStart"/>
      <w:r w:rsidRPr="00C01C9D">
        <w:rPr>
          <w:sz w:val="20"/>
          <w:szCs w:val="20"/>
        </w:rPr>
        <w:t>Komnenou</w:t>
      </w:r>
      <w:proofErr w:type="spellEnd"/>
      <w:r w:rsidRPr="00C01C9D">
        <w:rPr>
          <w:sz w:val="20"/>
          <w:szCs w:val="20"/>
        </w:rPr>
        <w:t>, A. (2001). The enigma of harbor porpoise presence in the Mediterranean Sea. Marine Mammal Science, 17: 937–944.</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Fraser, F.C. (1958). Common or </w:t>
      </w:r>
      <w:proofErr w:type="spellStart"/>
      <w:r w:rsidRPr="00C01C9D">
        <w:rPr>
          <w:sz w:val="20"/>
          <w:szCs w:val="20"/>
        </w:rPr>
        <w:t>harbour</w:t>
      </w:r>
      <w:proofErr w:type="spellEnd"/>
      <w:r w:rsidRPr="00C01C9D">
        <w:rPr>
          <w:sz w:val="20"/>
          <w:szCs w:val="20"/>
        </w:rPr>
        <w:t xml:space="preserve"> porpoises from French West Africa. Bulletin de </w:t>
      </w:r>
      <w:proofErr w:type="spellStart"/>
      <w:r w:rsidRPr="00C01C9D">
        <w:rPr>
          <w:sz w:val="20"/>
          <w:szCs w:val="20"/>
        </w:rPr>
        <w:t>l'Institut</w:t>
      </w:r>
      <w:proofErr w:type="spellEnd"/>
      <w:r w:rsidRPr="00C01C9D">
        <w:rPr>
          <w:sz w:val="20"/>
          <w:szCs w:val="20"/>
        </w:rPr>
        <w:t xml:space="preserve"> </w:t>
      </w:r>
      <w:proofErr w:type="spellStart"/>
      <w:r w:rsidRPr="00C01C9D">
        <w:rPr>
          <w:sz w:val="20"/>
          <w:szCs w:val="20"/>
        </w:rPr>
        <w:t>Français</w:t>
      </w:r>
      <w:proofErr w:type="spellEnd"/>
      <w:r w:rsidRPr="00C01C9D">
        <w:rPr>
          <w:sz w:val="20"/>
          <w:szCs w:val="20"/>
        </w:rPr>
        <w:t xml:space="preserve"> </w:t>
      </w:r>
      <w:proofErr w:type="spellStart"/>
      <w:r w:rsidRPr="00C01C9D">
        <w:rPr>
          <w:sz w:val="20"/>
          <w:szCs w:val="20"/>
        </w:rPr>
        <w:t>d'Afrique</w:t>
      </w:r>
      <w:proofErr w:type="spellEnd"/>
      <w:r w:rsidRPr="00C01C9D">
        <w:rPr>
          <w:sz w:val="20"/>
          <w:szCs w:val="20"/>
        </w:rPr>
        <w:t xml:space="preserve"> Noire, 20: 276–285.</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Gil, A., Correia, A.M. and Sousa-Pinto, I. Records of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in the mouth of the Douro River (Northern Portugal) with presence of an anomalous white individual. In Press, Marine Biodiversity Records.</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Hammond P.S., Lacey C., Gilles A., </w:t>
      </w:r>
      <w:proofErr w:type="spellStart"/>
      <w:r w:rsidRPr="00C01C9D">
        <w:rPr>
          <w:sz w:val="20"/>
          <w:szCs w:val="20"/>
        </w:rPr>
        <w:t>Viquerat</w:t>
      </w:r>
      <w:proofErr w:type="spellEnd"/>
      <w:r w:rsidRPr="00C01C9D">
        <w:rPr>
          <w:sz w:val="20"/>
          <w:szCs w:val="20"/>
        </w:rPr>
        <w:t xml:space="preserve"> S., </w:t>
      </w:r>
      <w:proofErr w:type="spellStart"/>
      <w:r w:rsidRPr="00C01C9D">
        <w:rPr>
          <w:sz w:val="20"/>
          <w:szCs w:val="20"/>
        </w:rPr>
        <w:t>Börjesson</w:t>
      </w:r>
      <w:proofErr w:type="spellEnd"/>
      <w:r w:rsidRPr="00C01C9D">
        <w:rPr>
          <w:sz w:val="20"/>
          <w:szCs w:val="20"/>
        </w:rPr>
        <w:t xml:space="preserve"> P., Herr H., Macleod K., </w:t>
      </w:r>
      <w:proofErr w:type="spellStart"/>
      <w:r w:rsidRPr="00C01C9D">
        <w:rPr>
          <w:sz w:val="20"/>
          <w:szCs w:val="20"/>
        </w:rPr>
        <w:t>Ridoux</w:t>
      </w:r>
      <w:proofErr w:type="spellEnd"/>
      <w:r w:rsidRPr="00C01C9D">
        <w:rPr>
          <w:sz w:val="20"/>
          <w:szCs w:val="20"/>
        </w:rPr>
        <w:t xml:space="preserve"> V., Santos M.B., </w:t>
      </w:r>
      <w:proofErr w:type="spellStart"/>
      <w:r w:rsidRPr="00C01C9D">
        <w:rPr>
          <w:sz w:val="20"/>
          <w:szCs w:val="20"/>
        </w:rPr>
        <w:t>Scheidat</w:t>
      </w:r>
      <w:proofErr w:type="spellEnd"/>
      <w:r w:rsidRPr="00C01C9D">
        <w:rPr>
          <w:sz w:val="20"/>
          <w:szCs w:val="20"/>
        </w:rPr>
        <w:t xml:space="preserve"> M., </w:t>
      </w:r>
      <w:proofErr w:type="spellStart"/>
      <w:r w:rsidRPr="00C01C9D">
        <w:rPr>
          <w:sz w:val="20"/>
          <w:szCs w:val="20"/>
        </w:rPr>
        <w:t>Teilmann</w:t>
      </w:r>
      <w:proofErr w:type="spellEnd"/>
      <w:r w:rsidRPr="00C01C9D">
        <w:rPr>
          <w:sz w:val="20"/>
          <w:szCs w:val="20"/>
        </w:rPr>
        <w:t xml:space="preserve"> J., </w:t>
      </w:r>
      <w:proofErr w:type="spellStart"/>
      <w:r w:rsidRPr="00C01C9D">
        <w:rPr>
          <w:sz w:val="20"/>
          <w:szCs w:val="20"/>
        </w:rPr>
        <w:t>Vingada</w:t>
      </w:r>
      <w:proofErr w:type="spellEnd"/>
      <w:r w:rsidRPr="00C01C9D">
        <w:rPr>
          <w:sz w:val="20"/>
          <w:szCs w:val="20"/>
        </w:rPr>
        <w:t xml:space="preserve"> J. and </w:t>
      </w:r>
      <w:proofErr w:type="spellStart"/>
      <w:r w:rsidRPr="00C01C9D">
        <w:rPr>
          <w:sz w:val="20"/>
          <w:szCs w:val="20"/>
        </w:rPr>
        <w:t>Øien</w:t>
      </w:r>
      <w:proofErr w:type="spellEnd"/>
      <w:r w:rsidRPr="00C01C9D">
        <w:rPr>
          <w:sz w:val="20"/>
          <w:szCs w:val="20"/>
        </w:rPr>
        <w:t xml:space="preserve"> N. (2017). Estimates of cetacean abundance in European Atlantic waters in summer 2016 from the SCANS-III aerial and shipboard surveys. Available at https://synergy.st-andrews.ac.uk/scans3/files/2017/04/SCANS-III-design-based-estimates-2017-04-28-final.pdf</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ICES (2009). ICES Working Group on Marine Mammal Ecology (WGMME) Report 2009. February 2–6 2009, Vigo, Spain. ICES CM 2009/ACOM:21.</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Lens, S. (1997). A note on the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in the coastal waters of Spain. Reports of the International Whaling Commission, 47: 841–847.</w:t>
      </w:r>
    </w:p>
    <w:p w:rsidR="00C01C9D" w:rsidRPr="00C01C9D" w:rsidRDefault="00C01C9D" w:rsidP="00C01C9D">
      <w:pPr>
        <w:autoSpaceDE w:val="0"/>
        <w:adjustRightInd w:val="0"/>
        <w:spacing w:line="240" w:lineRule="auto"/>
        <w:ind w:left="284" w:hanging="284"/>
        <w:jc w:val="both"/>
        <w:rPr>
          <w:sz w:val="20"/>
          <w:szCs w:val="20"/>
          <w:lang w:val="es-ES"/>
        </w:rPr>
      </w:pPr>
      <w:proofErr w:type="spellStart"/>
      <w:r w:rsidRPr="00C01C9D">
        <w:rPr>
          <w:sz w:val="20"/>
          <w:szCs w:val="20"/>
        </w:rPr>
        <w:t>Llavona</w:t>
      </w:r>
      <w:proofErr w:type="spellEnd"/>
      <w:r w:rsidRPr="00C01C9D">
        <w:rPr>
          <w:sz w:val="20"/>
          <w:szCs w:val="20"/>
        </w:rPr>
        <w:t xml:space="preserve"> </w:t>
      </w:r>
      <w:proofErr w:type="spellStart"/>
      <w:r w:rsidRPr="00C01C9D">
        <w:rPr>
          <w:sz w:val="20"/>
          <w:szCs w:val="20"/>
        </w:rPr>
        <w:t>Vallina</w:t>
      </w:r>
      <w:proofErr w:type="spellEnd"/>
      <w:r w:rsidRPr="00C01C9D">
        <w:rPr>
          <w:sz w:val="20"/>
          <w:szCs w:val="20"/>
        </w:rPr>
        <w:t xml:space="preserve">, A. (2018). Population parameters and genetic structure of the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L. 1758) in the Northwest Iberian Peninsula. </w:t>
      </w:r>
      <w:proofErr w:type="spellStart"/>
      <w:r w:rsidRPr="00C01C9D">
        <w:rPr>
          <w:sz w:val="20"/>
          <w:szCs w:val="20"/>
          <w:lang w:val="es-ES"/>
        </w:rPr>
        <w:t>Universidade</w:t>
      </w:r>
      <w:proofErr w:type="spellEnd"/>
      <w:r w:rsidRPr="00C01C9D">
        <w:rPr>
          <w:sz w:val="20"/>
          <w:szCs w:val="20"/>
          <w:lang w:val="es-ES"/>
        </w:rPr>
        <w:t xml:space="preserve"> de Aveiro. PhD </w:t>
      </w:r>
      <w:proofErr w:type="spellStart"/>
      <w:r w:rsidRPr="00C01C9D">
        <w:rPr>
          <w:sz w:val="20"/>
          <w:szCs w:val="20"/>
          <w:lang w:val="es-ES"/>
        </w:rPr>
        <w:t>Thesis</w:t>
      </w:r>
      <w:proofErr w:type="spellEnd"/>
      <w:r w:rsidRPr="00C01C9D">
        <w:rPr>
          <w:sz w:val="20"/>
          <w:szCs w:val="20"/>
          <w:lang w:val="es-ES"/>
        </w:rPr>
        <w:t>.</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es-ES"/>
        </w:rPr>
        <w:t xml:space="preserve">López, A., Santos, M.B., Pierce, G.J., González, AF, </w:t>
      </w:r>
      <w:proofErr w:type="spellStart"/>
      <w:r w:rsidRPr="00C01C9D">
        <w:rPr>
          <w:sz w:val="20"/>
          <w:szCs w:val="20"/>
          <w:lang w:val="es-ES"/>
        </w:rPr>
        <w:t>Valeiras</w:t>
      </w:r>
      <w:proofErr w:type="spellEnd"/>
      <w:r w:rsidRPr="00C01C9D">
        <w:rPr>
          <w:sz w:val="20"/>
          <w:szCs w:val="20"/>
          <w:lang w:val="es-ES"/>
        </w:rPr>
        <w:t xml:space="preserve">, X. and Guerra, A. (2002). </w:t>
      </w:r>
      <w:r w:rsidRPr="00C01C9D">
        <w:rPr>
          <w:sz w:val="20"/>
          <w:szCs w:val="20"/>
        </w:rPr>
        <w:t>Trends in strandings and by-catch of marine mammals in northwest Spain during the 1990s. Journal of the Marine Biological Association of the United Kingdom, 82: 513–521.</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es-ES"/>
        </w:rPr>
        <w:t xml:space="preserve">López, A., Vázquez, J.A., Martínez Cedeira, J.A., Cañadas, A., Marcos, E., Maestre, I., Ruano, A., </w:t>
      </w:r>
      <w:proofErr w:type="spellStart"/>
      <w:r w:rsidRPr="00C01C9D">
        <w:rPr>
          <w:sz w:val="20"/>
          <w:szCs w:val="20"/>
          <w:lang w:val="es-ES"/>
        </w:rPr>
        <w:t>Larias</w:t>
      </w:r>
      <w:proofErr w:type="spellEnd"/>
      <w:r w:rsidRPr="00C01C9D">
        <w:rPr>
          <w:sz w:val="20"/>
          <w:szCs w:val="20"/>
          <w:lang w:val="es-ES"/>
        </w:rPr>
        <w:t xml:space="preserve">, L., </w:t>
      </w:r>
      <w:proofErr w:type="spellStart"/>
      <w:r w:rsidRPr="00C01C9D">
        <w:rPr>
          <w:sz w:val="20"/>
          <w:szCs w:val="20"/>
          <w:lang w:val="es-ES"/>
        </w:rPr>
        <w:t>Llavona</w:t>
      </w:r>
      <w:proofErr w:type="spellEnd"/>
      <w:r w:rsidRPr="00C01C9D">
        <w:rPr>
          <w:sz w:val="20"/>
          <w:szCs w:val="20"/>
          <w:lang w:val="es-ES"/>
        </w:rPr>
        <w:t xml:space="preserve">, A., MacLeod, K. and Evans, P. (2013). </w:t>
      </w:r>
      <w:r w:rsidRPr="00C01C9D">
        <w:rPr>
          <w:sz w:val="20"/>
          <w:szCs w:val="20"/>
        </w:rPr>
        <w:t xml:space="preserve">Abundance estimates for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in the Spanish area of the Iberian Peninsula Management Unit. 4 - 15 June 2013, </w:t>
      </w:r>
      <w:proofErr w:type="spellStart"/>
      <w:r w:rsidRPr="00C01C9D">
        <w:rPr>
          <w:sz w:val="20"/>
          <w:szCs w:val="20"/>
        </w:rPr>
        <w:t>Jeju</w:t>
      </w:r>
      <w:proofErr w:type="spellEnd"/>
      <w:r w:rsidRPr="00C01C9D">
        <w:rPr>
          <w:sz w:val="20"/>
          <w:szCs w:val="20"/>
        </w:rPr>
        <w:t xml:space="preserve"> Island, Republic of Korea. SC/65a/SM20. 4pp.</w:t>
      </w:r>
    </w:p>
    <w:p w:rsidR="00C01C9D" w:rsidRPr="00C01C9D" w:rsidRDefault="00C01C9D" w:rsidP="00C01C9D">
      <w:pPr>
        <w:autoSpaceDE w:val="0"/>
        <w:adjustRightInd w:val="0"/>
        <w:spacing w:line="240" w:lineRule="auto"/>
        <w:ind w:left="284" w:hanging="284"/>
        <w:jc w:val="both"/>
        <w:rPr>
          <w:sz w:val="20"/>
          <w:szCs w:val="20"/>
          <w:lang w:val="es-ES"/>
        </w:rPr>
      </w:pPr>
      <w:proofErr w:type="spellStart"/>
      <w:r w:rsidRPr="00C01C9D">
        <w:rPr>
          <w:sz w:val="20"/>
          <w:szCs w:val="20"/>
        </w:rPr>
        <w:t>Masski</w:t>
      </w:r>
      <w:proofErr w:type="spellEnd"/>
      <w:r w:rsidRPr="00C01C9D">
        <w:rPr>
          <w:sz w:val="20"/>
          <w:szCs w:val="20"/>
        </w:rPr>
        <w:t xml:space="preserve">, H. and De </w:t>
      </w:r>
      <w:proofErr w:type="spellStart"/>
      <w:r w:rsidRPr="00C01C9D">
        <w:rPr>
          <w:sz w:val="20"/>
          <w:szCs w:val="20"/>
        </w:rPr>
        <w:t>Stéphanis</w:t>
      </w:r>
      <w:proofErr w:type="spellEnd"/>
      <w:r w:rsidRPr="00C01C9D">
        <w:rPr>
          <w:sz w:val="20"/>
          <w:szCs w:val="20"/>
        </w:rPr>
        <w:t xml:space="preserve">, R. (2015). Cetaceans of the Moroccan coast: information from a reconstructed strandings database. Journal of the Marine Biological Association of the United Kingdom. </w:t>
      </w:r>
      <w:r w:rsidRPr="00C01C9D">
        <w:rPr>
          <w:sz w:val="20"/>
          <w:szCs w:val="20"/>
          <w:lang w:val="es-ES"/>
        </w:rPr>
        <w:t>9pp. http://dx.doi.org/10.1017/S0025315415001563.</w:t>
      </w:r>
    </w:p>
    <w:p w:rsidR="00C01C9D" w:rsidRPr="00C01C9D" w:rsidRDefault="00C01C9D" w:rsidP="00C01C9D">
      <w:pPr>
        <w:autoSpaceDE w:val="0"/>
        <w:adjustRightInd w:val="0"/>
        <w:spacing w:line="240" w:lineRule="auto"/>
        <w:ind w:left="284" w:hanging="284"/>
        <w:jc w:val="both"/>
        <w:rPr>
          <w:sz w:val="20"/>
          <w:szCs w:val="20"/>
          <w:lang w:val="es-ES"/>
        </w:rPr>
      </w:pPr>
      <w:r w:rsidRPr="00C01C9D">
        <w:rPr>
          <w:sz w:val="20"/>
          <w:szCs w:val="20"/>
          <w:lang w:val="es-ES"/>
        </w:rPr>
        <w:t xml:space="preserve">Pereira, A.T. (2015). </w:t>
      </w:r>
      <w:proofErr w:type="spellStart"/>
      <w:r w:rsidRPr="00C01C9D">
        <w:rPr>
          <w:sz w:val="20"/>
          <w:szCs w:val="20"/>
          <w:lang w:val="es-ES"/>
        </w:rPr>
        <w:t>Monitorização</w:t>
      </w:r>
      <w:proofErr w:type="spellEnd"/>
      <w:r w:rsidRPr="00C01C9D">
        <w:rPr>
          <w:sz w:val="20"/>
          <w:szCs w:val="20"/>
          <w:lang w:val="es-ES"/>
        </w:rPr>
        <w:t xml:space="preserve"> do uso </w:t>
      </w:r>
      <w:proofErr w:type="spellStart"/>
      <w:r w:rsidRPr="00C01C9D">
        <w:rPr>
          <w:sz w:val="20"/>
          <w:szCs w:val="20"/>
          <w:lang w:val="es-ES"/>
        </w:rPr>
        <w:t>costeiro</w:t>
      </w:r>
      <w:proofErr w:type="spellEnd"/>
      <w:r w:rsidRPr="00C01C9D">
        <w:rPr>
          <w:sz w:val="20"/>
          <w:szCs w:val="20"/>
          <w:lang w:val="es-ES"/>
        </w:rPr>
        <w:t xml:space="preserve"> por </w:t>
      </w:r>
      <w:proofErr w:type="spellStart"/>
      <w:r w:rsidRPr="00C01C9D">
        <w:rPr>
          <w:sz w:val="20"/>
          <w:szCs w:val="20"/>
          <w:lang w:val="es-ES"/>
        </w:rPr>
        <w:t>pequenos</w:t>
      </w:r>
      <w:proofErr w:type="spellEnd"/>
      <w:r w:rsidRPr="00C01C9D">
        <w:rPr>
          <w:sz w:val="20"/>
          <w:szCs w:val="20"/>
          <w:lang w:val="es-ES"/>
        </w:rPr>
        <w:t xml:space="preserve"> cetáceos e </w:t>
      </w:r>
      <w:proofErr w:type="spellStart"/>
      <w:r w:rsidRPr="00C01C9D">
        <w:rPr>
          <w:sz w:val="20"/>
          <w:szCs w:val="20"/>
          <w:lang w:val="es-ES"/>
        </w:rPr>
        <w:t>avaliação</w:t>
      </w:r>
      <w:proofErr w:type="spellEnd"/>
      <w:r w:rsidRPr="00C01C9D">
        <w:rPr>
          <w:sz w:val="20"/>
          <w:szCs w:val="20"/>
          <w:lang w:val="es-ES"/>
        </w:rPr>
        <w:t xml:space="preserve"> do uso de </w:t>
      </w:r>
      <w:proofErr w:type="spellStart"/>
      <w:r w:rsidRPr="00C01C9D">
        <w:rPr>
          <w:sz w:val="20"/>
          <w:szCs w:val="20"/>
          <w:lang w:val="es-ES"/>
        </w:rPr>
        <w:t>pingers</w:t>
      </w:r>
      <w:proofErr w:type="spellEnd"/>
      <w:r w:rsidRPr="00C01C9D">
        <w:rPr>
          <w:sz w:val="20"/>
          <w:szCs w:val="20"/>
          <w:lang w:val="es-ES"/>
        </w:rPr>
        <w:t xml:space="preserve"> para </w:t>
      </w:r>
      <w:proofErr w:type="spellStart"/>
      <w:r w:rsidRPr="00C01C9D">
        <w:rPr>
          <w:sz w:val="20"/>
          <w:szCs w:val="20"/>
          <w:lang w:val="es-ES"/>
        </w:rPr>
        <w:t>mitigação</w:t>
      </w:r>
      <w:proofErr w:type="spellEnd"/>
      <w:r w:rsidRPr="00C01C9D">
        <w:rPr>
          <w:sz w:val="20"/>
          <w:szCs w:val="20"/>
          <w:lang w:val="es-ES"/>
        </w:rPr>
        <w:t xml:space="preserve"> de capturas </w:t>
      </w:r>
      <w:proofErr w:type="spellStart"/>
      <w:r w:rsidRPr="00C01C9D">
        <w:rPr>
          <w:sz w:val="20"/>
          <w:szCs w:val="20"/>
          <w:lang w:val="es-ES"/>
        </w:rPr>
        <w:t>acidentais</w:t>
      </w:r>
      <w:proofErr w:type="spellEnd"/>
      <w:r w:rsidRPr="00C01C9D">
        <w:rPr>
          <w:sz w:val="20"/>
          <w:szCs w:val="20"/>
          <w:lang w:val="es-ES"/>
        </w:rPr>
        <w:t xml:space="preserve"> </w:t>
      </w:r>
      <w:proofErr w:type="spellStart"/>
      <w:r w:rsidRPr="00C01C9D">
        <w:rPr>
          <w:sz w:val="20"/>
          <w:szCs w:val="20"/>
          <w:lang w:val="es-ES"/>
        </w:rPr>
        <w:t>na</w:t>
      </w:r>
      <w:proofErr w:type="spellEnd"/>
      <w:r w:rsidRPr="00C01C9D">
        <w:rPr>
          <w:sz w:val="20"/>
          <w:szCs w:val="20"/>
          <w:lang w:val="es-ES"/>
        </w:rPr>
        <w:t xml:space="preserve"> </w:t>
      </w:r>
      <w:proofErr w:type="spellStart"/>
      <w:r w:rsidRPr="00C01C9D">
        <w:rPr>
          <w:sz w:val="20"/>
          <w:szCs w:val="20"/>
          <w:lang w:val="es-ES"/>
        </w:rPr>
        <w:t>região</w:t>
      </w:r>
      <w:proofErr w:type="spellEnd"/>
      <w:r w:rsidRPr="00C01C9D">
        <w:rPr>
          <w:sz w:val="20"/>
          <w:szCs w:val="20"/>
          <w:lang w:val="es-ES"/>
        </w:rPr>
        <w:t xml:space="preserve"> norte de Portugal. </w:t>
      </w:r>
      <w:proofErr w:type="spellStart"/>
      <w:r w:rsidRPr="00C01C9D">
        <w:rPr>
          <w:sz w:val="20"/>
          <w:szCs w:val="20"/>
          <w:lang w:val="es-ES"/>
        </w:rPr>
        <w:t>Mestrado</w:t>
      </w:r>
      <w:proofErr w:type="spellEnd"/>
      <w:r w:rsidRPr="00C01C9D">
        <w:rPr>
          <w:sz w:val="20"/>
          <w:szCs w:val="20"/>
          <w:lang w:val="es-ES"/>
        </w:rPr>
        <w:t xml:space="preserve"> Recursos Biológicos </w:t>
      </w:r>
      <w:proofErr w:type="spellStart"/>
      <w:r w:rsidRPr="00C01C9D">
        <w:rPr>
          <w:sz w:val="20"/>
          <w:szCs w:val="20"/>
          <w:lang w:val="es-ES"/>
        </w:rPr>
        <w:t>Aquáticos</w:t>
      </w:r>
      <w:proofErr w:type="spellEnd"/>
      <w:r w:rsidRPr="00C01C9D">
        <w:rPr>
          <w:sz w:val="20"/>
          <w:szCs w:val="20"/>
          <w:lang w:val="es-ES"/>
        </w:rPr>
        <w:t xml:space="preserve">, Departamento de </w:t>
      </w:r>
      <w:proofErr w:type="spellStart"/>
      <w:r w:rsidRPr="00C01C9D">
        <w:rPr>
          <w:sz w:val="20"/>
          <w:szCs w:val="20"/>
          <w:lang w:val="es-ES"/>
        </w:rPr>
        <w:t>Biologia</w:t>
      </w:r>
      <w:proofErr w:type="spellEnd"/>
      <w:r w:rsidRPr="00C01C9D">
        <w:rPr>
          <w:sz w:val="20"/>
          <w:szCs w:val="20"/>
          <w:lang w:val="es-ES"/>
        </w:rPr>
        <w:t xml:space="preserve">, </w:t>
      </w:r>
      <w:proofErr w:type="spellStart"/>
      <w:r w:rsidRPr="00C01C9D">
        <w:rPr>
          <w:sz w:val="20"/>
          <w:szCs w:val="20"/>
          <w:lang w:val="es-ES"/>
        </w:rPr>
        <w:t>Universidade</w:t>
      </w:r>
      <w:proofErr w:type="spellEnd"/>
      <w:r w:rsidRPr="00C01C9D">
        <w:rPr>
          <w:sz w:val="20"/>
          <w:szCs w:val="20"/>
          <w:lang w:val="es-ES"/>
        </w:rPr>
        <w:t xml:space="preserve"> do Porto.</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es-ES"/>
        </w:rPr>
        <w:t xml:space="preserve">Pierce, G.J., Caldas, M., Cedeira, J., Santos, M.B., </w:t>
      </w:r>
      <w:proofErr w:type="spellStart"/>
      <w:r w:rsidRPr="00C01C9D">
        <w:rPr>
          <w:sz w:val="20"/>
          <w:szCs w:val="20"/>
          <w:lang w:val="es-ES"/>
        </w:rPr>
        <w:t>Llavona</w:t>
      </w:r>
      <w:proofErr w:type="spellEnd"/>
      <w:r w:rsidRPr="00C01C9D">
        <w:rPr>
          <w:sz w:val="20"/>
          <w:szCs w:val="20"/>
          <w:lang w:val="es-ES"/>
        </w:rPr>
        <w:t xml:space="preserve">, A., </w:t>
      </w:r>
      <w:proofErr w:type="spellStart"/>
      <w:r w:rsidRPr="00C01C9D">
        <w:rPr>
          <w:sz w:val="20"/>
          <w:szCs w:val="20"/>
          <w:lang w:val="es-ES"/>
        </w:rPr>
        <w:t>Covelo</w:t>
      </w:r>
      <w:proofErr w:type="spellEnd"/>
      <w:r w:rsidRPr="00C01C9D">
        <w:rPr>
          <w:sz w:val="20"/>
          <w:szCs w:val="20"/>
          <w:lang w:val="es-ES"/>
        </w:rPr>
        <w:t xml:space="preserve">, P., </w:t>
      </w:r>
      <w:proofErr w:type="spellStart"/>
      <w:r w:rsidRPr="00C01C9D">
        <w:rPr>
          <w:sz w:val="20"/>
          <w:szCs w:val="20"/>
          <w:lang w:val="es-ES"/>
        </w:rPr>
        <w:t>Martinez</w:t>
      </w:r>
      <w:proofErr w:type="spellEnd"/>
      <w:r w:rsidRPr="00C01C9D">
        <w:rPr>
          <w:sz w:val="20"/>
          <w:szCs w:val="20"/>
          <w:lang w:val="es-ES"/>
        </w:rPr>
        <w:t xml:space="preserve">, G., Torres, J., </w:t>
      </w:r>
      <w:proofErr w:type="spellStart"/>
      <w:r w:rsidRPr="00C01C9D">
        <w:rPr>
          <w:sz w:val="20"/>
          <w:szCs w:val="20"/>
          <w:lang w:val="es-ES"/>
        </w:rPr>
        <w:t>Sacau</w:t>
      </w:r>
      <w:proofErr w:type="spellEnd"/>
      <w:r w:rsidRPr="00C01C9D">
        <w:rPr>
          <w:sz w:val="20"/>
          <w:szCs w:val="20"/>
          <w:lang w:val="es-ES"/>
        </w:rPr>
        <w:t xml:space="preserve">, M. and López, A. (2010). </w:t>
      </w:r>
      <w:r w:rsidRPr="00C01C9D">
        <w:rPr>
          <w:sz w:val="20"/>
          <w:szCs w:val="20"/>
        </w:rPr>
        <w:t xml:space="preserve">Trends in cetacean sightings along the Galician coast, north-west </w:t>
      </w:r>
      <w:r w:rsidRPr="00C01C9D">
        <w:rPr>
          <w:sz w:val="20"/>
          <w:szCs w:val="20"/>
        </w:rPr>
        <w:lastRenderedPageBreak/>
        <w:t>Spain, 2003–2007, and inferences about cetacean habitat preferences. Journal of the Marine Biological Association of the United Kingdom, 90: 1547–1560.</w:t>
      </w:r>
    </w:p>
    <w:p w:rsidR="00C01C9D" w:rsidRPr="00C01C9D" w:rsidRDefault="00C01C9D" w:rsidP="00C01C9D">
      <w:pPr>
        <w:autoSpaceDE w:val="0"/>
        <w:adjustRightInd w:val="0"/>
        <w:spacing w:line="240" w:lineRule="auto"/>
        <w:ind w:left="284" w:hanging="284"/>
        <w:jc w:val="both"/>
        <w:rPr>
          <w:sz w:val="20"/>
          <w:szCs w:val="20"/>
          <w:lang w:val="es-ES"/>
        </w:rPr>
      </w:pPr>
      <w:r w:rsidRPr="00C01C9D">
        <w:rPr>
          <w:sz w:val="20"/>
          <w:szCs w:val="20"/>
        </w:rPr>
        <w:t xml:space="preserve">Read, F.L. (2016). Understanding cetacean and fisheries interactions in the north-west Iberian Peninsula. </w:t>
      </w:r>
      <w:r w:rsidRPr="00C01C9D">
        <w:rPr>
          <w:sz w:val="20"/>
          <w:szCs w:val="20"/>
          <w:lang w:val="es-ES"/>
        </w:rPr>
        <w:t xml:space="preserve">PhD </w:t>
      </w:r>
      <w:proofErr w:type="spellStart"/>
      <w:r w:rsidRPr="00C01C9D">
        <w:rPr>
          <w:sz w:val="20"/>
          <w:szCs w:val="20"/>
          <w:lang w:val="es-ES"/>
        </w:rPr>
        <w:t>Thesis</w:t>
      </w:r>
      <w:proofErr w:type="spellEnd"/>
      <w:r w:rsidRPr="00C01C9D">
        <w:rPr>
          <w:sz w:val="20"/>
          <w:szCs w:val="20"/>
          <w:lang w:val="es-ES"/>
        </w:rPr>
        <w:t xml:space="preserve">. </w:t>
      </w:r>
      <w:proofErr w:type="spellStart"/>
      <w:r w:rsidRPr="00C01C9D">
        <w:rPr>
          <w:sz w:val="20"/>
          <w:szCs w:val="20"/>
          <w:lang w:val="es-ES"/>
        </w:rPr>
        <w:t>University</w:t>
      </w:r>
      <w:proofErr w:type="spellEnd"/>
      <w:r w:rsidRPr="00C01C9D">
        <w:rPr>
          <w:sz w:val="20"/>
          <w:szCs w:val="20"/>
          <w:lang w:val="es-ES"/>
        </w:rPr>
        <w:t xml:space="preserve"> de Vigo, </w:t>
      </w:r>
      <w:proofErr w:type="spellStart"/>
      <w:r w:rsidRPr="00C01C9D">
        <w:rPr>
          <w:sz w:val="20"/>
          <w:szCs w:val="20"/>
          <w:lang w:val="es-ES"/>
        </w:rPr>
        <w:t>Spain</w:t>
      </w:r>
      <w:proofErr w:type="spellEnd"/>
      <w:r w:rsidRPr="00C01C9D">
        <w:rPr>
          <w:sz w:val="20"/>
          <w:szCs w:val="20"/>
          <w:lang w:val="es-ES"/>
        </w:rPr>
        <w:t>.</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lang w:val="es-ES"/>
        </w:rPr>
        <w:t>Read</w:t>
      </w:r>
      <w:proofErr w:type="spellEnd"/>
      <w:r w:rsidRPr="00C01C9D">
        <w:rPr>
          <w:sz w:val="20"/>
          <w:szCs w:val="20"/>
          <w:lang w:val="es-ES"/>
        </w:rPr>
        <w:t xml:space="preserve">, F.L., Santos, M.B., González, A.F., López, A., Ferreira, M., </w:t>
      </w:r>
      <w:proofErr w:type="spellStart"/>
      <w:r w:rsidRPr="00C01C9D">
        <w:rPr>
          <w:sz w:val="20"/>
          <w:szCs w:val="20"/>
          <w:lang w:val="es-ES"/>
        </w:rPr>
        <w:t>Vingada</w:t>
      </w:r>
      <w:proofErr w:type="spellEnd"/>
      <w:r w:rsidRPr="00C01C9D">
        <w:rPr>
          <w:sz w:val="20"/>
          <w:szCs w:val="20"/>
          <w:lang w:val="es-ES"/>
        </w:rPr>
        <w:t xml:space="preserve">, J. and Pierce, G.J. (2013). </w:t>
      </w:r>
      <w:r w:rsidRPr="00C01C9D">
        <w:rPr>
          <w:sz w:val="20"/>
          <w:szCs w:val="20"/>
        </w:rPr>
        <w:t xml:space="preserve">Understanding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and fishery interactions in the north-west Iberian Peninsula. Final report to ASCOBANS (SSFA/ASCOBANS/2010/4). www.ascobans.org/pdf/ac19/AC19_6-06_PreliminaryProjectReport_IberianPorpoises.pdf. 40 pp.</w:t>
      </w:r>
    </w:p>
    <w:p w:rsidR="00C01C9D" w:rsidRPr="00C01C9D" w:rsidRDefault="00C01C9D" w:rsidP="00C01C9D">
      <w:pPr>
        <w:autoSpaceDE w:val="0"/>
        <w:adjustRightInd w:val="0"/>
        <w:spacing w:line="240" w:lineRule="auto"/>
        <w:ind w:left="284" w:hanging="284"/>
        <w:jc w:val="both"/>
        <w:rPr>
          <w:sz w:val="20"/>
          <w:szCs w:val="20"/>
          <w:lang w:val="fr-FR"/>
        </w:rPr>
      </w:pPr>
      <w:proofErr w:type="spellStart"/>
      <w:r w:rsidRPr="00C01C9D">
        <w:rPr>
          <w:sz w:val="20"/>
          <w:szCs w:val="20"/>
        </w:rPr>
        <w:t>Robineau</w:t>
      </w:r>
      <w:proofErr w:type="spellEnd"/>
      <w:r w:rsidRPr="00C01C9D">
        <w:rPr>
          <w:sz w:val="20"/>
          <w:szCs w:val="20"/>
        </w:rPr>
        <w:t xml:space="preserve">, D. and </w:t>
      </w:r>
      <w:proofErr w:type="spellStart"/>
      <w:r w:rsidRPr="00C01C9D">
        <w:rPr>
          <w:sz w:val="20"/>
          <w:szCs w:val="20"/>
        </w:rPr>
        <w:t>Vely</w:t>
      </w:r>
      <w:proofErr w:type="spellEnd"/>
      <w:r w:rsidRPr="00C01C9D">
        <w:rPr>
          <w:sz w:val="20"/>
          <w:szCs w:val="20"/>
        </w:rPr>
        <w:t xml:space="preserve">, M. (1998). </w:t>
      </w:r>
      <w:r w:rsidRPr="00C01C9D">
        <w:rPr>
          <w:sz w:val="20"/>
          <w:szCs w:val="20"/>
          <w:lang w:val="fr-FR"/>
        </w:rPr>
        <w:t xml:space="preserve">Les cétacés de Mauritanie (Afrique du nord-ouest). Particularités et variations spatio-temporelles de </w:t>
      </w:r>
      <w:proofErr w:type="gramStart"/>
      <w:r w:rsidRPr="00C01C9D">
        <w:rPr>
          <w:sz w:val="20"/>
          <w:szCs w:val="20"/>
          <w:lang w:val="fr-FR"/>
        </w:rPr>
        <w:t>répartition:</w:t>
      </w:r>
      <w:proofErr w:type="gramEnd"/>
      <w:r w:rsidRPr="00C01C9D">
        <w:rPr>
          <w:sz w:val="20"/>
          <w:szCs w:val="20"/>
          <w:lang w:val="fr-FR"/>
        </w:rPr>
        <w:t xml:space="preserve"> rôle des facteurs océanographiques. Revue d'Ecologie (la Terre et la Vie), </w:t>
      </w:r>
      <w:proofErr w:type="gramStart"/>
      <w:r w:rsidRPr="00C01C9D">
        <w:rPr>
          <w:sz w:val="20"/>
          <w:szCs w:val="20"/>
          <w:lang w:val="fr-FR"/>
        </w:rPr>
        <w:t>53:</w:t>
      </w:r>
      <w:proofErr w:type="gramEnd"/>
      <w:r w:rsidRPr="00C01C9D">
        <w:rPr>
          <w:sz w:val="20"/>
          <w:szCs w:val="20"/>
          <w:lang w:val="fr-FR"/>
        </w:rPr>
        <w:t xml:space="preserve"> 123–152.</w:t>
      </w:r>
    </w:p>
    <w:p w:rsidR="00C01C9D" w:rsidRPr="00C01C9D" w:rsidRDefault="00C01C9D" w:rsidP="00C01C9D">
      <w:pPr>
        <w:autoSpaceDE w:val="0"/>
        <w:adjustRightInd w:val="0"/>
        <w:spacing w:line="240" w:lineRule="auto"/>
        <w:ind w:left="284" w:hanging="284"/>
        <w:jc w:val="both"/>
        <w:rPr>
          <w:sz w:val="20"/>
          <w:szCs w:val="20"/>
        </w:rPr>
      </w:pPr>
      <w:proofErr w:type="spellStart"/>
      <w:r w:rsidRPr="00C01C9D">
        <w:rPr>
          <w:sz w:val="20"/>
          <w:szCs w:val="20"/>
          <w:lang w:val="fr-FR"/>
        </w:rPr>
        <w:t>Sequeira</w:t>
      </w:r>
      <w:proofErr w:type="spellEnd"/>
      <w:r w:rsidRPr="00C01C9D">
        <w:rPr>
          <w:sz w:val="20"/>
          <w:szCs w:val="20"/>
          <w:lang w:val="fr-FR"/>
        </w:rPr>
        <w:t xml:space="preserve">, M. (1996). Harbour </w:t>
      </w:r>
      <w:proofErr w:type="spellStart"/>
      <w:r w:rsidRPr="00C01C9D">
        <w:rPr>
          <w:sz w:val="20"/>
          <w:szCs w:val="20"/>
          <w:lang w:val="fr-FR"/>
        </w:rPr>
        <w:t>porpoises</w:t>
      </w:r>
      <w:proofErr w:type="spellEnd"/>
      <w:r w:rsidRPr="00C01C9D">
        <w:rPr>
          <w:sz w:val="20"/>
          <w:szCs w:val="20"/>
          <w:lang w:val="fr-FR"/>
        </w:rPr>
        <w:t xml:space="preserve"> </w:t>
      </w:r>
      <w:proofErr w:type="spellStart"/>
      <w:r w:rsidRPr="00C01C9D">
        <w:rPr>
          <w:i/>
          <w:sz w:val="20"/>
          <w:szCs w:val="20"/>
          <w:lang w:val="fr-FR"/>
        </w:rPr>
        <w:t>Phocoena</w:t>
      </w:r>
      <w:proofErr w:type="spellEnd"/>
      <w:r w:rsidRPr="00C01C9D">
        <w:rPr>
          <w:i/>
          <w:sz w:val="20"/>
          <w:szCs w:val="20"/>
          <w:lang w:val="fr-FR"/>
        </w:rPr>
        <w:t xml:space="preserve"> </w:t>
      </w:r>
      <w:proofErr w:type="spellStart"/>
      <w:r w:rsidRPr="00C01C9D">
        <w:rPr>
          <w:i/>
          <w:sz w:val="20"/>
          <w:szCs w:val="20"/>
          <w:lang w:val="fr-FR"/>
        </w:rPr>
        <w:t>phocoena</w:t>
      </w:r>
      <w:proofErr w:type="spellEnd"/>
      <w:r w:rsidRPr="00C01C9D">
        <w:rPr>
          <w:sz w:val="20"/>
          <w:szCs w:val="20"/>
          <w:lang w:val="fr-FR"/>
        </w:rPr>
        <w:t xml:space="preserve"> in </w:t>
      </w:r>
      <w:proofErr w:type="spellStart"/>
      <w:r w:rsidRPr="00C01C9D">
        <w:rPr>
          <w:sz w:val="20"/>
          <w:szCs w:val="20"/>
          <w:lang w:val="fr-FR"/>
        </w:rPr>
        <w:t>Portuguese</w:t>
      </w:r>
      <w:proofErr w:type="spellEnd"/>
      <w:r w:rsidRPr="00C01C9D">
        <w:rPr>
          <w:sz w:val="20"/>
          <w:szCs w:val="20"/>
          <w:lang w:val="fr-FR"/>
        </w:rPr>
        <w:t xml:space="preserve"> waters. </w:t>
      </w:r>
      <w:r w:rsidRPr="00C01C9D">
        <w:rPr>
          <w:sz w:val="20"/>
          <w:szCs w:val="20"/>
        </w:rPr>
        <w:t>Reports of the International Whaling Commission, 46: 583–586.</w:t>
      </w:r>
    </w:p>
    <w:p w:rsidR="00C01C9D" w:rsidRPr="00C01C9D" w:rsidRDefault="00C01C9D" w:rsidP="00C01C9D">
      <w:pPr>
        <w:autoSpaceDE w:val="0"/>
        <w:adjustRightInd w:val="0"/>
        <w:spacing w:line="240" w:lineRule="auto"/>
        <w:ind w:left="284" w:hanging="284"/>
        <w:jc w:val="both"/>
        <w:rPr>
          <w:sz w:val="20"/>
          <w:szCs w:val="20"/>
          <w:lang w:val="sv-SE"/>
        </w:rPr>
      </w:pPr>
      <w:proofErr w:type="spellStart"/>
      <w:r w:rsidRPr="00C01C9D">
        <w:rPr>
          <w:sz w:val="20"/>
          <w:szCs w:val="20"/>
        </w:rPr>
        <w:t>Smeenk</w:t>
      </w:r>
      <w:proofErr w:type="spellEnd"/>
      <w:r w:rsidRPr="00C01C9D">
        <w:rPr>
          <w:sz w:val="20"/>
          <w:szCs w:val="20"/>
        </w:rPr>
        <w:t xml:space="preserve">, C., Leopold, M.F. and </w:t>
      </w:r>
      <w:proofErr w:type="spellStart"/>
      <w:r w:rsidRPr="00C01C9D">
        <w:rPr>
          <w:sz w:val="20"/>
          <w:szCs w:val="20"/>
        </w:rPr>
        <w:t>Addink</w:t>
      </w:r>
      <w:proofErr w:type="spellEnd"/>
      <w:r w:rsidRPr="00C01C9D">
        <w:rPr>
          <w:sz w:val="20"/>
          <w:szCs w:val="20"/>
        </w:rPr>
        <w:t xml:space="preserve">, M.J. (1992). Note on the </w:t>
      </w:r>
      <w:proofErr w:type="spellStart"/>
      <w:r w:rsidRPr="00C01C9D">
        <w:rPr>
          <w:sz w:val="20"/>
          <w:szCs w:val="20"/>
        </w:rPr>
        <w:t>harbour</w:t>
      </w:r>
      <w:proofErr w:type="spellEnd"/>
      <w:r w:rsidRPr="00C01C9D">
        <w:rPr>
          <w:sz w:val="20"/>
          <w:szCs w:val="20"/>
        </w:rPr>
        <w:t xml:space="preserve"> porpoise </w:t>
      </w:r>
      <w:proofErr w:type="spellStart"/>
      <w:r w:rsidRPr="00C01C9D">
        <w:rPr>
          <w:i/>
          <w:sz w:val="20"/>
          <w:szCs w:val="20"/>
        </w:rPr>
        <w:t>Phocoena</w:t>
      </w:r>
      <w:proofErr w:type="spellEnd"/>
      <w:r w:rsidRPr="00C01C9D">
        <w:rPr>
          <w:i/>
          <w:sz w:val="20"/>
          <w:szCs w:val="20"/>
        </w:rPr>
        <w:t xml:space="preserve"> </w:t>
      </w:r>
      <w:proofErr w:type="spellStart"/>
      <w:r w:rsidRPr="00C01C9D">
        <w:rPr>
          <w:i/>
          <w:sz w:val="20"/>
          <w:szCs w:val="20"/>
        </w:rPr>
        <w:t>phocoena</w:t>
      </w:r>
      <w:proofErr w:type="spellEnd"/>
      <w:r w:rsidRPr="00C01C9D">
        <w:rPr>
          <w:sz w:val="20"/>
          <w:szCs w:val="20"/>
        </w:rPr>
        <w:t xml:space="preserve"> in Mauritania, West Africa. </w:t>
      </w:r>
      <w:r w:rsidRPr="00C01C9D">
        <w:rPr>
          <w:sz w:val="20"/>
          <w:szCs w:val="20"/>
          <w:lang w:val="sv-SE"/>
        </w:rPr>
        <w:t>Lutra, 35: 98–104.</w:t>
      </w:r>
    </w:p>
    <w:p w:rsidR="00C01C9D" w:rsidRPr="00C01C9D" w:rsidRDefault="00C01C9D" w:rsidP="00C01C9D">
      <w:pPr>
        <w:autoSpaceDE w:val="0"/>
        <w:adjustRightInd w:val="0"/>
        <w:spacing w:line="240" w:lineRule="auto"/>
        <w:ind w:left="284" w:hanging="284"/>
        <w:jc w:val="both"/>
        <w:rPr>
          <w:sz w:val="20"/>
          <w:szCs w:val="20"/>
          <w:lang w:val="sv-SE"/>
        </w:rPr>
      </w:pPr>
      <w:r w:rsidRPr="00C01C9D">
        <w:rPr>
          <w:sz w:val="20"/>
          <w:szCs w:val="20"/>
          <w:lang w:val="sv-SE"/>
        </w:rPr>
        <w:t>Sociedad Española de Cetáceos (2006). Plan de monitorización de la marsopa (</w:t>
      </w:r>
      <w:r w:rsidRPr="00C01C9D">
        <w:rPr>
          <w:i/>
          <w:sz w:val="20"/>
          <w:szCs w:val="20"/>
          <w:lang w:val="sv-SE"/>
        </w:rPr>
        <w:t>Phocoena phocoena</w:t>
      </w:r>
      <w:r w:rsidRPr="00C01C9D">
        <w:rPr>
          <w:sz w:val="20"/>
          <w:szCs w:val="20"/>
          <w:lang w:val="sv-SE"/>
        </w:rPr>
        <w:t>) en Andalucía. Primera fase 2007 - 2010. LIFE02NAT/E/8610. 17 pp.</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lang w:val="sv-SE"/>
        </w:rPr>
        <w:t xml:space="preserve">Spyrakos, E., Santos-Diniz, T.C., Martinez-Iglesias, G., Torres-Palenzuela, J.M. and Pierce, G.J. (2011). </w:t>
      </w:r>
      <w:r w:rsidRPr="00C01C9D">
        <w:rPr>
          <w:sz w:val="20"/>
          <w:szCs w:val="20"/>
        </w:rPr>
        <w:t xml:space="preserve">Spatiotemporal patterns of marine mammal distribution in coastal waters of Galicia, NW Spain. </w:t>
      </w:r>
      <w:proofErr w:type="spellStart"/>
      <w:r w:rsidRPr="00C01C9D">
        <w:rPr>
          <w:sz w:val="20"/>
          <w:szCs w:val="20"/>
        </w:rPr>
        <w:t>Hydrobiologia</w:t>
      </w:r>
      <w:proofErr w:type="spellEnd"/>
      <w:r w:rsidRPr="00C01C9D">
        <w:rPr>
          <w:sz w:val="20"/>
          <w:szCs w:val="20"/>
        </w:rPr>
        <w:t>, 670: 87–109.</w:t>
      </w:r>
    </w:p>
    <w:p w:rsidR="00C01C9D" w:rsidRPr="00C01C9D" w:rsidRDefault="00C01C9D" w:rsidP="00C01C9D">
      <w:pPr>
        <w:autoSpaceDE w:val="0"/>
        <w:adjustRightInd w:val="0"/>
        <w:spacing w:line="240" w:lineRule="auto"/>
        <w:ind w:left="284" w:hanging="284"/>
        <w:jc w:val="both"/>
        <w:rPr>
          <w:sz w:val="20"/>
          <w:szCs w:val="20"/>
        </w:rPr>
      </w:pPr>
      <w:r w:rsidRPr="00C01C9D">
        <w:rPr>
          <w:sz w:val="20"/>
          <w:szCs w:val="20"/>
        </w:rPr>
        <w:t xml:space="preserve">Tolley, K. and </w:t>
      </w:r>
      <w:proofErr w:type="spellStart"/>
      <w:r w:rsidRPr="00C01C9D">
        <w:rPr>
          <w:sz w:val="20"/>
          <w:szCs w:val="20"/>
        </w:rPr>
        <w:t>Rosel</w:t>
      </w:r>
      <w:proofErr w:type="spellEnd"/>
      <w:r w:rsidRPr="00C01C9D">
        <w:rPr>
          <w:sz w:val="20"/>
          <w:szCs w:val="20"/>
        </w:rPr>
        <w:t xml:space="preserve">, P.E. (2006). Population structure and historical demography of eastern North Atlantic </w:t>
      </w:r>
      <w:proofErr w:type="spellStart"/>
      <w:r w:rsidRPr="00C01C9D">
        <w:rPr>
          <w:sz w:val="20"/>
          <w:szCs w:val="20"/>
        </w:rPr>
        <w:t>harbour</w:t>
      </w:r>
      <w:proofErr w:type="spellEnd"/>
      <w:r w:rsidRPr="00C01C9D">
        <w:rPr>
          <w:sz w:val="20"/>
          <w:szCs w:val="20"/>
        </w:rPr>
        <w:t xml:space="preserve"> porpoises inferred through </w:t>
      </w:r>
      <w:proofErr w:type="spellStart"/>
      <w:r w:rsidRPr="00C01C9D">
        <w:rPr>
          <w:sz w:val="20"/>
          <w:szCs w:val="20"/>
        </w:rPr>
        <w:t>mtDNA</w:t>
      </w:r>
      <w:proofErr w:type="spellEnd"/>
      <w:r w:rsidRPr="00C01C9D">
        <w:rPr>
          <w:sz w:val="20"/>
          <w:szCs w:val="20"/>
        </w:rPr>
        <w:t xml:space="preserve"> sequences. Marine Ecology Progress Series, 327: 297–308.</w:t>
      </w:r>
    </w:p>
    <w:p w:rsidR="00C01C9D" w:rsidRPr="00C01C9D" w:rsidRDefault="00C01C9D" w:rsidP="00C01C9D">
      <w:pPr>
        <w:spacing w:line="240" w:lineRule="auto"/>
        <w:ind w:left="284" w:hanging="284"/>
        <w:jc w:val="both"/>
        <w:rPr>
          <w:sz w:val="20"/>
          <w:szCs w:val="20"/>
          <w:lang w:val="es-ES"/>
        </w:rPr>
      </w:pPr>
      <w:proofErr w:type="spellStart"/>
      <w:r w:rsidRPr="00C01C9D">
        <w:rPr>
          <w:sz w:val="20"/>
          <w:szCs w:val="20"/>
        </w:rPr>
        <w:t>Vingada</w:t>
      </w:r>
      <w:proofErr w:type="spellEnd"/>
      <w:r w:rsidRPr="00C01C9D">
        <w:rPr>
          <w:sz w:val="20"/>
          <w:szCs w:val="20"/>
        </w:rPr>
        <w:t xml:space="preserve">, J. and </w:t>
      </w:r>
      <w:proofErr w:type="spellStart"/>
      <w:r w:rsidRPr="00C01C9D">
        <w:rPr>
          <w:sz w:val="20"/>
          <w:szCs w:val="20"/>
        </w:rPr>
        <w:t>Eira</w:t>
      </w:r>
      <w:proofErr w:type="spellEnd"/>
      <w:r w:rsidRPr="00C01C9D">
        <w:rPr>
          <w:sz w:val="20"/>
          <w:szCs w:val="20"/>
        </w:rPr>
        <w:t xml:space="preserve">, C. (2017a). Conservation of Cetaceans and Seabirds in Continental Portugal The LIFE + </w:t>
      </w:r>
      <w:proofErr w:type="spellStart"/>
      <w:r w:rsidRPr="00C01C9D">
        <w:rPr>
          <w:sz w:val="20"/>
          <w:szCs w:val="20"/>
        </w:rPr>
        <w:t>MarPro</w:t>
      </w:r>
      <w:proofErr w:type="spellEnd"/>
      <w:r w:rsidRPr="00C01C9D">
        <w:rPr>
          <w:sz w:val="20"/>
          <w:szCs w:val="20"/>
        </w:rPr>
        <w:t xml:space="preserve"> project. </w:t>
      </w:r>
      <w:proofErr w:type="spellStart"/>
      <w:r w:rsidRPr="00C01C9D">
        <w:rPr>
          <w:sz w:val="20"/>
          <w:szCs w:val="20"/>
          <w:lang w:val="es-ES"/>
        </w:rPr>
        <w:t>Edições</w:t>
      </w:r>
      <w:proofErr w:type="spellEnd"/>
      <w:r w:rsidRPr="00C01C9D">
        <w:rPr>
          <w:sz w:val="20"/>
          <w:szCs w:val="20"/>
          <w:lang w:val="es-ES"/>
        </w:rPr>
        <w:t xml:space="preserve"> </w:t>
      </w:r>
      <w:proofErr w:type="spellStart"/>
      <w:r w:rsidRPr="00C01C9D">
        <w:rPr>
          <w:sz w:val="20"/>
          <w:szCs w:val="20"/>
          <w:lang w:val="es-ES"/>
        </w:rPr>
        <w:t>Afrontamento</w:t>
      </w:r>
      <w:proofErr w:type="spellEnd"/>
      <w:r w:rsidRPr="00C01C9D">
        <w:rPr>
          <w:sz w:val="20"/>
          <w:szCs w:val="20"/>
          <w:lang w:val="es-ES"/>
        </w:rPr>
        <w:t>. 219 pp.</w:t>
      </w:r>
    </w:p>
    <w:p w:rsidR="00C01C9D" w:rsidRDefault="00C01C9D" w:rsidP="00C01C9D">
      <w:pPr>
        <w:jc w:val="both"/>
        <w:rPr>
          <w:b/>
          <w:i/>
          <w:lang w:val="es-ES"/>
        </w:rPr>
      </w:pPr>
      <w:proofErr w:type="spellStart"/>
      <w:r w:rsidRPr="00C01C9D">
        <w:rPr>
          <w:sz w:val="20"/>
          <w:szCs w:val="20"/>
          <w:lang w:val="es-ES"/>
        </w:rPr>
        <w:t>Vingada</w:t>
      </w:r>
      <w:proofErr w:type="spellEnd"/>
      <w:r w:rsidRPr="00C01C9D">
        <w:rPr>
          <w:sz w:val="20"/>
          <w:szCs w:val="20"/>
          <w:lang w:val="es-ES"/>
        </w:rPr>
        <w:t xml:space="preserve">, J., Ferreira, M., </w:t>
      </w:r>
      <w:proofErr w:type="spellStart"/>
      <w:r w:rsidRPr="00C01C9D">
        <w:rPr>
          <w:sz w:val="20"/>
          <w:szCs w:val="20"/>
          <w:lang w:val="es-ES"/>
        </w:rPr>
        <w:t>Marçalo</w:t>
      </w:r>
      <w:proofErr w:type="spellEnd"/>
      <w:r w:rsidRPr="00C01C9D">
        <w:rPr>
          <w:sz w:val="20"/>
          <w:szCs w:val="20"/>
          <w:lang w:val="es-ES"/>
        </w:rPr>
        <w:t xml:space="preserve">, A., Santos, J., Araújo, H., Oliveira, I., Monteiro, S., Nicolau, L., Gomes, P., Tavares, C. and Eira, C. (2011). SAFESEA - Manual de </w:t>
      </w:r>
      <w:proofErr w:type="spellStart"/>
      <w:r w:rsidRPr="00C01C9D">
        <w:rPr>
          <w:sz w:val="20"/>
          <w:szCs w:val="20"/>
          <w:lang w:val="es-ES"/>
        </w:rPr>
        <w:t>Apoio</w:t>
      </w:r>
      <w:proofErr w:type="spellEnd"/>
      <w:r w:rsidRPr="00C01C9D">
        <w:rPr>
          <w:sz w:val="20"/>
          <w:szCs w:val="20"/>
          <w:lang w:val="es-ES"/>
        </w:rPr>
        <w:t xml:space="preserve"> para a </w:t>
      </w:r>
      <w:proofErr w:type="spellStart"/>
      <w:r w:rsidRPr="00C01C9D">
        <w:rPr>
          <w:sz w:val="20"/>
          <w:szCs w:val="20"/>
          <w:lang w:val="es-ES"/>
        </w:rPr>
        <w:t>Promoção</w:t>
      </w:r>
      <w:proofErr w:type="spellEnd"/>
      <w:r w:rsidRPr="00C01C9D">
        <w:rPr>
          <w:sz w:val="20"/>
          <w:szCs w:val="20"/>
          <w:lang w:val="es-ES"/>
        </w:rPr>
        <w:t xml:space="preserve"> de </w:t>
      </w:r>
      <w:proofErr w:type="spellStart"/>
      <w:r w:rsidRPr="00C01C9D">
        <w:rPr>
          <w:sz w:val="20"/>
          <w:szCs w:val="20"/>
          <w:lang w:val="es-ES"/>
        </w:rPr>
        <w:t>uma</w:t>
      </w:r>
      <w:proofErr w:type="spellEnd"/>
      <w:r w:rsidRPr="00C01C9D">
        <w:rPr>
          <w:sz w:val="20"/>
          <w:szCs w:val="20"/>
          <w:lang w:val="es-ES"/>
        </w:rPr>
        <w:t xml:space="preserve"> Pesca </w:t>
      </w:r>
      <w:proofErr w:type="spellStart"/>
      <w:r w:rsidRPr="00C01C9D">
        <w:rPr>
          <w:sz w:val="20"/>
          <w:szCs w:val="20"/>
          <w:lang w:val="es-ES"/>
        </w:rPr>
        <w:t>Mais</w:t>
      </w:r>
      <w:proofErr w:type="spellEnd"/>
      <w:r w:rsidRPr="00C01C9D">
        <w:rPr>
          <w:sz w:val="20"/>
          <w:szCs w:val="20"/>
          <w:lang w:val="es-ES"/>
        </w:rPr>
        <w:t xml:space="preserve"> </w:t>
      </w:r>
      <w:proofErr w:type="spellStart"/>
      <w:r w:rsidRPr="00C01C9D">
        <w:rPr>
          <w:sz w:val="20"/>
          <w:szCs w:val="20"/>
          <w:lang w:val="es-ES"/>
        </w:rPr>
        <w:t>Sustentável</w:t>
      </w:r>
      <w:proofErr w:type="spellEnd"/>
      <w:r w:rsidRPr="00C01C9D">
        <w:rPr>
          <w:sz w:val="20"/>
          <w:szCs w:val="20"/>
          <w:lang w:val="es-ES"/>
        </w:rPr>
        <w:t xml:space="preserve"> e de </w:t>
      </w:r>
      <w:proofErr w:type="spellStart"/>
      <w:r w:rsidRPr="00C01C9D">
        <w:rPr>
          <w:sz w:val="20"/>
          <w:szCs w:val="20"/>
          <w:lang w:val="es-ES"/>
        </w:rPr>
        <w:t>um</w:t>
      </w:r>
      <w:proofErr w:type="spellEnd"/>
      <w:r w:rsidRPr="00C01C9D">
        <w:rPr>
          <w:sz w:val="20"/>
          <w:szCs w:val="20"/>
          <w:lang w:val="es-ES"/>
        </w:rPr>
        <w:t xml:space="preserve"> Mar Seguro para Cetáceos. </w:t>
      </w:r>
      <w:r w:rsidRPr="005379CD">
        <w:rPr>
          <w:sz w:val="20"/>
          <w:szCs w:val="20"/>
          <w:lang w:val="es-ES"/>
        </w:rPr>
        <w:t xml:space="preserve">Programa </w:t>
      </w:r>
      <w:proofErr w:type="spellStart"/>
      <w:r w:rsidRPr="005379CD">
        <w:rPr>
          <w:sz w:val="20"/>
          <w:szCs w:val="20"/>
          <w:lang w:val="es-ES"/>
        </w:rPr>
        <w:t>EEAGrants</w:t>
      </w:r>
      <w:proofErr w:type="spellEnd"/>
      <w:r w:rsidRPr="005379CD">
        <w:rPr>
          <w:sz w:val="20"/>
          <w:szCs w:val="20"/>
          <w:lang w:val="es-ES"/>
        </w:rPr>
        <w:t xml:space="preserve"> - EEA </w:t>
      </w:r>
      <w:proofErr w:type="spellStart"/>
      <w:r w:rsidRPr="005379CD">
        <w:rPr>
          <w:sz w:val="20"/>
          <w:szCs w:val="20"/>
          <w:lang w:val="es-ES"/>
        </w:rPr>
        <w:t>Financial</w:t>
      </w:r>
      <w:proofErr w:type="spellEnd"/>
      <w:r w:rsidRPr="005379CD">
        <w:rPr>
          <w:sz w:val="20"/>
          <w:szCs w:val="20"/>
          <w:lang w:val="es-ES"/>
        </w:rPr>
        <w:t xml:space="preserve"> </w:t>
      </w:r>
      <w:proofErr w:type="spellStart"/>
      <w:r w:rsidRPr="005379CD">
        <w:rPr>
          <w:sz w:val="20"/>
          <w:szCs w:val="20"/>
          <w:lang w:val="es-ES"/>
        </w:rPr>
        <w:t>Mechanism</w:t>
      </w:r>
      <w:proofErr w:type="spellEnd"/>
      <w:r w:rsidRPr="005379CD">
        <w:rPr>
          <w:sz w:val="20"/>
          <w:szCs w:val="20"/>
          <w:lang w:val="es-ES"/>
        </w:rPr>
        <w:t xml:space="preserve"> 2004-2009 (</w:t>
      </w:r>
      <w:proofErr w:type="spellStart"/>
      <w:r w:rsidRPr="005379CD">
        <w:rPr>
          <w:sz w:val="20"/>
          <w:szCs w:val="20"/>
          <w:lang w:val="es-ES"/>
        </w:rPr>
        <w:t>Projecto</w:t>
      </w:r>
      <w:proofErr w:type="spellEnd"/>
      <w:r w:rsidRPr="005379CD">
        <w:rPr>
          <w:sz w:val="20"/>
          <w:szCs w:val="20"/>
          <w:lang w:val="es-ES"/>
        </w:rPr>
        <w:t xml:space="preserve"> 0039), Braga. 114 pp. In </w:t>
      </w:r>
      <w:proofErr w:type="spellStart"/>
      <w:r w:rsidRPr="005379CD">
        <w:rPr>
          <w:sz w:val="20"/>
          <w:szCs w:val="20"/>
          <w:lang w:val="es-ES"/>
        </w:rPr>
        <w:t>Portuguese</w:t>
      </w:r>
      <w:bookmarkEnd w:id="3"/>
      <w:proofErr w:type="spellEnd"/>
    </w:p>
    <w:p w:rsidR="00C01C9D" w:rsidRDefault="00C01C9D" w:rsidP="00C01C9D">
      <w:pPr>
        <w:jc w:val="both"/>
        <w:rPr>
          <w:b/>
          <w:i/>
          <w:lang w:val="es-ES"/>
        </w:rPr>
      </w:pPr>
    </w:p>
    <w:p w:rsidR="00C01C9D" w:rsidRPr="00C01C9D" w:rsidRDefault="00C01C9D" w:rsidP="00C01C9D">
      <w:pPr>
        <w:jc w:val="both"/>
        <w:rPr>
          <w:b/>
          <w:i/>
          <w:lang w:val="es-ES"/>
        </w:rPr>
      </w:pPr>
    </w:p>
    <w:p w:rsidR="007E3222" w:rsidRPr="009B6AD7" w:rsidRDefault="007E3222" w:rsidP="007E3222">
      <w:pPr>
        <w:rPr>
          <w:b/>
          <w:bCs/>
          <w:sz w:val="21"/>
          <w:szCs w:val="21"/>
          <w:lang w:val="es-ES"/>
        </w:rPr>
        <w:sectPr w:rsidR="007E3222" w:rsidRPr="009B6AD7" w:rsidSect="009D361F">
          <w:headerReference w:type="even" r:id="rId19"/>
          <w:headerReference w:type="default" r:id="rId20"/>
          <w:footerReference w:type="default" r:id="rId21"/>
          <w:headerReference w:type="first" r:id="rId22"/>
          <w:footerReference w:type="first" r:id="rId23"/>
          <w:endnotePr>
            <w:numFmt w:val="decimal"/>
          </w:endnotePr>
          <w:pgSz w:w="11905" w:h="16837"/>
          <w:pgMar w:top="1008" w:right="1411" w:bottom="1152" w:left="1411" w:header="432" w:footer="432" w:gutter="0"/>
          <w:cols w:space="720"/>
          <w:titlePg/>
          <w:docGrid w:linePitch="299"/>
        </w:sectPr>
      </w:pPr>
    </w:p>
    <w:p w:rsidR="007E3222" w:rsidRPr="009B6AD7" w:rsidRDefault="007E3222" w:rsidP="007E3222">
      <w:pPr>
        <w:rPr>
          <w:b/>
          <w:bCs/>
          <w:sz w:val="21"/>
          <w:szCs w:val="21"/>
          <w:lang w:val="es-ES"/>
        </w:rPr>
      </w:pPr>
    </w:p>
    <w:p w:rsidR="007E3222" w:rsidRPr="009B6AD7" w:rsidRDefault="007E3222" w:rsidP="007E3222">
      <w:pPr>
        <w:autoSpaceDE w:val="0"/>
        <w:adjustRightInd w:val="0"/>
        <w:ind w:left="284" w:hanging="284"/>
        <w:jc w:val="both"/>
        <w:rPr>
          <w:b/>
          <w:bCs/>
          <w:sz w:val="21"/>
          <w:szCs w:val="21"/>
          <w:lang w:val="es-ES"/>
        </w:rPr>
      </w:pPr>
      <w:r w:rsidRPr="009B6AD7">
        <w:rPr>
          <w:b/>
          <w:bCs/>
          <w:sz w:val="21"/>
          <w:szCs w:val="21"/>
          <w:lang w:val="es-ES"/>
        </w:rPr>
        <w:t>Anexo 1. Glosario de acrónimos y abreviaturas</w:t>
      </w:r>
    </w:p>
    <w:p w:rsidR="007E3222" w:rsidRPr="009B6AD7" w:rsidRDefault="007E3222" w:rsidP="007E3222">
      <w:pPr>
        <w:rPr>
          <w:lang w:val="es-ES"/>
        </w:rPr>
      </w:pPr>
      <w:r w:rsidRPr="009B6AD7">
        <w:rPr>
          <w:lang w:val="es-ES"/>
        </w:rPr>
        <w:t>ACCOBAMS = Acuerdo sobre la Conservación de los Cetáceos del Mar Negro, el Mar Mediterráneo y la Zona Atlántica Contigua</w:t>
      </w:r>
    </w:p>
    <w:p w:rsidR="007E3222" w:rsidRPr="009B6AD7" w:rsidRDefault="007E3222" w:rsidP="007E3222">
      <w:pPr>
        <w:rPr>
          <w:lang w:val="es-ES"/>
        </w:rPr>
      </w:pPr>
      <w:r w:rsidRPr="009B6AD7">
        <w:rPr>
          <w:lang w:val="es-ES"/>
        </w:rPr>
        <w:t>ASCOBANS = Acuerdo sobre la Conservación de los Pequeños Cetáceos del Mar Báltico, el Atlántico Nororiental, el Mar de Irlanda y el Mar del Norte</w:t>
      </w:r>
    </w:p>
    <w:p w:rsidR="007E3222" w:rsidRPr="009B6AD7" w:rsidRDefault="007E3222" w:rsidP="007E3222">
      <w:pPr>
        <w:rPr>
          <w:lang w:val="es-ES"/>
        </w:rPr>
      </w:pPr>
      <w:r w:rsidRPr="009B6AD7">
        <w:rPr>
          <w:lang w:val="es-ES"/>
        </w:rPr>
        <w:t xml:space="preserve">CCB = </w:t>
      </w:r>
      <w:proofErr w:type="spellStart"/>
      <w:r w:rsidRPr="009B6AD7">
        <w:rPr>
          <w:lang w:val="es-ES"/>
        </w:rPr>
        <w:t>Coalition</w:t>
      </w:r>
      <w:proofErr w:type="spellEnd"/>
      <w:r w:rsidRPr="009B6AD7">
        <w:rPr>
          <w:lang w:val="es-ES"/>
        </w:rPr>
        <w:t xml:space="preserve"> </w:t>
      </w:r>
      <w:proofErr w:type="spellStart"/>
      <w:r w:rsidRPr="009B6AD7">
        <w:rPr>
          <w:lang w:val="es-ES"/>
        </w:rPr>
        <w:t>Clean</w:t>
      </w:r>
      <w:proofErr w:type="spellEnd"/>
      <w:r w:rsidRPr="009B6AD7">
        <w:rPr>
          <w:lang w:val="es-ES"/>
        </w:rPr>
        <w:t xml:space="preserve"> </w:t>
      </w:r>
      <w:proofErr w:type="spellStart"/>
      <w:r w:rsidRPr="009B6AD7">
        <w:rPr>
          <w:lang w:val="es-ES"/>
        </w:rPr>
        <w:t>Baltic</w:t>
      </w:r>
      <w:proofErr w:type="spellEnd"/>
    </w:p>
    <w:p w:rsidR="007E3222" w:rsidRPr="009B6AD7" w:rsidRDefault="007E3222" w:rsidP="007E3222">
      <w:pPr>
        <w:rPr>
          <w:lang w:val="es-ES"/>
        </w:rPr>
      </w:pPr>
      <w:r w:rsidRPr="009B6AD7">
        <w:rPr>
          <w:lang w:val="es-ES"/>
        </w:rPr>
        <w:t>PPC = Política Pesquera Común</w:t>
      </w:r>
    </w:p>
    <w:p w:rsidR="007E3222" w:rsidRPr="009B6AD7" w:rsidRDefault="007E3222" w:rsidP="007E3222">
      <w:pPr>
        <w:rPr>
          <w:lang w:val="es-ES"/>
        </w:rPr>
      </w:pPr>
      <w:r w:rsidRPr="009B6AD7">
        <w:rPr>
          <w:lang w:val="es-ES"/>
        </w:rPr>
        <w:t>CMS = Convención sobre la Conservación de las Especies Migratorias de Animales Silvestres</w:t>
      </w:r>
    </w:p>
    <w:p w:rsidR="007E3222" w:rsidRPr="009B6AD7" w:rsidRDefault="007E3222" w:rsidP="007E3222">
      <w:pPr>
        <w:rPr>
          <w:lang w:val="es-ES"/>
        </w:rPr>
      </w:pPr>
      <w:r w:rsidRPr="009B6AD7">
        <w:rPr>
          <w:lang w:val="es-ES"/>
        </w:rPr>
        <w:t>COP = Conferencia de las Partes</w:t>
      </w:r>
    </w:p>
    <w:p w:rsidR="007E3222" w:rsidRPr="009B6AD7" w:rsidRDefault="007E3222" w:rsidP="007E3222">
      <w:pPr>
        <w:rPr>
          <w:lang w:val="es-ES"/>
        </w:rPr>
      </w:pPr>
      <w:r w:rsidRPr="009B6AD7">
        <w:rPr>
          <w:lang w:val="es-ES"/>
        </w:rPr>
        <w:t>CE = Comité Europeo</w:t>
      </w:r>
    </w:p>
    <w:p w:rsidR="007E3222" w:rsidRPr="009B6AD7" w:rsidRDefault="007E3222" w:rsidP="007E3222">
      <w:pPr>
        <w:rPr>
          <w:lang w:val="es-ES"/>
        </w:rPr>
      </w:pPr>
      <w:r w:rsidRPr="009B6AD7">
        <w:rPr>
          <w:lang w:val="es-ES"/>
        </w:rPr>
        <w:t>HELCOM = Comisión para la Protección del Medio Marino del Mar Báltico - Comisión de Helsinki</w:t>
      </w:r>
    </w:p>
    <w:p w:rsidR="007E3222" w:rsidRPr="009B6AD7" w:rsidRDefault="007E3222" w:rsidP="007E3222">
      <w:pPr>
        <w:rPr>
          <w:lang w:val="es-ES"/>
        </w:rPr>
      </w:pPr>
      <w:r w:rsidRPr="009B6AD7">
        <w:rPr>
          <w:lang w:val="es-ES"/>
        </w:rPr>
        <w:t xml:space="preserve">HSI = Humane </w:t>
      </w:r>
      <w:proofErr w:type="spellStart"/>
      <w:r w:rsidRPr="009B6AD7">
        <w:rPr>
          <w:lang w:val="es-ES"/>
        </w:rPr>
        <w:t>Society</w:t>
      </w:r>
      <w:proofErr w:type="spellEnd"/>
      <w:r w:rsidRPr="009B6AD7">
        <w:rPr>
          <w:lang w:val="es-ES"/>
        </w:rPr>
        <w:t xml:space="preserve"> International</w:t>
      </w:r>
    </w:p>
    <w:p w:rsidR="007E3222" w:rsidRPr="009B6AD7" w:rsidRDefault="007E3222" w:rsidP="007E3222">
      <w:pPr>
        <w:rPr>
          <w:lang w:val="es-ES"/>
        </w:rPr>
      </w:pPr>
      <w:r w:rsidRPr="009B6AD7">
        <w:rPr>
          <w:lang w:val="es-ES"/>
        </w:rPr>
        <w:t>CIEM = Consejo Internacional para la Exploración del Mar</w:t>
      </w:r>
    </w:p>
    <w:p w:rsidR="007E3222" w:rsidRPr="009B6AD7" w:rsidRDefault="007E3222" w:rsidP="007E3222">
      <w:pPr>
        <w:rPr>
          <w:lang w:val="es-ES"/>
        </w:rPr>
      </w:pPr>
      <w:r w:rsidRPr="009B6AD7">
        <w:rPr>
          <w:lang w:val="es-ES"/>
        </w:rPr>
        <w:t>UICN = Unión Internacional para la Conservación de la Naturaleza</w:t>
      </w:r>
    </w:p>
    <w:p w:rsidR="007E3222" w:rsidRPr="009B6AD7" w:rsidRDefault="007E3222" w:rsidP="007E3222">
      <w:pPr>
        <w:rPr>
          <w:lang w:val="es-ES"/>
        </w:rPr>
      </w:pPr>
      <w:r w:rsidRPr="009B6AD7">
        <w:rPr>
          <w:lang w:val="es-ES"/>
        </w:rPr>
        <w:t>ONG = Organización no gubernamental</w:t>
      </w:r>
    </w:p>
    <w:p w:rsidR="007E3222" w:rsidRPr="009B6AD7" w:rsidRDefault="007E3222" w:rsidP="007E3222">
      <w:pPr>
        <w:rPr>
          <w:lang w:val="es-ES"/>
        </w:rPr>
      </w:pPr>
      <w:r w:rsidRPr="009B6AD7">
        <w:rPr>
          <w:lang w:val="es-ES"/>
        </w:rPr>
        <w:t>NOPI = Noroeste de la península ibérica</w:t>
      </w:r>
    </w:p>
    <w:p w:rsidR="007E3222" w:rsidRPr="009B6AD7" w:rsidRDefault="007E3222" w:rsidP="007E3222">
      <w:pPr>
        <w:rPr>
          <w:lang w:val="es-ES"/>
        </w:rPr>
      </w:pPr>
      <w:r w:rsidRPr="009B6AD7">
        <w:rPr>
          <w:lang w:val="es-ES"/>
        </w:rPr>
        <w:t>PET = Especies protegidas, amenazadas o en peligro de extinción</w:t>
      </w:r>
    </w:p>
    <w:p w:rsidR="007E3222" w:rsidRPr="009B6AD7" w:rsidRDefault="007E3222" w:rsidP="007E3222">
      <w:pPr>
        <w:rPr>
          <w:lang w:val="es-ES"/>
        </w:rPr>
      </w:pPr>
      <w:r w:rsidRPr="009B6AD7">
        <w:rPr>
          <w:lang w:val="es-ES"/>
        </w:rPr>
        <w:t>SAMBAH = Control acústico estático de la marsopa común en el mar Báltico</w:t>
      </w:r>
    </w:p>
    <w:p w:rsidR="007E3222" w:rsidRPr="009B6AD7" w:rsidRDefault="007E3222" w:rsidP="007E3222">
      <w:pPr>
        <w:rPr>
          <w:lang w:val="es-ES"/>
        </w:rPr>
      </w:pPr>
      <w:r w:rsidRPr="009B6AD7">
        <w:rPr>
          <w:lang w:val="es-ES"/>
        </w:rPr>
        <w:t>SCANS = Cetáceos pequeños en el Atlántico europeo y el mar del Norte</w:t>
      </w:r>
    </w:p>
    <w:p w:rsidR="007E3222" w:rsidRPr="009B6AD7" w:rsidRDefault="007E3222" w:rsidP="007E3222">
      <w:pPr>
        <w:rPr>
          <w:lang w:val="es-ES"/>
        </w:rPr>
      </w:pPr>
      <w:r w:rsidRPr="009B6AD7">
        <w:rPr>
          <w:lang w:val="es-ES"/>
        </w:rPr>
        <w:t xml:space="preserve">WBBK = Báltico occidental, gran </w:t>
      </w:r>
      <w:proofErr w:type="spellStart"/>
      <w:r w:rsidRPr="009B6AD7">
        <w:rPr>
          <w:lang w:val="es-ES"/>
        </w:rPr>
        <w:t>Belt</w:t>
      </w:r>
      <w:proofErr w:type="spellEnd"/>
      <w:r w:rsidRPr="009B6AD7">
        <w:rPr>
          <w:lang w:val="es-ES"/>
        </w:rPr>
        <w:t xml:space="preserve"> y estrecho de Kattegat</w:t>
      </w:r>
    </w:p>
    <w:p w:rsidR="007E3222" w:rsidRPr="009B6AD7" w:rsidRDefault="007E3222" w:rsidP="007E3222">
      <w:pPr>
        <w:rPr>
          <w:lang w:val="es-ES"/>
        </w:rPr>
      </w:pPr>
      <w:r w:rsidRPr="009B6AD7">
        <w:rPr>
          <w:lang w:val="es-ES"/>
        </w:rPr>
        <w:t>WGMME = Grupo de Trabajo sobre ecología de los mamíferos marinos</w:t>
      </w:r>
    </w:p>
    <w:p w:rsidR="007E3222" w:rsidRDefault="007E3222" w:rsidP="007E3222">
      <w:r>
        <w:t>WDC = Whale and Dolphin Conservation</w:t>
      </w:r>
    </w:p>
    <w:p w:rsidR="007E3222" w:rsidRDefault="007E3222" w:rsidP="007E3222">
      <w:pPr>
        <w:spacing w:after="0" w:line="240" w:lineRule="auto"/>
        <w:rPr>
          <w:lang w:val="es-ES"/>
        </w:rPr>
      </w:pPr>
    </w:p>
    <w:p w:rsidR="007E3222" w:rsidRPr="00002A97" w:rsidRDefault="007E3222" w:rsidP="007E3222">
      <w:pPr>
        <w:spacing w:after="0" w:line="240" w:lineRule="auto"/>
        <w:rPr>
          <w:lang w:val="es-ES"/>
        </w:rPr>
      </w:pPr>
    </w:p>
    <w:p w:rsidR="00D5761D" w:rsidRDefault="00D5761D">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rFonts w:eastAsia="Times New Roman"/>
          <w:b/>
          <w:caps/>
          <w:lang w:val="es-ES" w:eastAsia="es-ES"/>
        </w:rPr>
      </w:pPr>
    </w:p>
    <w:sectPr w:rsidR="00D5761D" w:rsidSect="00B104EC">
      <w:headerReference w:type="even" r:id="rId24"/>
      <w:headerReference w:type="default" r:id="rId25"/>
      <w:footerReference w:type="even" r:id="rId26"/>
      <w:footerReference w:type="default" r:id="rId27"/>
      <w:headerReference w:type="first" r:id="rId28"/>
      <w:pgSz w:w="11906" w:h="16838"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16B" w:rsidRDefault="0082616B">
      <w:pPr>
        <w:spacing w:after="0" w:line="240" w:lineRule="auto"/>
      </w:pPr>
      <w:r>
        <w:separator/>
      </w:r>
    </w:p>
  </w:endnote>
  <w:endnote w:type="continuationSeparator" w:id="0">
    <w:p w:rsidR="0082616B" w:rsidRDefault="00826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EC4" w:rsidRDefault="00C65193">
    <w:pPr>
      <w:pStyle w:val="Footer"/>
      <w:ind w:right="-367"/>
      <w:jc w:val="center"/>
    </w:pPr>
    <w:r>
      <w:rPr>
        <w:szCs w:val="18"/>
      </w:rPr>
      <w:fldChar w:fldCharType="begin"/>
    </w:r>
    <w:r>
      <w:rPr>
        <w:szCs w:val="18"/>
      </w:rPr>
      <w:instrText xml:space="preserve"> PAGE </w:instrText>
    </w:r>
    <w:r>
      <w:rPr>
        <w:szCs w:val="18"/>
      </w:rPr>
      <w:fldChar w:fldCharType="separate"/>
    </w:r>
    <w:r>
      <w:rPr>
        <w:szCs w:val="18"/>
      </w:rPr>
      <w:t>6</w:t>
    </w:r>
    <w:r>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EC4" w:rsidRDefault="00C65193">
    <w:pPr>
      <w:pStyle w:val="Footer"/>
      <w:jc w:val="center"/>
    </w:pPr>
    <w:r>
      <w:fldChar w:fldCharType="begin"/>
    </w:r>
    <w:r>
      <w:instrText xml:space="preserve"> PAGE </w:instrText>
    </w:r>
    <w:r>
      <w:fldChar w:fldCharType="separate"/>
    </w:r>
    <w: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EC4" w:rsidRDefault="007F48B2">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222" w:rsidRDefault="007E3222">
    <w:pPr>
      <w:pStyle w:val="Footer"/>
      <w:ind w:right="-367"/>
      <w:jc w:val="center"/>
    </w:pPr>
    <w:r>
      <w:rPr>
        <w:szCs w:val="18"/>
      </w:rPr>
      <w:fldChar w:fldCharType="begin"/>
    </w:r>
    <w:r>
      <w:rPr>
        <w:szCs w:val="18"/>
      </w:rPr>
      <w:instrText xml:space="preserve"> PAGE </w:instrText>
    </w:r>
    <w:r>
      <w:rPr>
        <w:szCs w:val="18"/>
      </w:rPr>
      <w:fldChar w:fldCharType="separate"/>
    </w:r>
    <w:r>
      <w:rPr>
        <w:noProof/>
        <w:szCs w:val="18"/>
      </w:rPr>
      <w:t>13</w:t>
    </w:r>
    <w:r>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222" w:rsidRDefault="007E3222">
    <w:pPr>
      <w:pStyle w:val="Footer"/>
      <w:jc w:val="center"/>
    </w:pPr>
    <w:r>
      <w:rPr>
        <w:szCs w:val="18"/>
      </w:rPr>
      <w:fldChar w:fldCharType="begin"/>
    </w:r>
    <w:r>
      <w:rPr>
        <w:szCs w:val="18"/>
      </w:rPr>
      <w:instrText xml:space="preserve"> PAGE </w:instrText>
    </w:r>
    <w:r>
      <w:rPr>
        <w:szCs w:val="18"/>
      </w:rPr>
      <w:fldChar w:fldCharType="separate"/>
    </w:r>
    <w:r>
      <w:rPr>
        <w:noProof/>
        <w:szCs w:val="18"/>
      </w:rPr>
      <w:t>14</w:t>
    </w:r>
    <w:r>
      <w:rP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9628821"/>
      <w:docPartObj>
        <w:docPartGallery w:val="Page Numbers (Bottom of Page)"/>
        <w:docPartUnique/>
      </w:docPartObj>
    </w:sdtPr>
    <w:sdtEndPr>
      <w:rPr>
        <w:noProof/>
        <w:szCs w:val="18"/>
      </w:rPr>
    </w:sdtEndPr>
    <w:sdtContent>
      <w:p w:rsidR="00002A97" w:rsidRPr="00002A97" w:rsidRDefault="00D51AB0">
        <w:pPr>
          <w:pStyle w:val="Footer"/>
          <w:jc w:val="center"/>
          <w:rPr>
            <w:szCs w:val="18"/>
          </w:rPr>
        </w:pPr>
        <w:r w:rsidRPr="00002A97">
          <w:rPr>
            <w:szCs w:val="18"/>
          </w:rPr>
          <w:fldChar w:fldCharType="begin"/>
        </w:r>
        <w:r w:rsidRPr="00002A97">
          <w:rPr>
            <w:szCs w:val="18"/>
          </w:rPr>
          <w:instrText xml:space="preserve"> PAGE   \* MERGEFORMAT </w:instrText>
        </w:r>
        <w:r w:rsidRPr="00002A97">
          <w:rPr>
            <w:szCs w:val="18"/>
          </w:rPr>
          <w:fldChar w:fldCharType="separate"/>
        </w:r>
        <w:r>
          <w:rPr>
            <w:noProof/>
            <w:szCs w:val="18"/>
          </w:rPr>
          <w:t>2</w:t>
        </w:r>
        <w:r w:rsidRPr="00002A97">
          <w:rPr>
            <w:noProof/>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515420"/>
      <w:docPartObj>
        <w:docPartGallery w:val="Page Numbers (Bottom of Page)"/>
        <w:docPartUnique/>
      </w:docPartObj>
    </w:sdtPr>
    <w:sdtEndPr>
      <w:rPr>
        <w:noProof/>
        <w:szCs w:val="18"/>
      </w:rPr>
    </w:sdtEndPr>
    <w:sdtContent>
      <w:p w:rsidR="00002A97" w:rsidRPr="00002A97" w:rsidRDefault="00D51AB0">
        <w:pPr>
          <w:pStyle w:val="Footer"/>
          <w:jc w:val="center"/>
          <w:rPr>
            <w:szCs w:val="18"/>
          </w:rPr>
        </w:pPr>
        <w:r w:rsidRPr="00002A97">
          <w:rPr>
            <w:szCs w:val="18"/>
          </w:rPr>
          <w:fldChar w:fldCharType="begin"/>
        </w:r>
        <w:r w:rsidRPr="00002A97">
          <w:rPr>
            <w:szCs w:val="18"/>
          </w:rPr>
          <w:instrText xml:space="preserve"> PAGE   \* MERGEFORMAT </w:instrText>
        </w:r>
        <w:r w:rsidRPr="00002A97">
          <w:rPr>
            <w:szCs w:val="18"/>
          </w:rPr>
          <w:fldChar w:fldCharType="separate"/>
        </w:r>
        <w:r w:rsidRPr="00002A97">
          <w:rPr>
            <w:noProof/>
            <w:szCs w:val="18"/>
          </w:rPr>
          <w:t>2</w:t>
        </w:r>
        <w:r w:rsidRPr="00002A97">
          <w:rPr>
            <w:noProof/>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16B" w:rsidRDefault="0082616B">
      <w:pPr>
        <w:spacing w:after="0" w:line="240" w:lineRule="auto"/>
      </w:pPr>
      <w:r>
        <w:rPr>
          <w:color w:val="000000"/>
        </w:rPr>
        <w:separator/>
      </w:r>
    </w:p>
  </w:footnote>
  <w:footnote w:type="continuationSeparator" w:id="0">
    <w:p w:rsidR="0082616B" w:rsidRDefault="00826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EC4" w:rsidRDefault="00C65193">
    <w:pPr>
      <w:pStyle w:val="Heading1"/>
      <w:keepNext w:val="0"/>
      <w:pBdr>
        <w:bottom w:val="single" w:sz="4" w:space="1" w:color="000000"/>
      </w:pBdr>
      <w:tabs>
        <w:tab w:val="clear" w:pos="-720"/>
      </w:tabs>
      <w:ind w:left="261" w:right="-277" w:hanging="261"/>
    </w:pPr>
    <w:r>
      <w:rPr>
        <w:b w:val="0"/>
        <w:i/>
        <w:sz w:val="18"/>
      </w:rPr>
      <w:t>UNEP/CMS/COP12/Doc.14.1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CE1" w:rsidRPr="00C94CE1" w:rsidRDefault="00C94CE1" w:rsidP="00C94CE1">
    <w:pPr>
      <w:pBdr>
        <w:bottom w:val="single" w:sz="4" w:space="1" w:color="000000"/>
      </w:pBdr>
      <w:tabs>
        <w:tab w:val="center" w:pos="4680"/>
        <w:tab w:val="right" w:pos="9360"/>
      </w:tabs>
      <w:spacing w:after="0" w:line="240" w:lineRule="auto"/>
      <w:rPr>
        <w:rFonts w:cs="Times New Roman"/>
      </w:rPr>
    </w:pPr>
    <w:r w:rsidRPr="00C94CE1">
      <w:rPr>
        <w:i/>
        <w:sz w:val="18"/>
        <w:szCs w:val="18"/>
        <w:lang w:val="de-DE"/>
      </w:rPr>
      <w:t>UNEP/CMS/COP13/Doc.28.2.7</w:t>
    </w:r>
  </w:p>
  <w:p w:rsidR="00A15EC4" w:rsidRDefault="007F48B2">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EC4" w:rsidRDefault="00C65193">
    <w:pPr>
      <w:pStyle w:val="Header"/>
      <w:jc w:val="right"/>
    </w:pPr>
    <w:r>
      <w:rPr>
        <w:noProof/>
      </w:rPr>
      <w:drawing>
        <wp:anchor distT="0" distB="0" distL="114300" distR="114300" simplePos="0" relativeHeight="251661312" behindDoc="0" locked="0" layoutInCell="1" allowOverlap="1">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121" cy="288922"/>
                  </a:xfrm>
                  <a:prstGeom prst="rect">
                    <a:avLst/>
                  </a:prstGeom>
                  <a:noFill/>
                  <a:ln>
                    <a:noFill/>
                    <a:prstDash/>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-175263</wp:posOffset>
          </wp:positionH>
          <wp:positionV relativeFrom="paragraph">
            <wp:posOffset>-64766</wp:posOffset>
          </wp:positionV>
          <wp:extent cx="939161" cy="506733"/>
          <wp:effectExtent l="0" t="0" r="0" b="0"/>
          <wp:wrapTight wrapText="bothSides">
            <wp:wrapPolygon edited="0">
              <wp:start x="2191" y="2436"/>
              <wp:lineTo x="1314" y="14616"/>
              <wp:lineTo x="1314" y="18677"/>
              <wp:lineTo x="19716" y="18677"/>
              <wp:lineTo x="19278" y="5684"/>
              <wp:lineTo x="18840" y="2436"/>
              <wp:lineTo x="2191" y="2436"/>
            </wp:wrapPolygon>
          </wp:wrapTight>
          <wp:docPr id="2" name="Picture 3" descr="UNEnvironment_Logo_Span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9161" cy="506733"/>
                  </a:xfrm>
                  <a:prstGeom prst="rect">
                    <a:avLst/>
                  </a:prstGeom>
                  <a:noFill/>
                  <a:ln>
                    <a:noFill/>
                    <a:prstDash/>
                  </a:ln>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CE1" w:rsidRPr="00446307" w:rsidRDefault="00C94CE1" w:rsidP="00C94CE1">
    <w:pPr>
      <w:pBdr>
        <w:bottom w:val="single" w:sz="4" w:space="1" w:color="000000"/>
      </w:pBdr>
      <w:tabs>
        <w:tab w:val="center" w:pos="4680"/>
        <w:tab w:val="right" w:pos="9360"/>
      </w:tabs>
      <w:spacing w:after="0" w:line="240" w:lineRule="auto"/>
      <w:rPr>
        <w:rFonts w:cs="Times New Roman"/>
      </w:rPr>
    </w:pPr>
    <w:r w:rsidRPr="00E45676">
      <w:rPr>
        <w:i/>
        <w:sz w:val="18"/>
        <w:szCs w:val="18"/>
        <w:lang w:val="de-DE"/>
      </w:rPr>
      <w:t>UNEP/CMS/COP13/Doc.28.2.7</w:t>
    </w:r>
    <w:r w:rsidR="00446307" w:rsidRPr="00E45676">
      <w:rPr>
        <w:i/>
        <w:sz w:val="18"/>
        <w:szCs w:val="18"/>
        <w:lang w:val="de-DE"/>
      </w:rPr>
      <w:t>/Rev</w:t>
    </w:r>
    <w:r w:rsidR="00446307">
      <w:rPr>
        <w:i/>
        <w:sz w:val="18"/>
        <w:szCs w:val="18"/>
        <w:lang w:val="en-GB"/>
      </w:rPr>
      <w:t>.1</w:t>
    </w:r>
  </w:p>
  <w:p w:rsidR="00C94CE1" w:rsidRPr="005379CD" w:rsidRDefault="00C94CE1" w:rsidP="00C94CE1">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CE1" w:rsidRPr="00446307" w:rsidRDefault="00C94CE1" w:rsidP="00C94CE1">
    <w:pPr>
      <w:pBdr>
        <w:bottom w:val="single" w:sz="4" w:space="1" w:color="000000"/>
      </w:pBdr>
      <w:tabs>
        <w:tab w:val="center" w:pos="4680"/>
        <w:tab w:val="right" w:pos="9360"/>
      </w:tabs>
      <w:spacing w:after="0" w:line="240" w:lineRule="auto"/>
      <w:jc w:val="right"/>
      <w:rPr>
        <w:rFonts w:cs="Times New Roman"/>
      </w:rPr>
    </w:pPr>
    <w:r w:rsidRPr="00E45676">
      <w:rPr>
        <w:i/>
        <w:sz w:val="18"/>
        <w:szCs w:val="18"/>
        <w:lang w:val="de-DE"/>
      </w:rPr>
      <w:t>UNEP/CMS/COP13/Doc.28.2.7</w:t>
    </w:r>
    <w:r w:rsidR="00446307" w:rsidRPr="00E45676">
      <w:rPr>
        <w:i/>
        <w:sz w:val="18"/>
        <w:szCs w:val="18"/>
        <w:lang w:val="de-DE"/>
      </w:rPr>
      <w:t>/Rev</w:t>
    </w:r>
    <w:r w:rsidR="00446307">
      <w:rPr>
        <w:i/>
        <w:sz w:val="18"/>
        <w:szCs w:val="18"/>
        <w:lang w:val="en-GB"/>
      </w:rPr>
      <w:t>.1</w:t>
    </w:r>
  </w:p>
  <w:p w:rsidR="00C94CE1" w:rsidRDefault="00C94CE1">
    <w:pPr>
      <w:jc w:val="right"/>
      <w:rPr>
        <w:i/>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CE1" w:rsidRPr="00446307" w:rsidRDefault="00C94CE1" w:rsidP="00C94CE1">
    <w:pPr>
      <w:pBdr>
        <w:bottom w:val="single" w:sz="4" w:space="1" w:color="000000"/>
      </w:pBdr>
      <w:tabs>
        <w:tab w:val="center" w:pos="4680"/>
        <w:tab w:val="right" w:pos="9360"/>
      </w:tabs>
      <w:spacing w:after="0" w:line="240" w:lineRule="auto"/>
      <w:rPr>
        <w:rFonts w:cs="Times New Roman"/>
      </w:rPr>
    </w:pPr>
    <w:bookmarkStart w:id="4" w:name="_Hlk23414363"/>
    <w:r w:rsidRPr="00E45676">
      <w:rPr>
        <w:i/>
        <w:sz w:val="18"/>
        <w:szCs w:val="18"/>
        <w:lang w:val="de-DE"/>
      </w:rPr>
      <w:t>UNEP/CMS/COP13/Doc.28.2.7</w:t>
    </w:r>
    <w:r w:rsidR="00446307" w:rsidRPr="00E45676">
      <w:rPr>
        <w:i/>
        <w:sz w:val="18"/>
        <w:szCs w:val="18"/>
        <w:lang w:val="de-DE"/>
      </w:rPr>
      <w:t>/Rev</w:t>
    </w:r>
    <w:r w:rsidR="00446307">
      <w:rPr>
        <w:i/>
        <w:sz w:val="18"/>
        <w:szCs w:val="18"/>
        <w:lang w:val="en-GB"/>
      </w:rPr>
      <w:t>.1</w:t>
    </w:r>
  </w:p>
  <w:bookmarkEnd w:id="4"/>
  <w:p w:rsidR="00C94CE1" w:rsidRPr="005379CD" w:rsidRDefault="00C94CE1" w:rsidP="00C94CE1">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A97" w:rsidRPr="00002A97" w:rsidRDefault="00D51AB0" w:rsidP="00002A97">
    <w:pPr>
      <w:pStyle w:val="Header"/>
      <w:pBdr>
        <w:bottom w:val="single" w:sz="4" w:space="1" w:color="auto"/>
      </w:pBdr>
      <w:rPr>
        <w:i/>
        <w:szCs w:val="18"/>
      </w:rPr>
    </w:pPr>
    <w:r w:rsidRPr="00002A97">
      <w:rPr>
        <w:i/>
        <w:szCs w:val="18"/>
        <w:lang w:val="fr-FR"/>
      </w:rPr>
      <w:t>UNEP/CMS/COP13/</w:t>
    </w:r>
    <w:proofErr w:type="spellStart"/>
    <w:r w:rsidRPr="00002A97">
      <w:rPr>
        <w:i/>
        <w:szCs w:val="18"/>
        <w:lang w:val="fr-FR"/>
      </w:rPr>
      <w:t>Doc.</w:t>
    </w:r>
    <w:r w:rsidRPr="00002A97">
      <w:rPr>
        <w:i/>
        <w:szCs w:val="18"/>
        <w:shd w:val="clear" w:color="auto" w:fill="FFFF00"/>
        <w:lang w:val="fr-FR"/>
      </w:rPr>
      <w:t>XX</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A97" w:rsidRPr="00002A97" w:rsidRDefault="00D51AB0" w:rsidP="00002A97">
    <w:pPr>
      <w:pStyle w:val="Header"/>
      <w:pBdr>
        <w:bottom w:val="single" w:sz="4" w:space="1" w:color="auto"/>
      </w:pBdr>
      <w:jc w:val="right"/>
      <w:rPr>
        <w:i/>
        <w:szCs w:val="18"/>
      </w:rPr>
    </w:pPr>
    <w:r w:rsidRPr="00002A97">
      <w:rPr>
        <w:i/>
        <w:szCs w:val="18"/>
        <w:lang w:val="fr-FR"/>
      </w:rPr>
      <w:t>UNEP/CMS/COP13/</w:t>
    </w:r>
    <w:proofErr w:type="spellStart"/>
    <w:r w:rsidRPr="00002A97">
      <w:rPr>
        <w:i/>
        <w:szCs w:val="18"/>
        <w:lang w:val="fr-FR"/>
      </w:rPr>
      <w:t>Doc.</w:t>
    </w:r>
    <w:r w:rsidRPr="00002A97">
      <w:rPr>
        <w:i/>
        <w:szCs w:val="18"/>
        <w:shd w:val="clear" w:color="auto" w:fill="FFFF00"/>
        <w:lang w:val="fr-FR"/>
      </w:rPr>
      <w:t>XX</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CE1" w:rsidRPr="00C94CE1" w:rsidRDefault="00C94CE1" w:rsidP="00C94CE1">
    <w:pPr>
      <w:pBdr>
        <w:bottom w:val="single" w:sz="4" w:space="1" w:color="000000"/>
      </w:pBdr>
      <w:tabs>
        <w:tab w:val="center" w:pos="4680"/>
        <w:tab w:val="right" w:pos="9360"/>
      </w:tabs>
      <w:spacing w:after="0" w:line="240" w:lineRule="auto"/>
      <w:jc w:val="right"/>
      <w:rPr>
        <w:rFonts w:cs="Times New Roman"/>
      </w:rPr>
    </w:pPr>
    <w:r w:rsidRPr="00C94CE1">
      <w:rPr>
        <w:i/>
        <w:sz w:val="18"/>
        <w:szCs w:val="18"/>
        <w:lang w:val="de-DE"/>
      </w:rPr>
      <w:t>UNEP/CMS/COP13/Doc.28.2.7</w:t>
    </w:r>
    <w:r w:rsidR="00D51AB0">
      <w:rPr>
        <w:i/>
        <w:sz w:val="18"/>
        <w:szCs w:val="18"/>
        <w:lang w:val="de-DE"/>
      </w:rPr>
      <w:t>/</w:t>
    </w:r>
    <w:r w:rsidR="005379CD">
      <w:rPr>
        <w:i/>
        <w:sz w:val="18"/>
        <w:szCs w:val="18"/>
        <w:lang w:val="de-DE"/>
      </w:rPr>
      <w:t>Rev.1/</w:t>
    </w:r>
    <w:r w:rsidR="00D51AB0">
      <w:rPr>
        <w:i/>
        <w:sz w:val="18"/>
        <w:szCs w:val="18"/>
        <w:lang w:val="de-DE"/>
      </w:rPr>
      <w:t>Anexo 1</w:t>
    </w:r>
  </w:p>
  <w:p w:rsidR="00002A97" w:rsidRPr="00D51AB0" w:rsidRDefault="007F48B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C4E1A"/>
    <w:multiLevelType w:val="multilevel"/>
    <w:tmpl w:val="13F894B8"/>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258E782C"/>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416F40"/>
    <w:multiLevelType w:val="hybridMultilevel"/>
    <w:tmpl w:val="6A940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4E39BD"/>
    <w:multiLevelType w:val="hybridMultilevel"/>
    <w:tmpl w:val="FC328E2A"/>
    <w:lvl w:ilvl="0" w:tplc="2E84F07A">
      <w:start w:val="3"/>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C5A51"/>
    <w:multiLevelType w:val="multilevel"/>
    <w:tmpl w:val="351028EA"/>
    <w:styleLink w:val="WWOutlineListStyle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44E00599"/>
    <w:multiLevelType w:val="multilevel"/>
    <w:tmpl w:val="CE5636E0"/>
    <w:lvl w:ilvl="0">
      <w:start w:val="1"/>
      <w:numFmt w:val="lowerRoman"/>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172419"/>
    <w:multiLevelType w:val="hybridMultilevel"/>
    <w:tmpl w:val="54C68640"/>
    <w:lvl w:ilvl="0" w:tplc="039AA6EC">
      <w:numFmt w:val="bullet"/>
      <w:lvlText w:val="-"/>
      <w:lvlJc w:val="left"/>
      <w:pPr>
        <w:ind w:left="1620" w:hanging="360"/>
      </w:pPr>
      <w:rPr>
        <w:rFonts w:ascii="Arial" w:eastAsia="Calibri"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53A0707D"/>
    <w:multiLevelType w:val="hybridMultilevel"/>
    <w:tmpl w:val="158E3D2A"/>
    <w:lvl w:ilvl="0" w:tplc="039AA6EC">
      <w:numFmt w:val="bullet"/>
      <w:lvlText w:val="-"/>
      <w:lvlJc w:val="left"/>
      <w:pPr>
        <w:ind w:left="1260" w:hanging="360"/>
      </w:pPr>
      <w:rPr>
        <w:rFonts w:ascii="Arial" w:eastAsia="Calibri" w:hAnsi="Arial" w:cs="Arial" w:hint="default"/>
      </w:rPr>
    </w:lvl>
    <w:lvl w:ilvl="1" w:tplc="041D0003">
      <w:start w:val="1"/>
      <w:numFmt w:val="bullet"/>
      <w:lvlText w:val="o"/>
      <w:lvlJc w:val="left"/>
      <w:pPr>
        <w:ind w:left="1980" w:hanging="360"/>
      </w:pPr>
      <w:rPr>
        <w:rFonts w:ascii="Courier New" w:hAnsi="Courier New" w:cs="Courier New" w:hint="default"/>
      </w:rPr>
    </w:lvl>
    <w:lvl w:ilvl="2" w:tplc="041D0005" w:tentative="1">
      <w:start w:val="1"/>
      <w:numFmt w:val="bullet"/>
      <w:lvlText w:val=""/>
      <w:lvlJc w:val="left"/>
      <w:pPr>
        <w:ind w:left="2700" w:hanging="360"/>
      </w:pPr>
      <w:rPr>
        <w:rFonts w:ascii="Wingdings" w:hAnsi="Wingdings" w:hint="default"/>
      </w:rPr>
    </w:lvl>
    <w:lvl w:ilvl="3" w:tplc="041D0001" w:tentative="1">
      <w:start w:val="1"/>
      <w:numFmt w:val="bullet"/>
      <w:lvlText w:val=""/>
      <w:lvlJc w:val="left"/>
      <w:pPr>
        <w:ind w:left="3420" w:hanging="360"/>
      </w:pPr>
      <w:rPr>
        <w:rFonts w:ascii="Symbol" w:hAnsi="Symbol" w:hint="default"/>
      </w:rPr>
    </w:lvl>
    <w:lvl w:ilvl="4" w:tplc="041D0003" w:tentative="1">
      <w:start w:val="1"/>
      <w:numFmt w:val="bullet"/>
      <w:lvlText w:val="o"/>
      <w:lvlJc w:val="left"/>
      <w:pPr>
        <w:ind w:left="4140" w:hanging="360"/>
      </w:pPr>
      <w:rPr>
        <w:rFonts w:ascii="Courier New" w:hAnsi="Courier New" w:cs="Courier New" w:hint="default"/>
      </w:rPr>
    </w:lvl>
    <w:lvl w:ilvl="5" w:tplc="041D0005" w:tentative="1">
      <w:start w:val="1"/>
      <w:numFmt w:val="bullet"/>
      <w:lvlText w:val=""/>
      <w:lvlJc w:val="left"/>
      <w:pPr>
        <w:ind w:left="4860" w:hanging="360"/>
      </w:pPr>
      <w:rPr>
        <w:rFonts w:ascii="Wingdings" w:hAnsi="Wingdings" w:hint="default"/>
      </w:rPr>
    </w:lvl>
    <w:lvl w:ilvl="6" w:tplc="041D0001" w:tentative="1">
      <w:start w:val="1"/>
      <w:numFmt w:val="bullet"/>
      <w:lvlText w:val=""/>
      <w:lvlJc w:val="left"/>
      <w:pPr>
        <w:ind w:left="5580" w:hanging="360"/>
      </w:pPr>
      <w:rPr>
        <w:rFonts w:ascii="Symbol" w:hAnsi="Symbol" w:hint="default"/>
      </w:rPr>
    </w:lvl>
    <w:lvl w:ilvl="7" w:tplc="041D0003" w:tentative="1">
      <w:start w:val="1"/>
      <w:numFmt w:val="bullet"/>
      <w:lvlText w:val="o"/>
      <w:lvlJc w:val="left"/>
      <w:pPr>
        <w:ind w:left="6300" w:hanging="360"/>
      </w:pPr>
      <w:rPr>
        <w:rFonts w:ascii="Courier New" w:hAnsi="Courier New" w:cs="Courier New" w:hint="default"/>
      </w:rPr>
    </w:lvl>
    <w:lvl w:ilvl="8" w:tplc="041D0005" w:tentative="1">
      <w:start w:val="1"/>
      <w:numFmt w:val="bullet"/>
      <w:lvlText w:val=""/>
      <w:lvlJc w:val="left"/>
      <w:pPr>
        <w:ind w:left="7020" w:hanging="360"/>
      </w:pPr>
      <w:rPr>
        <w:rFonts w:ascii="Wingdings" w:hAnsi="Wingdings" w:hint="default"/>
      </w:rPr>
    </w:lvl>
  </w:abstractNum>
  <w:abstractNum w:abstractNumId="8" w15:restartNumberingAfterBreak="0">
    <w:nsid w:val="63A1625E"/>
    <w:multiLevelType w:val="multilevel"/>
    <w:tmpl w:val="D384108E"/>
    <w:styleLink w:val="WWOutlineListStyle4"/>
    <w:lvl w:ilvl="0">
      <w:start w:val="1"/>
      <w:numFmt w:val="decimal"/>
      <w:pStyle w:val="Level1"/>
      <w:lvlText w:val="%1."/>
      <w:lvlJc w:val="left"/>
      <w:rPr>
        <w:rFonts w:cs="Times New Roman"/>
      </w:rPr>
    </w:lvl>
    <w:lvl w:ilvl="1">
      <w:start w:val="1"/>
      <w:numFmt w:val="decimal"/>
      <w:pStyle w:val="Level2"/>
      <w:lvlText w:val="(%1.%2"/>
      <w:lvlJc w:val="left"/>
      <w:rPr>
        <w:rFonts w:cs="Times New Roman"/>
      </w:rPr>
    </w:lvl>
    <w:lvl w:ilvl="2">
      <w:start w:val="1"/>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6FB53E45"/>
    <w:multiLevelType w:val="multilevel"/>
    <w:tmpl w:val="5C06D61A"/>
    <w:styleLink w:val="WWOutlineListStyle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7039018B"/>
    <w:multiLevelType w:val="hybridMultilevel"/>
    <w:tmpl w:val="C5723756"/>
    <w:lvl w:ilvl="0" w:tplc="039AA6EC">
      <w:numFmt w:val="bullet"/>
      <w:lvlText w:val="-"/>
      <w:lvlJc w:val="left"/>
      <w:pPr>
        <w:ind w:left="2160" w:hanging="360"/>
      </w:pPr>
      <w:rPr>
        <w:rFonts w:ascii="Arial" w:eastAsia="Calibri" w:hAnsi="Arial" w:cs="Arial" w:hint="default"/>
      </w:rPr>
    </w:lvl>
    <w:lvl w:ilvl="1" w:tplc="041D0003">
      <w:start w:val="1"/>
      <w:numFmt w:val="bullet"/>
      <w:lvlText w:val="o"/>
      <w:lvlJc w:val="left"/>
      <w:pPr>
        <w:ind w:left="2340" w:hanging="360"/>
      </w:pPr>
      <w:rPr>
        <w:rFonts w:ascii="Courier New" w:hAnsi="Courier New" w:cs="Courier New" w:hint="default"/>
      </w:rPr>
    </w:lvl>
    <w:lvl w:ilvl="2" w:tplc="041D0005">
      <w:start w:val="1"/>
      <w:numFmt w:val="bullet"/>
      <w:lvlText w:val=""/>
      <w:lvlJc w:val="left"/>
      <w:pPr>
        <w:ind w:left="3060" w:hanging="360"/>
      </w:pPr>
      <w:rPr>
        <w:rFonts w:ascii="Wingdings" w:hAnsi="Wingdings" w:hint="default"/>
      </w:rPr>
    </w:lvl>
    <w:lvl w:ilvl="3" w:tplc="041D0001">
      <w:start w:val="1"/>
      <w:numFmt w:val="bullet"/>
      <w:lvlText w:val=""/>
      <w:lvlJc w:val="left"/>
      <w:pPr>
        <w:ind w:left="3780" w:hanging="360"/>
      </w:pPr>
      <w:rPr>
        <w:rFonts w:ascii="Symbol" w:hAnsi="Symbol" w:hint="default"/>
      </w:rPr>
    </w:lvl>
    <w:lvl w:ilvl="4" w:tplc="041D0003" w:tentative="1">
      <w:start w:val="1"/>
      <w:numFmt w:val="bullet"/>
      <w:lvlText w:val="o"/>
      <w:lvlJc w:val="left"/>
      <w:pPr>
        <w:ind w:left="4500" w:hanging="360"/>
      </w:pPr>
      <w:rPr>
        <w:rFonts w:ascii="Courier New" w:hAnsi="Courier New" w:cs="Courier New" w:hint="default"/>
      </w:rPr>
    </w:lvl>
    <w:lvl w:ilvl="5" w:tplc="041D0005" w:tentative="1">
      <w:start w:val="1"/>
      <w:numFmt w:val="bullet"/>
      <w:lvlText w:val=""/>
      <w:lvlJc w:val="left"/>
      <w:pPr>
        <w:ind w:left="5220" w:hanging="360"/>
      </w:pPr>
      <w:rPr>
        <w:rFonts w:ascii="Wingdings" w:hAnsi="Wingdings" w:hint="default"/>
      </w:rPr>
    </w:lvl>
    <w:lvl w:ilvl="6" w:tplc="041D0001" w:tentative="1">
      <w:start w:val="1"/>
      <w:numFmt w:val="bullet"/>
      <w:lvlText w:val=""/>
      <w:lvlJc w:val="left"/>
      <w:pPr>
        <w:ind w:left="5940" w:hanging="360"/>
      </w:pPr>
      <w:rPr>
        <w:rFonts w:ascii="Symbol" w:hAnsi="Symbol" w:hint="default"/>
      </w:rPr>
    </w:lvl>
    <w:lvl w:ilvl="7" w:tplc="041D0003" w:tentative="1">
      <w:start w:val="1"/>
      <w:numFmt w:val="bullet"/>
      <w:lvlText w:val="o"/>
      <w:lvlJc w:val="left"/>
      <w:pPr>
        <w:ind w:left="6660" w:hanging="360"/>
      </w:pPr>
      <w:rPr>
        <w:rFonts w:ascii="Courier New" w:hAnsi="Courier New" w:cs="Courier New" w:hint="default"/>
      </w:rPr>
    </w:lvl>
    <w:lvl w:ilvl="8" w:tplc="041D0005" w:tentative="1">
      <w:start w:val="1"/>
      <w:numFmt w:val="bullet"/>
      <w:lvlText w:val=""/>
      <w:lvlJc w:val="left"/>
      <w:pPr>
        <w:ind w:left="7380" w:hanging="360"/>
      </w:pPr>
      <w:rPr>
        <w:rFonts w:ascii="Wingdings" w:hAnsi="Wingdings" w:hint="default"/>
      </w:rPr>
    </w:lvl>
  </w:abstractNum>
  <w:abstractNum w:abstractNumId="11" w15:restartNumberingAfterBreak="0">
    <w:nsid w:val="729172A4"/>
    <w:multiLevelType w:val="multilevel"/>
    <w:tmpl w:val="B0C0684A"/>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8"/>
  </w:num>
  <w:num w:numId="2">
    <w:abstractNumId w:val="4"/>
  </w:num>
  <w:num w:numId="3">
    <w:abstractNumId w:val="9"/>
  </w:num>
  <w:num w:numId="4">
    <w:abstractNumId w:val="0"/>
  </w:num>
  <w:num w:numId="5">
    <w:abstractNumId w:val="11"/>
  </w:num>
  <w:num w:numId="6">
    <w:abstractNumId w:val="5"/>
  </w:num>
  <w:num w:numId="7">
    <w:abstractNumId w:val="2"/>
  </w:num>
  <w:num w:numId="8">
    <w:abstractNumId w:val="1"/>
  </w:num>
  <w:num w:numId="9">
    <w:abstractNumId w:val="7"/>
  </w:num>
  <w:num w:numId="10">
    <w:abstractNumId w:val="6"/>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1D"/>
    <w:rsid w:val="00076A2B"/>
    <w:rsid w:val="003E12C4"/>
    <w:rsid w:val="00446307"/>
    <w:rsid w:val="004B38C6"/>
    <w:rsid w:val="005379CD"/>
    <w:rsid w:val="006F3E91"/>
    <w:rsid w:val="00726F06"/>
    <w:rsid w:val="00735A00"/>
    <w:rsid w:val="0079316A"/>
    <w:rsid w:val="007E3222"/>
    <w:rsid w:val="007E7260"/>
    <w:rsid w:val="007F48B2"/>
    <w:rsid w:val="0082616B"/>
    <w:rsid w:val="00B11252"/>
    <w:rsid w:val="00B55EBD"/>
    <w:rsid w:val="00B71AC8"/>
    <w:rsid w:val="00BD5D56"/>
    <w:rsid w:val="00BF219C"/>
    <w:rsid w:val="00C01C9D"/>
    <w:rsid w:val="00C65193"/>
    <w:rsid w:val="00C94CE1"/>
    <w:rsid w:val="00D51AB0"/>
    <w:rsid w:val="00D5761D"/>
    <w:rsid w:val="00E45676"/>
    <w:rsid w:val="00E565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FB830A"/>
  <w15:docId w15:val="{230B9BA6-9638-4B72-8041-9B786D7F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4CE1"/>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outlineLvl w:val="0"/>
    </w:pPr>
    <w:rPr>
      <w:rFonts w:eastAsia="Times New Roman"/>
      <w:b/>
      <w:bCs/>
      <w:sz w:val="34"/>
      <w:szCs w:val="36"/>
      <w:lang w:val="es-ES" w:eastAsia="es-ES"/>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line="240" w:lineRule="auto"/>
      <w:outlineLvl w:val="1"/>
    </w:pPr>
    <w:rPr>
      <w:rFonts w:eastAsia="Times New Roman"/>
      <w:b/>
      <w:bCs/>
      <w:sz w:val="36"/>
      <w:szCs w:val="24"/>
      <w:lang w:val="es-ES" w:eastAsia="es-ES"/>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756"/>
      <w:outlineLvl w:val="2"/>
    </w:pPr>
    <w:rPr>
      <w:rFonts w:eastAsia="Times New Roman"/>
      <w:sz w:val="24"/>
      <w:szCs w:val="24"/>
      <w:lang w:val="es-ES" w:eastAsia="es-ES"/>
    </w:rPr>
  </w:style>
  <w:style w:type="paragraph" w:styleId="Heading4">
    <w:name w:val="heading 4"/>
    <w:basedOn w:val="Normal"/>
    <w:next w:val="Normal"/>
    <w:uiPriority w:val="9"/>
    <w:semiHidden/>
    <w:unhideWhenUsed/>
    <w:qFormat/>
    <w:pPr>
      <w:keepNext/>
      <w:widowControl w:val="0"/>
      <w:autoSpaceDE w:val="0"/>
      <w:spacing w:after="0" w:line="240" w:lineRule="auto"/>
      <w:outlineLvl w:val="3"/>
    </w:pPr>
    <w:rPr>
      <w:rFonts w:eastAsia="Times New Roman"/>
      <w:b/>
      <w:bCs/>
      <w:sz w:val="18"/>
      <w:szCs w:val="20"/>
      <w:lang w:val="es-ES" w:eastAsia="es-ES"/>
    </w:rPr>
  </w:style>
  <w:style w:type="paragraph" w:styleId="Heading5">
    <w:name w:val="heading 5"/>
    <w:basedOn w:val="Normal"/>
    <w:next w:val="Normal"/>
    <w:uiPriority w:val="9"/>
    <w:semiHidden/>
    <w:unhideWhenUsed/>
    <w:qFormat/>
    <w:pPr>
      <w:keepNext/>
      <w:widowControl w:val="0"/>
      <w:autoSpaceDE w:val="0"/>
      <w:spacing w:after="0" w:line="240" w:lineRule="auto"/>
      <w:jc w:val="both"/>
      <w:outlineLvl w:val="4"/>
    </w:pPr>
    <w:rPr>
      <w:rFonts w:eastAsia="Times New Roman"/>
      <w:b/>
      <w:i/>
      <w:iCs/>
      <w:szCs w:val="24"/>
      <w:u w:val="single"/>
      <w:lang w:val="es-ES" w:eastAsia="es-ES"/>
    </w:rPr>
  </w:style>
  <w:style w:type="paragraph" w:styleId="Heading6">
    <w:name w:val="heading 6"/>
    <w:basedOn w:val="Normal"/>
    <w:next w:val="Normal"/>
    <w:uiPriority w:val="9"/>
    <w:semiHidden/>
    <w:unhideWhenUsed/>
    <w:qFormat/>
    <w:pPr>
      <w:keepNext/>
      <w:widowControl w:val="0"/>
      <w:autoSpaceDE w:val="0"/>
      <w:spacing w:after="0" w:line="240" w:lineRule="auto"/>
      <w:outlineLvl w:val="5"/>
    </w:pPr>
    <w:rPr>
      <w:rFonts w:eastAsia="Times New Roman"/>
      <w:i/>
      <w:iCs/>
      <w:sz w:val="23"/>
      <w:szCs w:val="23"/>
      <w:lang w:val="es-ES" w:eastAsia="es-ES"/>
    </w:rPr>
  </w:style>
  <w:style w:type="paragraph" w:styleId="Heading7">
    <w:name w:val="heading 7"/>
    <w:basedOn w:val="Normal"/>
    <w:next w:val="Normal"/>
    <w:pPr>
      <w:keepNext/>
      <w:widowControl w:val="0"/>
      <w:autoSpaceDE w:val="0"/>
      <w:spacing w:after="0" w:line="240" w:lineRule="auto"/>
      <w:jc w:val="center"/>
      <w:outlineLvl w:val="6"/>
    </w:pPr>
    <w:rPr>
      <w:rFonts w:eastAsia="Times New Roman"/>
      <w:b/>
      <w:bCs/>
      <w:sz w:val="26"/>
      <w:szCs w:val="26"/>
      <w:lang w:val="es-ES" w:eastAsia="es-ES"/>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108"/>
      <w:outlineLvl w:val="7"/>
    </w:pPr>
    <w:rPr>
      <w:rFonts w:eastAsia="Times New Roman"/>
      <w:sz w:val="24"/>
      <w:szCs w:val="24"/>
      <w:lang w:val="es-ES" w:eastAsia="es-ES"/>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b/>
      <w:bCs/>
      <w:sz w:val="32"/>
      <w:szCs w:val="3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paragraph" w:customStyle="1" w:styleId="Level1">
    <w:name w:val="Level 1"/>
    <w:basedOn w:val="Normal"/>
    <w:pPr>
      <w:widowControl w:val="0"/>
      <w:numPr>
        <w:numId w:val="1"/>
      </w:numPr>
      <w:autoSpaceDE w:val="0"/>
      <w:spacing w:after="0" w:line="240" w:lineRule="auto"/>
      <w:outlineLvl w:val="0"/>
    </w:pPr>
    <w:rPr>
      <w:rFonts w:eastAsia="Times New Roman"/>
      <w:sz w:val="18"/>
      <w:szCs w:val="24"/>
      <w:lang w:val="es-ES" w:eastAsia="es-ES"/>
    </w:rPr>
  </w:style>
  <w:style w:type="paragraph" w:customStyle="1" w:styleId="Level2">
    <w:name w:val="Level 2"/>
    <w:basedOn w:val="Normal"/>
    <w:pPr>
      <w:widowControl w:val="0"/>
      <w:numPr>
        <w:ilvl w:val="1"/>
        <w:numId w:val="1"/>
      </w:numPr>
      <w:autoSpaceDE w:val="0"/>
      <w:spacing w:after="0" w:line="240" w:lineRule="auto"/>
      <w:outlineLvl w:val="1"/>
    </w:pPr>
    <w:rPr>
      <w:rFonts w:eastAsia="Times New Roman"/>
      <w:sz w:val="18"/>
      <w:szCs w:val="24"/>
      <w:lang w:val="es-ES" w:eastAsia="es-ES"/>
    </w:rPr>
  </w:style>
  <w:style w:type="paragraph" w:customStyle="1" w:styleId="Level3">
    <w:name w:val="Level 3"/>
    <w:basedOn w:val="Normal"/>
    <w:pPr>
      <w:widowControl w:val="0"/>
      <w:numPr>
        <w:ilvl w:val="2"/>
        <w:numId w:val="1"/>
      </w:numPr>
      <w:autoSpaceDE w:val="0"/>
      <w:spacing w:after="0" w:line="240" w:lineRule="auto"/>
      <w:outlineLvl w:val="2"/>
    </w:pPr>
    <w:rPr>
      <w:rFonts w:eastAsia="Times New Roman"/>
      <w:sz w:val="18"/>
      <w:szCs w:val="24"/>
      <w:lang w:val="es-ES" w:eastAsia="es-ES"/>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s-ES" w:eastAsia="es-ES"/>
    </w:rPr>
  </w:style>
  <w:style w:type="character" w:customStyle="1" w:styleId="Heading2Char">
    <w:name w:val="Heading 2 Char"/>
    <w:basedOn w:val="DefaultParagraphFont"/>
    <w:rPr>
      <w:rFonts w:ascii="Arial" w:eastAsia="Times New Roman" w:hAnsi="Arial" w:cs="Times New Roman"/>
      <w:b/>
      <w:bCs/>
      <w:sz w:val="36"/>
      <w:szCs w:val="24"/>
      <w:lang w:val="es-ES" w:eastAsia="es-ES"/>
    </w:rPr>
  </w:style>
  <w:style w:type="character" w:customStyle="1" w:styleId="Heading3Char">
    <w:name w:val="Heading 3 Char"/>
    <w:basedOn w:val="DefaultParagraphFont"/>
    <w:rPr>
      <w:rFonts w:ascii="Arial" w:eastAsia="Times New Roman" w:hAnsi="Arial" w:cs="Times New Roman"/>
      <w:sz w:val="24"/>
      <w:szCs w:val="24"/>
      <w:lang w:val="es-ES" w:eastAsia="es-ES"/>
    </w:rPr>
  </w:style>
  <w:style w:type="character" w:customStyle="1" w:styleId="Heading4Char">
    <w:name w:val="Heading 4 Char"/>
    <w:basedOn w:val="DefaultParagraphFont"/>
    <w:rPr>
      <w:rFonts w:ascii="Arial" w:eastAsia="Times New Roman" w:hAnsi="Arial" w:cs="Times New Roman"/>
      <w:b/>
      <w:bCs/>
      <w:sz w:val="18"/>
      <w:szCs w:val="20"/>
      <w:lang w:val="es-ES" w:eastAsia="es-ES"/>
    </w:rPr>
  </w:style>
  <w:style w:type="character" w:customStyle="1" w:styleId="Heading5Char">
    <w:name w:val="Heading 5 Char"/>
    <w:basedOn w:val="DefaultParagraphFont"/>
    <w:rPr>
      <w:rFonts w:ascii="Arial" w:eastAsia="Times New Roman" w:hAnsi="Arial" w:cs="Times New Roman"/>
      <w:b/>
      <w:i/>
      <w:iCs/>
      <w:szCs w:val="24"/>
      <w:u w:val="single"/>
      <w:lang w:val="es-ES" w:eastAsia="es-ES"/>
    </w:rPr>
  </w:style>
  <w:style w:type="character" w:customStyle="1" w:styleId="Heading6Char">
    <w:name w:val="Heading 6 Char"/>
    <w:basedOn w:val="DefaultParagraphFont"/>
    <w:rPr>
      <w:rFonts w:ascii="Arial" w:eastAsia="Times New Roman" w:hAnsi="Arial" w:cs="Times New Roman"/>
      <w:i/>
      <w:iCs/>
      <w:sz w:val="23"/>
      <w:szCs w:val="23"/>
      <w:lang w:val="es-ES" w:eastAsia="es-ES"/>
    </w:rPr>
  </w:style>
  <w:style w:type="character" w:customStyle="1" w:styleId="Heading7Char">
    <w:name w:val="Heading 7 Char"/>
    <w:basedOn w:val="DefaultParagraphFont"/>
    <w:rPr>
      <w:rFonts w:ascii="Arial" w:eastAsia="Times New Roman" w:hAnsi="Arial" w:cs="Times New Roman"/>
      <w:b/>
      <w:bCs/>
      <w:sz w:val="26"/>
      <w:szCs w:val="26"/>
      <w:lang w:val="es-ES" w:eastAsia="es-ES"/>
    </w:rPr>
  </w:style>
  <w:style w:type="character" w:customStyle="1" w:styleId="Heading8Char">
    <w:name w:val="Heading 8 Char"/>
    <w:basedOn w:val="DefaultParagraphFont"/>
    <w:rPr>
      <w:rFonts w:ascii="Arial" w:eastAsia="Times New Roman" w:hAnsi="Arial" w:cs="Arial"/>
      <w:sz w:val="24"/>
      <w:szCs w:val="24"/>
      <w:lang w:val="es-ES" w:eastAsia="es-ES"/>
    </w:rPr>
  </w:style>
  <w:style w:type="character" w:customStyle="1" w:styleId="Heading9Char">
    <w:name w:val="Heading 9 Char"/>
    <w:basedOn w:val="DefaultParagraphFont"/>
    <w:rPr>
      <w:rFonts w:ascii="Arial" w:eastAsia="Times New Roman" w:hAnsi="Arial" w:cs="Arial"/>
      <w:b/>
      <w:bCs/>
      <w:sz w:val="32"/>
      <w:szCs w:val="36"/>
      <w:lang w:val="es-ES" w:eastAsia="es-ES"/>
    </w:rPr>
  </w:style>
  <w:style w:type="character" w:styleId="FootnoteReference">
    <w:name w:val="footnote reference"/>
    <w:basedOn w:val="DefaultParagraphFont"/>
    <w:rPr>
      <w:rFonts w:cs="Times New Roman"/>
    </w:rPr>
  </w:style>
  <w:style w:type="paragraph" w:customStyle="1" w:styleId="1AutoList1">
    <w:name w:val="1AutoList1"/>
    <w:pPr>
      <w:widowControl w:val="0"/>
      <w:tabs>
        <w:tab w:val="left" w:pos="720"/>
      </w:tabs>
      <w:suppressAutoHyphens/>
      <w:autoSpaceDE w:val="0"/>
      <w:spacing w:after="0" w:line="240" w:lineRule="auto"/>
      <w:ind w:left="720" w:hanging="720"/>
      <w:jc w:val="both"/>
    </w:pPr>
    <w:rPr>
      <w:rFonts w:eastAsia="Times New Roman"/>
      <w:sz w:val="24"/>
      <w:szCs w:val="24"/>
      <w:lang w:val="es-ES" w:eastAsia="es-ES"/>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line="240" w:lineRule="auto"/>
    </w:pPr>
    <w:rPr>
      <w:rFonts w:ascii="Courier New" w:eastAsia="Times New Roman" w:hAnsi="Courier New" w:cs="Courier New"/>
      <w:sz w:val="18"/>
      <w:szCs w:val="24"/>
      <w:lang w:val="es-ES" w:eastAsia="es-ES"/>
    </w:rPr>
  </w:style>
  <w:style w:type="paragraph" w:customStyle="1" w:styleId="footnotetex">
    <w:name w:val="footnote tex"/>
    <w:pPr>
      <w:widowControl w:val="0"/>
      <w:suppressAutoHyphens/>
      <w:autoSpaceDE w:val="0"/>
      <w:spacing w:after="0" w:line="240" w:lineRule="auto"/>
      <w:jc w:val="both"/>
    </w:pPr>
    <w:rPr>
      <w:rFonts w:eastAsia="Times New Roman"/>
      <w:sz w:val="18"/>
      <w:szCs w:val="24"/>
      <w:lang w:val="es-ES" w:eastAsia="es-ES"/>
    </w:rPr>
  </w:style>
  <w:style w:type="character" w:styleId="PageNumber">
    <w:name w:val="page number"/>
    <w:basedOn w:val="DefaultParagraphFont"/>
    <w:rPr>
      <w:rFonts w:cs="Times New Roman"/>
    </w:rPr>
  </w:style>
  <w:style w:type="paragraph" w:styleId="Header">
    <w:name w:val="header"/>
    <w:basedOn w:val="Normal"/>
    <w:uiPriority w:val="99"/>
    <w:pPr>
      <w:widowControl w:val="0"/>
      <w:tabs>
        <w:tab w:val="center" w:pos="4153"/>
        <w:tab w:val="right" w:pos="8306"/>
      </w:tabs>
      <w:autoSpaceDE w:val="0"/>
      <w:spacing w:after="0" w:line="240" w:lineRule="auto"/>
    </w:pPr>
    <w:rPr>
      <w:rFonts w:eastAsia="Times New Roman"/>
      <w:sz w:val="18"/>
      <w:szCs w:val="20"/>
      <w:lang w:val="es-ES" w:eastAsia="es-ES"/>
    </w:rPr>
  </w:style>
  <w:style w:type="character" w:customStyle="1" w:styleId="HeaderChar">
    <w:name w:val="Header Char"/>
    <w:basedOn w:val="DefaultParagraphFont"/>
    <w:uiPriority w:val="99"/>
    <w:rPr>
      <w:rFonts w:ascii="Arial" w:eastAsia="Times New Roman" w:hAnsi="Arial" w:cs="Times New Roman"/>
      <w:sz w:val="18"/>
      <w:szCs w:val="20"/>
      <w:lang w:val="es-ES" w:eastAsia="es-ES"/>
    </w:rPr>
  </w:style>
  <w:style w:type="paragraph" w:styleId="Footer">
    <w:name w:val="footer"/>
    <w:basedOn w:val="Normal"/>
    <w:uiPriority w:val="99"/>
    <w:pPr>
      <w:widowControl w:val="0"/>
      <w:tabs>
        <w:tab w:val="center" w:pos="4320"/>
        <w:tab w:val="right" w:pos="8640"/>
      </w:tabs>
      <w:autoSpaceDE w:val="0"/>
      <w:spacing w:after="0" w:line="240" w:lineRule="auto"/>
    </w:pPr>
    <w:rPr>
      <w:rFonts w:eastAsia="Times New Roman"/>
      <w:sz w:val="18"/>
      <w:szCs w:val="24"/>
      <w:lang w:val="es-ES" w:eastAsia="es-ES"/>
    </w:rPr>
  </w:style>
  <w:style w:type="character" w:customStyle="1" w:styleId="FooterChar">
    <w:name w:val="Footer Char"/>
    <w:basedOn w:val="DefaultParagraphFont"/>
    <w:uiPriority w:val="99"/>
    <w:rPr>
      <w:rFonts w:ascii="Arial" w:eastAsia="Times New Roman" w:hAnsi="Arial" w:cs="Times New Roman"/>
      <w:sz w:val="18"/>
      <w:szCs w:val="24"/>
      <w:lang w:val="es-ES" w:eastAsia="es-ES"/>
    </w:rPr>
  </w:style>
  <w:style w:type="paragraph" w:styleId="BodyTextIndent">
    <w:name w:val="Body Text Indent"/>
    <w:basedOn w:val="Normal"/>
    <w:pPr>
      <w:widowControl w:val="0"/>
      <w:autoSpaceDE w:val="0"/>
      <w:spacing w:after="0" w:line="240" w:lineRule="auto"/>
      <w:ind w:left="720" w:hanging="720"/>
      <w:jc w:val="both"/>
    </w:pPr>
    <w:rPr>
      <w:rFonts w:eastAsia="Times New Roman"/>
      <w:szCs w:val="24"/>
      <w:lang w:val="es-ES" w:eastAsia="es-ES"/>
    </w:rPr>
  </w:style>
  <w:style w:type="character" w:customStyle="1" w:styleId="BodyTextIndentChar">
    <w:name w:val="Body Text Indent Char"/>
    <w:basedOn w:val="DefaultParagraphFont"/>
    <w:rPr>
      <w:rFonts w:ascii="Arial" w:eastAsia="Times New Roman" w:hAnsi="Arial" w:cs="Times New Roman"/>
      <w:szCs w:val="24"/>
      <w:lang w:val="es-ES" w:eastAsia="es-ES"/>
    </w:rPr>
  </w:style>
  <w:style w:type="paragraph" w:styleId="BodyText">
    <w:name w:val="Body Text"/>
    <w:basedOn w:val="Normal"/>
    <w:pPr>
      <w:widowControl w:val="0"/>
      <w:autoSpaceDE w:val="0"/>
      <w:spacing w:after="0" w:line="240" w:lineRule="auto"/>
      <w:jc w:val="both"/>
    </w:pPr>
    <w:rPr>
      <w:rFonts w:eastAsia="Times New Roman"/>
      <w:szCs w:val="24"/>
      <w:lang w:val="es-ES" w:eastAsia="es-ES"/>
    </w:rPr>
  </w:style>
  <w:style w:type="character" w:customStyle="1" w:styleId="BodyTextChar">
    <w:name w:val="Body Text Char"/>
    <w:basedOn w:val="DefaultParagraphFont"/>
    <w:rPr>
      <w:rFonts w:ascii="Arial" w:eastAsia="Times New Roman" w:hAnsi="Arial" w:cs="Times New Roman"/>
      <w:szCs w:val="24"/>
      <w:lang w:val="es-ES" w:eastAsia="es-ES"/>
    </w:rPr>
  </w:style>
  <w:style w:type="character" w:styleId="Hyperlink">
    <w:name w:val="Hyperlink"/>
    <w:basedOn w:val="DefaultParagraphFont"/>
    <w:rPr>
      <w:rFonts w:cs="Times New Roman"/>
      <w:color w:val="0000FF"/>
      <w:u w:val="single"/>
    </w:rPr>
  </w:style>
  <w:style w:type="paragraph" w:styleId="FootnoteText">
    <w:name w:val="footnote text"/>
    <w:basedOn w:val="Normal"/>
    <w:pPr>
      <w:widowControl w:val="0"/>
      <w:autoSpaceDE w:val="0"/>
      <w:spacing w:after="0" w:line="240" w:lineRule="auto"/>
    </w:pPr>
    <w:rPr>
      <w:rFonts w:eastAsia="Times New Roman"/>
      <w:sz w:val="18"/>
      <w:szCs w:val="20"/>
      <w:lang w:val="es-ES" w:eastAsia="es-ES"/>
    </w:rPr>
  </w:style>
  <w:style w:type="character" w:customStyle="1" w:styleId="FootnoteTextChar">
    <w:name w:val="Footnote Text Char"/>
    <w:basedOn w:val="DefaultParagraphFont"/>
    <w:rPr>
      <w:rFonts w:ascii="Arial" w:eastAsia="Times New Roman" w:hAnsi="Arial" w:cs="Times New Roman"/>
      <w:sz w:val="18"/>
      <w:szCs w:val="20"/>
      <w:lang w:val="es-ES" w:eastAsia="es-ES"/>
    </w:rPr>
  </w:style>
  <w:style w:type="paragraph" w:styleId="BodyText2">
    <w:name w:val="Body Text 2"/>
    <w:basedOn w:val="Normal"/>
    <w:pPr>
      <w:widowControl w:val="0"/>
      <w:autoSpaceDE w:val="0"/>
      <w:spacing w:after="0" w:line="240" w:lineRule="auto"/>
    </w:pPr>
    <w:rPr>
      <w:rFonts w:eastAsia="Times New Roman"/>
      <w:szCs w:val="24"/>
      <w:lang w:val="es-ES" w:eastAsia="es-ES"/>
    </w:rPr>
  </w:style>
  <w:style w:type="character" w:customStyle="1" w:styleId="BodyText2Char">
    <w:name w:val="Body Text 2 Char"/>
    <w:basedOn w:val="DefaultParagraphFont"/>
    <w:rPr>
      <w:rFonts w:ascii="Arial" w:eastAsia="Times New Roman" w:hAnsi="Arial" w:cs="Times New Roman"/>
      <w:szCs w:val="24"/>
      <w:lang w:val="es-ES" w:eastAsia="es-ES"/>
    </w:rPr>
  </w:style>
  <w:style w:type="paragraph" w:styleId="BalloonText">
    <w:name w:val="Balloon Text"/>
    <w:basedOn w:val="Normal"/>
    <w:pPr>
      <w:widowControl w:val="0"/>
      <w:autoSpaceDE w:val="0"/>
      <w:spacing w:after="0" w:line="240" w:lineRule="auto"/>
    </w:pPr>
    <w:rPr>
      <w:rFonts w:ascii="Tahoma" w:eastAsia="Times New Roman" w:hAnsi="Tahoma" w:cs="Tahoma"/>
      <w:sz w:val="16"/>
      <w:szCs w:val="16"/>
      <w:lang w:val="es-ES" w:eastAsia="es-ES"/>
    </w:rPr>
  </w:style>
  <w:style w:type="character" w:customStyle="1" w:styleId="BalloonTextChar">
    <w:name w:val="Balloon Text Char"/>
    <w:basedOn w:val="DefaultParagraphFont"/>
    <w:rPr>
      <w:rFonts w:ascii="Tahoma" w:eastAsia="Times New Roman" w:hAnsi="Tahoma" w:cs="Tahoma"/>
      <w:sz w:val="16"/>
      <w:szCs w:val="16"/>
      <w:lang w:val="es-ES" w:eastAsia="es-ES"/>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s-ES" w:eastAsia="es-ES"/>
    </w:rPr>
  </w:style>
  <w:style w:type="character" w:customStyle="1" w:styleId="BodyText3Char">
    <w:name w:val="Body Text 3 Char"/>
    <w:basedOn w:val="DefaultParagraphFont"/>
    <w:rPr>
      <w:rFonts w:ascii="Arial" w:eastAsia="Times New Roman" w:hAnsi="Arial" w:cs="Times New Roman"/>
      <w:b/>
      <w:bCs/>
      <w:sz w:val="24"/>
      <w:szCs w:val="24"/>
      <w:lang w:val="es-ES" w:eastAsia="es-ES"/>
    </w:rPr>
  </w:style>
  <w:style w:type="paragraph" w:styleId="BlockText">
    <w:name w:val="Block Text"/>
    <w:basedOn w:val="Normal"/>
    <w:pPr>
      <w:widowControl w:val="0"/>
      <w:autoSpaceDE w:val="0"/>
      <w:spacing w:after="0" w:line="240" w:lineRule="auto"/>
      <w:ind w:left="1418" w:right="283" w:hanging="709"/>
    </w:pPr>
    <w:rPr>
      <w:rFonts w:eastAsia="Times New Roman"/>
      <w:sz w:val="24"/>
      <w:szCs w:val="23"/>
      <w:lang w:val="es-ES" w:eastAsia="es-ES"/>
    </w:rPr>
  </w:style>
  <w:style w:type="character" w:styleId="FollowedHyperlink">
    <w:name w:val="FollowedHyperlink"/>
    <w:basedOn w:val="DefaultParagraphFont"/>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jc w:val="center"/>
    </w:pPr>
    <w:rPr>
      <w:rFonts w:eastAsia="Times New Roman"/>
      <w:b/>
      <w:bCs/>
      <w:sz w:val="32"/>
      <w:lang w:val="es-ES" w:eastAsia="es-ES"/>
    </w:rPr>
  </w:style>
  <w:style w:type="character" w:customStyle="1" w:styleId="TitleChar">
    <w:name w:val="Title Char"/>
    <w:basedOn w:val="DefaultParagraphFont"/>
    <w:rPr>
      <w:rFonts w:ascii="Arial" w:eastAsia="Times New Roman" w:hAnsi="Arial" w:cs="Arial"/>
      <w:b/>
      <w:bCs/>
      <w:sz w:val="32"/>
      <w:lang w:val="es-ES" w:eastAsia="es-ES"/>
    </w:rPr>
  </w:style>
  <w:style w:type="paragraph" w:customStyle="1" w:styleId="ColorfulList-Accent11">
    <w:name w:val="Colorful List - Accent 11"/>
    <w:basedOn w:val="Normal"/>
    <w:pPr>
      <w:spacing w:after="0" w:line="240" w:lineRule="auto"/>
      <w:ind w:left="720"/>
    </w:pPr>
    <w:rPr>
      <w:rFonts w:eastAsia="Times New Roman"/>
      <w:sz w:val="24"/>
      <w:szCs w:val="24"/>
      <w:lang w:val="es-ES" w:eastAsia="es-ES"/>
    </w:rPr>
  </w:style>
  <w:style w:type="character" w:styleId="CommentReference">
    <w:name w:val="annotation reference"/>
    <w:basedOn w:val="DefaultParagraphFont"/>
    <w:rPr>
      <w:rFonts w:cs="Times New Roman"/>
      <w:sz w:val="18"/>
    </w:rPr>
  </w:style>
  <w:style w:type="paragraph" w:styleId="CommentText">
    <w:name w:val="annotation text"/>
    <w:basedOn w:val="Normal"/>
    <w:pPr>
      <w:widowControl w:val="0"/>
      <w:autoSpaceDE w:val="0"/>
      <w:spacing w:after="0" w:line="240" w:lineRule="auto"/>
    </w:pPr>
    <w:rPr>
      <w:rFonts w:eastAsia="Times New Roman"/>
      <w:sz w:val="24"/>
      <w:szCs w:val="24"/>
      <w:lang w:val="es-ES" w:eastAsia="es-ES"/>
    </w:rPr>
  </w:style>
  <w:style w:type="character" w:customStyle="1" w:styleId="CommentTextChar">
    <w:name w:val="Comment Text Char"/>
    <w:basedOn w:val="DefaultParagraphFont"/>
    <w:rPr>
      <w:rFonts w:ascii="Arial" w:eastAsia="Times New Roman" w:hAnsi="Arial" w:cs="Times New Roman"/>
      <w:sz w:val="24"/>
      <w:szCs w:val="24"/>
      <w:lang w:val="es-ES" w:eastAsia="es-E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lang w:val="es-ES" w:eastAsia="es-ES"/>
    </w:rPr>
  </w:style>
  <w:style w:type="paragraph" w:styleId="ListParagraph">
    <w:name w:val="List Paragraph"/>
    <w:basedOn w:val="Normal"/>
    <w:link w:val="ListParagraphChar"/>
    <w:qFormat/>
    <w:pPr>
      <w:widowControl w:val="0"/>
      <w:autoSpaceDE w:val="0"/>
      <w:spacing w:after="0" w:line="240" w:lineRule="auto"/>
      <w:ind w:left="720"/>
    </w:pPr>
    <w:rPr>
      <w:rFonts w:eastAsia="Times New Roman"/>
      <w:sz w:val="18"/>
      <w:szCs w:val="24"/>
      <w:lang w:val="es-ES" w:eastAsia="es-ES"/>
    </w:rPr>
  </w:style>
  <w:style w:type="character" w:styleId="Emphasis">
    <w:name w:val="Emphasis"/>
    <w:basedOn w:val="DefaultParagraphFont"/>
    <w:rPr>
      <w:rFonts w:cs="Times New Roman"/>
      <w:i/>
    </w:rPr>
  </w:style>
  <w:style w:type="paragraph" w:customStyle="1" w:styleId="Default">
    <w:name w:val="Default"/>
    <w:basedOn w:val="Normal"/>
    <w:pPr>
      <w:autoSpaceDE w:val="0"/>
      <w:spacing w:after="0" w:line="240" w:lineRule="auto"/>
    </w:pPr>
    <w:rPr>
      <w:rFonts w:eastAsia="Times New Roman"/>
      <w:color w:val="000000"/>
      <w:sz w:val="24"/>
      <w:szCs w:val="24"/>
      <w:lang w:val="es-ES" w:eastAsia="es-E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val="es-ES" w:eastAsia="es-ES"/>
    </w:rPr>
  </w:style>
  <w:style w:type="paragraph" w:customStyle="1" w:styleId="font5">
    <w:name w:val="font5"/>
    <w:basedOn w:val="Normal"/>
    <w:pPr>
      <w:spacing w:before="100" w:after="100" w:line="240" w:lineRule="auto"/>
    </w:pPr>
    <w:rPr>
      <w:rFonts w:eastAsia="Times New Roman"/>
      <w:b/>
      <w:bCs/>
      <w:color w:val="1F497D"/>
      <w:sz w:val="16"/>
      <w:szCs w:val="16"/>
      <w:lang w:val="es-ES" w:eastAsia="es-ES"/>
    </w:rPr>
  </w:style>
  <w:style w:type="paragraph" w:customStyle="1" w:styleId="font6">
    <w:name w:val="font6"/>
    <w:basedOn w:val="Normal"/>
    <w:pPr>
      <w:spacing w:before="100" w:after="100" w:line="240" w:lineRule="auto"/>
    </w:pPr>
    <w:rPr>
      <w:rFonts w:eastAsia="Times New Roman"/>
      <w:b/>
      <w:bCs/>
      <w:i/>
      <w:iCs/>
      <w:color w:val="1F497D"/>
      <w:sz w:val="16"/>
      <w:szCs w:val="16"/>
      <w:lang w:val="es-ES" w:eastAsia="es-ES"/>
    </w:rPr>
  </w:style>
  <w:style w:type="paragraph" w:customStyle="1" w:styleId="font7">
    <w:name w:val="font7"/>
    <w:basedOn w:val="Normal"/>
    <w:pPr>
      <w:spacing w:before="100" w:after="100" w:line="240" w:lineRule="auto"/>
    </w:pPr>
    <w:rPr>
      <w:rFonts w:eastAsia="Times New Roman"/>
      <w:color w:val="000000"/>
      <w:sz w:val="16"/>
      <w:szCs w:val="16"/>
      <w:lang w:val="es-ES" w:eastAsia="es-ES"/>
    </w:rPr>
  </w:style>
  <w:style w:type="paragraph" w:customStyle="1" w:styleId="font8">
    <w:name w:val="font8"/>
    <w:basedOn w:val="Normal"/>
    <w:pPr>
      <w:spacing w:before="100" w:after="100" w:line="240" w:lineRule="auto"/>
    </w:pPr>
    <w:rPr>
      <w:rFonts w:eastAsia="Times New Roman"/>
      <w:color w:val="000000"/>
      <w:sz w:val="16"/>
      <w:szCs w:val="16"/>
      <w:lang w:val="es-ES" w:eastAsia="es-ES"/>
    </w:rPr>
  </w:style>
  <w:style w:type="paragraph" w:customStyle="1" w:styleId="xl71">
    <w:name w:val="xl71"/>
    <w:basedOn w:val="Normal"/>
    <w:pPr>
      <w:spacing w:before="100" w:after="100" w:line="240" w:lineRule="auto"/>
      <w:textAlignment w:val="top"/>
    </w:pPr>
    <w:rPr>
      <w:rFonts w:eastAsia="Times New Roman"/>
      <w:b/>
      <w:bCs/>
      <w:sz w:val="16"/>
      <w:szCs w:val="16"/>
      <w:lang w:val="es-ES" w:eastAsia="es-ES"/>
    </w:rPr>
  </w:style>
  <w:style w:type="paragraph" w:customStyle="1" w:styleId="xl72">
    <w:name w:val="xl72"/>
    <w:basedOn w:val="Normal"/>
    <w:pPr>
      <w:spacing w:before="100" w:after="100" w:line="240" w:lineRule="auto"/>
      <w:textAlignment w:val="top"/>
    </w:pPr>
    <w:rPr>
      <w:rFonts w:eastAsia="Times New Roman"/>
      <w:sz w:val="16"/>
      <w:szCs w:val="16"/>
      <w:lang w:val="es-ES" w:eastAsia="es-ES"/>
    </w:rPr>
  </w:style>
  <w:style w:type="paragraph" w:customStyle="1" w:styleId="xl73">
    <w:name w:val="xl73"/>
    <w:basedOn w:val="Normal"/>
    <w:pPr>
      <w:spacing w:before="100" w:after="100" w:line="240" w:lineRule="auto"/>
      <w:textAlignment w:val="top"/>
    </w:pPr>
    <w:rPr>
      <w:rFonts w:eastAsia="Times New Roman"/>
      <w:sz w:val="16"/>
      <w:szCs w:val="16"/>
      <w:lang w:val="es-ES" w:eastAsia="es-ES"/>
    </w:rPr>
  </w:style>
  <w:style w:type="paragraph" w:customStyle="1" w:styleId="xl74">
    <w:name w:val="xl74"/>
    <w:basedOn w:val="Normal"/>
    <w:pPr>
      <w:spacing w:before="100" w:after="100" w:line="240" w:lineRule="auto"/>
      <w:textAlignment w:val="top"/>
    </w:pPr>
    <w:rPr>
      <w:rFonts w:eastAsia="Times New Roman"/>
      <w:sz w:val="16"/>
      <w:szCs w:val="16"/>
      <w:lang w:val="es-ES" w:eastAsia="es-ES"/>
    </w:rPr>
  </w:style>
  <w:style w:type="paragraph" w:customStyle="1" w:styleId="xl75">
    <w:name w:val="xl75"/>
    <w:basedOn w:val="Normal"/>
    <w:pPr>
      <w:spacing w:before="100" w:after="100" w:line="240" w:lineRule="auto"/>
      <w:textAlignment w:val="top"/>
    </w:pPr>
    <w:rPr>
      <w:rFonts w:eastAsia="Times New Roman"/>
      <w:b/>
      <w:bCs/>
      <w:sz w:val="16"/>
      <w:szCs w:val="16"/>
      <w:lang w:val="es-ES" w:eastAsia="es-ES"/>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0">
    <w:name w:val="xl8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2">
    <w:name w:val="xl92"/>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3">
    <w:name w:val="xl93"/>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7">
    <w:name w:val="xl97"/>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0">
    <w:name w:val="xl100"/>
    <w:basedOn w:val="Normal"/>
    <w:pPr>
      <w:spacing w:before="100" w:after="100" w:line="240" w:lineRule="auto"/>
      <w:jc w:val="center"/>
      <w:textAlignment w:val="top"/>
    </w:pPr>
    <w:rPr>
      <w:rFonts w:eastAsia="Times New Roman"/>
      <w:sz w:val="16"/>
      <w:szCs w:val="16"/>
      <w:lang w:val="es-ES" w:eastAsia="es-ES"/>
    </w:rPr>
  </w:style>
  <w:style w:type="paragraph" w:customStyle="1" w:styleId="xl101">
    <w:name w:val="xl101"/>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2">
    <w:name w:val="xl102"/>
    <w:basedOn w:val="Normal"/>
    <w:pPr>
      <w:spacing w:before="100" w:after="100" w:line="240" w:lineRule="auto"/>
      <w:jc w:val="center"/>
      <w:textAlignment w:val="top"/>
    </w:pPr>
    <w:rPr>
      <w:rFonts w:eastAsia="Times New Roman"/>
      <w:sz w:val="16"/>
      <w:szCs w:val="16"/>
      <w:lang w:val="es-ES" w:eastAsia="es-ES"/>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7">
    <w:name w:val="xl117"/>
    <w:basedOn w:val="Normal"/>
    <w:pPr>
      <w:spacing w:before="100" w:after="100" w:line="240" w:lineRule="auto"/>
      <w:textAlignment w:val="top"/>
    </w:pPr>
    <w:rPr>
      <w:rFonts w:eastAsia="Times New Roman"/>
      <w:sz w:val="16"/>
      <w:szCs w:val="16"/>
      <w:lang w:val="es-ES" w:eastAsia="es-ES"/>
    </w:rPr>
  </w:style>
  <w:style w:type="paragraph" w:customStyle="1" w:styleId="xl118">
    <w:name w:val="xl11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19">
    <w:name w:val="xl119"/>
    <w:basedOn w:val="Normal"/>
    <w:pPr>
      <w:spacing w:before="100" w:after="100" w:line="240" w:lineRule="auto"/>
      <w:textAlignment w:val="top"/>
    </w:pPr>
    <w:rPr>
      <w:rFonts w:eastAsia="Times New Roman"/>
      <w:color w:val="000000"/>
      <w:sz w:val="16"/>
      <w:szCs w:val="16"/>
      <w:lang w:val="es-ES" w:eastAsia="es-ES"/>
    </w:rPr>
  </w:style>
  <w:style w:type="paragraph" w:customStyle="1" w:styleId="xl120">
    <w:name w:val="xl12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1">
    <w:name w:val="xl121"/>
    <w:basedOn w:val="Normal"/>
    <w:pPr>
      <w:spacing w:before="100" w:after="100" w:line="240" w:lineRule="auto"/>
      <w:jc w:val="right"/>
      <w:textAlignment w:val="top"/>
    </w:pPr>
    <w:rPr>
      <w:rFonts w:eastAsia="Times New Roman"/>
      <w:sz w:val="16"/>
      <w:szCs w:val="16"/>
      <w:lang w:val="es-ES" w:eastAsia="es-ES"/>
    </w:rPr>
  </w:style>
  <w:style w:type="paragraph" w:customStyle="1" w:styleId="xl122">
    <w:name w:val="xl122"/>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3">
    <w:name w:val="xl12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4">
    <w:name w:val="xl124"/>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5">
    <w:name w:val="xl125"/>
    <w:basedOn w:val="Normal"/>
    <w:pPr>
      <w:spacing w:before="100" w:after="100" w:line="240" w:lineRule="auto"/>
      <w:jc w:val="right"/>
      <w:textAlignment w:val="top"/>
    </w:pPr>
    <w:rPr>
      <w:rFonts w:eastAsia="Times New Roman"/>
      <w:sz w:val="16"/>
      <w:szCs w:val="16"/>
      <w:lang w:val="es-ES" w:eastAsia="es-ES"/>
    </w:rPr>
  </w:style>
  <w:style w:type="paragraph" w:customStyle="1" w:styleId="xl126">
    <w:name w:val="xl12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7">
    <w:name w:val="xl12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8">
    <w:name w:val="xl12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9">
    <w:name w:val="xl129"/>
    <w:basedOn w:val="Normal"/>
    <w:pPr>
      <w:spacing w:before="100" w:after="100" w:line="240" w:lineRule="auto"/>
      <w:jc w:val="right"/>
      <w:textAlignment w:val="top"/>
    </w:pPr>
    <w:rPr>
      <w:rFonts w:eastAsia="Times New Roman"/>
      <w:sz w:val="16"/>
      <w:szCs w:val="16"/>
      <w:lang w:val="es-ES" w:eastAsia="es-ES"/>
    </w:rPr>
  </w:style>
  <w:style w:type="paragraph" w:customStyle="1" w:styleId="xl130">
    <w:name w:val="xl13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1">
    <w:name w:val="xl131"/>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2">
    <w:name w:val="xl132"/>
    <w:basedOn w:val="Normal"/>
    <w:pPr>
      <w:spacing w:before="100" w:after="100" w:line="240" w:lineRule="auto"/>
      <w:textAlignment w:val="top"/>
    </w:pPr>
    <w:rPr>
      <w:rFonts w:eastAsia="Times New Roman"/>
      <w:color w:val="000000"/>
      <w:sz w:val="16"/>
      <w:szCs w:val="16"/>
      <w:lang w:val="es-ES" w:eastAsia="es-ES"/>
    </w:rPr>
  </w:style>
  <w:style w:type="paragraph" w:customStyle="1" w:styleId="xl133">
    <w:name w:val="xl13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4">
    <w:name w:val="xl134"/>
    <w:basedOn w:val="Normal"/>
    <w:pPr>
      <w:spacing w:before="100" w:after="100" w:line="240" w:lineRule="auto"/>
      <w:textAlignment w:val="top"/>
    </w:pPr>
    <w:rPr>
      <w:rFonts w:eastAsia="Times New Roman"/>
      <w:color w:val="000000"/>
      <w:sz w:val="16"/>
      <w:szCs w:val="16"/>
      <w:lang w:val="es-ES" w:eastAsia="es-ES"/>
    </w:rPr>
  </w:style>
  <w:style w:type="paragraph" w:customStyle="1" w:styleId="xl135">
    <w:name w:val="xl135"/>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6">
    <w:name w:val="xl13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7">
    <w:name w:val="xl13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8">
    <w:name w:val="xl13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9">
    <w:name w:val="xl139"/>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5">
    <w:name w:val="xl155"/>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6">
    <w:name w:val="xl156"/>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7">
    <w:name w:val="xl157"/>
    <w:basedOn w:val="Normal"/>
    <w:pPr>
      <w:spacing w:before="100" w:after="100" w:line="240" w:lineRule="auto"/>
      <w:textAlignment w:val="top"/>
    </w:pPr>
    <w:rPr>
      <w:rFonts w:eastAsia="Times New Roman"/>
      <w:sz w:val="16"/>
      <w:szCs w:val="16"/>
      <w:lang w:val="es-ES" w:eastAsia="es-ES"/>
    </w:rPr>
  </w:style>
  <w:style w:type="paragraph" w:customStyle="1" w:styleId="xl158">
    <w:name w:val="xl158"/>
    <w:basedOn w:val="Normal"/>
    <w:pPr>
      <w:spacing w:before="100" w:after="100" w:line="240" w:lineRule="auto"/>
      <w:textAlignment w:val="top"/>
    </w:pPr>
    <w:rPr>
      <w:rFonts w:eastAsia="Times New Roman"/>
      <w:sz w:val="16"/>
      <w:szCs w:val="16"/>
      <w:lang w:val="es-ES" w:eastAsia="es-ES"/>
    </w:rPr>
  </w:style>
  <w:style w:type="paragraph" w:customStyle="1" w:styleId="xl159">
    <w:name w:val="xl159"/>
    <w:basedOn w:val="Normal"/>
    <w:pPr>
      <w:spacing w:before="100" w:after="100" w:line="240" w:lineRule="auto"/>
      <w:textAlignment w:val="top"/>
    </w:pPr>
    <w:rPr>
      <w:rFonts w:eastAsia="Times New Roman"/>
      <w:sz w:val="16"/>
      <w:szCs w:val="16"/>
      <w:lang w:val="es-ES" w:eastAsia="es-ES"/>
    </w:rPr>
  </w:style>
  <w:style w:type="paragraph" w:customStyle="1" w:styleId="xl160">
    <w:name w:val="xl160"/>
    <w:basedOn w:val="Normal"/>
    <w:pPr>
      <w:spacing w:before="100" w:after="100" w:line="240" w:lineRule="auto"/>
      <w:textAlignment w:val="top"/>
    </w:pPr>
    <w:rPr>
      <w:rFonts w:eastAsia="Times New Roman"/>
      <w:sz w:val="16"/>
      <w:szCs w:val="16"/>
      <w:lang w:val="es-ES" w:eastAsia="es-ES"/>
    </w:rPr>
  </w:style>
  <w:style w:type="paragraph" w:customStyle="1" w:styleId="xl161">
    <w:name w:val="xl161"/>
    <w:basedOn w:val="Normal"/>
    <w:pPr>
      <w:spacing w:before="100" w:after="100" w:line="240" w:lineRule="auto"/>
      <w:textAlignment w:val="top"/>
    </w:pPr>
    <w:rPr>
      <w:rFonts w:eastAsia="Times New Roman"/>
      <w:sz w:val="16"/>
      <w:szCs w:val="16"/>
      <w:lang w:val="es-ES" w:eastAsia="es-ES"/>
    </w:rPr>
  </w:style>
  <w:style w:type="paragraph" w:customStyle="1" w:styleId="xl162">
    <w:name w:val="xl162"/>
    <w:basedOn w:val="Normal"/>
    <w:pPr>
      <w:spacing w:before="100" w:after="100" w:line="240" w:lineRule="auto"/>
      <w:textAlignment w:val="top"/>
    </w:pPr>
    <w:rPr>
      <w:rFonts w:eastAsia="Times New Roman"/>
      <w:sz w:val="16"/>
      <w:szCs w:val="16"/>
      <w:lang w:val="es-ES" w:eastAsia="es-ES"/>
    </w:rPr>
  </w:style>
  <w:style w:type="paragraph" w:customStyle="1" w:styleId="xl163">
    <w:name w:val="xl163"/>
    <w:basedOn w:val="Normal"/>
    <w:pPr>
      <w:spacing w:before="100" w:after="100" w:line="240" w:lineRule="auto"/>
      <w:textAlignment w:val="top"/>
    </w:pPr>
    <w:rPr>
      <w:rFonts w:eastAsia="Times New Roman"/>
      <w:sz w:val="16"/>
      <w:szCs w:val="16"/>
      <w:lang w:val="es-ES" w:eastAsia="es-ES"/>
    </w:rPr>
  </w:style>
  <w:style w:type="paragraph" w:customStyle="1" w:styleId="xl164">
    <w:name w:val="xl164"/>
    <w:basedOn w:val="Normal"/>
    <w:pPr>
      <w:spacing w:before="100" w:after="100" w:line="240" w:lineRule="auto"/>
      <w:textAlignment w:val="top"/>
    </w:pPr>
    <w:rPr>
      <w:rFonts w:eastAsia="Times New Roman"/>
      <w:sz w:val="16"/>
      <w:szCs w:val="16"/>
      <w:lang w:val="es-ES" w:eastAsia="es-ES"/>
    </w:rPr>
  </w:style>
  <w:style w:type="paragraph" w:customStyle="1" w:styleId="xl165">
    <w:name w:val="xl165"/>
    <w:basedOn w:val="Normal"/>
    <w:pPr>
      <w:spacing w:before="100" w:after="100" w:line="240" w:lineRule="auto"/>
      <w:textAlignment w:val="top"/>
    </w:pPr>
    <w:rPr>
      <w:rFonts w:eastAsia="Times New Roman"/>
      <w:b/>
      <w:bCs/>
      <w:sz w:val="16"/>
      <w:szCs w:val="16"/>
      <w:lang w:val="es-ES" w:eastAsia="es-ES"/>
    </w:rPr>
  </w:style>
  <w:style w:type="paragraph" w:customStyle="1" w:styleId="xl166">
    <w:name w:val="xl166"/>
    <w:basedOn w:val="Normal"/>
    <w:pPr>
      <w:spacing w:before="100" w:after="100" w:line="240" w:lineRule="auto"/>
      <w:textAlignment w:val="top"/>
    </w:pPr>
    <w:rPr>
      <w:rFonts w:eastAsia="Times New Roman"/>
      <w:b/>
      <w:bCs/>
      <w:sz w:val="16"/>
      <w:szCs w:val="16"/>
      <w:lang w:val="es-ES" w:eastAsia="es-ES"/>
    </w:rPr>
  </w:style>
  <w:style w:type="paragraph" w:customStyle="1" w:styleId="xl167">
    <w:name w:val="xl167"/>
    <w:basedOn w:val="Normal"/>
    <w:pPr>
      <w:spacing w:before="100" w:after="100" w:line="240" w:lineRule="auto"/>
      <w:textAlignment w:val="top"/>
    </w:pPr>
    <w:rPr>
      <w:rFonts w:eastAsia="Times New Roman"/>
      <w:sz w:val="16"/>
      <w:szCs w:val="16"/>
      <w:lang w:val="es-ES" w:eastAsia="es-ES"/>
    </w:rPr>
  </w:style>
  <w:style w:type="paragraph" w:customStyle="1" w:styleId="xl168">
    <w:name w:val="xl168"/>
    <w:basedOn w:val="Normal"/>
    <w:pPr>
      <w:spacing w:before="100" w:after="100" w:line="240" w:lineRule="auto"/>
      <w:textAlignment w:val="top"/>
    </w:pPr>
    <w:rPr>
      <w:rFonts w:eastAsia="Times New Roman"/>
      <w:sz w:val="16"/>
      <w:szCs w:val="16"/>
      <w:lang w:val="es-ES" w:eastAsia="es-ES"/>
    </w:rPr>
  </w:style>
  <w:style w:type="paragraph" w:customStyle="1" w:styleId="xl169">
    <w:name w:val="xl169"/>
    <w:basedOn w:val="Normal"/>
    <w:pPr>
      <w:spacing w:before="100" w:after="100" w:line="240" w:lineRule="auto"/>
      <w:textAlignment w:val="top"/>
    </w:pPr>
    <w:rPr>
      <w:rFonts w:eastAsia="Times New Roman"/>
      <w:color w:val="000000"/>
      <w:sz w:val="16"/>
      <w:szCs w:val="16"/>
      <w:lang w:val="es-ES" w:eastAsia="es-ES"/>
    </w:rPr>
  </w:style>
  <w:style w:type="paragraph" w:customStyle="1" w:styleId="xl170">
    <w:name w:val="xl170"/>
    <w:basedOn w:val="Normal"/>
    <w:pPr>
      <w:spacing w:before="100" w:after="100" w:line="240" w:lineRule="auto"/>
      <w:textAlignment w:val="top"/>
    </w:pPr>
    <w:rPr>
      <w:rFonts w:eastAsia="Times New Roman"/>
      <w:color w:val="000000"/>
      <w:sz w:val="16"/>
      <w:szCs w:val="16"/>
      <w:lang w:val="es-ES" w:eastAsia="es-ES"/>
    </w:rPr>
  </w:style>
  <w:style w:type="paragraph" w:customStyle="1" w:styleId="xl171">
    <w:name w:val="xl171"/>
    <w:basedOn w:val="Normal"/>
    <w:pPr>
      <w:spacing w:before="100" w:after="100" w:line="240" w:lineRule="auto"/>
      <w:jc w:val="right"/>
      <w:textAlignment w:val="top"/>
    </w:pPr>
    <w:rPr>
      <w:rFonts w:eastAsia="Times New Roman"/>
      <w:b/>
      <w:bCs/>
      <w:sz w:val="16"/>
      <w:szCs w:val="16"/>
      <w:lang w:val="es-ES" w:eastAsia="es-ES"/>
    </w:rPr>
  </w:style>
  <w:style w:type="paragraph" w:customStyle="1" w:styleId="xl172">
    <w:name w:val="xl172"/>
    <w:basedOn w:val="Normal"/>
    <w:pPr>
      <w:spacing w:before="100" w:after="100" w:line="240" w:lineRule="auto"/>
      <w:textAlignment w:val="top"/>
    </w:pPr>
    <w:rPr>
      <w:rFonts w:eastAsia="Times New Roman"/>
      <w:sz w:val="16"/>
      <w:szCs w:val="16"/>
      <w:lang w:val="es-ES" w:eastAsia="es-ES"/>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3">
    <w:name w:val="xl183"/>
    <w:basedOn w:val="Normal"/>
    <w:pPr>
      <w:spacing w:before="100" w:after="100" w:line="240" w:lineRule="auto"/>
      <w:textAlignment w:val="top"/>
    </w:pPr>
    <w:rPr>
      <w:rFonts w:eastAsia="Times New Roman"/>
      <w:b/>
      <w:bCs/>
      <w:sz w:val="16"/>
      <w:szCs w:val="16"/>
      <w:lang w:val="es-ES" w:eastAsia="es-ES"/>
    </w:rPr>
  </w:style>
  <w:style w:type="paragraph" w:customStyle="1" w:styleId="xl184">
    <w:name w:val="xl184"/>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5">
    <w:name w:val="xl18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6">
    <w:name w:val="xl186"/>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7">
    <w:name w:val="xl18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8">
    <w:name w:val="xl188"/>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89">
    <w:name w:val="xl189"/>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0">
    <w:name w:val="xl190"/>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1">
    <w:name w:val="xl191"/>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2">
    <w:name w:val="xl192"/>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3">
    <w:name w:val="xl193"/>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4">
    <w:name w:val="xl194"/>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5">
    <w:name w:val="xl19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6">
    <w:name w:val="xl196"/>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7">
    <w:name w:val="xl19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8">
    <w:name w:val="xl198"/>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9">
    <w:name w:val="xl199"/>
    <w:basedOn w:val="Normal"/>
    <w:pPr>
      <w:shd w:val="clear" w:color="auto" w:fill="FFFFFF"/>
      <w:spacing w:before="100" w:after="100" w:line="240" w:lineRule="auto"/>
      <w:textAlignment w:val="top"/>
    </w:pPr>
    <w:rPr>
      <w:rFonts w:eastAsia="Times New Roman"/>
      <w:sz w:val="16"/>
      <w:szCs w:val="16"/>
      <w:lang w:val="es-ES" w:eastAsia="es-ES"/>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5">
    <w:name w:val="xl21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6">
    <w:name w:val="xl21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7">
    <w:name w:val="xl217"/>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8">
    <w:name w:val="xl218"/>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9">
    <w:name w:val="xl219"/>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0">
    <w:name w:val="xl220"/>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1">
    <w:name w:val="xl221"/>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2">
    <w:name w:val="xl222"/>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3">
    <w:name w:val="xl223"/>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4">
    <w:name w:val="xl224"/>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5">
    <w:name w:val="xl22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6">
    <w:name w:val="xl22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30">
    <w:name w:val="xl23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1">
    <w:name w:val="xl231"/>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2">
    <w:name w:val="xl232"/>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3">
    <w:name w:val="xl233"/>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4">
    <w:name w:val="xl234"/>
    <w:basedOn w:val="Normal"/>
    <w:pPr>
      <w:spacing w:before="100" w:after="100" w:line="240" w:lineRule="auto"/>
      <w:jc w:val="center"/>
      <w:textAlignment w:val="top"/>
    </w:pPr>
    <w:rPr>
      <w:rFonts w:eastAsia="Times New Roman"/>
      <w:b/>
      <w:bCs/>
      <w:i/>
      <w:iCs/>
      <w:sz w:val="16"/>
      <w:szCs w:val="16"/>
      <w:lang w:val="es-ES" w:eastAsia="es-ES"/>
    </w:rPr>
  </w:style>
  <w:style w:type="character" w:styleId="Strong">
    <w:name w:val="Strong"/>
    <w:basedOn w:val="DefaultParagraphFont"/>
    <w:rPr>
      <w:rFonts w:cs="Times New Roman"/>
      <w:b/>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character" w:customStyle="1" w:styleId="ListParagraphChar">
    <w:name w:val="List Paragraph Char"/>
    <w:basedOn w:val="DefaultParagraphFont"/>
    <w:link w:val="ListParagraph"/>
    <w:rsid w:val="007E3222"/>
    <w:rPr>
      <w:rFonts w:eastAsia="Times New Roman"/>
      <w:sz w:val="18"/>
      <w:szCs w:val="24"/>
      <w:lang w:val="es-ES" w:eastAsia="es-ES"/>
    </w:rPr>
  </w:style>
  <w:style w:type="table" w:styleId="TableGrid">
    <w:name w:val="Table Grid"/>
    <w:basedOn w:val="TableNormal"/>
    <w:uiPriority w:val="99"/>
    <w:rsid w:val="007E3222"/>
    <w:pPr>
      <w:autoSpaceDN/>
      <w:spacing w:after="0" w:line="240" w:lineRule="auto"/>
      <w:textAlignment w:val="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7629</Words>
  <Characters>43488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Victoria Cancino Ordenes</cp:lastModifiedBy>
  <cp:revision>3</cp:revision>
  <dcterms:created xsi:type="dcterms:W3CDTF">2020-02-20T08:22:00Z</dcterms:created>
  <dcterms:modified xsi:type="dcterms:W3CDTF">2020-02-20T08:39:00Z</dcterms:modified>
</cp:coreProperties>
</file>