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1D4F5364"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09C6DA3"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4B192F80" wp14:editId="20401366">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0C26C622"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468BB781"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790BBB32"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21961E7"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2CDB4C2" w14:textId="67053AF2" w:rsidR="00A34291" w:rsidRPr="0060181D"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w:t>
            </w:r>
            <w:r w:rsidRPr="0060181D">
              <w:rPr>
                <w:rFonts w:eastAsia="Times New Roman" w:cs="Arial"/>
              </w:rPr>
              <w:t>Doc.</w:t>
            </w:r>
            <w:r w:rsidR="004329C0" w:rsidRPr="0060181D">
              <w:rPr>
                <w:rFonts w:eastAsia="Times New Roman" w:cs="Arial"/>
              </w:rPr>
              <w:t>23.1</w:t>
            </w:r>
          </w:p>
          <w:p w14:paraId="3C9D07D4" w14:textId="411FE968" w:rsidR="00BE5925" w:rsidRDefault="00BE5925" w:rsidP="00BE5925">
            <w:pPr>
              <w:tabs>
                <w:tab w:val="left" w:pos="5040"/>
                <w:tab w:val="left" w:pos="5760"/>
                <w:tab w:val="left" w:pos="6008"/>
                <w:tab w:val="left" w:pos="6480"/>
                <w:tab w:val="left" w:pos="7200"/>
                <w:tab w:val="left" w:pos="7920"/>
                <w:tab w:val="left" w:pos="8640"/>
              </w:tabs>
              <w:rPr>
                <w:rFonts w:eastAsia="Times New Roman" w:cs="Arial"/>
              </w:rPr>
            </w:pPr>
            <w:r>
              <w:rPr>
                <w:rFonts w:eastAsia="Times New Roman" w:cs="Arial"/>
              </w:rPr>
              <w:t>9 December</w:t>
            </w:r>
            <w:r w:rsidR="002E0DE9" w:rsidRPr="0060181D">
              <w:rPr>
                <w:rFonts w:eastAsia="Times New Roman" w:cs="Arial"/>
              </w:rPr>
              <w:t xml:space="preserve"> 2019</w:t>
            </w:r>
          </w:p>
          <w:p w14:paraId="3E88B332" w14:textId="4174E5B4" w:rsidR="002E0DE9" w:rsidRPr="00EC4F04" w:rsidRDefault="002E0DE9" w:rsidP="00BE5925">
            <w:pPr>
              <w:tabs>
                <w:tab w:val="left" w:pos="5040"/>
                <w:tab w:val="left" w:pos="5760"/>
                <w:tab w:val="left" w:pos="6008"/>
                <w:tab w:val="left" w:pos="6480"/>
                <w:tab w:val="left" w:pos="7200"/>
                <w:tab w:val="left" w:pos="7920"/>
                <w:tab w:val="left" w:pos="8640"/>
              </w:tabs>
              <w:rPr>
                <w:rFonts w:eastAsia="Times New Roman" w:cs="Arial"/>
              </w:rPr>
            </w:pPr>
            <w:r w:rsidRPr="002E0DE9">
              <w:rPr>
                <w:rFonts w:eastAsia="Times New Roman" w:cs="Arial"/>
              </w:rPr>
              <w:t>Original: English</w:t>
            </w:r>
          </w:p>
        </w:tc>
      </w:tr>
    </w:tbl>
    <w:p w14:paraId="073EEF16"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1466C49C" w14:textId="77777777"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45914F31" w14:textId="77777777" w:rsidR="002E0DE9" w:rsidRPr="00091052"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pt-PT"/>
        </w:rPr>
      </w:pPr>
      <w:r w:rsidRPr="00091052">
        <w:rPr>
          <w:rFonts w:eastAsia="Times New Roman" w:cs="Arial"/>
          <w:bCs/>
          <w:lang w:val="pt-PT"/>
        </w:rPr>
        <w:t>Gand</w:t>
      </w:r>
      <w:r w:rsidR="00C2719B" w:rsidRPr="00091052">
        <w:rPr>
          <w:rFonts w:eastAsia="Times New Roman" w:cs="Arial"/>
          <w:bCs/>
          <w:lang w:val="pt-PT"/>
        </w:rPr>
        <w:t>h</w:t>
      </w:r>
      <w:r w:rsidRPr="00091052">
        <w:rPr>
          <w:rFonts w:eastAsia="Times New Roman" w:cs="Arial"/>
          <w:bCs/>
          <w:lang w:val="pt-PT"/>
        </w:rPr>
        <w:t>inagar, India, 17 - 22 February 2020</w:t>
      </w:r>
    </w:p>
    <w:p w14:paraId="7297DF51" w14:textId="35732485" w:rsidR="002E0DE9" w:rsidRPr="00BE5925" w:rsidRDefault="002E0DE9" w:rsidP="00661875">
      <w:pPr>
        <w:tabs>
          <w:tab w:val="left" w:pos="7020"/>
        </w:tabs>
        <w:rPr>
          <w:rFonts w:eastAsia="Times New Roman" w:cs="Arial"/>
          <w:iCs/>
          <w:lang w:val="en-US"/>
        </w:rPr>
      </w:pPr>
      <w:r w:rsidRPr="00091052">
        <w:rPr>
          <w:rFonts w:eastAsia="Times New Roman" w:cs="Arial"/>
          <w:iCs/>
          <w:lang w:val="en-US"/>
        </w:rPr>
        <w:t xml:space="preserve">Agenda </w:t>
      </w:r>
      <w:proofErr w:type="gramStart"/>
      <w:r w:rsidRPr="00BE5925">
        <w:rPr>
          <w:rFonts w:eastAsia="Times New Roman" w:cs="Arial"/>
          <w:iCs/>
          <w:lang w:val="en-US"/>
        </w:rPr>
        <w:t>Item</w:t>
      </w:r>
      <w:r w:rsidRPr="00091052">
        <w:rPr>
          <w:rFonts w:eastAsia="Times New Roman" w:cs="Arial"/>
          <w:iCs/>
          <w:lang w:val="en-US"/>
        </w:rPr>
        <w:t xml:space="preserve"> </w:t>
      </w:r>
      <w:r w:rsidR="00661875" w:rsidRPr="00BE5925">
        <w:rPr>
          <w:rFonts w:eastAsia="Times New Roman" w:cs="Arial"/>
          <w:iCs/>
          <w:lang w:val="en-US"/>
        </w:rPr>
        <w:t xml:space="preserve"> </w:t>
      </w:r>
      <w:r w:rsidR="00BE5925">
        <w:rPr>
          <w:rFonts w:eastAsia="Times New Roman" w:cs="Arial"/>
          <w:iCs/>
          <w:lang w:val="en-US"/>
        </w:rPr>
        <w:t>23</w:t>
      </w:r>
      <w:proofErr w:type="gramEnd"/>
    </w:p>
    <w:p w14:paraId="475F22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27B8C7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76C97446" w14:textId="148BAA27" w:rsidR="002E0DE9" w:rsidRDefault="00DD79CF"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REVIEW</w:t>
      </w:r>
      <w:r w:rsidR="00C0715D">
        <w:rPr>
          <w:rFonts w:eastAsia="Times New Roman" w:cs="Arial"/>
          <w:b/>
          <w:bCs/>
        </w:rPr>
        <w:t xml:space="preserve"> OF DECISIONS </w:t>
      </w:r>
    </w:p>
    <w:p w14:paraId="7A4AD2C0" w14:textId="759120B4" w:rsidR="002E0DE9" w:rsidRPr="00F81B4A" w:rsidRDefault="0028795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 </w:t>
      </w:r>
      <w:r w:rsidR="008B0AC3">
        <w:rPr>
          <w:rFonts w:eastAsia="Times New Roman" w:cs="Arial"/>
          <w:i/>
        </w:rPr>
        <w:t>(Prepared by</w:t>
      </w:r>
      <w:r w:rsidR="00E86061">
        <w:rPr>
          <w:rFonts w:eastAsia="Times New Roman" w:cs="Arial"/>
          <w:i/>
        </w:rPr>
        <w:t xml:space="preserve"> the Secretariat</w:t>
      </w:r>
      <w:r w:rsidR="008B0AC3">
        <w:rPr>
          <w:rFonts w:eastAsia="Times New Roman" w:cs="Arial"/>
          <w:i/>
        </w:rPr>
        <w:t>)</w:t>
      </w:r>
    </w:p>
    <w:p w14:paraId="1B48421E" w14:textId="5BA0A0C9" w:rsid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3C45218D" w14:textId="77777777" w:rsidR="00287953" w:rsidRPr="002E0DE9" w:rsidRDefault="00287953"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3E1D4447" w14:textId="7BA63AAD"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p>
    <w:p w14:paraId="03D1274C" w14:textId="44E214F5"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9DD3760" w14:textId="3325ED11" w:rsidR="002E0DE9" w:rsidRPr="002E0DE9" w:rsidRDefault="000E017C" w:rsidP="00EC4F04">
      <w:pPr>
        <w:widowControl w:val="0"/>
        <w:suppressAutoHyphens/>
        <w:autoSpaceDE w:val="0"/>
        <w:autoSpaceDN w:val="0"/>
        <w:spacing w:after="0" w:line="240" w:lineRule="auto"/>
        <w:textAlignment w:val="baseline"/>
        <w:rPr>
          <w:rFonts w:eastAsia="Times New Roman" w:cs="Arial"/>
          <w:sz w:val="21"/>
          <w:szCs w:val="21"/>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5534F7FC" wp14:editId="2C5FBAEB">
                <wp:simplePos x="0" y="0"/>
                <wp:positionH relativeFrom="margin">
                  <wp:align>center</wp:align>
                </wp:positionH>
                <wp:positionV relativeFrom="paragraph">
                  <wp:posOffset>8255</wp:posOffset>
                </wp:positionV>
                <wp:extent cx="4876800" cy="13906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876800" cy="1390650"/>
                        </a:xfrm>
                        <a:prstGeom prst="rect">
                          <a:avLst/>
                        </a:prstGeom>
                        <a:solidFill>
                          <a:srgbClr val="FFFFFF"/>
                        </a:solidFill>
                        <a:ln w="3172">
                          <a:solidFill>
                            <a:srgbClr val="000000"/>
                          </a:solidFill>
                          <a:prstDash val="solid"/>
                        </a:ln>
                      </wps:spPr>
                      <wps:txbx>
                        <w:txbxContent>
                          <w:p w14:paraId="10E87806" w14:textId="77777777" w:rsidR="002E0DE9" w:rsidRDefault="002E0DE9" w:rsidP="00BE5925">
                            <w:pPr>
                              <w:spacing w:after="0" w:line="240" w:lineRule="auto"/>
                              <w:rPr>
                                <w:rFonts w:cs="Arial"/>
                              </w:rPr>
                            </w:pPr>
                            <w:r>
                              <w:rPr>
                                <w:rFonts w:cs="Arial"/>
                              </w:rPr>
                              <w:t>Summary:</w:t>
                            </w:r>
                          </w:p>
                          <w:p w14:paraId="41513F71" w14:textId="77777777" w:rsidR="002E0DE9" w:rsidRDefault="002E0DE9" w:rsidP="00BE5925">
                            <w:pPr>
                              <w:spacing w:after="0" w:line="240" w:lineRule="auto"/>
                              <w:rPr>
                                <w:rFonts w:cs="Arial"/>
                              </w:rPr>
                            </w:pPr>
                          </w:p>
                          <w:p w14:paraId="7B7B78EC" w14:textId="6B848C01" w:rsidR="00091052" w:rsidRDefault="00E86061" w:rsidP="00BE5925">
                            <w:pPr>
                              <w:spacing w:after="0" w:line="240" w:lineRule="auto"/>
                              <w:jc w:val="both"/>
                              <w:rPr>
                                <w:rFonts w:cs="Arial"/>
                                <w:color w:val="000000"/>
                              </w:rPr>
                            </w:pPr>
                            <w:r>
                              <w:rPr>
                                <w:rFonts w:cs="Arial"/>
                              </w:rPr>
                              <w:t>Th</w:t>
                            </w:r>
                            <w:r w:rsidR="000E017C">
                              <w:rPr>
                                <w:rFonts w:cs="Arial"/>
                              </w:rPr>
                              <w:t>is</w:t>
                            </w:r>
                            <w:r>
                              <w:rPr>
                                <w:rFonts w:cs="Arial"/>
                              </w:rPr>
                              <w:t xml:space="preserve"> document reports on</w:t>
                            </w:r>
                            <w:r w:rsidR="00D7395F">
                              <w:rPr>
                                <w:rFonts w:cs="Arial"/>
                              </w:rPr>
                              <w:t xml:space="preserve"> the implementation of</w:t>
                            </w:r>
                            <w:r w:rsidR="00091052">
                              <w:rPr>
                                <w:rFonts w:cs="Arial"/>
                              </w:rPr>
                              <w:t xml:space="preserve"> the </w:t>
                            </w:r>
                            <w:r w:rsidR="00091052">
                              <w:rPr>
                                <w:rFonts w:cs="Arial"/>
                                <w:color w:val="000000"/>
                              </w:rPr>
                              <w:t xml:space="preserve">Decisions that are not </w:t>
                            </w:r>
                            <w:r w:rsidR="0014042E">
                              <w:rPr>
                                <w:rFonts w:cs="Arial"/>
                                <w:color w:val="000000"/>
                              </w:rPr>
                              <w:t>addressed in</w:t>
                            </w:r>
                            <w:r w:rsidR="00091052">
                              <w:rPr>
                                <w:rFonts w:cs="Arial"/>
                                <w:color w:val="000000"/>
                              </w:rPr>
                              <w:t xml:space="preserve"> any other document. </w:t>
                            </w:r>
                          </w:p>
                          <w:p w14:paraId="7B2DE097" w14:textId="2A0DFDEA" w:rsidR="00091052" w:rsidRDefault="00091052" w:rsidP="00BE5925">
                            <w:pPr>
                              <w:spacing w:after="0" w:line="240" w:lineRule="auto"/>
                              <w:jc w:val="both"/>
                              <w:rPr>
                                <w:rFonts w:cs="Arial"/>
                                <w:color w:val="000000"/>
                              </w:rPr>
                            </w:pPr>
                          </w:p>
                          <w:p w14:paraId="64FBB3E8" w14:textId="328B58EA" w:rsidR="00E86061" w:rsidRDefault="00091052" w:rsidP="00BE5925">
                            <w:pPr>
                              <w:spacing w:after="0" w:line="240" w:lineRule="auto"/>
                              <w:jc w:val="both"/>
                              <w:rPr>
                                <w:rFonts w:cs="Arial"/>
                              </w:rPr>
                            </w:pPr>
                            <w:r>
                              <w:rPr>
                                <w:rFonts w:cs="Arial"/>
                                <w:lang w:eastAsia="en-GB"/>
                              </w:rPr>
                              <w:t xml:space="preserve">The document also </w:t>
                            </w:r>
                            <w:r w:rsidR="00D7395F">
                              <w:rPr>
                                <w:rFonts w:cs="Arial"/>
                                <w:lang w:eastAsia="en-GB"/>
                              </w:rPr>
                              <w:t xml:space="preserve">makes recommendations to </w:t>
                            </w:r>
                            <w:r>
                              <w:rPr>
                                <w:rFonts w:cs="Arial"/>
                                <w:lang w:eastAsia="en-GB"/>
                              </w:rPr>
                              <w:t>the</w:t>
                            </w:r>
                            <w:r w:rsidRPr="00CD0FE9">
                              <w:rPr>
                                <w:rFonts w:cs="Arial"/>
                                <w:lang w:eastAsia="en-GB"/>
                              </w:rPr>
                              <w:t xml:space="preserve"> Conference of the Parties </w:t>
                            </w:r>
                            <w:r>
                              <w:rPr>
                                <w:rFonts w:cs="Arial"/>
                              </w:rPr>
                              <w:t xml:space="preserve">on </w:t>
                            </w:r>
                            <w:r w:rsidR="00D7395F">
                              <w:rPr>
                                <w:rFonts w:cs="Arial"/>
                              </w:rPr>
                              <w:t>further</w:t>
                            </w:r>
                            <w:r>
                              <w:rPr>
                                <w:rFonts w:cs="Arial"/>
                              </w:rPr>
                              <w:t xml:space="preserve"> action </w:t>
                            </w:r>
                            <w:r w:rsidR="00D7395F">
                              <w:rPr>
                                <w:rFonts w:cs="Arial"/>
                              </w:rPr>
                              <w:t xml:space="preserve">to be taken </w:t>
                            </w:r>
                            <w:r>
                              <w:rPr>
                                <w:rFonts w:cs="Arial"/>
                              </w:rPr>
                              <w:t xml:space="preserve">in relation to these Decisions.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534F7FC" id="_x0000_t202" coordsize="21600,21600" o:spt="202" path="m,l,21600r21600,l21600,xe">
                <v:stroke joinstyle="miter"/>
                <v:path gradientshapeok="t" o:connecttype="rect"/>
              </v:shapetype>
              <v:shape id="Text Box 4" o:spid="_x0000_s1026" type="#_x0000_t202" style="position:absolute;margin-left:0;margin-top:.65pt;width:384pt;height:10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" strokeweight=".08811mm">
                <v:textbox>
                  <w:txbxContent>
                    <w:p w14:paraId="10E87806" w14:textId="77777777" w:rsidR="002E0DE9" w:rsidRDefault="002E0DE9" w:rsidP="00BE5925">
                      <w:pPr>
                        <w:spacing w:after="0" w:line="240" w:lineRule="auto"/>
                        <w:rPr>
                          <w:rFonts w:cs="Arial"/>
                        </w:rPr>
                      </w:pPr>
                      <w:r>
                        <w:rPr>
                          <w:rFonts w:cs="Arial"/>
                        </w:rPr>
                        <w:t>Summary:</w:t>
                      </w:r>
                    </w:p>
                    <w:p w14:paraId="41513F71" w14:textId="77777777" w:rsidR="002E0DE9" w:rsidRDefault="002E0DE9" w:rsidP="00BE5925">
                      <w:pPr>
                        <w:spacing w:after="0" w:line="240" w:lineRule="auto"/>
                        <w:rPr>
                          <w:rFonts w:cs="Arial"/>
                        </w:rPr>
                      </w:pPr>
                    </w:p>
                    <w:p w14:paraId="7B7B78EC" w14:textId="6B848C01" w:rsidR="00091052" w:rsidRDefault="00E86061" w:rsidP="00BE5925">
                      <w:pPr>
                        <w:spacing w:after="0" w:line="240" w:lineRule="auto"/>
                        <w:jc w:val="both"/>
                        <w:rPr>
                          <w:rFonts w:cs="Arial"/>
                          <w:color w:val="000000"/>
                        </w:rPr>
                      </w:pPr>
                      <w:r>
                        <w:rPr>
                          <w:rFonts w:cs="Arial"/>
                        </w:rPr>
                        <w:t>Th</w:t>
                      </w:r>
                      <w:r w:rsidR="000E017C">
                        <w:rPr>
                          <w:rFonts w:cs="Arial"/>
                        </w:rPr>
                        <w:t>is</w:t>
                      </w:r>
                      <w:r>
                        <w:rPr>
                          <w:rFonts w:cs="Arial"/>
                        </w:rPr>
                        <w:t xml:space="preserve"> document reports on</w:t>
                      </w:r>
                      <w:r w:rsidR="00D7395F">
                        <w:rPr>
                          <w:rFonts w:cs="Arial"/>
                        </w:rPr>
                        <w:t xml:space="preserve"> the implementation of</w:t>
                      </w:r>
                      <w:r w:rsidR="00091052">
                        <w:rPr>
                          <w:rFonts w:cs="Arial"/>
                        </w:rPr>
                        <w:t xml:space="preserve"> the </w:t>
                      </w:r>
                      <w:r w:rsidR="00091052">
                        <w:rPr>
                          <w:rFonts w:cs="Arial"/>
                          <w:color w:val="000000"/>
                        </w:rPr>
                        <w:t xml:space="preserve">Decisions that are not </w:t>
                      </w:r>
                      <w:r w:rsidR="0014042E">
                        <w:rPr>
                          <w:rFonts w:cs="Arial"/>
                          <w:color w:val="000000"/>
                        </w:rPr>
                        <w:t>addressed in</w:t>
                      </w:r>
                      <w:r w:rsidR="00091052">
                        <w:rPr>
                          <w:rFonts w:cs="Arial"/>
                          <w:color w:val="000000"/>
                        </w:rPr>
                        <w:t xml:space="preserve"> any other document. </w:t>
                      </w:r>
                    </w:p>
                    <w:p w14:paraId="7B2DE097" w14:textId="2A0DFDEA" w:rsidR="00091052" w:rsidRDefault="00091052" w:rsidP="00BE5925">
                      <w:pPr>
                        <w:spacing w:after="0" w:line="240" w:lineRule="auto"/>
                        <w:jc w:val="both"/>
                        <w:rPr>
                          <w:rFonts w:cs="Arial"/>
                          <w:color w:val="000000"/>
                        </w:rPr>
                      </w:pPr>
                    </w:p>
                    <w:p w14:paraId="64FBB3E8" w14:textId="328B58EA" w:rsidR="00E86061" w:rsidRDefault="00091052" w:rsidP="00BE5925">
                      <w:pPr>
                        <w:spacing w:after="0" w:line="240" w:lineRule="auto"/>
                        <w:jc w:val="both"/>
                        <w:rPr>
                          <w:rFonts w:cs="Arial"/>
                        </w:rPr>
                      </w:pPr>
                      <w:r>
                        <w:rPr>
                          <w:rFonts w:cs="Arial"/>
                          <w:lang w:eastAsia="en-GB"/>
                        </w:rPr>
                        <w:t xml:space="preserve">The document also </w:t>
                      </w:r>
                      <w:r w:rsidR="00D7395F">
                        <w:rPr>
                          <w:rFonts w:cs="Arial"/>
                          <w:lang w:eastAsia="en-GB"/>
                        </w:rPr>
                        <w:t xml:space="preserve">makes recommendations to </w:t>
                      </w:r>
                      <w:r>
                        <w:rPr>
                          <w:rFonts w:cs="Arial"/>
                          <w:lang w:eastAsia="en-GB"/>
                        </w:rPr>
                        <w:t>the</w:t>
                      </w:r>
                      <w:r w:rsidRPr="00CD0FE9">
                        <w:rPr>
                          <w:rFonts w:cs="Arial"/>
                          <w:lang w:eastAsia="en-GB"/>
                        </w:rPr>
                        <w:t xml:space="preserve"> Conference of the Parties </w:t>
                      </w:r>
                      <w:r>
                        <w:rPr>
                          <w:rFonts w:cs="Arial"/>
                        </w:rPr>
                        <w:t xml:space="preserve">on </w:t>
                      </w:r>
                      <w:r w:rsidR="00D7395F">
                        <w:rPr>
                          <w:rFonts w:cs="Arial"/>
                        </w:rPr>
                        <w:t>further</w:t>
                      </w:r>
                      <w:r>
                        <w:rPr>
                          <w:rFonts w:cs="Arial"/>
                        </w:rPr>
                        <w:t xml:space="preserve"> action </w:t>
                      </w:r>
                      <w:r w:rsidR="00D7395F">
                        <w:rPr>
                          <w:rFonts w:cs="Arial"/>
                        </w:rPr>
                        <w:t xml:space="preserve">to be taken </w:t>
                      </w:r>
                      <w:r>
                        <w:rPr>
                          <w:rFonts w:cs="Arial"/>
                        </w:rPr>
                        <w:t xml:space="preserve">in relation to these Decisions. </w:t>
                      </w:r>
                    </w:p>
                  </w:txbxContent>
                </v:textbox>
                <w10:wrap anchorx="margin"/>
              </v:shape>
            </w:pict>
          </mc:Fallback>
        </mc:AlternateContent>
      </w:r>
    </w:p>
    <w:p w14:paraId="06A20A2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16C87C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BA1E90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75CEE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B8EEBC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4F7065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3B9CB3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9B5872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F717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F7F8FF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C3762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498E4F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8951BB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B56287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35AE19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08CB2EC"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70B8DE8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7F3CBB5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57ED3AD9" w14:textId="77777777" w:rsidR="005330F7" w:rsidRDefault="005330F7" w:rsidP="00EC4F04">
      <w:pPr>
        <w:spacing w:after="0" w:line="240" w:lineRule="auto"/>
      </w:pPr>
    </w:p>
    <w:p w14:paraId="42F7831B" w14:textId="77777777" w:rsidR="002E0DE9" w:rsidRDefault="002E0DE9" w:rsidP="00EC4F04">
      <w:pPr>
        <w:spacing w:after="0" w:line="240" w:lineRule="auto"/>
      </w:pPr>
    </w:p>
    <w:p w14:paraId="2C6D6858" w14:textId="77777777" w:rsidR="002E0DE9" w:rsidRDefault="002E0DE9" w:rsidP="00EC4F04">
      <w:pPr>
        <w:spacing w:after="0" w:line="240" w:lineRule="auto"/>
      </w:pPr>
    </w:p>
    <w:p w14:paraId="7C48C105" w14:textId="77777777" w:rsidR="002E0DE9" w:rsidRDefault="002E0DE9" w:rsidP="00EC4F04">
      <w:pPr>
        <w:spacing w:after="0" w:line="240" w:lineRule="auto"/>
      </w:pPr>
    </w:p>
    <w:p w14:paraId="0E21E0D8" w14:textId="77777777" w:rsidR="00661875" w:rsidRDefault="00661875" w:rsidP="00EC4F04">
      <w:pPr>
        <w:spacing w:after="0" w:line="240" w:lineRule="auto"/>
        <w:sectPr w:rsidR="00661875" w:rsidSect="00EC4F04">
          <w:headerReference w:type="even" r:id="rId9"/>
          <w:headerReference w:type="default" r:id="rId10"/>
          <w:footerReference w:type="even" r:id="rId11"/>
          <w:footerReference w:type="default" r:id="rId12"/>
          <w:headerReference w:type="first" r:id="rId13"/>
          <w:pgSz w:w="11906" w:h="16838" w:code="9"/>
          <w:pgMar w:top="1138" w:right="1138" w:bottom="1138" w:left="1138" w:header="720" w:footer="720" w:gutter="0"/>
          <w:cols w:space="720"/>
          <w:titlePg/>
          <w:docGrid w:linePitch="360"/>
        </w:sectPr>
      </w:pPr>
    </w:p>
    <w:p w14:paraId="44BB740B" w14:textId="77777777"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14:paraId="665F9EF6" w14:textId="1714C959" w:rsidR="002E0DE9" w:rsidRPr="002E0DE9" w:rsidRDefault="00197C60" w:rsidP="004B7071">
      <w:pPr>
        <w:pStyle w:val="Title1"/>
      </w:pPr>
      <w:r>
        <w:t xml:space="preserve">REVIEW </w:t>
      </w:r>
      <w:r w:rsidR="00C0715D">
        <w:t>OF DECISIONS</w:t>
      </w:r>
    </w:p>
    <w:p w14:paraId="763D7B6C" w14:textId="74CB2EC6" w:rsidR="002E0DE9" w:rsidRDefault="002E0DE9" w:rsidP="00EC4F04">
      <w:pPr>
        <w:suppressAutoHyphens/>
        <w:autoSpaceDN w:val="0"/>
        <w:spacing w:after="0" w:line="240" w:lineRule="auto"/>
        <w:textAlignment w:val="baseline"/>
        <w:rPr>
          <w:rFonts w:eastAsia="Calibri" w:cs="Arial"/>
        </w:rPr>
      </w:pPr>
    </w:p>
    <w:p w14:paraId="31CE4609" w14:textId="77777777" w:rsidR="00BE5925" w:rsidRPr="002E0DE9" w:rsidRDefault="00BE5925" w:rsidP="00EC4F04">
      <w:pPr>
        <w:suppressAutoHyphens/>
        <w:autoSpaceDN w:val="0"/>
        <w:spacing w:after="0" w:line="240" w:lineRule="auto"/>
        <w:textAlignment w:val="baseline"/>
        <w:rPr>
          <w:rFonts w:eastAsia="Calibri" w:cs="Arial"/>
        </w:rPr>
      </w:pPr>
    </w:p>
    <w:p w14:paraId="2FB4CD34" w14:textId="77777777"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46311E2E" w14:textId="77777777" w:rsidR="002E0DE9" w:rsidRDefault="002E0DE9" w:rsidP="00EC4F04">
      <w:pPr>
        <w:spacing w:after="0" w:line="240" w:lineRule="auto"/>
      </w:pPr>
    </w:p>
    <w:p w14:paraId="71795ABF" w14:textId="50CDC491" w:rsidR="00C0715D" w:rsidRDefault="00DD79CF" w:rsidP="00BE5925">
      <w:pPr>
        <w:pStyle w:val="Firstnumbering"/>
      </w:pPr>
      <w:r w:rsidRPr="00DD79CF">
        <w:t>Resolution</w:t>
      </w:r>
      <w:r w:rsidR="00C0715D">
        <w:t xml:space="preserve"> 11.6 (Rev.COP12)</w:t>
      </w:r>
      <w:r w:rsidR="00D51613">
        <w:t xml:space="preserve"> </w:t>
      </w:r>
      <w:r w:rsidR="00D51613" w:rsidRPr="00D51613">
        <w:rPr>
          <w:i/>
        </w:rPr>
        <w:t>Review of Decisions</w:t>
      </w:r>
      <w:r w:rsidR="00D51613">
        <w:t xml:space="preserve">, </w:t>
      </w:r>
      <w:r w:rsidR="005B1B71">
        <w:t>includes the following provisions directed to the Secretariat</w:t>
      </w:r>
      <w:r w:rsidR="00C0715D">
        <w:t xml:space="preserve">: </w:t>
      </w:r>
    </w:p>
    <w:p w14:paraId="7D1CF998" w14:textId="77777777" w:rsidR="00C0715D" w:rsidRDefault="00C0715D" w:rsidP="00DD79CF">
      <w:pPr>
        <w:shd w:val="clear" w:color="auto" w:fill="FFFFFF" w:themeFill="background1"/>
        <w:autoSpaceDE w:val="0"/>
        <w:autoSpaceDN w:val="0"/>
        <w:adjustRightInd w:val="0"/>
        <w:spacing w:after="0" w:line="240" w:lineRule="auto"/>
        <w:contextualSpacing/>
        <w:jc w:val="both"/>
        <w:rPr>
          <w:rFonts w:cs="Arial"/>
          <w:color w:val="000000"/>
        </w:rPr>
      </w:pPr>
    </w:p>
    <w:p w14:paraId="2EF85903" w14:textId="6FB3DD39" w:rsidR="00C0715D" w:rsidRPr="00BE5925" w:rsidRDefault="00C0715D" w:rsidP="00BE5925">
      <w:pPr>
        <w:shd w:val="clear" w:color="auto" w:fill="FFFFFF" w:themeFill="background1"/>
        <w:autoSpaceDE w:val="0"/>
        <w:autoSpaceDN w:val="0"/>
        <w:adjustRightInd w:val="0"/>
        <w:spacing w:after="0" w:line="240" w:lineRule="auto"/>
        <w:ind w:left="567"/>
        <w:contextualSpacing/>
        <w:jc w:val="both"/>
        <w:rPr>
          <w:i/>
          <w:sz w:val="20"/>
          <w:szCs w:val="20"/>
        </w:rPr>
      </w:pPr>
      <w:r w:rsidRPr="00BE5925">
        <w:rPr>
          <w:i/>
          <w:sz w:val="20"/>
          <w:szCs w:val="20"/>
        </w:rPr>
        <w:t>3. c) to revise the register of Decisions in force after each meeting of the Conference of the Parties, to contain all recommendations (or other forms of decision) that are not recorded in Resolutions and that remain in effect. The Decisions shall be sorted according to subject, using the subjects of the Resolutions for guidance, and within the section for each subject they shall be divided according to the body to which they are directed. The Secretariat shall distribute to the Parties a copy of the updated Decisions soon after each meeting of the Conference; and</w:t>
      </w:r>
    </w:p>
    <w:p w14:paraId="623AC632" w14:textId="03D25AFD" w:rsidR="00C0715D" w:rsidRPr="00BE5925" w:rsidRDefault="00C0715D" w:rsidP="00BE5925">
      <w:pPr>
        <w:shd w:val="clear" w:color="auto" w:fill="FFFFFF" w:themeFill="background1"/>
        <w:autoSpaceDE w:val="0"/>
        <w:autoSpaceDN w:val="0"/>
        <w:adjustRightInd w:val="0"/>
        <w:spacing w:after="0" w:line="240" w:lineRule="auto"/>
        <w:ind w:left="567"/>
        <w:contextualSpacing/>
        <w:jc w:val="both"/>
        <w:rPr>
          <w:i/>
          <w:sz w:val="20"/>
          <w:szCs w:val="20"/>
        </w:rPr>
      </w:pPr>
    </w:p>
    <w:p w14:paraId="37F941D3" w14:textId="100FB670" w:rsidR="00C0715D" w:rsidRPr="00BE5925" w:rsidRDefault="00C0715D" w:rsidP="00BE5925">
      <w:pPr>
        <w:shd w:val="clear" w:color="auto" w:fill="FFFFFF" w:themeFill="background1"/>
        <w:autoSpaceDE w:val="0"/>
        <w:autoSpaceDN w:val="0"/>
        <w:adjustRightInd w:val="0"/>
        <w:spacing w:after="0" w:line="240" w:lineRule="auto"/>
        <w:ind w:left="567"/>
        <w:contextualSpacing/>
        <w:jc w:val="both"/>
        <w:rPr>
          <w:i/>
          <w:sz w:val="20"/>
          <w:szCs w:val="20"/>
        </w:rPr>
      </w:pPr>
      <w:r w:rsidRPr="00BE5925">
        <w:rPr>
          <w:i/>
          <w:sz w:val="20"/>
          <w:szCs w:val="20"/>
        </w:rPr>
        <w:t>d) when revising the register of Decisions in force for the purpose of suggesting amendments, deletions or continuity, the Secretariat shall provide justification of any proposed changes to a Decision at each meeting of the Conference of the Parties</w:t>
      </w:r>
      <w:r w:rsidR="00C33E95" w:rsidRPr="00BE5925">
        <w:rPr>
          <w:i/>
          <w:sz w:val="20"/>
          <w:szCs w:val="20"/>
        </w:rPr>
        <w:t>;</w:t>
      </w:r>
    </w:p>
    <w:p w14:paraId="75475355" w14:textId="77777777" w:rsidR="00287953" w:rsidRDefault="00287953" w:rsidP="00DD79CF">
      <w:pPr>
        <w:shd w:val="clear" w:color="auto" w:fill="FFFFFF" w:themeFill="background1"/>
        <w:autoSpaceDE w:val="0"/>
        <w:autoSpaceDN w:val="0"/>
        <w:adjustRightInd w:val="0"/>
        <w:spacing w:after="0" w:line="240" w:lineRule="auto"/>
        <w:contextualSpacing/>
        <w:jc w:val="both"/>
        <w:rPr>
          <w:rFonts w:cs="Arial"/>
          <w:color w:val="000000"/>
        </w:rPr>
      </w:pPr>
    </w:p>
    <w:p w14:paraId="2AFB3ADA" w14:textId="5921ABBD" w:rsidR="00D51613" w:rsidRDefault="00D51613" w:rsidP="00BE5925">
      <w:pPr>
        <w:pStyle w:val="Firstnumbering"/>
      </w:pPr>
      <w:r>
        <w:t>In order to implement this</w:t>
      </w:r>
      <w:r w:rsidR="00DE7AEC" w:rsidRPr="00DE7AEC">
        <w:t xml:space="preserve"> </w:t>
      </w:r>
      <w:r w:rsidR="00DE7AEC">
        <w:t>instruction</w:t>
      </w:r>
      <w:r>
        <w:t xml:space="preserve">, after each meeting of the Conference of the Parties the Secretariat compiles a list of the Decisions in effect. </w:t>
      </w:r>
    </w:p>
    <w:p w14:paraId="378572B0" w14:textId="77777777" w:rsidR="00D51613" w:rsidRDefault="00D51613" w:rsidP="00BC572A">
      <w:pPr>
        <w:shd w:val="clear" w:color="auto" w:fill="FFFFFF" w:themeFill="background1"/>
        <w:autoSpaceDE w:val="0"/>
        <w:autoSpaceDN w:val="0"/>
        <w:adjustRightInd w:val="0"/>
        <w:spacing w:after="0" w:line="240" w:lineRule="auto"/>
        <w:ind w:left="360" w:hanging="360"/>
        <w:contextualSpacing/>
        <w:jc w:val="both"/>
        <w:rPr>
          <w:rFonts w:cs="Arial"/>
          <w:color w:val="000000"/>
        </w:rPr>
      </w:pPr>
    </w:p>
    <w:p w14:paraId="3B8EBEBA" w14:textId="67CC0FC0" w:rsidR="00DD79CF" w:rsidRPr="00C33E95" w:rsidRDefault="00C33E95" w:rsidP="00BE5925">
      <w:pPr>
        <w:pStyle w:val="Firstnumbering"/>
      </w:pPr>
      <w:r>
        <w:t xml:space="preserve">Most of the </w:t>
      </w:r>
      <w:r w:rsidR="00DD79CF" w:rsidRPr="00DD79CF">
        <w:t>Decision</w:t>
      </w:r>
      <w:r>
        <w:t xml:space="preserve">s in effect after COP12 </w:t>
      </w:r>
      <w:r w:rsidR="000E017C">
        <w:t xml:space="preserve">are </w:t>
      </w:r>
      <w:r w:rsidR="00E40A5C">
        <w:t xml:space="preserve">reported on </w:t>
      </w:r>
      <w:r w:rsidR="000E017C">
        <w:t xml:space="preserve">in </w:t>
      </w:r>
      <w:r w:rsidR="002A04D3">
        <w:t>meeting</w:t>
      </w:r>
      <w:r w:rsidR="000E017C">
        <w:t xml:space="preserve"> documents and </w:t>
      </w:r>
      <w:r w:rsidR="00E40A5C">
        <w:t xml:space="preserve">are therefore </w:t>
      </w:r>
      <w:r>
        <w:t>feature</w:t>
      </w:r>
      <w:r w:rsidR="005B1B71">
        <w:t>d</w:t>
      </w:r>
      <w:r>
        <w:t xml:space="preserve"> on the agenda of the present meeting</w:t>
      </w:r>
      <w:r w:rsidR="000E017C">
        <w:t>. Their</w:t>
      </w:r>
      <w:r>
        <w:t xml:space="preserve"> renewal, amendment or deletion </w:t>
      </w:r>
      <w:r w:rsidR="00D7395F">
        <w:t>is expected to</w:t>
      </w:r>
      <w:r w:rsidR="00E40A5C">
        <w:t xml:space="preserve"> </w:t>
      </w:r>
      <w:r>
        <w:t>be addressed during the discussions of th</w:t>
      </w:r>
      <w:r w:rsidR="000E017C">
        <w:t>e corresponding</w:t>
      </w:r>
      <w:r>
        <w:t xml:space="preserve"> documents. </w:t>
      </w:r>
    </w:p>
    <w:p w14:paraId="6E37B238" w14:textId="77777777" w:rsidR="00DD79CF" w:rsidRPr="00DD79CF" w:rsidRDefault="00DD79CF" w:rsidP="00BC572A">
      <w:pPr>
        <w:shd w:val="clear" w:color="auto" w:fill="FFFFFF" w:themeFill="background1"/>
        <w:autoSpaceDE w:val="0"/>
        <w:autoSpaceDN w:val="0"/>
        <w:adjustRightInd w:val="0"/>
        <w:spacing w:after="0" w:line="240" w:lineRule="auto"/>
        <w:ind w:left="360" w:hanging="360"/>
        <w:contextualSpacing/>
        <w:jc w:val="both"/>
        <w:rPr>
          <w:rFonts w:cs="Arial"/>
          <w:color w:val="000000"/>
        </w:rPr>
      </w:pPr>
    </w:p>
    <w:p w14:paraId="69BD0793" w14:textId="476F5401" w:rsidR="00DD79CF" w:rsidRPr="00DD79CF" w:rsidRDefault="000E017C" w:rsidP="00BE5925">
      <w:pPr>
        <w:pStyle w:val="Firstnumbering"/>
      </w:pPr>
      <w:r>
        <w:t>This document covers those d</w:t>
      </w:r>
      <w:r w:rsidR="00496A6F">
        <w:t xml:space="preserve">ecisions that are not </w:t>
      </w:r>
      <w:r>
        <w:t>addressed</w:t>
      </w:r>
      <w:r w:rsidR="00496A6F">
        <w:t xml:space="preserve"> in</w:t>
      </w:r>
      <w:r>
        <w:t xml:space="preserve"> any</w:t>
      </w:r>
      <w:r w:rsidR="00496A6F">
        <w:t xml:space="preserve"> other document</w:t>
      </w:r>
      <w:r>
        <w:t>. They</w:t>
      </w:r>
      <w:r w:rsidR="00496A6F">
        <w:t xml:space="preserve"> are </w:t>
      </w:r>
      <w:r w:rsidR="00DE7AEC">
        <w:t>contained</w:t>
      </w:r>
      <w:r w:rsidR="00496A6F">
        <w:t xml:space="preserve"> in Annex </w:t>
      </w:r>
      <w:r>
        <w:t xml:space="preserve">I </w:t>
      </w:r>
      <w:r w:rsidR="00496A6F">
        <w:t xml:space="preserve">to the present document, together with a brief summary </w:t>
      </w:r>
      <w:r w:rsidR="004329C0">
        <w:t xml:space="preserve">on the status of implementation </w:t>
      </w:r>
      <w:r w:rsidR="00496A6F">
        <w:t>since COP12 and a recommendation from the Secretariat concerning their renewal, amendment or deletion</w:t>
      </w:r>
      <w:r w:rsidR="00D82C4F">
        <w:t>.</w:t>
      </w:r>
    </w:p>
    <w:p w14:paraId="4894EDC2" w14:textId="08CA7AA1" w:rsidR="00E36457" w:rsidRDefault="00E36457" w:rsidP="00496A6F">
      <w:pPr>
        <w:shd w:val="clear" w:color="auto" w:fill="FFFFFF" w:themeFill="background1"/>
        <w:autoSpaceDE w:val="0"/>
        <w:autoSpaceDN w:val="0"/>
        <w:adjustRightInd w:val="0"/>
        <w:spacing w:after="0" w:line="240" w:lineRule="auto"/>
        <w:contextualSpacing/>
        <w:jc w:val="both"/>
        <w:rPr>
          <w:rFonts w:cs="Arial"/>
          <w:color w:val="000000"/>
          <w:lang w:val="en-US"/>
        </w:rPr>
      </w:pPr>
    </w:p>
    <w:p w14:paraId="5ACF316D" w14:textId="77777777" w:rsidR="00BE5925" w:rsidRPr="00496A6F" w:rsidRDefault="00BE5925" w:rsidP="00496A6F">
      <w:pPr>
        <w:shd w:val="clear" w:color="auto" w:fill="FFFFFF" w:themeFill="background1"/>
        <w:autoSpaceDE w:val="0"/>
        <w:autoSpaceDN w:val="0"/>
        <w:adjustRightInd w:val="0"/>
        <w:spacing w:after="0" w:line="240" w:lineRule="auto"/>
        <w:contextualSpacing/>
        <w:jc w:val="both"/>
        <w:rPr>
          <w:rFonts w:cs="Arial"/>
          <w:color w:val="000000"/>
          <w:lang w:val="en-US"/>
        </w:rPr>
      </w:pPr>
    </w:p>
    <w:p w14:paraId="147207CB" w14:textId="77777777" w:rsidR="00661875" w:rsidRPr="00CD0FE9" w:rsidRDefault="00661875" w:rsidP="00661875">
      <w:pPr>
        <w:spacing w:after="0" w:line="240" w:lineRule="auto"/>
        <w:rPr>
          <w:rFonts w:cs="Arial"/>
        </w:rPr>
      </w:pPr>
      <w:r w:rsidRPr="00CD0FE9">
        <w:rPr>
          <w:rFonts w:cs="Arial"/>
          <w:u w:val="single"/>
        </w:rPr>
        <w:t>Recommended actions</w:t>
      </w:r>
    </w:p>
    <w:p w14:paraId="75A1A1D4" w14:textId="77777777" w:rsidR="00661875" w:rsidRPr="00CD0FE9" w:rsidRDefault="00661875" w:rsidP="00661875">
      <w:pPr>
        <w:spacing w:after="0" w:line="240" w:lineRule="auto"/>
        <w:rPr>
          <w:rFonts w:cs="Arial"/>
        </w:rPr>
      </w:pPr>
    </w:p>
    <w:p w14:paraId="54CA2CDD" w14:textId="3DE5AA74" w:rsidR="00661875" w:rsidRPr="00BC572A" w:rsidRDefault="00661875" w:rsidP="00BE5925">
      <w:pPr>
        <w:pStyle w:val="Firstnumbering"/>
      </w:pPr>
      <w:r w:rsidRPr="00BC572A">
        <w:rPr>
          <w:lang w:eastAsia="en-GB"/>
        </w:rPr>
        <w:t>The Conference of the Parties is recommended to</w:t>
      </w:r>
      <w:r w:rsidR="00DE7AEC" w:rsidRPr="00BC572A">
        <w:t xml:space="preserve"> </w:t>
      </w:r>
      <w:r w:rsidR="00D7395F">
        <w:t>make decisions</w:t>
      </w:r>
      <w:r w:rsidR="00D7395F" w:rsidRPr="00BC572A">
        <w:t xml:space="preserve"> </w:t>
      </w:r>
      <w:r w:rsidR="00DE7AEC" w:rsidRPr="00BC572A">
        <w:t xml:space="preserve">on the appropriate action to </w:t>
      </w:r>
      <w:r w:rsidR="00D7395F">
        <w:t xml:space="preserve">be </w:t>
      </w:r>
      <w:r w:rsidR="00DE7AEC" w:rsidRPr="00BC572A">
        <w:t>take</w:t>
      </w:r>
      <w:r w:rsidR="00D7395F">
        <w:t>n</w:t>
      </w:r>
      <w:r w:rsidR="00DE7AEC" w:rsidRPr="00BC572A">
        <w:t xml:space="preserve"> in relation to the Decisions contained in </w:t>
      </w:r>
      <w:r w:rsidR="00BE5925">
        <w:t xml:space="preserve">the </w:t>
      </w:r>
      <w:r w:rsidR="00DE7AEC" w:rsidRPr="00BC572A">
        <w:t xml:space="preserve">Annex of this document. </w:t>
      </w:r>
    </w:p>
    <w:p w14:paraId="6B27F505" w14:textId="77777777" w:rsidR="00661875" w:rsidRPr="00CD0FE9" w:rsidRDefault="00661875" w:rsidP="00661875">
      <w:pPr>
        <w:spacing w:after="0" w:line="240" w:lineRule="auto"/>
        <w:jc w:val="both"/>
        <w:rPr>
          <w:rFonts w:cs="Arial"/>
        </w:rPr>
      </w:pPr>
    </w:p>
    <w:p w14:paraId="6B5BC5FB" w14:textId="77777777" w:rsidR="00DD07FD" w:rsidRPr="00E36457" w:rsidRDefault="00DD07FD" w:rsidP="00E36457">
      <w:pPr>
        <w:pStyle w:val="Secondnumbering"/>
        <w:numPr>
          <w:ilvl w:val="0"/>
          <w:numId w:val="0"/>
        </w:numPr>
        <w:sectPr w:rsidR="00DD07FD" w:rsidRPr="00E36457" w:rsidSect="00EC4F04">
          <w:headerReference w:type="even" r:id="rId14"/>
          <w:headerReference w:type="first" r:id="rId15"/>
          <w:footerReference w:type="first" r:id="rId16"/>
          <w:pgSz w:w="11906" w:h="16838" w:code="9"/>
          <w:pgMar w:top="1138" w:right="1138" w:bottom="1138" w:left="1138" w:header="720" w:footer="720" w:gutter="0"/>
          <w:cols w:space="720"/>
          <w:titlePg/>
          <w:docGrid w:linePitch="360"/>
        </w:sectPr>
      </w:pPr>
    </w:p>
    <w:p w14:paraId="71D5E5C8" w14:textId="2C0BB1A6" w:rsidR="00EB12F6" w:rsidRDefault="000E65E1" w:rsidP="00BE5925">
      <w:pPr>
        <w:tabs>
          <w:tab w:val="center" w:pos="4815"/>
          <w:tab w:val="right" w:pos="9630"/>
        </w:tabs>
        <w:spacing w:after="0" w:line="240" w:lineRule="auto"/>
        <w:jc w:val="right"/>
        <w:rPr>
          <w:rFonts w:eastAsia="Times New Roman" w:cs="Arial"/>
          <w:b/>
        </w:rPr>
      </w:pPr>
      <w:r w:rsidRPr="000E65E1">
        <w:rPr>
          <w:rFonts w:eastAsia="Times New Roman" w:cs="Arial"/>
          <w:b/>
        </w:rPr>
        <w:lastRenderedPageBreak/>
        <w:t xml:space="preserve">ANNEX </w:t>
      </w:r>
    </w:p>
    <w:p w14:paraId="0D6BC801" w14:textId="77777777" w:rsidR="000D0A1A" w:rsidRPr="000E65E1" w:rsidRDefault="000D0A1A" w:rsidP="000E65E1">
      <w:pPr>
        <w:tabs>
          <w:tab w:val="center" w:pos="4815"/>
          <w:tab w:val="right" w:pos="9630"/>
        </w:tabs>
        <w:spacing w:after="0" w:line="240" w:lineRule="auto"/>
        <w:jc w:val="center"/>
        <w:rPr>
          <w:rFonts w:eastAsia="Times New Roman" w:cs="Arial"/>
          <w:b/>
        </w:rPr>
      </w:pPr>
    </w:p>
    <w:p w14:paraId="2DF34F09" w14:textId="77777777" w:rsidR="00BE5925" w:rsidRDefault="000E65E1" w:rsidP="000E65E1">
      <w:pPr>
        <w:pStyle w:val="Secondnumbering"/>
        <w:numPr>
          <w:ilvl w:val="0"/>
          <w:numId w:val="0"/>
        </w:numPr>
        <w:jc w:val="center"/>
        <w:rPr>
          <w:b/>
        </w:rPr>
      </w:pPr>
      <w:r w:rsidRPr="000E65E1">
        <w:rPr>
          <w:b/>
        </w:rPr>
        <w:t xml:space="preserve">LIST OF DECISIONS TO BE RENEWED OR DELETED </w:t>
      </w:r>
      <w:r w:rsidR="005B1B71">
        <w:rPr>
          <w:b/>
        </w:rPr>
        <w:t>THAT</w:t>
      </w:r>
      <w:r w:rsidR="005B1B71" w:rsidRPr="000E65E1">
        <w:rPr>
          <w:b/>
        </w:rPr>
        <w:t xml:space="preserve"> </w:t>
      </w:r>
      <w:r w:rsidRPr="000E65E1">
        <w:rPr>
          <w:b/>
        </w:rPr>
        <w:t xml:space="preserve">ARE NOT ADDRESSED IN OTHER </w:t>
      </w:r>
      <w:r w:rsidR="00E40A5C" w:rsidRPr="000E65E1">
        <w:rPr>
          <w:b/>
        </w:rPr>
        <w:t>COP1</w:t>
      </w:r>
      <w:r w:rsidR="00E40A5C">
        <w:rPr>
          <w:b/>
        </w:rPr>
        <w:t>3</w:t>
      </w:r>
      <w:r w:rsidR="00E40A5C" w:rsidRPr="000E65E1">
        <w:rPr>
          <w:b/>
        </w:rPr>
        <w:t xml:space="preserve"> </w:t>
      </w:r>
      <w:r w:rsidRPr="000E65E1">
        <w:rPr>
          <w:b/>
        </w:rPr>
        <w:t xml:space="preserve">DOCUMENTS </w:t>
      </w:r>
    </w:p>
    <w:p w14:paraId="40C71DEE" w14:textId="0B85FACD" w:rsidR="004329C0" w:rsidRPr="000E65E1" w:rsidRDefault="004329C0" w:rsidP="000E65E1">
      <w:pPr>
        <w:pStyle w:val="Secondnumbering"/>
        <w:numPr>
          <w:ilvl w:val="0"/>
          <w:numId w:val="0"/>
        </w:numPr>
        <w:jc w:val="center"/>
        <w:rPr>
          <w:b/>
          <w:lang w:val="en-US"/>
        </w:rPr>
      </w:pPr>
      <w:r w:rsidRPr="000E65E1">
        <w:rPr>
          <w:b/>
        </w:rPr>
        <w:fldChar w:fldCharType="begin"/>
      </w:r>
      <w:r w:rsidRPr="000E65E1">
        <w:rPr>
          <w:b/>
        </w:rPr>
        <w:instrText xml:space="preserve"> LINK Excel.Sheet.12 "\\\\10.200.200.88\\Shares\\CMS\\CMS Body - COP\\COP13\\DOCUMENTS\\Review of Decisions\\Master Table_Decisions COP13_Completed.xlsx" "For Review of Decision Document!R1C1:R30C6" \a \f 4 \h </w:instrText>
      </w:r>
      <w:r w:rsidR="000E65E1">
        <w:rPr>
          <w:b/>
        </w:rPr>
        <w:instrText xml:space="preserve"> \* MERGEFORMAT </w:instrText>
      </w:r>
      <w:r w:rsidRPr="000E65E1">
        <w:rPr>
          <w:b/>
        </w:rPr>
        <w:fldChar w:fldCharType="separate"/>
      </w:r>
    </w:p>
    <w:p w14:paraId="29A029C5" w14:textId="77777777" w:rsidR="003F5FD7" w:rsidRPr="00DD07FD" w:rsidRDefault="004329C0" w:rsidP="00DD07FD">
      <w:pPr>
        <w:pStyle w:val="Secondnumbering"/>
        <w:numPr>
          <w:ilvl w:val="0"/>
          <w:numId w:val="0"/>
        </w:numPr>
      </w:pPr>
      <w:r w:rsidRPr="000E65E1">
        <w:rPr>
          <w:b/>
        </w:rPr>
        <w:fldChar w:fldCharType="end"/>
      </w:r>
    </w:p>
    <w:tbl>
      <w:tblPr>
        <w:tblW w:w="14580" w:type="dxa"/>
        <w:tblLayout w:type="fixed"/>
        <w:tblLook w:val="04A0" w:firstRow="1" w:lastRow="0" w:firstColumn="1" w:lastColumn="0" w:noHBand="0" w:noVBand="1"/>
      </w:tblPr>
      <w:tblGrid>
        <w:gridCol w:w="828"/>
        <w:gridCol w:w="1849"/>
        <w:gridCol w:w="1817"/>
        <w:gridCol w:w="4326"/>
        <w:gridCol w:w="3780"/>
        <w:gridCol w:w="1980"/>
      </w:tblGrid>
      <w:tr w:rsidR="00BE5925" w:rsidRPr="00BE5925" w14:paraId="6A7F67AE" w14:textId="77777777" w:rsidTr="00BE5925">
        <w:trPr>
          <w:trHeight w:val="810"/>
        </w:trPr>
        <w:tc>
          <w:tcPr>
            <w:tcW w:w="8820" w:type="dxa"/>
            <w:gridSpan w:val="4"/>
            <w:tcBorders>
              <w:top w:val="nil"/>
              <w:left w:val="nil"/>
              <w:bottom w:val="nil"/>
              <w:right w:val="nil"/>
            </w:tcBorders>
            <w:shd w:val="clear" w:color="000000" w:fill="FFFFFF"/>
            <w:hideMark/>
          </w:tcPr>
          <w:p w14:paraId="1D257ED1" w14:textId="0C79C62B" w:rsidR="000E65E1" w:rsidRPr="00BE5925" w:rsidRDefault="000E65E1" w:rsidP="000E65E1">
            <w:pPr>
              <w:spacing w:after="0" w:line="240" w:lineRule="auto"/>
              <w:jc w:val="center"/>
              <w:rPr>
                <w:rFonts w:eastAsia="Times New Roman" w:cs="Arial"/>
                <w:sz w:val="44"/>
                <w:szCs w:val="44"/>
                <w:lang w:val="en-US"/>
              </w:rPr>
            </w:pPr>
          </w:p>
        </w:tc>
        <w:tc>
          <w:tcPr>
            <w:tcW w:w="3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EC8B4" w14:textId="04C1F1D2" w:rsidR="000E65E1" w:rsidRPr="00BE5925" w:rsidRDefault="000E65E1" w:rsidP="006159FA">
            <w:pPr>
              <w:spacing w:after="0" w:line="240" w:lineRule="auto"/>
              <w:rPr>
                <w:rFonts w:eastAsia="Times New Roman" w:cs="Arial"/>
                <w:b/>
                <w:bCs/>
                <w:sz w:val="20"/>
                <w:szCs w:val="20"/>
                <w:lang w:val="en-US"/>
              </w:rPr>
            </w:pPr>
            <w:r w:rsidRPr="00BE5925">
              <w:rPr>
                <w:rFonts w:eastAsia="Times New Roman" w:cs="Arial"/>
                <w:b/>
                <w:bCs/>
                <w:sz w:val="20"/>
                <w:szCs w:val="20"/>
                <w:lang w:val="en-US"/>
              </w:rPr>
              <w:t>Status and/or action(s) undertaken since COP12</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14E684C0"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Recommendation of the Secretariat</w:t>
            </w:r>
            <w:r w:rsidRPr="00BE5925">
              <w:rPr>
                <w:rFonts w:eastAsia="Times New Roman" w:cs="Arial"/>
                <w:b/>
                <w:bCs/>
                <w:sz w:val="20"/>
                <w:szCs w:val="20"/>
                <w:lang w:val="en-US"/>
              </w:rPr>
              <w:br/>
              <w:t>(Delete or renew)</w:t>
            </w:r>
          </w:p>
        </w:tc>
      </w:tr>
      <w:tr w:rsidR="00BE5925" w:rsidRPr="00BE5925" w14:paraId="21108FBF" w14:textId="77777777" w:rsidTr="00BE5925">
        <w:trPr>
          <w:trHeight w:val="255"/>
        </w:trPr>
        <w:tc>
          <w:tcPr>
            <w:tcW w:w="14580" w:type="dxa"/>
            <w:gridSpan w:val="6"/>
            <w:tcBorders>
              <w:top w:val="single" w:sz="4" w:space="0" w:color="auto"/>
              <w:left w:val="single" w:sz="4" w:space="0" w:color="auto"/>
              <w:bottom w:val="single" w:sz="4" w:space="0" w:color="auto"/>
              <w:right w:val="single" w:sz="4" w:space="0" w:color="auto"/>
            </w:tcBorders>
            <w:shd w:val="clear" w:color="000000" w:fill="D0CECE"/>
            <w:vAlign w:val="center"/>
            <w:hideMark/>
          </w:tcPr>
          <w:p w14:paraId="42BE7EBA" w14:textId="35EE64B3" w:rsidR="000E65E1" w:rsidRPr="00BE5925" w:rsidRDefault="000E65E1" w:rsidP="006159FA">
            <w:pPr>
              <w:spacing w:after="0" w:line="240" w:lineRule="auto"/>
              <w:rPr>
                <w:rFonts w:eastAsia="Times New Roman" w:cs="Arial"/>
                <w:b/>
                <w:bCs/>
                <w:sz w:val="20"/>
                <w:szCs w:val="20"/>
                <w:lang w:val="en-US"/>
              </w:rPr>
            </w:pPr>
            <w:r w:rsidRPr="00BE5925">
              <w:rPr>
                <w:rFonts w:eastAsia="Times New Roman" w:cs="Arial"/>
                <w:b/>
                <w:bCs/>
                <w:sz w:val="20"/>
                <w:szCs w:val="20"/>
                <w:lang w:val="en-US"/>
              </w:rPr>
              <w:t>Strategic and institutional matters</w:t>
            </w:r>
            <w:r w:rsidRPr="00BE5925">
              <w:rPr>
                <w:rFonts w:eastAsia="Times New Roman" w:cs="Arial"/>
                <w:sz w:val="20"/>
                <w:szCs w:val="20"/>
                <w:lang w:val="en-US"/>
              </w:rPr>
              <w:t> </w:t>
            </w:r>
          </w:p>
        </w:tc>
      </w:tr>
      <w:tr w:rsidR="00BE5925" w:rsidRPr="00BE5925" w14:paraId="1F0DE9AA" w14:textId="77777777" w:rsidTr="00BE5925">
        <w:trPr>
          <w:trHeight w:val="1399"/>
        </w:trPr>
        <w:tc>
          <w:tcPr>
            <w:tcW w:w="828" w:type="dxa"/>
            <w:tcBorders>
              <w:top w:val="nil"/>
              <w:left w:val="single" w:sz="4" w:space="0" w:color="auto"/>
              <w:bottom w:val="single" w:sz="4" w:space="0" w:color="auto"/>
              <w:right w:val="single" w:sz="4" w:space="0" w:color="auto"/>
            </w:tcBorders>
            <w:shd w:val="clear" w:color="000000" w:fill="FFFFFF"/>
            <w:hideMark/>
          </w:tcPr>
          <w:p w14:paraId="136754A0"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12.2</w:t>
            </w:r>
          </w:p>
        </w:tc>
        <w:tc>
          <w:tcPr>
            <w:tcW w:w="1849" w:type="dxa"/>
            <w:vMerge w:val="restart"/>
            <w:tcBorders>
              <w:top w:val="nil"/>
              <w:left w:val="single" w:sz="4" w:space="0" w:color="auto"/>
              <w:bottom w:val="single" w:sz="4" w:space="0" w:color="auto"/>
              <w:right w:val="single" w:sz="4" w:space="0" w:color="auto"/>
            </w:tcBorders>
            <w:shd w:val="clear" w:color="000000" w:fill="FFFFFF"/>
            <w:hideMark/>
          </w:tcPr>
          <w:p w14:paraId="7E26477A" w14:textId="77777777" w:rsidR="000E65E1" w:rsidRPr="00BE5925" w:rsidRDefault="000E65E1" w:rsidP="000E65E1">
            <w:pPr>
              <w:spacing w:after="0" w:line="240" w:lineRule="auto"/>
              <w:rPr>
                <w:rFonts w:eastAsia="Times New Roman" w:cs="Arial"/>
                <w:b/>
                <w:bCs/>
                <w:sz w:val="20"/>
                <w:szCs w:val="20"/>
                <w:lang w:val="en-US"/>
              </w:rPr>
            </w:pPr>
            <w:r w:rsidRPr="00BE5925">
              <w:rPr>
                <w:rFonts w:eastAsia="Times New Roman" w:cs="Arial"/>
                <w:b/>
                <w:bCs/>
                <w:sz w:val="20"/>
                <w:szCs w:val="20"/>
                <w:lang w:val="en-US"/>
              </w:rPr>
              <w:t>Scientific Council</w:t>
            </w:r>
          </w:p>
        </w:tc>
        <w:tc>
          <w:tcPr>
            <w:tcW w:w="1817" w:type="dxa"/>
            <w:tcBorders>
              <w:top w:val="nil"/>
              <w:left w:val="nil"/>
              <w:bottom w:val="single" w:sz="4" w:space="0" w:color="auto"/>
              <w:right w:val="single" w:sz="4" w:space="0" w:color="auto"/>
            </w:tcBorders>
            <w:shd w:val="clear" w:color="000000" w:fill="FFFFFF"/>
            <w:hideMark/>
          </w:tcPr>
          <w:p w14:paraId="1D910CDB" w14:textId="77777777" w:rsidR="000E65E1" w:rsidRPr="00BE5925" w:rsidRDefault="000E65E1" w:rsidP="000E65E1">
            <w:pPr>
              <w:spacing w:after="0" w:line="240" w:lineRule="auto"/>
              <w:rPr>
                <w:rFonts w:eastAsia="Times New Roman" w:cs="Arial"/>
                <w:sz w:val="20"/>
                <w:szCs w:val="20"/>
                <w:lang w:val="en-US"/>
              </w:rPr>
            </w:pPr>
            <w:r w:rsidRPr="00BE5925">
              <w:rPr>
                <w:rFonts w:eastAsia="Times New Roman" w:cs="Arial"/>
                <w:sz w:val="20"/>
                <w:szCs w:val="20"/>
                <w:lang w:val="en-US"/>
              </w:rPr>
              <w:t>Directed to the Scientific Council</w:t>
            </w:r>
          </w:p>
        </w:tc>
        <w:tc>
          <w:tcPr>
            <w:tcW w:w="4326" w:type="dxa"/>
            <w:tcBorders>
              <w:top w:val="nil"/>
              <w:left w:val="nil"/>
              <w:bottom w:val="single" w:sz="4" w:space="0" w:color="auto"/>
              <w:right w:val="single" w:sz="4" w:space="0" w:color="auto"/>
            </w:tcBorders>
            <w:shd w:val="clear" w:color="000000" w:fill="FFFFFF"/>
            <w:hideMark/>
          </w:tcPr>
          <w:p w14:paraId="60A6F902"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The Scientific Council, with advice from the Secretariat, shall develop and establish a revision of its Rules of Procedure, as well as elements of its </w:t>
            </w:r>
            <w:r w:rsidRPr="00BE5925">
              <w:rPr>
                <w:rFonts w:eastAsia="Times New Roman" w:cs="Arial"/>
                <w:i/>
                <w:iCs/>
                <w:sz w:val="20"/>
                <w:szCs w:val="20"/>
                <w:lang w:val="en-US"/>
              </w:rPr>
              <w:t xml:space="preserve">modus operandi </w:t>
            </w:r>
            <w:r w:rsidRPr="00BE5925">
              <w:rPr>
                <w:rFonts w:eastAsia="Times New Roman" w:cs="Arial"/>
                <w:sz w:val="20"/>
                <w:szCs w:val="20"/>
                <w:lang w:val="en-US"/>
              </w:rPr>
              <w:t xml:space="preserve">in accordance with UNEP/CMS/Resolution 12.4 on the </w:t>
            </w:r>
            <w:r w:rsidRPr="00BE5925">
              <w:rPr>
                <w:rFonts w:eastAsia="Times New Roman" w:cs="Arial"/>
                <w:i/>
                <w:iCs/>
                <w:sz w:val="20"/>
                <w:szCs w:val="20"/>
                <w:lang w:val="en-US"/>
              </w:rPr>
              <w:t>Scientific Council</w:t>
            </w:r>
            <w:r w:rsidRPr="00BE5925">
              <w:rPr>
                <w:rFonts w:eastAsia="Times New Roman" w:cs="Arial"/>
                <w:sz w:val="20"/>
                <w:szCs w:val="20"/>
                <w:lang w:val="en-US"/>
              </w:rPr>
              <w:t>.</w:t>
            </w:r>
          </w:p>
        </w:tc>
        <w:tc>
          <w:tcPr>
            <w:tcW w:w="3780" w:type="dxa"/>
            <w:tcBorders>
              <w:top w:val="nil"/>
              <w:left w:val="nil"/>
              <w:bottom w:val="single" w:sz="4" w:space="0" w:color="auto"/>
              <w:right w:val="single" w:sz="4" w:space="0" w:color="auto"/>
            </w:tcBorders>
            <w:shd w:val="clear" w:color="000000" w:fill="FFFFFF"/>
            <w:hideMark/>
          </w:tcPr>
          <w:p w14:paraId="00ABBE90"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ScC-SC3 considered and agreed a revision of the ROP of the Scientific Council and its Sessional Committee, covering also its modus operandi, which was presented to StC48 for adoption.</w:t>
            </w:r>
          </w:p>
        </w:tc>
        <w:tc>
          <w:tcPr>
            <w:tcW w:w="1980" w:type="dxa"/>
            <w:tcBorders>
              <w:top w:val="nil"/>
              <w:left w:val="nil"/>
              <w:bottom w:val="single" w:sz="4" w:space="0" w:color="auto"/>
              <w:right w:val="single" w:sz="4" w:space="0" w:color="auto"/>
            </w:tcBorders>
            <w:shd w:val="clear" w:color="000000" w:fill="FFFFFF"/>
            <w:vAlign w:val="center"/>
            <w:hideMark/>
          </w:tcPr>
          <w:p w14:paraId="57BA3EF4"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Delete Decision</w:t>
            </w:r>
          </w:p>
        </w:tc>
      </w:tr>
      <w:tr w:rsidR="00BE5925" w:rsidRPr="00BE5925" w14:paraId="0B40137F" w14:textId="77777777" w:rsidTr="00BE5925">
        <w:trPr>
          <w:trHeight w:val="660"/>
        </w:trPr>
        <w:tc>
          <w:tcPr>
            <w:tcW w:w="828" w:type="dxa"/>
            <w:tcBorders>
              <w:top w:val="nil"/>
              <w:left w:val="single" w:sz="4" w:space="0" w:color="auto"/>
              <w:bottom w:val="single" w:sz="4" w:space="0" w:color="auto"/>
              <w:right w:val="single" w:sz="4" w:space="0" w:color="auto"/>
            </w:tcBorders>
            <w:shd w:val="clear" w:color="000000" w:fill="FFFFFF"/>
            <w:hideMark/>
          </w:tcPr>
          <w:p w14:paraId="73C9E796"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12.3</w:t>
            </w:r>
          </w:p>
        </w:tc>
        <w:tc>
          <w:tcPr>
            <w:tcW w:w="1849" w:type="dxa"/>
            <w:vMerge/>
            <w:tcBorders>
              <w:top w:val="nil"/>
              <w:left w:val="single" w:sz="4" w:space="0" w:color="auto"/>
              <w:bottom w:val="single" w:sz="4" w:space="0" w:color="auto"/>
              <w:right w:val="single" w:sz="4" w:space="0" w:color="auto"/>
            </w:tcBorders>
            <w:vAlign w:val="center"/>
            <w:hideMark/>
          </w:tcPr>
          <w:p w14:paraId="23C6549D" w14:textId="77777777" w:rsidR="000E65E1" w:rsidRPr="00BE5925" w:rsidRDefault="000E65E1" w:rsidP="000E65E1">
            <w:pPr>
              <w:spacing w:after="0" w:line="240" w:lineRule="auto"/>
              <w:rPr>
                <w:rFonts w:eastAsia="Times New Roman" w:cs="Arial"/>
                <w:b/>
                <w:bCs/>
                <w:sz w:val="20"/>
                <w:szCs w:val="20"/>
                <w:lang w:val="en-US"/>
              </w:rPr>
            </w:pPr>
          </w:p>
        </w:tc>
        <w:tc>
          <w:tcPr>
            <w:tcW w:w="1817" w:type="dxa"/>
            <w:tcBorders>
              <w:top w:val="nil"/>
              <w:left w:val="nil"/>
              <w:bottom w:val="single" w:sz="4" w:space="0" w:color="auto"/>
              <w:right w:val="single" w:sz="4" w:space="0" w:color="auto"/>
            </w:tcBorders>
            <w:shd w:val="clear" w:color="000000" w:fill="FFFFFF"/>
            <w:hideMark/>
          </w:tcPr>
          <w:p w14:paraId="0AA8CCE7" w14:textId="77777777" w:rsidR="000E65E1" w:rsidRPr="00BE5925" w:rsidRDefault="000E65E1" w:rsidP="000E65E1">
            <w:pPr>
              <w:spacing w:after="0" w:line="240" w:lineRule="auto"/>
              <w:rPr>
                <w:rFonts w:eastAsia="Times New Roman" w:cs="Arial"/>
                <w:sz w:val="20"/>
                <w:szCs w:val="20"/>
                <w:lang w:val="en-US"/>
              </w:rPr>
            </w:pPr>
            <w:r w:rsidRPr="00BE5925">
              <w:rPr>
                <w:rFonts w:eastAsia="Times New Roman" w:cs="Arial"/>
                <w:sz w:val="20"/>
                <w:szCs w:val="20"/>
                <w:lang w:val="en-US"/>
              </w:rPr>
              <w:t>Directed to the Standing Committee</w:t>
            </w:r>
          </w:p>
        </w:tc>
        <w:tc>
          <w:tcPr>
            <w:tcW w:w="4326" w:type="dxa"/>
            <w:tcBorders>
              <w:top w:val="nil"/>
              <w:left w:val="nil"/>
              <w:bottom w:val="single" w:sz="4" w:space="0" w:color="auto"/>
              <w:right w:val="single" w:sz="4" w:space="0" w:color="auto"/>
            </w:tcBorders>
            <w:shd w:val="clear" w:color="000000" w:fill="FFFFFF"/>
            <w:hideMark/>
          </w:tcPr>
          <w:p w14:paraId="08C9606F"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The Standing Committee shall approve the revised Rules of Procedure of the Scientific Council.</w:t>
            </w:r>
          </w:p>
        </w:tc>
        <w:tc>
          <w:tcPr>
            <w:tcW w:w="3780" w:type="dxa"/>
            <w:tcBorders>
              <w:top w:val="nil"/>
              <w:left w:val="nil"/>
              <w:bottom w:val="single" w:sz="4" w:space="0" w:color="auto"/>
              <w:right w:val="single" w:sz="4" w:space="0" w:color="auto"/>
            </w:tcBorders>
            <w:shd w:val="clear" w:color="000000" w:fill="FFFFFF"/>
            <w:hideMark/>
          </w:tcPr>
          <w:p w14:paraId="308543BD"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StC48 duly adopted the ROP </w:t>
            </w:r>
          </w:p>
        </w:tc>
        <w:tc>
          <w:tcPr>
            <w:tcW w:w="1980" w:type="dxa"/>
            <w:tcBorders>
              <w:top w:val="nil"/>
              <w:left w:val="nil"/>
              <w:bottom w:val="single" w:sz="4" w:space="0" w:color="auto"/>
              <w:right w:val="single" w:sz="4" w:space="0" w:color="auto"/>
            </w:tcBorders>
            <w:shd w:val="clear" w:color="000000" w:fill="FFFFFF"/>
            <w:vAlign w:val="center"/>
            <w:hideMark/>
          </w:tcPr>
          <w:p w14:paraId="03847318"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Delete Decision </w:t>
            </w:r>
          </w:p>
        </w:tc>
      </w:tr>
      <w:tr w:rsidR="00BE5925" w:rsidRPr="00BE5925" w14:paraId="612075FE" w14:textId="77777777" w:rsidTr="00BE5925">
        <w:trPr>
          <w:trHeight w:val="255"/>
        </w:trPr>
        <w:tc>
          <w:tcPr>
            <w:tcW w:w="14580" w:type="dxa"/>
            <w:gridSpan w:val="6"/>
            <w:tcBorders>
              <w:top w:val="single" w:sz="4" w:space="0" w:color="auto"/>
              <w:left w:val="single" w:sz="4" w:space="0" w:color="auto"/>
              <w:bottom w:val="single" w:sz="4" w:space="0" w:color="auto"/>
              <w:right w:val="single" w:sz="4" w:space="0" w:color="auto"/>
            </w:tcBorders>
            <w:shd w:val="clear" w:color="000000" w:fill="D0CECE"/>
            <w:hideMark/>
          </w:tcPr>
          <w:p w14:paraId="54D3EC63" w14:textId="4BDBC777" w:rsidR="000E65E1" w:rsidRPr="00BE5925" w:rsidRDefault="000E65E1" w:rsidP="00F52AD7">
            <w:pPr>
              <w:spacing w:after="0" w:line="240" w:lineRule="auto"/>
              <w:jc w:val="both"/>
              <w:rPr>
                <w:rFonts w:eastAsia="Times New Roman" w:cs="Arial"/>
                <w:b/>
                <w:bCs/>
                <w:sz w:val="20"/>
                <w:szCs w:val="20"/>
                <w:lang w:val="en-US"/>
              </w:rPr>
            </w:pPr>
            <w:r w:rsidRPr="00BE5925">
              <w:rPr>
                <w:rFonts w:eastAsia="Times New Roman" w:cs="Arial"/>
                <w:b/>
                <w:bCs/>
                <w:sz w:val="20"/>
                <w:szCs w:val="20"/>
                <w:lang w:val="en-US"/>
              </w:rPr>
              <w:t xml:space="preserve">Interpretation and implementation of the Convention </w:t>
            </w:r>
            <w:r w:rsidRPr="00BE5925">
              <w:rPr>
                <w:rFonts w:eastAsia="Times New Roman" w:cs="Arial"/>
                <w:sz w:val="20"/>
                <w:szCs w:val="20"/>
                <w:lang w:val="en-US"/>
              </w:rPr>
              <w:t> </w:t>
            </w:r>
          </w:p>
        </w:tc>
      </w:tr>
      <w:tr w:rsidR="00BE5925" w:rsidRPr="00BE5925" w14:paraId="183174D9" w14:textId="77777777" w:rsidTr="00BE5925">
        <w:trPr>
          <w:trHeight w:val="994"/>
        </w:trPr>
        <w:tc>
          <w:tcPr>
            <w:tcW w:w="828" w:type="dxa"/>
            <w:tcBorders>
              <w:top w:val="nil"/>
              <w:left w:val="single" w:sz="4" w:space="0" w:color="auto"/>
              <w:bottom w:val="single" w:sz="4" w:space="0" w:color="auto"/>
              <w:right w:val="single" w:sz="4" w:space="0" w:color="auto"/>
            </w:tcBorders>
            <w:shd w:val="clear" w:color="000000" w:fill="FFFFFF"/>
            <w:hideMark/>
          </w:tcPr>
          <w:p w14:paraId="355B7DEC"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12.15</w:t>
            </w:r>
          </w:p>
        </w:tc>
        <w:tc>
          <w:tcPr>
            <w:tcW w:w="1849" w:type="dxa"/>
            <w:tcBorders>
              <w:top w:val="nil"/>
              <w:left w:val="nil"/>
              <w:bottom w:val="single" w:sz="4" w:space="0" w:color="auto"/>
              <w:right w:val="single" w:sz="4" w:space="0" w:color="auto"/>
            </w:tcBorders>
            <w:shd w:val="clear" w:color="000000" w:fill="FFFFFF"/>
            <w:hideMark/>
          </w:tcPr>
          <w:p w14:paraId="11FA88C0" w14:textId="77777777" w:rsidR="000E65E1" w:rsidRPr="00BE5925" w:rsidRDefault="000E65E1" w:rsidP="000E65E1">
            <w:pPr>
              <w:spacing w:after="0" w:line="240" w:lineRule="auto"/>
              <w:rPr>
                <w:rFonts w:eastAsia="Times New Roman" w:cs="Arial"/>
                <w:b/>
                <w:bCs/>
                <w:sz w:val="20"/>
                <w:szCs w:val="20"/>
                <w:lang w:val="en-US"/>
              </w:rPr>
            </w:pPr>
            <w:r w:rsidRPr="00BE5925">
              <w:rPr>
                <w:rFonts w:eastAsia="Times New Roman" w:cs="Arial"/>
                <w:b/>
                <w:bCs/>
                <w:sz w:val="20"/>
                <w:szCs w:val="20"/>
                <w:lang w:val="en-US"/>
              </w:rPr>
              <w:t>Communication, Information and Outreach Plan</w:t>
            </w:r>
          </w:p>
        </w:tc>
        <w:tc>
          <w:tcPr>
            <w:tcW w:w="1817" w:type="dxa"/>
            <w:tcBorders>
              <w:top w:val="nil"/>
              <w:left w:val="nil"/>
              <w:bottom w:val="single" w:sz="4" w:space="0" w:color="auto"/>
              <w:right w:val="single" w:sz="4" w:space="0" w:color="auto"/>
            </w:tcBorders>
            <w:shd w:val="clear" w:color="000000" w:fill="FFFFFF"/>
            <w:hideMark/>
          </w:tcPr>
          <w:p w14:paraId="535CE233" w14:textId="77777777" w:rsidR="000E65E1" w:rsidRPr="00BE5925" w:rsidRDefault="000E65E1" w:rsidP="000E65E1">
            <w:pPr>
              <w:spacing w:after="0" w:line="240" w:lineRule="auto"/>
              <w:rPr>
                <w:rFonts w:eastAsia="Times New Roman" w:cs="Arial"/>
                <w:sz w:val="20"/>
                <w:szCs w:val="20"/>
                <w:lang w:val="en-US"/>
              </w:rPr>
            </w:pPr>
            <w:r w:rsidRPr="00BE5925">
              <w:rPr>
                <w:rFonts w:eastAsia="Times New Roman" w:cs="Arial"/>
                <w:sz w:val="20"/>
                <w:szCs w:val="20"/>
                <w:lang w:val="en-US"/>
              </w:rPr>
              <w:t>Directed to the Secretariat</w:t>
            </w:r>
          </w:p>
        </w:tc>
        <w:tc>
          <w:tcPr>
            <w:tcW w:w="4326" w:type="dxa"/>
            <w:tcBorders>
              <w:top w:val="nil"/>
              <w:left w:val="nil"/>
              <w:bottom w:val="single" w:sz="4" w:space="0" w:color="auto"/>
              <w:right w:val="single" w:sz="4" w:space="0" w:color="auto"/>
            </w:tcBorders>
            <w:shd w:val="clear" w:color="000000" w:fill="FFFFFF"/>
            <w:hideMark/>
          </w:tcPr>
          <w:p w14:paraId="2D5E9E10" w14:textId="0374EB72"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Requests the CMS Executive Secretary to present the CMS communication strategy to the 48</w:t>
            </w:r>
            <w:r w:rsidRPr="00BE5925">
              <w:rPr>
                <w:rFonts w:eastAsia="Times New Roman" w:cs="Arial"/>
                <w:sz w:val="20"/>
                <w:szCs w:val="20"/>
                <w:vertAlign w:val="superscript"/>
                <w:lang w:val="en-US"/>
              </w:rPr>
              <w:t>th</w:t>
            </w:r>
            <w:r w:rsidR="005B1B71" w:rsidRPr="00BE5925">
              <w:rPr>
                <w:rFonts w:eastAsia="Times New Roman" w:cs="Arial"/>
                <w:sz w:val="20"/>
                <w:szCs w:val="20"/>
                <w:lang w:val="en-US"/>
              </w:rPr>
              <w:t xml:space="preserve"> </w:t>
            </w:r>
            <w:r w:rsidRPr="00BE5925">
              <w:rPr>
                <w:rFonts w:eastAsia="Times New Roman" w:cs="Arial"/>
                <w:sz w:val="20"/>
                <w:szCs w:val="20"/>
                <w:lang w:val="en-US"/>
              </w:rPr>
              <w:t>meeting of the CMS Standing Committee for consideration and Decision.</w:t>
            </w:r>
          </w:p>
        </w:tc>
        <w:tc>
          <w:tcPr>
            <w:tcW w:w="3780" w:type="dxa"/>
            <w:tcBorders>
              <w:top w:val="nil"/>
              <w:left w:val="nil"/>
              <w:bottom w:val="single" w:sz="4" w:space="0" w:color="auto"/>
              <w:right w:val="single" w:sz="4" w:space="0" w:color="auto"/>
            </w:tcBorders>
            <w:shd w:val="clear" w:color="000000" w:fill="FFFFFF"/>
            <w:hideMark/>
          </w:tcPr>
          <w:p w14:paraId="21E295FE"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Decision originated from Resolution 11.8. Information management and communications team (IMCA) is now fully functioning. </w:t>
            </w:r>
          </w:p>
        </w:tc>
        <w:tc>
          <w:tcPr>
            <w:tcW w:w="1980" w:type="dxa"/>
            <w:tcBorders>
              <w:top w:val="nil"/>
              <w:left w:val="nil"/>
              <w:bottom w:val="single" w:sz="4" w:space="0" w:color="auto"/>
              <w:right w:val="single" w:sz="4" w:space="0" w:color="auto"/>
            </w:tcBorders>
            <w:shd w:val="clear" w:color="000000" w:fill="FFFFFF"/>
            <w:vAlign w:val="center"/>
            <w:hideMark/>
          </w:tcPr>
          <w:p w14:paraId="0CA1045F"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Delete Decision </w:t>
            </w:r>
          </w:p>
        </w:tc>
      </w:tr>
      <w:tr w:rsidR="00BE5925" w:rsidRPr="00BE5925" w14:paraId="495F0546" w14:textId="77777777" w:rsidTr="00BE5925">
        <w:trPr>
          <w:trHeight w:val="255"/>
        </w:trPr>
        <w:tc>
          <w:tcPr>
            <w:tcW w:w="14580" w:type="dxa"/>
            <w:gridSpan w:val="6"/>
            <w:tcBorders>
              <w:top w:val="single" w:sz="4" w:space="0" w:color="auto"/>
              <w:left w:val="single" w:sz="4" w:space="0" w:color="auto"/>
              <w:bottom w:val="single" w:sz="4" w:space="0" w:color="auto"/>
              <w:right w:val="single" w:sz="4" w:space="0" w:color="auto"/>
            </w:tcBorders>
            <w:shd w:val="clear" w:color="000000" w:fill="D0CECE"/>
            <w:hideMark/>
          </w:tcPr>
          <w:p w14:paraId="10DB552B" w14:textId="0B44E6FB" w:rsidR="000E65E1" w:rsidRPr="00BE5925" w:rsidRDefault="000E65E1" w:rsidP="006159FA">
            <w:pPr>
              <w:spacing w:after="0" w:line="240" w:lineRule="auto"/>
              <w:rPr>
                <w:rFonts w:eastAsia="Times New Roman" w:cs="Arial"/>
                <w:b/>
                <w:bCs/>
                <w:sz w:val="20"/>
                <w:szCs w:val="20"/>
                <w:lang w:val="en-US"/>
              </w:rPr>
            </w:pPr>
            <w:r w:rsidRPr="00BE5925">
              <w:rPr>
                <w:rFonts w:eastAsia="Times New Roman" w:cs="Arial"/>
                <w:b/>
                <w:bCs/>
                <w:sz w:val="20"/>
                <w:szCs w:val="20"/>
                <w:lang w:val="en-US"/>
              </w:rPr>
              <w:t xml:space="preserve">Avian Species  </w:t>
            </w:r>
          </w:p>
        </w:tc>
      </w:tr>
      <w:tr w:rsidR="00BE5925" w:rsidRPr="00BE5925" w14:paraId="0570F675" w14:textId="77777777" w:rsidTr="00BE5925">
        <w:trPr>
          <w:trHeight w:val="2085"/>
        </w:trPr>
        <w:tc>
          <w:tcPr>
            <w:tcW w:w="828" w:type="dxa"/>
            <w:vMerge w:val="restart"/>
            <w:tcBorders>
              <w:top w:val="nil"/>
              <w:left w:val="single" w:sz="4" w:space="0" w:color="auto"/>
              <w:bottom w:val="single" w:sz="4" w:space="0" w:color="auto"/>
              <w:right w:val="single" w:sz="4" w:space="0" w:color="auto"/>
            </w:tcBorders>
            <w:shd w:val="clear" w:color="000000" w:fill="FFFFFF"/>
            <w:hideMark/>
          </w:tcPr>
          <w:p w14:paraId="5D5A202D"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12.36</w:t>
            </w:r>
          </w:p>
        </w:tc>
        <w:tc>
          <w:tcPr>
            <w:tcW w:w="1849" w:type="dxa"/>
            <w:vMerge w:val="restart"/>
            <w:tcBorders>
              <w:top w:val="nil"/>
              <w:left w:val="single" w:sz="4" w:space="0" w:color="auto"/>
              <w:bottom w:val="single" w:sz="4" w:space="0" w:color="auto"/>
              <w:right w:val="single" w:sz="4" w:space="0" w:color="auto"/>
            </w:tcBorders>
            <w:shd w:val="clear" w:color="000000" w:fill="FFFFFF"/>
            <w:hideMark/>
          </w:tcPr>
          <w:p w14:paraId="65913EB4" w14:textId="77777777" w:rsidR="000E65E1" w:rsidRPr="00BE5925" w:rsidRDefault="000E65E1" w:rsidP="000E65E1">
            <w:pPr>
              <w:spacing w:after="0" w:line="240" w:lineRule="auto"/>
              <w:rPr>
                <w:rFonts w:eastAsia="Times New Roman" w:cs="Arial"/>
                <w:b/>
                <w:bCs/>
                <w:sz w:val="20"/>
                <w:szCs w:val="20"/>
                <w:lang w:val="en-US"/>
              </w:rPr>
            </w:pPr>
            <w:r w:rsidRPr="00BE5925">
              <w:rPr>
                <w:rFonts w:eastAsia="Times New Roman" w:cs="Arial"/>
                <w:b/>
                <w:bCs/>
                <w:sz w:val="20"/>
                <w:szCs w:val="20"/>
                <w:lang w:val="en-US"/>
              </w:rPr>
              <w:t>Conservation of African-Eurasian Vultures</w:t>
            </w:r>
          </w:p>
        </w:tc>
        <w:tc>
          <w:tcPr>
            <w:tcW w:w="1817" w:type="dxa"/>
            <w:vMerge w:val="restart"/>
            <w:tcBorders>
              <w:top w:val="nil"/>
              <w:left w:val="single" w:sz="4" w:space="0" w:color="auto"/>
              <w:bottom w:val="single" w:sz="4" w:space="0" w:color="auto"/>
              <w:right w:val="single" w:sz="4" w:space="0" w:color="auto"/>
            </w:tcBorders>
            <w:shd w:val="clear" w:color="000000" w:fill="FFFFFF"/>
            <w:hideMark/>
          </w:tcPr>
          <w:p w14:paraId="101F6FDC" w14:textId="77777777" w:rsidR="000E65E1" w:rsidRPr="00BE5925" w:rsidRDefault="000E65E1" w:rsidP="000E65E1">
            <w:pPr>
              <w:spacing w:after="0" w:line="240" w:lineRule="auto"/>
              <w:rPr>
                <w:rFonts w:eastAsia="Times New Roman" w:cs="Arial"/>
                <w:sz w:val="20"/>
                <w:szCs w:val="20"/>
                <w:lang w:val="en-US"/>
              </w:rPr>
            </w:pPr>
            <w:r w:rsidRPr="00BE5925">
              <w:rPr>
                <w:rFonts w:eastAsia="Times New Roman" w:cs="Arial"/>
                <w:sz w:val="20"/>
                <w:szCs w:val="20"/>
                <w:lang w:val="en-US"/>
              </w:rPr>
              <w:t>Directed to Parties, intergovernmental and non-governmental organizations</w:t>
            </w:r>
          </w:p>
        </w:tc>
        <w:tc>
          <w:tcPr>
            <w:tcW w:w="4326" w:type="dxa"/>
            <w:tcBorders>
              <w:top w:val="nil"/>
              <w:left w:val="nil"/>
              <w:bottom w:val="single" w:sz="4" w:space="0" w:color="auto"/>
              <w:right w:val="single" w:sz="4" w:space="0" w:color="auto"/>
            </w:tcBorders>
            <w:shd w:val="clear" w:color="000000" w:fill="FFFFFF"/>
            <w:hideMark/>
          </w:tcPr>
          <w:p w14:paraId="2113170D"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Parties, non-Party Range States and stakeholders are encouraged to:</w:t>
            </w:r>
            <w:r w:rsidRPr="00BE5925">
              <w:rPr>
                <w:rFonts w:eastAsia="Times New Roman" w:cs="Arial"/>
                <w:sz w:val="20"/>
                <w:szCs w:val="20"/>
                <w:lang w:val="en-US"/>
              </w:rPr>
              <w:br/>
              <w:t>a) Develop partnerships with anti-poaching initiatives and conservation groups concerned with poisoning of other taxonomic groups, including developing training courses, translating and disseminating examples of best practice, sharing protocols and regulations, transferring technology, and promoting the use of online tools to address specific issues that are relevant to the Vulture Multispecies Action Plan;</w:t>
            </w:r>
          </w:p>
        </w:tc>
        <w:tc>
          <w:tcPr>
            <w:tcW w:w="3780" w:type="dxa"/>
            <w:vMerge w:val="restart"/>
            <w:tcBorders>
              <w:top w:val="nil"/>
              <w:left w:val="single" w:sz="4" w:space="0" w:color="auto"/>
              <w:bottom w:val="single" w:sz="4" w:space="0" w:color="auto"/>
              <w:right w:val="single" w:sz="4" w:space="0" w:color="auto"/>
            </w:tcBorders>
            <w:shd w:val="clear" w:color="000000" w:fill="FFFFFF"/>
            <w:hideMark/>
          </w:tcPr>
          <w:p w14:paraId="7468162D"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Some good work underway in various countries in East and South Africa. However, details are sketchy because CMS Parties have so far failed to provide any resources to properly coordinate implementation of the Vulture </w:t>
            </w:r>
            <w:proofErr w:type="spellStart"/>
            <w:r w:rsidRPr="00BE5925">
              <w:rPr>
                <w:rFonts w:eastAsia="Times New Roman" w:cs="Arial"/>
                <w:sz w:val="20"/>
                <w:szCs w:val="20"/>
                <w:lang w:val="en-US"/>
              </w:rPr>
              <w:t>MsAP</w:t>
            </w:r>
            <w:proofErr w:type="spellEnd"/>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27AEFD" w14:textId="77777777" w:rsidR="000E65E1" w:rsidRPr="00BE5925" w:rsidRDefault="000E65E1" w:rsidP="000E65E1">
            <w:pPr>
              <w:spacing w:after="0" w:line="240" w:lineRule="auto"/>
              <w:rPr>
                <w:rFonts w:eastAsia="Times New Roman" w:cs="Arial"/>
                <w:sz w:val="20"/>
                <w:szCs w:val="20"/>
                <w:lang w:val="en-US"/>
              </w:rPr>
            </w:pPr>
            <w:r w:rsidRPr="00BE5925">
              <w:rPr>
                <w:rFonts w:eastAsia="Times New Roman" w:cs="Arial"/>
                <w:sz w:val="20"/>
                <w:szCs w:val="20"/>
                <w:lang w:val="en-US"/>
              </w:rPr>
              <w:t xml:space="preserve">Renew Decision </w:t>
            </w:r>
          </w:p>
        </w:tc>
      </w:tr>
      <w:tr w:rsidR="00BE5925" w:rsidRPr="00BE5925" w14:paraId="50DE7B60" w14:textId="77777777" w:rsidTr="00BE5925">
        <w:trPr>
          <w:trHeight w:val="2880"/>
        </w:trPr>
        <w:tc>
          <w:tcPr>
            <w:tcW w:w="828" w:type="dxa"/>
            <w:vMerge/>
            <w:tcBorders>
              <w:top w:val="nil"/>
              <w:left w:val="single" w:sz="4" w:space="0" w:color="auto"/>
              <w:bottom w:val="single" w:sz="4" w:space="0" w:color="auto"/>
              <w:right w:val="single" w:sz="4" w:space="0" w:color="auto"/>
            </w:tcBorders>
            <w:vAlign w:val="center"/>
            <w:hideMark/>
          </w:tcPr>
          <w:p w14:paraId="59AB921C" w14:textId="77777777" w:rsidR="000E65E1" w:rsidRPr="00BE5925" w:rsidRDefault="000E65E1" w:rsidP="000E65E1">
            <w:pPr>
              <w:spacing w:after="0" w:line="240" w:lineRule="auto"/>
              <w:rPr>
                <w:rFonts w:eastAsia="Times New Roman" w:cs="Arial"/>
                <w:b/>
                <w:bCs/>
                <w:sz w:val="20"/>
                <w:szCs w:val="20"/>
                <w:lang w:val="en-US"/>
              </w:rPr>
            </w:pPr>
          </w:p>
        </w:tc>
        <w:tc>
          <w:tcPr>
            <w:tcW w:w="1849" w:type="dxa"/>
            <w:vMerge/>
            <w:tcBorders>
              <w:top w:val="nil"/>
              <w:left w:val="single" w:sz="4" w:space="0" w:color="auto"/>
              <w:bottom w:val="single" w:sz="4" w:space="0" w:color="auto"/>
              <w:right w:val="single" w:sz="4" w:space="0" w:color="auto"/>
            </w:tcBorders>
            <w:vAlign w:val="center"/>
            <w:hideMark/>
          </w:tcPr>
          <w:p w14:paraId="26113170" w14:textId="77777777" w:rsidR="000E65E1" w:rsidRPr="00BE5925" w:rsidRDefault="000E65E1" w:rsidP="000E65E1">
            <w:pPr>
              <w:spacing w:after="0" w:line="240" w:lineRule="auto"/>
              <w:rPr>
                <w:rFonts w:eastAsia="Times New Roman" w:cs="Arial"/>
                <w:b/>
                <w:bCs/>
                <w:sz w:val="20"/>
                <w:szCs w:val="20"/>
                <w:lang w:val="en-US"/>
              </w:rPr>
            </w:pPr>
          </w:p>
        </w:tc>
        <w:tc>
          <w:tcPr>
            <w:tcW w:w="1817" w:type="dxa"/>
            <w:vMerge/>
            <w:tcBorders>
              <w:top w:val="nil"/>
              <w:left w:val="single" w:sz="4" w:space="0" w:color="auto"/>
              <w:bottom w:val="single" w:sz="4" w:space="0" w:color="auto"/>
              <w:right w:val="single" w:sz="4" w:space="0" w:color="auto"/>
            </w:tcBorders>
            <w:vAlign w:val="center"/>
            <w:hideMark/>
          </w:tcPr>
          <w:p w14:paraId="7CA2536D" w14:textId="77777777" w:rsidR="000E65E1" w:rsidRPr="00BE5925" w:rsidRDefault="000E65E1" w:rsidP="000E65E1">
            <w:pPr>
              <w:spacing w:after="0" w:line="240" w:lineRule="auto"/>
              <w:rPr>
                <w:rFonts w:eastAsia="Times New Roman" w:cs="Arial"/>
                <w:sz w:val="20"/>
                <w:szCs w:val="20"/>
                <w:lang w:val="en-US"/>
              </w:rPr>
            </w:pPr>
          </w:p>
        </w:tc>
        <w:tc>
          <w:tcPr>
            <w:tcW w:w="4326" w:type="dxa"/>
            <w:tcBorders>
              <w:top w:val="nil"/>
              <w:left w:val="nil"/>
              <w:bottom w:val="single" w:sz="4" w:space="0" w:color="auto"/>
              <w:right w:val="single" w:sz="4" w:space="0" w:color="auto"/>
            </w:tcBorders>
            <w:shd w:val="clear" w:color="000000" w:fill="FFFFFF"/>
            <w:hideMark/>
          </w:tcPr>
          <w:p w14:paraId="7A677035" w14:textId="377927F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b) Contribute, with the support of the Secretariat, to the proposed workshop hosted by CMS-United Nations Convention to Combat Desertification (UNCCD), referred to in UNEP/CMS/COP12/Doc.24.1.2 on the</w:t>
            </w:r>
            <w:r w:rsidRPr="00BE5925">
              <w:rPr>
                <w:rFonts w:eastAsia="Times New Roman" w:cs="Arial"/>
                <w:i/>
                <w:iCs/>
                <w:sz w:val="20"/>
                <w:szCs w:val="20"/>
                <w:lang w:val="en-US"/>
              </w:rPr>
              <w:t xml:space="preserve"> Conservation of Migratory </w:t>
            </w:r>
            <w:proofErr w:type="spellStart"/>
            <w:r w:rsidRPr="00BE5925">
              <w:rPr>
                <w:rFonts w:eastAsia="Times New Roman" w:cs="Arial"/>
                <w:i/>
                <w:iCs/>
                <w:sz w:val="20"/>
                <w:szCs w:val="20"/>
                <w:lang w:val="en-US"/>
              </w:rPr>
              <w:t>Landbirds</w:t>
            </w:r>
            <w:proofErr w:type="spellEnd"/>
            <w:r w:rsidRPr="00BE5925">
              <w:rPr>
                <w:rFonts w:eastAsia="Times New Roman" w:cs="Arial"/>
                <w:i/>
                <w:iCs/>
                <w:sz w:val="20"/>
                <w:szCs w:val="20"/>
                <w:lang w:val="en-US"/>
              </w:rPr>
              <w:t xml:space="preserve"> in the African-Eurasian Region</w:t>
            </w:r>
            <w:r w:rsidRPr="00BE5925">
              <w:rPr>
                <w:rFonts w:eastAsia="Times New Roman" w:cs="Arial"/>
                <w:sz w:val="20"/>
                <w:szCs w:val="20"/>
                <w:lang w:val="en-US"/>
              </w:rPr>
              <w:t xml:space="preserve"> (especially in relation to sustainable land use in Africa), to ensure the needs of vultures are provided for in the development of a plan (to be proposed for adoption at the 13</w:t>
            </w:r>
            <w:r w:rsidRPr="00BE5925">
              <w:rPr>
                <w:rFonts w:eastAsia="Times New Roman" w:cs="Arial"/>
                <w:sz w:val="20"/>
                <w:szCs w:val="20"/>
                <w:vertAlign w:val="superscript"/>
                <w:lang w:val="en-US"/>
              </w:rPr>
              <w:t>th</w:t>
            </w:r>
            <w:r w:rsidR="005B1B71" w:rsidRPr="00BE5925">
              <w:rPr>
                <w:rFonts w:eastAsia="Times New Roman" w:cs="Arial"/>
                <w:sz w:val="20"/>
                <w:szCs w:val="20"/>
                <w:lang w:val="en-US"/>
              </w:rPr>
              <w:t xml:space="preserve"> </w:t>
            </w:r>
            <w:r w:rsidRPr="00BE5925">
              <w:rPr>
                <w:rFonts w:eastAsia="Times New Roman" w:cs="Arial"/>
                <w:sz w:val="20"/>
                <w:szCs w:val="20"/>
                <w:lang w:val="en-US"/>
              </w:rPr>
              <w:t>meeting of the Conference of the Parties) on the integration of biodiversity requirements, as indicated by wild birds, into the land degradation neutrality delivery at national level with a focus on West Africa (countries of the Sahel and Guinea Savannah) and potentially also North-West Africa (countries of the Maghreb), subject to the availability of resources.</w:t>
            </w:r>
          </w:p>
        </w:tc>
        <w:tc>
          <w:tcPr>
            <w:tcW w:w="3780" w:type="dxa"/>
            <w:vMerge/>
            <w:tcBorders>
              <w:top w:val="nil"/>
              <w:left w:val="single" w:sz="4" w:space="0" w:color="auto"/>
              <w:bottom w:val="single" w:sz="4" w:space="0" w:color="auto"/>
              <w:right w:val="single" w:sz="4" w:space="0" w:color="auto"/>
            </w:tcBorders>
            <w:vAlign w:val="center"/>
            <w:hideMark/>
          </w:tcPr>
          <w:p w14:paraId="6D48ABF2" w14:textId="77777777" w:rsidR="000E65E1" w:rsidRPr="00BE5925" w:rsidRDefault="000E65E1" w:rsidP="006159FA">
            <w:pPr>
              <w:spacing w:after="0" w:line="240" w:lineRule="auto"/>
              <w:rPr>
                <w:rFonts w:eastAsia="Times New Roman" w:cs="Arial"/>
                <w:sz w:val="20"/>
                <w:szCs w:val="20"/>
                <w:lang w:val="en-US"/>
              </w:rPr>
            </w:pPr>
          </w:p>
        </w:tc>
        <w:tc>
          <w:tcPr>
            <w:tcW w:w="1980" w:type="dxa"/>
            <w:vMerge/>
            <w:tcBorders>
              <w:top w:val="nil"/>
              <w:left w:val="single" w:sz="4" w:space="0" w:color="auto"/>
              <w:bottom w:val="single" w:sz="4" w:space="0" w:color="auto"/>
              <w:right w:val="single" w:sz="4" w:space="0" w:color="auto"/>
            </w:tcBorders>
            <w:vAlign w:val="center"/>
            <w:hideMark/>
          </w:tcPr>
          <w:p w14:paraId="17F94526" w14:textId="77777777" w:rsidR="000E65E1" w:rsidRPr="00BE5925" w:rsidRDefault="000E65E1" w:rsidP="000E65E1">
            <w:pPr>
              <w:spacing w:after="0" w:line="240" w:lineRule="auto"/>
              <w:rPr>
                <w:rFonts w:eastAsia="Times New Roman" w:cs="Arial"/>
                <w:sz w:val="20"/>
                <w:szCs w:val="20"/>
                <w:lang w:val="en-US"/>
              </w:rPr>
            </w:pPr>
          </w:p>
        </w:tc>
      </w:tr>
      <w:tr w:rsidR="00BE5925" w:rsidRPr="00BE5925" w14:paraId="16271862" w14:textId="77777777" w:rsidTr="00BE5925">
        <w:trPr>
          <w:trHeight w:val="1350"/>
        </w:trPr>
        <w:tc>
          <w:tcPr>
            <w:tcW w:w="828" w:type="dxa"/>
            <w:tcBorders>
              <w:top w:val="nil"/>
              <w:left w:val="single" w:sz="4" w:space="0" w:color="auto"/>
              <w:bottom w:val="single" w:sz="4" w:space="0" w:color="auto"/>
              <w:right w:val="single" w:sz="4" w:space="0" w:color="auto"/>
            </w:tcBorders>
            <w:shd w:val="clear" w:color="000000" w:fill="FFFFFF"/>
            <w:hideMark/>
          </w:tcPr>
          <w:p w14:paraId="022FF10A"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12.37</w:t>
            </w:r>
          </w:p>
        </w:tc>
        <w:tc>
          <w:tcPr>
            <w:tcW w:w="1849" w:type="dxa"/>
            <w:vMerge/>
            <w:tcBorders>
              <w:top w:val="nil"/>
              <w:left w:val="single" w:sz="4" w:space="0" w:color="auto"/>
              <w:bottom w:val="single" w:sz="4" w:space="0" w:color="auto"/>
              <w:right w:val="single" w:sz="4" w:space="0" w:color="auto"/>
            </w:tcBorders>
            <w:vAlign w:val="center"/>
            <w:hideMark/>
          </w:tcPr>
          <w:p w14:paraId="043EB3F9" w14:textId="77777777" w:rsidR="000E65E1" w:rsidRPr="00BE5925" w:rsidRDefault="000E65E1" w:rsidP="000E65E1">
            <w:pPr>
              <w:spacing w:after="0" w:line="240" w:lineRule="auto"/>
              <w:rPr>
                <w:rFonts w:eastAsia="Times New Roman" w:cs="Arial"/>
                <w:b/>
                <w:bCs/>
                <w:sz w:val="20"/>
                <w:szCs w:val="20"/>
                <w:lang w:val="en-US"/>
              </w:rPr>
            </w:pPr>
          </w:p>
        </w:tc>
        <w:tc>
          <w:tcPr>
            <w:tcW w:w="1817" w:type="dxa"/>
            <w:tcBorders>
              <w:top w:val="nil"/>
              <w:left w:val="nil"/>
              <w:bottom w:val="single" w:sz="4" w:space="0" w:color="auto"/>
              <w:right w:val="single" w:sz="4" w:space="0" w:color="auto"/>
            </w:tcBorders>
            <w:shd w:val="clear" w:color="000000" w:fill="FFFFFF"/>
            <w:hideMark/>
          </w:tcPr>
          <w:p w14:paraId="748B18CB" w14:textId="77777777" w:rsidR="000E65E1" w:rsidRPr="00BE5925" w:rsidRDefault="000E65E1" w:rsidP="000E65E1">
            <w:pPr>
              <w:spacing w:after="0" w:line="240" w:lineRule="auto"/>
              <w:rPr>
                <w:rFonts w:eastAsia="Times New Roman" w:cs="Arial"/>
                <w:sz w:val="20"/>
                <w:szCs w:val="20"/>
                <w:lang w:val="en-US"/>
              </w:rPr>
            </w:pPr>
            <w:r w:rsidRPr="00BE5925">
              <w:rPr>
                <w:rFonts w:eastAsia="Times New Roman" w:cs="Arial"/>
                <w:sz w:val="20"/>
                <w:szCs w:val="20"/>
                <w:lang w:val="en-US"/>
              </w:rPr>
              <w:t xml:space="preserve">Directed to the Scientific Council </w:t>
            </w:r>
          </w:p>
        </w:tc>
        <w:tc>
          <w:tcPr>
            <w:tcW w:w="4326" w:type="dxa"/>
            <w:tcBorders>
              <w:top w:val="nil"/>
              <w:left w:val="nil"/>
              <w:bottom w:val="single" w:sz="4" w:space="0" w:color="auto"/>
              <w:right w:val="single" w:sz="4" w:space="0" w:color="auto"/>
            </w:tcBorders>
            <w:shd w:val="clear" w:color="000000" w:fill="FFFFFF"/>
            <w:hideMark/>
          </w:tcPr>
          <w:p w14:paraId="17432391"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The Scientific Council is authorized to liaise with the Vulture Working Group and the IUCN Vulture Specialist Group, via the Coordinating Unit of the Raptors Memorandum of Understanding to address key gaps in knowledge as highlighted within the Vulture Multispecies Action Plan, subject to the availability of resources.</w:t>
            </w:r>
          </w:p>
        </w:tc>
        <w:tc>
          <w:tcPr>
            <w:tcW w:w="3780" w:type="dxa"/>
            <w:tcBorders>
              <w:top w:val="nil"/>
              <w:left w:val="nil"/>
              <w:bottom w:val="single" w:sz="4" w:space="0" w:color="auto"/>
              <w:right w:val="single" w:sz="4" w:space="0" w:color="auto"/>
            </w:tcBorders>
            <w:shd w:val="clear" w:color="000000" w:fill="FFFFFF"/>
            <w:hideMark/>
          </w:tcPr>
          <w:p w14:paraId="05B837BD" w14:textId="3D0BDC03"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Limited liaison so far due to lack of resources but Vulture </w:t>
            </w:r>
            <w:proofErr w:type="spellStart"/>
            <w:r w:rsidRPr="00BE5925">
              <w:rPr>
                <w:rFonts w:eastAsia="Times New Roman" w:cs="Arial"/>
                <w:sz w:val="20"/>
                <w:szCs w:val="20"/>
                <w:lang w:val="en-US"/>
              </w:rPr>
              <w:t>MsAP</w:t>
            </w:r>
            <w:proofErr w:type="spellEnd"/>
            <w:r w:rsidRPr="00BE5925">
              <w:rPr>
                <w:rFonts w:eastAsia="Times New Roman" w:cs="Arial"/>
                <w:sz w:val="20"/>
                <w:szCs w:val="20"/>
                <w:lang w:val="en-US"/>
              </w:rPr>
              <w:t xml:space="preserve"> is a 12</w:t>
            </w:r>
            <w:r w:rsidR="006159FA" w:rsidRPr="00BE5925">
              <w:rPr>
                <w:rFonts w:eastAsia="Times New Roman" w:cs="Arial"/>
                <w:sz w:val="20"/>
                <w:szCs w:val="20"/>
                <w:lang w:val="en-US"/>
              </w:rPr>
              <w:t xml:space="preserve">- </w:t>
            </w:r>
            <w:r w:rsidRPr="00BE5925">
              <w:rPr>
                <w:rFonts w:eastAsia="Times New Roman" w:cs="Arial"/>
                <w:sz w:val="20"/>
                <w:szCs w:val="20"/>
                <w:lang w:val="en-US"/>
              </w:rPr>
              <w:t xml:space="preserve">year plan. </w:t>
            </w:r>
          </w:p>
        </w:tc>
        <w:tc>
          <w:tcPr>
            <w:tcW w:w="1980" w:type="dxa"/>
            <w:tcBorders>
              <w:top w:val="nil"/>
              <w:left w:val="nil"/>
              <w:bottom w:val="single" w:sz="4" w:space="0" w:color="auto"/>
              <w:right w:val="single" w:sz="4" w:space="0" w:color="auto"/>
            </w:tcBorders>
            <w:shd w:val="clear" w:color="000000" w:fill="FFFFFF"/>
            <w:vAlign w:val="center"/>
            <w:hideMark/>
          </w:tcPr>
          <w:p w14:paraId="073EFAC5" w14:textId="77777777" w:rsidR="000E65E1" w:rsidRPr="00BE5925" w:rsidRDefault="000E65E1" w:rsidP="006159FA">
            <w:pPr>
              <w:spacing w:after="0" w:line="240" w:lineRule="auto"/>
              <w:rPr>
                <w:rFonts w:eastAsia="Times New Roman" w:cs="Arial"/>
                <w:sz w:val="20"/>
                <w:szCs w:val="20"/>
                <w:lang w:val="en-US"/>
              </w:rPr>
            </w:pPr>
            <w:r w:rsidRPr="00BE5925">
              <w:rPr>
                <w:rFonts w:eastAsia="Times New Roman" w:cs="Arial"/>
                <w:sz w:val="20"/>
                <w:szCs w:val="20"/>
                <w:lang w:val="en-US"/>
              </w:rPr>
              <w:t>Renew Decision</w:t>
            </w:r>
          </w:p>
        </w:tc>
      </w:tr>
      <w:tr w:rsidR="00BE5925" w:rsidRPr="00BE5925" w14:paraId="37966DDC" w14:textId="77777777" w:rsidTr="00BE5925">
        <w:trPr>
          <w:trHeight w:val="2040"/>
        </w:trPr>
        <w:tc>
          <w:tcPr>
            <w:tcW w:w="828" w:type="dxa"/>
            <w:tcBorders>
              <w:top w:val="nil"/>
              <w:left w:val="single" w:sz="4" w:space="0" w:color="auto"/>
              <w:bottom w:val="single" w:sz="4" w:space="0" w:color="auto"/>
              <w:right w:val="single" w:sz="4" w:space="0" w:color="auto"/>
            </w:tcBorders>
            <w:shd w:val="clear" w:color="000000" w:fill="FFFFFF"/>
            <w:hideMark/>
          </w:tcPr>
          <w:p w14:paraId="74DF1FA5"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12.38</w:t>
            </w:r>
          </w:p>
        </w:tc>
        <w:tc>
          <w:tcPr>
            <w:tcW w:w="1849" w:type="dxa"/>
            <w:vMerge/>
            <w:tcBorders>
              <w:top w:val="nil"/>
              <w:left w:val="single" w:sz="4" w:space="0" w:color="auto"/>
              <w:bottom w:val="single" w:sz="4" w:space="0" w:color="auto"/>
              <w:right w:val="single" w:sz="4" w:space="0" w:color="auto"/>
            </w:tcBorders>
            <w:vAlign w:val="center"/>
            <w:hideMark/>
          </w:tcPr>
          <w:p w14:paraId="2ECDF80D" w14:textId="77777777" w:rsidR="000E65E1" w:rsidRPr="00BE5925" w:rsidRDefault="000E65E1" w:rsidP="000E65E1">
            <w:pPr>
              <w:spacing w:after="0" w:line="240" w:lineRule="auto"/>
              <w:rPr>
                <w:rFonts w:eastAsia="Times New Roman" w:cs="Arial"/>
                <w:b/>
                <w:bCs/>
                <w:sz w:val="20"/>
                <w:szCs w:val="20"/>
                <w:lang w:val="en-US"/>
              </w:rPr>
            </w:pPr>
          </w:p>
        </w:tc>
        <w:tc>
          <w:tcPr>
            <w:tcW w:w="1817" w:type="dxa"/>
            <w:tcBorders>
              <w:top w:val="nil"/>
              <w:left w:val="nil"/>
              <w:bottom w:val="single" w:sz="4" w:space="0" w:color="auto"/>
              <w:right w:val="single" w:sz="4" w:space="0" w:color="auto"/>
            </w:tcBorders>
            <w:shd w:val="clear" w:color="000000" w:fill="FFFFFF"/>
            <w:hideMark/>
          </w:tcPr>
          <w:p w14:paraId="2EB1CEFC" w14:textId="77777777" w:rsidR="000E65E1" w:rsidRPr="00BE5925" w:rsidRDefault="000E65E1" w:rsidP="000E65E1">
            <w:pPr>
              <w:spacing w:after="0" w:line="240" w:lineRule="auto"/>
              <w:rPr>
                <w:rFonts w:eastAsia="Times New Roman" w:cs="Arial"/>
                <w:sz w:val="20"/>
                <w:szCs w:val="20"/>
                <w:lang w:val="en-US"/>
              </w:rPr>
            </w:pPr>
            <w:r w:rsidRPr="00BE5925">
              <w:rPr>
                <w:rFonts w:eastAsia="Times New Roman" w:cs="Arial"/>
                <w:sz w:val="20"/>
                <w:szCs w:val="20"/>
                <w:lang w:val="en-US"/>
              </w:rPr>
              <w:t>Directed to the Secretariat</w:t>
            </w:r>
          </w:p>
        </w:tc>
        <w:tc>
          <w:tcPr>
            <w:tcW w:w="4326" w:type="dxa"/>
            <w:tcBorders>
              <w:top w:val="nil"/>
              <w:left w:val="nil"/>
              <w:bottom w:val="single" w:sz="4" w:space="0" w:color="auto"/>
              <w:right w:val="single" w:sz="4" w:space="0" w:color="auto"/>
            </w:tcBorders>
            <w:shd w:val="clear" w:color="000000" w:fill="FFFFFF"/>
            <w:hideMark/>
          </w:tcPr>
          <w:p w14:paraId="765E5F3A"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The Secretariat shall convey this Decision to the secretariats of other multilateral environmental fora, in particular the United Nations Environment </w:t>
            </w:r>
            <w:proofErr w:type="spellStart"/>
            <w:r w:rsidRPr="00BE5925">
              <w:rPr>
                <w:rFonts w:eastAsia="Times New Roman" w:cs="Arial"/>
                <w:sz w:val="20"/>
                <w:szCs w:val="20"/>
                <w:lang w:val="en-US"/>
              </w:rPr>
              <w:t>Programme</w:t>
            </w:r>
            <w:proofErr w:type="spellEnd"/>
            <w:r w:rsidRPr="00BE5925">
              <w:rPr>
                <w:rFonts w:eastAsia="Times New Roman" w:cs="Arial"/>
                <w:sz w:val="20"/>
                <w:szCs w:val="20"/>
                <w:lang w:val="en-US"/>
              </w:rPr>
              <w:t>, the Convention on Biological Diversity (CBD), the Convention on International Trade in Endangered Species of Wild Fauna and Flora (CITES) and the Intergovernmental Science-Policy Platform on Biodiversity and Ecosystem Services (IPBES), seeking their support, contributions, cooperation and collaboration in the implementation of the Vulture Multispecies Action Plan, subject to the availability of resources.</w:t>
            </w:r>
          </w:p>
        </w:tc>
        <w:tc>
          <w:tcPr>
            <w:tcW w:w="3780" w:type="dxa"/>
            <w:tcBorders>
              <w:top w:val="nil"/>
              <w:left w:val="nil"/>
              <w:bottom w:val="single" w:sz="4" w:space="0" w:color="auto"/>
              <w:right w:val="single" w:sz="4" w:space="0" w:color="auto"/>
            </w:tcBorders>
            <w:shd w:val="clear" w:color="000000" w:fill="FFFFFF"/>
            <w:hideMark/>
          </w:tcPr>
          <w:p w14:paraId="1D78316E"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The Vulture </w:t>
            </w:r>
            <w:proofErr w:type="spellStart"/>
            <w:r w:rsidRPr="00BE5925">
              <w:rPr>
                <w:rFonts w:eastAsia="Times New Roman" w:cs="Arial"/>
                <w:sz w:val="20"/>
                <w:szCs w:val="20"/>
                <w:lang w:val="en-US"/>
              </w:rPr>
              <w:t>MsAP</w:t>
            </w:r>
            <w:proofErr w:type="spellEnd"/>
            <w:r w:rsidRPr="00BE5925">
              <w:rPr>
                <w:rFonts w:eastAsia="Times New Roman" w:cs="Arial"/>
                <w:sz w:val="20"/>
                <w:szCs w:val="20"/>
                <w:lang w:val="en-US"/>
              </w:rPr>
              <w:t xml:space="preserve"> was promoted at various meetings and events, including meetings organized by the CBD, UNCCD, UN Environment Carpathian Convention and CITES</w:t>
            </w:r>
          </w:p>
        </w:tc>
        <w:tc>
          <w:tcPr>
            <w:tcW w:w="1980" w:type="dxa"/>
            <w:tcBorders>
              <w:top w:val="nil"/>
              <w:left w:val="nil"/>
              <w:bottom w:val="single" w:sz="4" w:space="0" w:color="auto"/>
              <w:right w:val="single" w:sz="4" w:space="0" w:color="auto"/>
            </w:tcBorders>
            <w:shd w:val="clear" w:color="000000" w:fill="FFFFFF"/>
            <w:vAlign w:val="center"/>
            <w:hideMark/>
          </w:tcPr>
          <w:p w14:paraId="270CF818" w14:textId="77777777" w:rsidR="000E65E1" w:rsidRPr="00BE5925" w:rsidRDefault="000E65E1" w:rsidP="006159FA">
            <w:pPr>
              <w:spacing w:after="0" w:line="240" w:lineRule="auto"/>
              <w:rPr>
                <w:rFonts w:eastAsia="Times New Roman" w:cs="Arial"/>
                <w:sz w:val="20"/>
                <w:szCs w:val="20"/>
                <w:lang w:val="en-US"/>
              </w:rPr>
            </w:pPr>
            <w:r w:rsidRPr="00BE5925">
              <w:rPr>
                <w:rFonts w:eastAsia="Times New Roman" w:cs="Arial"/>
                <w:sz w:val="20"/>
                <w:szCs w:val="20"/>
                <w:lang w:val="en-US"/>
              </w:rPr>
              <w:t xml:space="preserve">Renew Decision </w:t>
            </w:r>
          </w:p>
        </w:tc>
      </w:tr>
      <w:tr w:rsidR="00BE5925" w:rsidRPr="00BE5925" w14:paraId="41D132BD" w14:textId="77777777" w:rsidTr="00BE5925">
        <w:trPr>
          <w:trHeight w:val="1185"/>
        </w:trPr>
        <w:tc>
          <w:tcPr>
            <w:tcW w:w="828" w:type="dxa"/>
            <w:tcBorders>
              <w:top w:val="nil"/>
              <w:left w:val="single" w:sz="4" w:space="0" w:color="auto"/>
              <w:bottom w:val="single" w:sz="4" w:space="0" w:color="auto"/>
              <w:right w:val="single" w:sz="4" w:space="0" w:color="auto"/>
            </w:tcBorders>
            <w:shd w:val="clear" w:color="000000" w:fill="FFFFFF"/>
            <w:hideMark/>
          </w:tcPr>
          <w:p w14:paraId="21017328"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lastRenderedPageBreak/>
              <w:t>12.39</w:t>
            </w:r>
          </w:p>
        </w:tc>
        <w:tc>
          <w:tcPr>
            <w:tcW w:w="1849" w:type="dxa"/>
            <w:vMerge/>
            <w:tcBorders>
              <w:top w:val="nil"/>
              <w:left w:val="single" w:sz="4" w:space="0" w:color="auto"/>
              <w:bottom w:val="single" w:sz="4" w:space="0" w:color="auto"/>
              <w:right w:val="single" w:sz="4" w:space="0" w:color="auto"/>
            </w:tcBorders>
            <w:vAlign w:val="center"/>
            <w:hideMark/>
          </w:tcPr>
          <w:p w14:paraId="4FAB7E07" w14:textId="77777777" w:rsidR="000E65E1" w:rsidRPr="00BE5925" w:rsidRDefault="000E65E1" w:rsidP="000E65E1">
            <w:pPr>
              <w:spacing w:after="0" w:line="240" w:lineRule="auto"/>
              <w:rPr>
                <w:rFonts w:eastAsia="Times New Roman" w:cs="Arial"/>
                <w:b/>
                <w:bCs/>
                <w:sz w:val="20"/>
                <w:szCs w:val="20"/>
                <w:lang w:val="en-US"/>
              </w:rPr>
            </w:pPr>
          </w:p>
        </w:tc>
        <w:tc>
          <w:tcPr>
            <w:tcW w:w="1817" w:type="dxa"/>
            <w:tcBorders>
              <w:top w:val="nil"/>
              <w:left w:val="nil"/>
              <w:bottom w:val="single" w:sz="4" w:space="0" w:color="auto"/>
              <w:right w:val="single" w:sz="4" w:space="0" w:color="auto"/>
            </w:tcBorders>
            <w:shd w:val="clear" w:color="000000" w:fill="FFFFFF"/>
            <w:hideMark/>
          </w:tcPr>
          <w:p w14:paraId="010EAABD"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Directed to the Secretariat</w:t>
            </w:r>
          </w:p>
        </w:tc>
        <w:tc>
          <w:tcPr>
            <w:tcW w:w="4326" w:type="dxa"/>
            <w:tcBorders>
              <w:top w:val="nil"/>
              <w:left w:val="nil"/>
              <w:bottom w:val="single" w:sz="4" w:space="0" w:color="auto"/>
              <w:right w:val="single" w:sz="4" w:space="0" w:color="auto"/>
            </w:tcBorders>
            <w:shd w:val="clear" w:color="000000" w:fill="FFFFFF"/>
            <w:hideMark/>
          </w:tcPr>
          <w:p w14:paraId="2AB8C01F"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The Secretariat, through the Coordinating Unit of the Raptors Memorandum of Understanding, shall report to the next Meeting of Signatories of the CMS Raptors Memorandum of Understanding and subsequent meetings of the Sessional Committee of the CMS Scientific Council. </w:t>
            </w:r>
          </w:p>
        </w:tc>
        <w:tc>
          <w:tcPr>
            <w:tcW w:w="3780" w:type="dxa"/>
            <w:tcBorders>
              <w:top w:val="nil"/>
              <w:left w:val="nil"/>
              <w:bottom w:val="single" w:sz="4" w:space="0" w:color="auto"/>
              <w:right w:val="single" w:sz="4" w:space="0" w:color="auto"/>
            </w:tcBorders>
            <w:shd w:val="clear" w:color="000000" w:fill="FFFFFF"/>
            <w:hideMark/>
          </w:tcPr>
          <w:p w14:paraId="0CAF263B"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Report submitted to CMS ScC-SC4 as Information Doc: UNEP/CMS/SCC-SC4/Inf.7</w:t>
            </w:r>
          </w:p>
        </w:tc>
        <w:tc>
          <w:tcPr>
            <w:tcW w:w="1980" w:type="dxa"/>
            <w:tcBorders>
              <w:top w:val="nil"/>
              <w:left w:val="nil"/>
              <w:bottom w:val="single" w:sz="4" w:space="0" w:color="auto"/>
              <w:right w:val="single" w:sz="4" w:space="0" w:color="auto"/>
            </w:tcBorders>
            <w:shd w:val="clear" w:color="000000" w:fill="FFFFFF"/>
            <w:vAlign w:val="center"/>
            <w:hideMark/>
          </w:tcPr>
          <w:p w14:paraId="365A508E" w14:textId="77777777" w:rsidR="000E65E1" w:rsidRPr="00BE5925" w:rsidRDefault="000E65E1" w:rsidP="006159FA">
            <w:pPr>
              <w:spacing w:after="0" w:line="240" w:lineRule="auto"/>
              <w:rPr>
                <w:rFonts w:eastAsia="Times New Roman" w:cs="Arial"/>
                <w:sz w:val="20"/>
                <w:szCs w:val="20"/>
                <w:lang w:val="en-US"/>
              </w:rPr>
            </w:pPr>
            <w:r w:rsidRPr="00BE5925">
              <w:rPr>
                <w:rFonts w:eastAsia="Times New Roman" w:cs="Arial"/>
                <w:sz w:val="20"/>
                <w:szCs w:val="20"/>
                <w:lang w:val="en-US"/>
              </w:rPr>
              <w:t xml:space="preserve">Renew Decision </w:t>
            </w:r>
          </w:p>
        </w:tc>
      </w:tr>
      <w:tr w:rsidR="00BE5925" w:rsidRPr="00BE5925" w14:paraId="58C564BE" w14:textId="77777777" w:rsidTr="00BE5925">
        <w:trPr>
          <w:trHeight w:val="255"/>
        </w:trPr>
        <w:tc>
          <w:tcPr>
            <w:tcW w:w="14580" w:type="dxa"/>
            <w:gridSpan w:val="6"/>
            <w:tcBorders>
              <w:top w:val="single" w:sz="4" w:space="0" w:color="auto"/>
              <w:left w:val="single" w:sz="4" w:space="0" w:color="auto"/>
              <w:bottom w:val="single" w:sz="4" w:space="0" w:color="auto"/>
              <w:right w:val="single" w:sz="4" w:space="0" w:color="auto"/>
            </w:tcBorders>
            <w:shd w:val="clear" w:color="000000" w:fill="D0CECE"/>
            <w:hideMark/>
          </w:tcPr>
          <w:p w14:paraId="17920B3A" w14:textId="33002B5D" w:rsidR="000E65E1" w:rsidRPr="00BE5925" w:rsidRDefault="000E65E1" w:rsidP="00F52AD7">
            <w:pPr>
              <w:spacing w:after="0" w:line="240" w:lineRule="auto"/>
              <w:jc w:val="both"/>
              <w:rPr>
                <w:rFonts w:eastAsia="Times New Roman" w:cs="Arial"/>
                <w:b/>
                <w:bCs/>
                <w:sz w:val="20"/>
                <w:szCs w:val="20"/>
                <w:lang w:val="en-US"/>
              </w:rPr>
            </w:pPr>
            <w:r w:rsidRPr="00BE5925">
              <w:rPr>
                <w:rFonts w:eastAsia="Times New Roman" w:cs="Arial"/>
                <w:b/>
                <w:bCs/>
                <w:sz w:val="20"/>
                <w:szCs w:val="20"/>
                <w:lang w:val="en-US"/>
              </w:rPr>
              <w:t xml:space="preserve">Aquatic Species  </w:t>
            </w:r>
          </w:p>
        </w:tc>
      </w:tr>
      <w:tr w:rsidR="00BE5925" w:rsidRPr="00BE5925" w14:paraId="6ED45AA8" w14:textId="77777777" w:rsidTr="00BE5925">
        <w:trPr>
          <w:trHeight w:val="960"/>
        </w:trPr>
        <w:tc>
          <w:tcPr>
            <w:tcW w:w="828" w:type="dxa"/>
            <w:vMerge w:val="restart"/>
            <w:tcBorders>
              <w:top w:val="nil"/>
              <w:left w:val="single" w:sz="4" w:space="0" w:color="auto"/>
              <w:bottom w:val="single" w:sz="4" w:space="0" w:color="auto"/>
              <w:right w:val="single" w:sz="4" w:space="0" w:color="auto"/>
            </w:tcBorders>
            <w:shd w:val="clear" w:color="000000" w:fill="FFFFFF"/>
            <w:hideMark/>
          </w:tcPr>
          <w:p w14:paraId="27B6C177"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12.53</w:t>
            </w:r>
          </w:p>
        </w:tc>
        <w:tc>
          <w:tcPr>
            <w:tcW w:w="1849" w:type="dxa"/>
            <w:vMerge w:val="restart"/>
            <w:tcBorders>
              <w:top w:val="nil"/>
              <w:left w:val="single" w:sz="4" w:space="0" w:color="auto"/>
              <w:bottom w:val="single" w:sz="4" w:space="0" w:color="auto"/>
              <w:right w:val="single" w:sz="4" w:space="0" w:color="auto"/>
            </w:tcBorders>
            <w:shd w:val="clear" w:color="000000" w:fill="FFFFFF"/>
            <w:hideMark/>
          </w:tcPr>
          <w:p w14:paraId="2928B00C" w14:textId="77777777" w:rsidR="000E65E1" w:rsidRPr="00BE5925" w:rsidRDefault="000E65E1" w:rsidP="006159FA">
            <w:pPr>
              <w:spacing w:after="0" w:line="240" w:lineRule="auto"/>
              <w:rPr>
                <w:rFonts w:eastAsia="Times New Roman" w:cs="Arial"/>
                <w:b/>
                <w:bCs/>
                <w:sz w:val="20"/>
                <w:szCs w:val="20"/>
                <w:lang w:val="en-US"/>
              </w:rPr>
            </w:pPr>
            <w:r w:rsidRPr="00BE5925">
              <w:rPr>
                <w:rFonts w:eastAsia="Times New Roman" w:cs="Arial"/>
                <w:b/>
                <w:bCs/>
                <w:sz w:val="20"/>
                <w:szCs w:val="20"/>
                <w:lang w:val="en-US"/>
              </w:rPr>
              <w:t>Conservation and Management of Whales and Their Habitats in the South Atlantic Region</w:t>
            </w:r>
          </w:p>
        </w:tc>
        <w:tc>
          <w:tcPr>
            <w:tcW w:w="1817" w:type="dxa"/>
            <w:vMerge w:val="restart"/>
            <w:tcBorders>
              <w:top w:val="nil"/>
              <w:left w:val="single" w:sz="4" w:space="0" w:color="auto"/>
              <w:bottom w:val="single" w:sz="4" w:space="0" w:color="auto"/>
              <w:right w:val="single" w:sz="4" w:space="0" w:color="auto"/>
            </w:tcBorders>
            <w:shd w:val="clear" w:color="000000" w:fill="FFFFFF"/>
            <w:hideMark/>
          </w:tcPr>
          <w:p w14:paraId="18F69095"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Directed to the Secretariat </w:t>
            </w:r>
          </w:p>
        </w:tc>
        <w:tc>
          <w:tcPr>
            <w:tcW w:w="4326" w:type="dxa"/>
            <w:tcBorders>
              <w:top w:val="nil"/>
              <w:left w:val="nil"/>
              <w:bottom w:val="single" w:sz="4" w:space="0" w:color="auto"/>
              <w:right w:val="single" w:sz="4" w:space="0" w:color="auto"/>
            </w:tcBorders>
            <w:shd w:val="clear" w:color="000000" w:fill="FFFFFF"/>
            <w:hideMark/>
          </w:tcPr>
          <w:p w14:paraId="46155DE6"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The Secretariat shall, in collaboration with Parties and relevant international organizations, subject to the availability of external resources:</w:t>
            </w:r>
            <w:r w:rsidRPr="00BE5925">
              <w:rPr>
                <w:rFonts w:eastAsia="Times New Roman" w:cs="Arial"/>
                <w:sz w:val="20"/>
                <w:szCs w:val="20"/>
                <w:lang w:val="en-US"/>
              </w:rPr>
              <w:br/>
              <w:t>a) Support capacity-building activities related to cetacean conservation;</w:t>
            </w:r>
          </w:p>
        </w:tc>
        <w:tc>
          <w:tcPr>
            <w:tcW w:w="3780" w:type="dxa"/>
            <w:vMerge w:val="restart"/>
            <w:tcBorders>
              <w:top w:val="nil"/>
              <w:left w:val="single" w:sz="4" w:space="0" w:color="auto"/>
              <w:bottom w:val="single" w:sz="4" w:space="0" w:color="auto"/>
              <w:right w:val="single" w:sz="4" w:space="0" w:color="auto"/>
            </w:tcBorders>
            <w:shd w:val="clear" w:color="000000" w:fill="FFFFFF"/>
            <w:hideMark/>
          </w:tcPr>
          <w:p w14:paraId="71EDD4B9" w14:textId="77777777" w:rsidR="000D0A1A"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a) </w:t>
            </w:r>
            <w:proofErr w:type="gramStart"/>
            <w:r w:rsidRPr="00BE5925">
              <w:rPr>
                <w:rFonts w:eastAsia="Times New Roman" w:cs="Arial"/>
                <w:sz w:val="20"/>
                <w:szCs w:val="20"/>
                <w:lang w:val="en-US"/>
              </w:rPr>
              <w:t>A number of</w:t>
            </w:r>
            <w:proofErr w:type="gramEnd"/>
            <w:r w:rsidRPr="00BE5925">
              <w:rPr>
                <w:rFonts w:eastAsia="Times New Roman" w:cs="Arial"/>
                <w:sz w:val="20"/>
                <w:szCs w:val="20"/>
                <w:lang w:val="en-US"/>
              </w:rPr>
              <w:t xml:space="preserve"> activities have been undertaken at the global level (e</w:t>
            </w:r>
            <w:r w:rsidR="006159FA" w:rsidRPr="00BE5925">
              <w:rPr>
                <w:rFonts w:eastAsia="Times New Roman" w:cs="Arial"/>
                <w:sz w:val="20"/>
                <w:szCs w:val="20"/>
                <w:lang w:val="en-US"/>
              </w:rPr>
              <w:t>.</w:t>
            </w:r>
            <w:r w:rsidRPr="00BE5925">
              <w:rPr>
                <w:rFonts w:eastAsia="Times New Roman" w:cs="Arial"/>
                <w:sz w:val="20"/>
                <w:szCs w:val="20"/>
                <w:lang w:val="en-US"/>
              </w:rPr>
              <w:t>g</w:t>
            </w:r>
            <w:r w:rsidR="006159FA" w:rsidRPr="00BE5925">
              <w:rPr>
                <w:rFonts w:eastAsia="Times New Roman" w:cs="Arial"/>
                <w:sz w:val="20"/>
                <w:szCs w:val="20"/>
                <w:lang w:val="en-US"/>
              </w:rPr>
              <w:t>.</w:t>
            </w:r>
            <w:r w:rsidRPr="00BE5925">
              <w:rPr>
                <w:rFonts w:eastAsia="Times New Roman" w:cs="Arial"/>
                <w:sz w:val="20"/>
                <w:szCs w:val="20"/>
                <w:lang w:val="en-US"/>
              </w:rPr>
              <w:t xml:space="preserve"> development of joint CMS / IWC Handbook on Whale Watching   </w:t>
            </w:r>
          </w:p>
          <w:p w14:paraId="394F9A4F" w14:textId="77777777" w:rsidR="000D0A1A" w:rsidRPr="00BE5925" w:rsidRDefault="000D0A1A" w:rsidP="00F52AD7">
            <w:pPr>
              <w:spacing w:after="0" w:line="240" w:lineRule="auto"/>
              <w:jc w:val="both"/>
              <w:rPr>
                <w:rFonts w:eastAsia="Times New Roman" w:cs="Arial"/>
                <w:sz w:val="20"/>
                <w:szCs w:val="20"/>
                <w:lang w:val="en-US"/>
              </w:rPr>
            </w:pPr>
          </w:p>
          <w:p w14:paraId="46C7812D" w14:textId="77777777" w:rsidR="000D0A1A" w:rsidRPr="00BE5925" w:rsidRDefault="000D0A1A" w:rsidP="00F52AD7">
            <w:pPr>
              <w:spacing w:after="0" w:line="240" w:lineRule="auto"/>
              <w:jc w:val="both"/>
              <w:rPr>
                <w:rFonts w:eastAsia="Times New Roman" w:cs="Arial"/>
                <w:sz w:val="20"/>
                <w:szCs w:val="20"/>
                <w:lang w:val="en-US"/>
              </w:rPr>
            </w:pPr>
          </w:p>
          <w:p w14:paraId="3CC01C1E" w14:textId="3DDF9E45"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b) No action undertaken, owing to lack of funds and staff time. </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038364" w14:textId="77777777" w:rsidR="000E65E1" w:rsidRPr="00BE5925" w:rsidRDefault="000E65E1" w:rsidP="006159FA">
            <w:pPr>
              <w:spacing w:after="0" w:line="240" w:lineRule="auto"/>
              <w:rPr>
                <w:rFonts w:eastAsia="Times New Roman" w:cs="Arial"/>
                <w:sz w:val="20"/>
                <w:szCs w:val="20"/>
                <w:lang w:val="en-US"/>
              </w:rPr>
            </w:pPr>
            <w:r w:rsidRPr="00BE5925">
              <w:rPr>
                <w:rFonts w:eastAsia="Times New Roman" w:cs="Arial"/>
                <w:sz w:val="20"/>
                <w:szCs w:val="20"/>
                <w:lang w:val="en-US"/>
              </w:rPr>
              <w:t xml:space="preserve">Renew Decision </w:t>
            </w:r>
          </w:p>
        </w:tc>
      </w:tr>
      <w:tr w:rsidR="00BE5925" w:rsidRPr="00BE5925" w14:paraId="53D3D1D5" w14:textId="77777777" w:rsidTr="00BE5925">
        <w:trPr>
          <w:trHeight w:val="1170"/>
        </w:trPr>
        <w:tc>
          <w:tcPr>
            <w:tcW w:w="828" w:type="dxa"/>
            <w:vMerge/>
            <w:tcBorders>
              <w:top w:val="nil"/>
              <w:left w:val="single" w:sz="4" w:space="0" w:color="auto"/>
              <w:bottom w:val="single" w:sz="4" w:space="0" w:color="auto"/>
              <w:right w:val="single" w:sz="4" w:space="0" w:color="auto"/>
            </w:tcBorders>
            <w:vAlign w:val="center"/>
            <w:hideMark/>
          </w:tcPr>
          <w:p w14:paraId="63A6DC3C" w14:textId="77777777" w:rsidR="000E65E1" w:rsidRPr="00BE5925" w:rsidRDefault="000E65E1" w:rsidP="000E65E1">
            <w:pPr>
              <w:spacing w:after="0" w:line="240" w:lineRule="auto"/>
              <w:rPr>
                <w:rFonts w:eastAsia="Times New Roman" w:cs="Arial"/>
                <w:b/>
                <w:bCs/>
                <w:sz w:val="20"/>
                <w:szCs w:val="20"/>
                <w:lang w:val="en-US"/>
              </w:rPr>
            </w:pPr>
          </w:p>
        </w:tc>
        <w:tc>
          <w:tcPr>
            <w:tcW w:w="1849" w:type="dxa"/>
            <w:vMerge/>
            <w:tcBorders>
              <w:top w:val="nil"/>
              <w:left w:val="single" w:sz="4" w:space="0" w:color="auto"/>
              <w:bottom w:val="single" w:sz="4" w:space="0" w:color="auto"/>
              <w:right w:val="single" w:sz="4" w:space="0" w:color="auto"/>
            </w:tcBorders>
            <w:vAlign w:val="center"/>
            <w:hideMark/>
          </w:tcPr>
          <w:p w14:paraId="135BD7B8" w14:textId="77777777" w:rsidR="000E65E1" w:rsidRPr="00BE5925" w:rsidRDefault="000E65E1" w:rsidP="000E65E1">
            <w:pPr>
              <w:spacing w:after="0" w:line="240" w:lineRule="auto"/>
              <w:rPr>
                <w:rFonts w:eastAsia="Times New Roman" w:cs="Arial"/>
                <w:b/>
                <w:bCs/>
                <w:sz w:val="20"/>
                <w:szCs w:val="20"/>
                <w:lang w:val="en-US"/>
              </w:rPr>
            </w:pPr>
          </w:p>
        </w:tc>
        <w:tc>
          <w:tcPr>
            <w:tcW w:w="1817" w:type="dxa"/>
            <w:vMerge/>
            <w:tcBorders>
              <w:top w:val="nil"/>
              <w:left w:val="single" w:sz="4" w:space="0" w:color="auto"/>
              <w:bottom w:val="single" w:sz="4" w:space="0" w:color="auto"/>
              <w:right w:val="single" w:sz="4" w:space="0" w:color="auto"/>
            </w:tcBorders>
            <w:vAlign w:val="center"/>
            <w:hideMark/>
          </w:tcPr>
          <w:p w14:paraId="456F733A" w14:textId="77777777" w:rsidR="000E65E1" w:rsidRPr="00BE5925" w:rsidRDefault="000E65E1" w:rsidP="00F52AD7">
            <w:pPr>
              <w:spacing w:after="0" w:line="240" w:lineRule="auto"/>
              <w:jc w:val="both"/>
              <w:rPr>
                <w:rFonts w:eastAsia="Times New Roman" w:cs="Arial"/>
                <w:sz w:val="20"/>
                <w:szCs w:val="20"/>
                <w:lang w:val="en-US"/>
              </w:rPr>
            </w:pPr>
          </w:p>
        </w:tc>
        <w:tc>
          <w:tcPr>
            <w:tcW w:w="4326" w:type="dxa"/>
            <w:tcBorders>
              <w:top w:val="nil"/>
              <w:left w:val="nil"/>
              <w:bottom w:val="single" w:sz="4" w:space="0" w:color="auto"/>
              <w:right w:val="single" w:sz="4" w:space="0" w:color="auto"/>
            </w:tcBorders>
            <w:shd w:val="clear" w:color="000000" w:fill="FFFFFF"/>
            <w:hideMark/>
          </w:tcPr>
          <w:p w14:paraId="5FA4598D" w14:textId="3DFF075F"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b) Organize a regional workshop to improve capacity for the implementation of the Action Plan for the Protection and Conservation of South Atlantic Whales (Annex 1 to UNEP/CMS/Resolution 12.17 on </w:t>
            </w:r>
            <w:r w:rsidRPr="00BE5925">
              <w:rPr>
                <w:rFonts w:eastAsia="Times New Roman" w:cs="Arial"/>
                <w:i/>
                <w:iCs/>
                <w:sz w:val="20"/>
                <w:szCs w:val="20"/>
                <w:lang w:val="en-US"/>
              </w:rPr>
              <w:t xml:space="preserve">Conservation and </w:t>
            </w:r>
            <w:r w:rsidR="005B1B71" w:rsidRPr="00BE5925">
              <w:rPr>
                <w:rFonts w:eastAsia="Times New Roman" w:cs="Arial"/>
                <w:i/>
                <w:iCs/>
                <w:sz w:val="20"/>
                <w:szCs w:val="20"/>
                <w:lang w:val="en-US"/>
              </w:rPr>
              <w:t>M</w:t>
            </w:r>
            <w:r w:rsidRPr="00BE5925">
              <w:rPr>
                <w:rFonts w:eastAsia="Times New Roman" w:cs="Arial"/>
                <w:i/>
                <w:iCs/>
                <w:sz w:val="20"/>
                <w:szCs w:val="20"/>
                <w:lang w:val="en-US"/>
              </w:rPr>
              <w:t>anagement of Whales and their Habitats in the South Atlantic Region</w:t>
            </w:r>
            <w:r w:rsidRPr="00BE5925">
              <w:rPr>
                <w:rFonts w:eastAsia="Times New Roman" w:cs="Arial"/>
                <w:sz w:val="20"/>
                <w:szCs w:val="20"/>
                <w:lang w:val="en-US"/>
              </w:rPr>
              <w:t>).</w:t>
            </w:r>
          </w:p>
        </w:tc>
        <w:tc>
          <w:tcPr>
            <w:tcW w:w="3780" w:type="dxa"/>
            <w:vMerge/>
            <w:tcBorders>
              <w:top w:val="nil"/>
              <w:left w:val="single" w:sz="4" w:space="0" w:color="auto"/>
              <w:bottom w:val="single" w:sz="4" w:space="0" w:color="auto"/>
              <w:right w:val="single" w:sz="4" w:space="0" w:color="auto"/>
            </w:tcBorders>
            <w:hideMark/>
          </w:tcPr>
          <w:p w14:paraId="3F0C5C20" w14:textId="77777777" w:rsidR="000E65E1" w:rsidRPr="00BE5925" w:rsidRDefault="000E65E1" w:rsidP="00F52AD7">
            <w:pPr>
              <w:spacing w:after="0" w:line="240" w:lineRule="auto"/>
              <w:jc w:val="both"/>
              <w:rPr>
                <w:rFonts w:eastAsia="Times New Roman" w:cs="Arial"/>
                <w:sz w:val="20"/>
                <w:szCs w:val="20"/>
                <w:lang w:val="en-US"/>
              </w:rPr>
            </w:pPr>
          </w:p>
        </w:tc>
        <w:tc>
          <w:tcPr>
            <w:tcW w:w="1980" w:type="dxa"/>
            <w:vMerge/>
            <w:tcBorders>
              <w:top w:val="nil"/>
              <w:left w:val="single" w:sz="4" w:space="0" w:color="auto"/>
              <w:bottom w:val="single" w:sz="4" w:space="0" w:color="auto"/>
              <w:right w:val="single" w:sz="4" w:space="0" w:color="auto"/>
            </w:tcBorders>
            <w:vAlign w:val="center"/>
            <w:hideMark/>
          </w:tcPr>
          <w:p w14:paraId="583712A9" w14:textId="77777777" w:rsidR="000E65E1" w:rsidRPr="00BE5925" w:rsidRDefault="000E65E1" w:rsidP="006159FA">
            <w:pPr>
              <w:spacing w:after="0" w:line="240" w:lineRule="auto"/>
              <w:rPr>
                <w:rFonts w:eastAsia="Times New Roman" w:cs="Arial"/>
                <w:sz w:val="20"/>
                <w:szCs w:val="20"/>
                <w:lang w:val="en-US"/>
              </w:rPr>
            </w:pPr>
          </w:p>
        </w:tc>
      </w:tr>
      <w:tr w:rsidR="00BE5925" w:rsidRPr="00BE5925" w14:paraId="59D2ABF6" w14:textId="77777777" w:rsidTr="00BE5925">
        <w:trPr>
          <w:trHeight w:val="1620"/>
        </w:trPr>
        <w:tc>
          <w:tcPr>
            <w:tcW w:w="828" w:type="dxa"/>
            <w:tcBorders>
              <w:top w:val="nil"/>
              <w:left w:val="single" w:sz="4" w:space="0" w:color="auto"/>
              <w:bottom w:val="single" w:sz="4" w:space="0" w:color="auto"/>
              <w:right w:val="single" w:sz="4" w:space="0" w:color="auto"/>
            </w:tcBorders>
            <w:shd w:val="clear" w:color="000000" w:fill="FFFFFF"/>
            <w:hideMark/>
          </w:tcPr>
          <w:p w14:paraId="0025BC90"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12.54</w:t>
            </w:r>
          </w:p>
        </w:tc>
        <w:tc>
          <w:tcPr>
            <w:tcW w:w="1849" w:type="dxa"/>
            <w:vMerge/>
            <w:tcBorders>
              <w:top w:val="nil"/>
              <w:left w:val="single" w:sz="4" w:space="0" w:color="auto"/>
              <w:bottom w:val="single" w:sz="4" w:space="0" w:color="auto"/>
              <w:right w:val="single" w:sz="4" w:space="0" w:color="auto"/>
            </w:tcBorders>
            <w:vAlign w:val="center"/>
            <w:hideMark/>
          </w:tcPr>
          <w:p w14:paraId="42BF8E2B" w14:textId="77777777" w:rsidR="000E65E1" w:rsidRPr="00BE5925" w:rsidRDefault="000E65E1" w:rsidP="000E65E1">
            <w:pPr>
              <w:spacing w:after="0" w:line="240" w:lineRule="auto"/>
              <w:rPr>
                <w:rFonts w:eastAsia="Times New Roman" w:cs="Arial"/>
                <w:b/>
                <w:bCs/>
                <w:sz w:val="20"/>
                <w:szCs w:val="20"/>
                <w:lang w:val="en-US"/>
              </w:rPr>
            </w:pPr>
          </w:p>
        </w:tc>
        <w:tc>
          <w:tcPr>
            <w:tcW w:w="1817" w:type="dxa"/>
            <w:tcBorders>
              <w:top w:val="nil"/>
              <w:left w:val="nil"/>
              <w:bottom w:val="single" w:sz="4" w:space="0" w:color="auto"/>
              <w:right w:val="single" w:sz="4" w:space="0" w:color="auto"/>
            </w:tcBorders>
            <w:shd w:val="clear" w:color="000000" w:fill="FFFFFF"/>
            <w:hideMark/>
          </w:tcPr>
          <w:p w14:paraId="49BDE7C1"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Directed to the Parties</w:t>
            </w:r>
          </w:p>
        </w:tc>
        <w:tc>
          <w:tcPr>
            <w:tcW w:w="4326" w:type="dxa"/>
            <w:tcBorders>
              <w:top w:val="nil"/>
              <w:left w:val="nil"/>
              <w:bottom w:val="single" w:sz="4" w:space="0" w:color="auto"/>
              <w:right w:val="single" w:sz="4" w:space="0" w:color="auto"/>
            </w:tcBorders>
            <w:shd w:val="clear" w:color="000000" w:fill="FFFFFF"/>
            <w:hideMark/>
          </w:tcPr>
          <w:p w14:paraId="1570C111" w14:textId="77777777"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 xml:space="preserve">Parties are requested to report on progress in implementing the Action Plan for the Protection and Conservation of South Atlantic Whales (Annex 1 to UNEP/CMS/Resolution 12.17 on </w:t>
            </w:r>
            <w:r w:rsidRPr="00BE5925">
              <w:rPr>
                <w:rFonts w:eastAsia="Times New Roman" w:cs="Arial"/>
                <w:i/>
                <w:iCs/>
                <w:sz w:val="20"/>
                <w:szCs w:val="20"/>
                <w:lang w:val="en-US"/>
              </w:rPr>
              <w:t>Conservation and management of Whales and their Habitats in the South Atlantic Region</w:t>
            </w:r>
            <w:r w:rsidRPr="00BE5925">
              <w:rPr>
                <w:rFonts w:eastAsia="Times New Roman" w:cs="Arial"/>
                <w:sz w:val="20"/>
                <w:szCs w:val="20"/>
                <w:lang w:val="en-US"/>
              </w:rPr>
              <w:t>), including monitoring and efficacy of measures taken, to the Conference of the Parties at each of its meetings.</w:t>
            </w:r>
          </w:p>
        </w:tc>
        <w:tc>
          <w:tcPr>
            <w:tcW w:w="3780" w:type="dxa"/>
            <w:tcBorders>
              <w:top w:val="nil"/>
              <w:left w:val="nil"/>
              <w:bottom w:val="single" w:sz="4" w:space="0" w:color="auto"/>
              <w:right w:val="single" w:sz="4" w:space="0" w:color="auto"/>
            </w:tcBorders>
            <w:shd w:val="clear" w:color="000000" w:fill="FFFFFF"/>
            <w:hideMark/>
          </w:tcPr>
          <w:p w14:paraId="21AB5682" w14:textId="0460A07F"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No reports from Parties received by the Secretariat.  Given the lack of action under 12.53b, the Secret</w:t>
            </w:r>
            <w:r w:rsidR="006159FA" w:rsidRPr="00BE5925">
              <w:rPr>
                <w:rFonts w:eastAsia="Times New Roman" w:cs="Arial"/>
                <w:sz w:val="20"/>
                <w:szCs w:val="20"/>
                <w:lang w:val="en-US"/>
              </w:rPr>
              <w:t xml:space="preserve">ariat </w:t>
            </w:r>
            <w:r w:rsidRPr="00BE5925">
              <w:rPr>
                <w:rFonts w:eastAsia="Times New Roman" w:cs="Arial"/>
                <w:sz w:val="20"/>
                <w:szCs w:val="20"/>
                <w:lang w:val="en-US"/>
              </w:rPr>
              <w:t xml:space="preserve">did not </w:t>
            </w:r>
            <w:r w:rsidR="006159FA" w:rsidRPr="00BE5925">
              <w:rPr>
                <w:rFonts w:eastAsia="Times New Roman" w:cs="Arial"/>
                <w:sz w:val="20"/>
                <w:szCs w:val="20"/>
                <w:lang w:val="en-US"/>
              </w:rPr>
              <w:t>actively</w:t>
            </w:r>
            <w:r w:rsidRPr="00BE5925">
              <w:rPr>
                <w:rFonts w:eastAsia="Times New Roman" w:cs="Arial"/>
                <w:sz w:val="20"/>
                <w:szCs w:val="20"/>
                <w:lang w:val="en-US"/>
              </w:rPr>
              <w:t xml:space="preserve"> request such reports.   </w:t>
            </w:r>
          </w:p>
        </w:tc>
        <w:tc>
          <w:tcPr>
            <w:tcW w:w="1980" w:type="dxa"/>
            <w:tcBorders>
              <w:top w:val="nil"/>
              <w:left w:val="nil"/>
              <w:bottom w:val="single" w:sz="4" w:space="0" w:color="auto"/>
              <w:right w:val="single" w:sz="4" w:space="0" w:color="auto"/>
            </w:tcBorders>
            <w:shd w:val="clear" w:color="000000" w:fill="FFFFFF"/>
            <w:vAlign w:val="center"/>
            <w:hideMark/>
          </w:tcPr>
          <w:p w14:paraId="45228EF2" w14:textId="77777777" w:rsidR="000E65E1" w:rsidRPr="00BE5925" w:rsidRDefault="000E65E1" w:rsidP="006159FA">
            <w:pPr>
              <w:spacing w:after="0" w:line="240" w:lineRule="auto"/>
              <w:rPr>
                <w:rFonts w:eastAsia="Times New Roman" w:cs="Arial"/>
                <w:sz w:val="20"/>
                <w:szCs w:val="20"/>
                <w:lang w:val="en-US"/>
              </w:rPr>
            </w:pPr>
            <w:r w:rsidRPr="00BE5925">
              <w:rPr>
                <w:rFonts w:eastAsia="Times New Roman" w:cs="Arial"/>
                <w:sz w:val="20"/>
                <w:szCs w:val="20"/>
                <w:lang w:val="en-US"/>
              </w:rPr>
              <w:t xml:space="preserve">Renew Decision </w:t>
            </w:r>
          </w:p>
        </w:tc>
      </w:tr>
    </w:tbl>
    <w:p w14:paraId="49A54AE4" w14:textId="77777777" w:rsidR="000D0A1A" w:rsidRPr="00BE5925" w:rsidRDefault="000D0A1A">
      <w:r w:rsidRPr="00BE5925">
        <w:br w:type="page"/>
      </w:r>
    </w:p>
    <w:tbl>
      <w:tblPr>
        <w:tblW w:w="14580" w:type="dxa"/>
        <w:tblInd w:w="-5" w:type="dxa"/>
        <w:tblLayout w:type="fixed"/>
        <w:tblLook w:val="04A0" w:firstRow="1" w:lastRow="0" w:firstColumn="1" w:lastColumn="0" w:noHBand="0" w:noVBand="1"/>
      </w:tblPr>
      <w:tblGrid>
        <w:gridCol w:w="828"/>
        <w:gridCol w:w="1849"/>
        <w:gridCol w:w="1817"/>
        <w:gridCol w:w="4326"/>
        <w:gridCol w:w="3780"/>
        <w:gridCol w:w="1980"/>
      </w:tblGrid>
      <w:tr w:rsidR="000E65E1" w:rsidRPr="00BE5925" w14:paraId="7AF44EE2" w14:textId="77777777" w:rsidTr="000D0A1A">
        <w:trPr>
          <w:trHeight w:val="255"/>
        </w:trPr>
        <w:tc>
          <w:tcPr>
            <w:tcW w:w="14580" w:type="dxa"/>
            <w:gridSpan w:val="6"/>
            <w:tcBorders>
              <w:top w:val="single" w:sz="4" w:space="0" w:color="auto"/>
              <w:left w:val="single" w:sz="4" w:space="0" w:color="auto"/>
              <w:bottom w:val="single" w:sz="4" w:space="0" w:color="auto"/>
              <w:right w:val="single" w:sz="4" w:space="0" w:color="auto"/>
            </w:tcBorders>
            <w:shd w:val="clear" w:color="000000" w:fill="C9C9C9"/>
            <w:hideMark/>
          </w:tcPr>
          <w:p w14:paraId="10CBF14A" w14:textId="272B77F2" w:rsidR="000E65E1" w:rsidRPr="00BE5925" w:rsidRDefault="000E65E1" w:rsidP="006159FA">
            <w:pPr>
              <w:spacing w:after="0" w:line="240" w:lineRule="auto"/>
              <w:rPr>
                <w:rFonts w:eastAsia="Times New Roman" w:cs="Arial"/>
                <w:b/>
                <w:bCs/>
                <w:sz w:val="20"/>
                <w:szCs w:val="20"/>
                <w:lang w:val="en-US"/>
              </w:rPr>
            </w:pPr>
            <w:r w:rsidRPr="00BE5925">
              <w:rPr>
                <w:rFonts w:eastAsia="Times New Roman" w:cs="Arial"/>
                <w:b/>
                <w:bCs/>
                <w:sz w:val="20"/>
                <w:szCs w:val="20"/>
                <w:lang w:val="en-US"/>
              </w:rPr>
              <w:lastRenderedPageBreak/>
              <w:t xml:space="preserve">Crosscutting conservation issues </w:t>
            </w:r>
          </w:p>
        </w:tc>
      </w:tr>
      <w:tr w:rsidR="000E65E1" w:rsidRPr="00BE5925" w14:paraId="0F34A0F0" w14:textId="77777777" w:rsidTr="000D0A1A">
        <w:trPr>
          <w:trHeight w:val="3045"/>
        </w:trPr>
        <w:tc>
          <w:tcPr>
            <w:tcW w:w="828" w:type="dxa"/>
            <w:tcBorders>
              <w:top w:val="nil"/>
              <w:left w:val="single" w:sz="4" w:space="0" w:color="auto"/>
              <w:bottom w:val="single" w:sz="4" w:space="0" w:color="auto"/>
              <w:right w:val="single" w:sz="4" w:space="0" w:color="auto"/>
            </w:tcBorders>
            <w:shd w:val="clear" w:color="000000" w:fill="FFFFFF"/>
            <w:hideMark/>
          </w:tcPr>
          <w:p w14:paraId="09832E17"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12.89</w:t>
            </w:r>
          </w:p>
        </w:tc>
        <w:tc>
          <w:tcPr>
            <w:tcW w:w="1849" w:type="dxa"/>
            <w:vMerge w:val="restart"/>
            <w:tcBorders>
              <w:top w:val="nil"/>
              <w:left w:val="single" w:sz="4" w:space="0" w:color="auto"/>
              <w:bottom w:val="single" w:sz="4" w:space="0" w:color="auto"/>
              <w:right w:val="single" w:sz="4" w:space="0" w:color="auto"/>
            </w:tcBorders>
            <w:shd w:val="clear" w:color="000000" w:fill="FFFFFF"/>
            <w:hideMark/>
          </w:tcPr>
          <w:p w14:paraId="088BD0BF" w14:textId="77777777" w:rsidR="000E65E1" w:rsidRPr="00BE5925" w:rsidRDefault="000E65E1" w:rsidP="006159FA">
            <w:pPr>
              <w:spacing w:after="0" w:line="240" w:lineRule="auto"/>
              <w:rPr>
                <w:rFonts w:eastAsia="Times New Roman" w:cs="Arial"/>
                <w:b/>
                <w:bCs/>
                <w:sz w:val="20"/>
                <w:szCs w:val="20"/>
                <w:lang w:val="en-US"/>
              </w:rPr>
            </w:pPr>
            <w:r w:rsidRPr="00BE5925">
              <w:rPr>
                <w:rFonts w:eastAsia="Times New Roman" w:cs="Arial"/>
                <w:b/>
                <w:bCs/>
                <w:sz w:val="20"/>
                <w:szCs w:val="20"/>
                <w:lang w:val="en-US"/>
              </w:rPr>
              <w:t>Sustainable Tourism and Migratory Species</w:t>
            </w:r>
          </w:p>
        </w:tc>
        <w:tc>
          <w:tcPr>
            <w:tcW w:w="1817" w:type="dxa"/>
            <w:tcBorders>
              <w:top w:val="nil"/>
              <w:left w:val="nil"/>
              <w:bottom w:val="single" w:sz="4" w:space="0" w:color="auto"/>
              <w:right w:val="single" w:sz="4" w:space="0" w:color="auto"/>
            </w:tcBorders>
            <w:shd w:val="clear" w:color="000000" w:fill="FFFFFF"/>
            <w:hideMark/>
          </w:tcPr>
          <w:p w14:paraId="76D3DF30" w14:textId="77777777" w:rsidR="000E65E1" w:rsidRPr="00BE5925" w:rsidRDefault="000E65E1" w:rsidP="000E65E1">
            <w:pPr>
              <w:spacing w:after="0" w:line="240" w:lineRule="auto"/>
              <w:rPr>
                <w:rFonts w:eastAsia="Times New Roman" w:cs="Arial"/>
                <w:sz w:val="20"/>
                <w:szCs w:val="20"/>
                <w:lang w:val="en-US"/>
              </w:rPr>
            </w:pPr>
            <w:r w:rsidRPr="00BE5925">
              <w:rPr>
                <w:rFonts w:eastAsia="Times New Roman" w:cs="Arial"/>
                <w:sz w:val="20"/>
                <w:szCs w:val="20"/>
                <w:lang w:val="en-US"/>
              </w:rPr>
              <w:t xml:space="preserve">Directed to the Secretariat </w:t>
            </w:r>
          </w:p>
        </w:tc>
        <w:tc>
          <w:tcPr>
            <w:tcW w:w="4326" w:type="dxa"/>
            <w:tcBorders>
              <w:top w:val="nil"/>
              <w:left w:val="nil"/>
              <w:bottom w:val="single" w:sz="4" w:space="0" w:color="auto"/>
              <w:right w:val="single" w:sz="4" w:space="0" w:color="auto"/>
            </w:tcBorders>
            <w:shd w:val="clear" w:color="000000" w:fill="FFFFFF"/>
            <w:hideMark/>
          </w:tcPr>
          <w:p w14:paraId="3926304B" w14:textId="7BCA9CC7" w:rsidR="000E65E1" w:rsidRPr="00BE5925"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Promote and support research activities subject to availability of resources and in consultation with the Parties collate existing information on best practices and impacts of tourism on wildlife as basis to develop guidelines for sustainable tourism on wildlife interactions. Produce and submit a draft report at the 13</w:t>
            </w:r>
            <w:r w:rsidRPr="00BE5925">
              <w:rPr>
                <w:rFonts w:eastAsia="Times New Roman" w:cs="Arial"/>
                <w:color w:val="000000"/>
                <w:sz w:val="20"/>
                <w:szCs w:val="20"/>
                <w:vertAlign w:val="superscript"/>
                <w:lang w:val="en-US"/>
              </w:rPr>
              <w:t>th</w:t>
            </w:r>
            <w:r w:rsidR="00345F2A" w:rsidRPr="00BE5925">
              <w:rPr>
                <w:rFonts w:eastAsia="Times New Roman" w:cs="Arial"/>
                <w:color w:val="000000"/>
                <w:sz w:val="20"/>
                <w:szCs w:val="20"/>
                <w:lang w:val="en-US"/>
              </w:rPr>
              <w:t xml:space="preserve"> </w:t>
            </w:r>
            <w:r w:rsidRPr="00BE5925">
              <w:rPr>
                <w:rFonts w:eastAsia="Times New Roman" w:cs="Arial"/>
                <w:color w:val="000000"/>
                <w:sz w:val="20"/>
                <w:szCs w:val="20"/>
                <w:lang w:val="en-US"/>
              </w:rPr>
              <w:t>meeting of the Conference of Parties.</w:t>
            </w:r>
          </w:p>
        </w:tc>
        <w:tc>
          <w:tcPr>
            <w:tcW w:w="3780" w:type="dxa"/>
            <w:tcBorders>
              <w:top w:val="nil"/>
              <w:left w:val="nil"/>
              <w:bottom w:val="single" w:sz="4" w:space="0" w:color="auto"/>
              <w:right w:val="single" w:sz="4" w:space="0" w:color="auto"/>
            </w:tcBorders>
            <w:shd w:val="clear" w:color="000000" w:fill="FFFFFF"/>
            <w:hideMark/>
          </w:tcPr>
          <w:p w14:paraId="6B041D48" w14:textId="77777777" w:rsidR="000D0A1A"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Due to lack of capacity and resources, no progress has been made with respect</w:t>
            </w:r>
            <w:r w:rsidR="000D0A1A" w:rsidRPr="00BE5925">
              <w:rPr>
                <w:rFonts w:eastAsia="Times New Roman" w:cs="Arial"/>
                <w:sz w:val="20"/>
                <w:szCs w:val="20"/>
                <w:lang w:val="en-US"/>
              </w:rPr>
              <w:t xml:space="preserve"> </w:t>
            </w:r>
            <w:r w:rsidRPr="00BE5925">
              <w:rPr>
                <w:rFonts w:eastAsia="Times New Roman" w:cs="Arial"/>
                <w:sz w:val="20"/>
                <w:szCs w:val="20"/>
                <w:lang w:val="en-US"/>
              </w:rPr>
              <w:t xml:space="preserve">to implementation of Decision12.89. </w:t>
            </w:r>
          </w:p>
          <w:p w14:paraId="29904DF0" w14:textId="77777777" w:rsidR="000D0A1A" w:rsidRPr="00BE5925" w:rsidRDefault="000D0A1A" w:rsidP="00F52AD7">
            <w:pPr>
              <w:spacing w:after="0" w:line="240" w:lineRule="auto"/>
              <w:jc w:val="both"/>
              <w:rPr>
                <w:rFonts w:eastAsia="Times New Roman" w:cs="Arial"/>
                <w:sz w:val="20"/>
                <w:szCs w:val="20"/>
                <w:lang w:val="en-US"/>
              </w:rPr>
            </w:pPr>
          </w:p>
          <w:p w14:paraId="091790D4" w14:textId="17E439F6"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It is recommended that the action be carried</w:t>
            </w:r>
            <w:r w:rsidR="000D0A1A" w:rsidRPr="00BE5925">
              <w:rPr>
                <w:rFonts w:eastAsia="Times New Roman" w:cs="Arial"/>
                <w:sz w:val="20"/>
                <w:szCs w:val="20"/>
                <w:lang w:val="en-US"/>
              </w:rPr>
              <w:t xml:space="preserve"> </w:t>
            </w:r>
            <w:r w:rsidRPr="00BE5925">
              <w:rPr>
                <w:rFonts w:eastAsia="Times New Roman" w:cs="Arial"/>
                <w:sz w:val="20"/>
                <w:szCs w:val="20"/>
                <w:lang w:val="en-US"/>
              </w:rPr>
              <w:t>forward, and funds be made available to support its implementation.</w:t>
            </w:r>
          </w:p>
        </w:tc>
        <w:tc>
          <w:tcPr>
            <w:tcW w:w="1980" w:type="dxa"/>
            <w:tcBorders>
              <w:top w:val="nil"/>
              <w:left w:val="nil"/>
              <w:bottom w:val="single" w:sz="4" w:space="0" w:color="auto"/>
              <w:right w:val="single" w:sz="4" w:space="0" w:color="auto"/>
            </w:tcBorders>
            <w:shd w:val="clear" w:color="000000" w:fill="FFFFFF"/>
            <w:vAlign w:val="center"/>
            <w:hideMark/>
          </w:tcPr>
          <w:p w14:paraId="681BD7D9" w14:textId="77777777" w:rsidR="000E65E1" w:rsidRPr="00BE5925" w:rsidRDefault="000E65E1" w:rsidP="006159FA">
            <w:pPr>
              <w:spacing w:after="0" w:line="240" w:lineRule="auto"/>
              <w:rPr>
                <w:rFonts w:eastAsia="Times New Roman" w:cs="Arial"/>
                <w:sz w:val="20"/>
                <w:szCs w:val="20"/>
                <w:lang w:val="en-US"/>
              </w:rPr>
            </w:pPr>
            <w:r w:rsidRPr="00BE5925">
              <w:rPr>
                <w:rFonts w:eastAsia="Times New Roman" w:cs="Arial"/>
                <w:sz w:val="20"/>
                <w:szCs w:val="20"/>
                <w:lang w:val="en-US"/>
              </w:rPr>
              <w:t xml:space="preserve">Renew Decision </w:t>
            </w:r>
          </w:p>
        </w:tc>
      </w:tr>
      <w:tr w:rsidR="000E65E1" w:rsidRPr="00BE5925" w14:paraId="578107BD" w14:textId="77777777" w:rsidTr="000D0A1A">
        <w:trPr>
          <w:trHeight w:val="3030"/>
        </w:trPr>
        <w:tc>
          <w:tcPr>
            <w:tcW w:w="828" w:type="dxa"/>
            <w:tcBorders>
              <w:top w:val="nil"/>
              <w:left w:val="single" w:sz="4" w:space="0" w:color="auto"/>
              <w:bottom w:val="single" w:sz="4" w:space="0" w:color="auto"/>
              <w:right w:val="single" w:sz="4" w:space="0" w:color="auto"/>
            </w:tcBorders>
            <w:shd w:val="clear" w:color="000000" w:fill="FFFFFF"/>
            <w:hideMark/>
          </w:tcPr>
          <w:p w14:paraId="710EC963"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12.90</w:t>
            </w:r>
          </w:p>
        </w:tc>
        <w:tc>
          <w:tcPr>
            <w:tcW w:w="1849" w:type="dxa"/>
            <w:vMerge/>
            <w:tcBorders>
              <w:top w:val="nil"/>
              <w:left w:val="single" w:sz="4" w:space="0" w:color="auto"/>
              <w:bottom w:val="single" w:sz="4" w:space="0" w:color="auto"/>
              <w:right w:val="single" w:sz="4" w:space="0" w:color="auto"/>
            </w:tcBorders>
            <w:vAlign w:val="center"/>
            <w:hideMark/>
          </w:tcPr>
          <w:p w14:paraId="5F50CFA0" w14:textId="77777777" w:rsidR="000E65E1" w:rsidRPr="00BE5925" w:rsidRDefault="000E65E1" w:rsidP="000E65E1">
            <w:pPr>
              <w:spacing w:after="0" w:line="240" w:lineRule="auto"/>
              <w:rPr>
                <w:rFonts w:eastAsia="Times New Roman" w:cs="Arial"/>
                <w:b/>
                <w:bCs/>
                <w:sz w:val="20"/>
                <w:szCs w:val="20"/>
                <w:lang w:val="en-US"/>
              </w:rPr>
            </w:pPr>
          </w:p>
        </w:tc>
        <w:tc>
          <w:tcPr>
            <w:tcW w:w="1817" w:type="dxa"/>
            <w:tcBorders>
              <w:top w:val="nil"/>
              <w:left w:val="nil"/>
              <w:bottom w:val="single" w:sz="4" w:space="0" w:color="auto"/>
              <w:right w:val="single" w:sz="4" w:space="0" w:color="auto"/>
            </w:tcBorders>
            <w:shd w:val="clear" w:color="000000" w:fill="FFFFFF"/>
            <w:hideMark/>
          </w:tcPr>
          <w:p w14:paraId="3A3A2649" w14:textId="77777777" w:rsidR="000E65E1" w:rsidRPr="00BE5925" w:rsidRDefault="000E65E1" w:rsidP="000E65E1">
            <w:pPr>
              <w:spacing w:after="0" w:line="240" w:lineRule="auto"/>
              <w:rPr>
                <w:rFonts w:eastAsia="Times New Roman" w:cs="Arial"/>
                <w:sz w:val="20"/>
                <w:szCs w:val="20"/>
                <w:lang w:val="en-US"/>
              </w:rPr>
            </w:pPr>
            <w:r w:rsidRPr="00BE5925">
              <w:rPr>
                <w:rFonts w:eastAsia="Times New Roman" w:cs="Arial"/>
                <w:sz w:val="20"/>
                <w:szCs w:val="20"/>
                <w:lang w:val="en-US"/>
              </w:rPr>
              <w:t>Directed to the Scientific Council</w:t>
            </w:r>
          </w:p>
        </w:tc>
        <w:tc>
          <w:tcPr>
            <w:tcW w:w="4326" w:type="dxa"/>
            <w:tcBorders>
              <w:top w:val="nil"/>
              <w:left w:val="nil"/>
              <w:bottom w:val="single" w:sz="4" w:space="0" w:color="auto"/>
              <w:right w:val="single" w:sz="4" w:space="0" w:color="auto"/>
            </w:tcBorders>
            <w:shd w:val="clear" w:color="000000" w:fill="FFFFFF"/>
            <w:hideMark/>
          </w:tcPr>
          <w:p w14:paraId="63DB8D58" w14:textId="26ED7342" w:rsidR="000E65E1" w:rsidRPr="00BE5925"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Subject to the availability of resources, the Scientific Council shall conduct periodic appraisals of the latest scientific evidence on the impacts of ecotourism activities on migratory species and to recommend refined guidelines. Produce and submit a draft report at the 13</w:t>
            </w:r>
            <w:r w:rsidRPr="00BE5925">
              <w:rPr>
                <w:rFonts w:eastAsia="Times New Roman" w:cs="Arial"/>
                <w:color w:val="000000"/>
                <w:sz w:val="20"/>
                <w:szCs w:val="20"/>
                <w:vertAlign w:val="superscript"/>
                <w:lang w:val="en-US"/>
              </w:rPr>
              <w:t>th</w:t>
            </w:r>
            <w:r w:rsidR="00345F2A" w:rsidRPr="00BE5925">
              <w:rPr>
                <w:rFonts w:eastAsia="Times New Roman" w:cs="Arial"/>
                <w:color w:val="000000"/>
                <w:sz w:val="20"/>
                <w:szCs w:val="20"/>
                <w:lang w:val="en-US"/>
              </w:rPr>
              <w:t xml:space="preserve"> </w:t>
            </w:r>
            <w:r w:rsidRPr="00BE5925">
              <w:rPr>
                <w:rFonts w:eastAsia="Times New Roman" w:cs="Arial"/>
                <w:color w:val="000000"/>
                <w:sz w:val="20"/>
                <w:szCs w:val="20"/>
                <w:lang w:val="en-US"/>
              </w:rPr>
              <w:t xml:space="preserve">meeting of the Conference of Parties. </w:t>
            </w:r>
          </w:p>
        </w:tc>
        <w:tc>
          <w:tcPr>
            <w:tcW w:w="3780" w:type="dxa"/>
            <w:tcBorders>
              <w:top w:val="nil"/>
              <w:left w:val="nil"/>
              <w:bottom w:val="single" w:sz="4" w:space="0" w:color="auto"/>
              <w:right w:val="single" w:sz="4" w:space="0" w:color="auto"/>
            </w:tcBorders>
            <w:shd w:val="clear" w:color="000000" w:fill="FFFFFF"/>
            <w:hideMark/>
          </w:tcPr>
          <w:p w14:paraId="2878014B" w14:textId="4E1217E4" w:rsidR="000D0A1A"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Due to lack of capacity and resources, no progress has been made with respect</w:t>
            </w:r>
            <w:r w:rsidR="000D0A1A" w:rsidRPr="00BE5925">
              <w:rPr>
                <w:rFonts w:eastAsia="Times New Roman" w:cs="Arial"/>
                <w:sz w:val="20"/>
                <w:szCs w:val="20"/>
                <w:lang w:val="en-US"/>
              </w:rPr>
              <w:t xml:space="preserve"> </w:t>
            </w:r>
            <w:r w:rsidRPr="00BE5925">
              <w:rPr>
                <w:rFonts w:eastAsia="Times New Roman" w:cs="Arial"/>
                <w:sz w:val="20"/>
                <w:szCs w:val="20"/>
                <w:lang w:val="en-US"/>
              </w:rPr>
              <w:t>to implementation of Decision12.</w:t>
            </w:r>
            <w:r w:rsidR="000D0A1A" w:rsidRPr="00BE5925">
              <w:rPr>
                <w:rFonts w:eastAsia="Times New Roman" w:cs="Arial"/>
                <w:sz w:val="20"/>
                <w:szCs w:val="20"/>
                <w:lang w:val="en-US"/>
              </w:rPr>
              <w:t>90</w:t>
            </w:r>
            <w:r w:rsidRPr="00BE5925">
              <w:rPr>
                <w:rFonts w:eastAsia="Times New Roman" w:cs="Arial"/>
                <w:sz w:val="20"/>
                <w:szCs w:val="20"/>
                <w:lang w:val="en-US"/>
              </w:rPr>
              <w:t xml:space="preserve">. </w:t>
            </w:r>
          </w:p>
          <w:p w14:paraId="1EB860A6" w14:textId="77777777" w:rsidR="000D0A1A" w:rsidRPr="00BE5925" w:rsidRDefault="000D0A1A" w:rsidP="00F52AD7">
            <w:pPr>
              <w:spacing w:after="0" w:line="240" w:lineRule="auto"/>
              <w:jc w:val="both"/>
              <w:rPr>
                <w:rFonts w:eastAsia="Times New Roman" w:cs="Arial"/>
                <w:sz w:val="20"/>
                <w:szCs w:val="20"/>
                <w:lang w:val="en-US"/>
              </w:rPr>
            </w:pPr>
          </w:p>
          <w:p w14:paraId="78CA461A" w14:textId="1ED64F99" w:rsidR="000E65E1" w:rsidRPr="00BE5925" w:rsidRDefault="000E65E1" w:rsidP="00F52AD7">
            <w:pPr>
              <w:spacing w:after="0" w:line="240" w:lineRule="auto"/>
              <w:jc w:val="both"/>
              <w:rPr>
                <w:rFonts w:eastAsia="Times New Roman" w:cs="Arial"/>
                <w:sz w:val="20"/>
                <w:szCs w:val="20"/>
                <w:lang w:val="en-US"/>
              </w:rPr>
            </w:pPr>
            <w:r w:rsidRPr="00BE5925">
              <w:rPr>
                <w:rFonts w:eastAsia="Times New Roman" w:cs="Arial"/>
                <w:sz w:val="20"/>
                <w:szCs w:val="20"/>
                <w:lang w:val="en-US"/>
              </w:rPr>
              <w:t>It is recommended that the action be carried</w:t>
            </w:r>
            <w:r w:rsidR="000D0A1A" w:rsidRPr="00BE5925">
              <w:rPr>
                <w:rFonts w:eastAsia="Times New Roman" w:cs="Arial"/>
                <w:sz w:val="20"/>
                <w:szCs w:val="20"/>
                <w:lang w:val="en-US"/>
              </w:rPr>
              <w:t xml:space="preserve"> </w:t>
            </w:r>
            <w:r w:rsidRPr="00BE5925">
              <w:rPr>
                <w:rFonts w:eastAsia="Times New Roman" w:cs="Arial"/>
                <w:sz w:val="20"/>
                <w:szCs w:val="20"/>
                <w:lang w:val="en-US"/>
              </w:rPr>
              <w:t>forward, and funds be made available to support its implementation.</w:t>
            </w:r>
          </w:p>
        </w:tc>
        <w:tc>
          <w:tcPr>
            <w:tcW w:w="1980" w:type="dxa"/>
            <w:tcBorders>
              <w:top w:val="nil"/>
              <w:left w:val="nil"/>
              <w:bottom w:val="single" w:sz="4" w:space="0" w:color="auto"/>
              <w:right w:val="single" w:sz="4" w:space="0" w:color="auto"/>
            </w:tcBorders>
            <w:shd w:val="clear" w:color="000000" w:fill="FFFFFF"/>
            <w:vAlign w:val="center"/>
            <w:hideMark/>
          </w:tcPr>
          <w:p w14:paraId="02F04B2F" w14:textId="77777777" w:rsidR="000E65E1" w:rsidRPr="00BE5925" w:rsidRDefault="000E65E1" w:rsidP="006159FA">
            <w:pPr>
              <w:spacing w:after="0" w:line="240" w:lineRule="auto"/>
              <w:rPr>
                <w:rFonts w:eastAsia="Times New Roman" w:cs="Arial"/>
                <w:sz w:val="20"/>
                <w:szCs w:val="20"/>
                <w:lang w:val="en-US"/>
              </w:rPr>
            </w:pPr>
            <w:r w:rsidRPr="00BE5925">
              <w:rPr>
                <w:rFonts w:eastAsia="Times New Roman" w:cs="Arial"/>
                <w:sz w:val="20"/>
                <w:szCs w:val="20"/>
                <w:lang w:val="en-US"/>
              </w:rPr>
              <w:t xml:space="preserve">Renew Decision </w:t>
            </w:r>
          </w:p>
        </w:tc>
      </w:tr>
      <w:tr w:rsidR="000E65E1" w:rsidRPr="00BE5925" w14:paraId="6AAA706D" w14:textId="77777777" w:rsidTr="000D0A1A">
        <w:trPr>
          <w:trHeight w:val="255"/>
        </w:trPr>
        <w:tc>
          <w:tcPr>
            <w:tcW w:w="14580" w:type="dxa"/>
            <w:gridSpan w:val="6"/>
            <w:tcBorders>
              <w:top w:val="single" w:sz="4" w:space="0" w:color="auto"/>
              <w:left w:val="single" w:sz="4" w:space="0" w:color="auto"/>
              <w:bottom w:val="single" w:sz="4" w:space="0" w:color="auto"/>
              <w:right w:val="single" w:sz="4" w:space="0" w:color="auto"/>
            </w:tcBorders>
            <w:shd w:val="clear" w:color="000000" w:fill="D0CECE"/>
            <w:noWrap/>
            <w:hideMark/>
          </w:tcPr>
          <w:p w14:paraId="2CFC6B3B" w14:textId="0E31B6E9" w:rsidR="000E65E1" w:rsidRPr="00BE5925" w:rsidRDefault="000E65E1" w:rsidP="00F52AD7">
            <w:pPr>
              <w:spacing w:after="0" w:line="240" w:lineRule="auto"/>
              <w:jc w:val="both"/>
              <w:rPr>
                <w:rFonts w:eastAsia="Times New Roman" w:cs="Arial"/>
                <w:b/>
                <w:bCs/>
                <w:color w:val="000000"/>
                <w:sz w:val="20"/>
                <w:szCs w:val="20"/>
                <w:lang w:val="en-US"/>
              </w:rPr>
            </w:pPr>
            <w:bookmarkStart w:id="0" w:name="RANGE!A20"/>
            <w:r w:rsidRPr="00BE5925">
              <w:rPr>
                <w:rFonts w:eastAsia="Times New Roman" w:cs="Arial"/>
                <w:b/>
                <w:bCs/>
                <w:color w:val="000000"/>
                <w:sz w:val="20"/>
                <w:szCs w:val="20"/>
                <w:lang w:val="en-US"/>
              </w:rPr>
              <w:t xml:space="preserve">Amendment of CMS Appendices </w:t>
            </w:r>
            <w:bookmarkEnd w:id="0"/>
          </w:p>
        </w:tc>
      </w:tr>
      <w:tr w:rsidR="000E65E1" w:rsidRPr="00BE5925" w14:paraId="7BB9D908" w14:textId="77777777" w:rsidTr="000D0A1A">
        <w:trPr>
          <w:trHeight w:val="2025"/>
        </w:trPr>
        <w:tc>
          <w:tcPr>
            <w:tcW w:w="828" w:type="dxa"/>
            <w:tcBorders>
              <w:top w:val="nil"/>
              <w:left w:val="single" w:sz="4" w:space="0" w:color="auto"/>
              <w:bottom w:val="single" w:sz="4" w:space="0" w:color="auto"/>
              <w:right w:val="single" w:sz="4" w:space="0" w:color="auto"/>
            </w:tcBorders>
            <w:shd w:val="clear" w:color="000000" w:fill="FFFFFF"/>
            <w:hideMark/>
          </w:tcPr>
          <w:p w14:paraId="27A7F611"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12.102</w:t>
            </w:r>
          </w:p>
        </w:tc>
        <w:tc>
          <w:tcPr>
            <w:tcW w:w="1849" w:type="dxa"/>
            <w:tcBorders>
              <w:top w:val="nil"/>
              <w:left w:val="nil"/>
              <w:bottom w:val="single" w:sz="4" w:space="0" w:color="auto"/>
              <w:right w:val="single" w:sz="4" w:space="0" w:color="auto"/>
            </w:tcBorders>
            <w:shd w:val="clear" w:color="000000" w:fill="FFFFFF"/>
            <w:hideMark/>
          </w:tcPr>
          <w:p w14:paraId="7197B64D" w14:textId="77777777" w:rsidR="000E65E1" w:rsidRPr="00BE5925" w:rsidRDefault="000E65E1" w:rsidP="006159FA">
            <w:pPr>
              <w:spacing w:after="0" w:line="240" w:lineRule="auto"/>
              <w:rPr>
                <w:rFonts w:eastAsia="Times New Roman" w:cs="Arial"/>
                <w:b/>
                <w:bCs/>
                <w:sz w:val="20"/>
                <w:szCs w:val="20"/>
                <w:lang w:val="en-US"/>
              </w:rPr>
            </w:pPr>
            <w:r w:rsidRPr="00BE5925">
              <w:rPr>
                <w:rFonts w:eastAsia="Times New Roman" w:cs="Arial"/>
                <w:b/>
                <w:bCs/>
                <w:sz w:val="20"/>
                <w:szCs w:val="20"/>
                <w:lang w:val="en-US"/>
              </w:rPr>
              <w:t>Taxonomy and Nomenclature</w:t>
            </w:r>
          </w:p>
        </w:tc>
        <w:tc>
          <w:tcPr>
            <w:tcW w:w="1817" w:type="dxa"/>
            <w:tcBorders>
              <w:top w:val="nil"/>
              <w:left w:val="nil"/>
              <w:bottom w:val="single" w:sz="4" w:space="0" w:color="auto"/>
              <w:right w:val="single" w:sz="4" w:space="0" w:color="auto"/>
            </w:tcBorders>
            <w:shd w:val="clear" w:color="000000" w:fill="FFFFFF"/>
            <w:hideMark/>
          </w:tcPr>
          <w:p w14:paraId="643996CA" w14:textId="77777777" w:rsidR="000E65E1" w:rsidRPr="00BE5925" w:rsidRDefault="000E65E1" w:rsidP="000E65E1">
            <w:pPr>
              <w:spacing w:after="0" w:line="240" w:lineRule="auto"/>
              <w:rPr>
                <w:rFonts w:eastAsia="Times New Roman" w:cs="Arial"/>
                <w:sz w:val="20"/>
                <w:szCs w:val="20"/>
                <w:lang w:val="en-US"/>
              </w:rPr>
            </w:pPr>
            <w:r w:rsidRPr="00BE5925">
              <w:rPr>
                <w:rFonts w:eastAsia="Times New Roman" w:cs="Arial"/>
                <w:sz w:val="20"/>
                <w:szCs w:val="20"/>
                <w:lang w:val="en-US"/>
              </w:rPr>
              <w:t xml:space="preserve">Directed to the Secretariat </w:t>
            </w:r>
          </w:p>
        </w:tc>
        <w:tc>
          <w:tcPr>
            <w:tcW w:w="4326" w:type="dxa"/>
            <w:tcBorders>
              <w:top w:val="nil"/>
              <w:left w:val="nil"/>
              <w:bottom w:val="single" w:sz="4" w:space="0" w:color="auto"/>
              <w:right w:val="single" w:sz="4" w:space="0" w:color="auto"/>
            </w:tcBorders>
            <w:shd w:val="clear" w:color="000000" w:fill="FFFFFF"/>
            <w:hideMark/>
          </w:tcPr>
          <w:p w14:paraId="105AB61A" w14:textId="77777777" w:rsidR="000E65E1" w:rsidRPr="00BE5925"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 xml:space="preserve">The Secretariat, in consultation with the Scientific Council and the Depositary, shall adapt the CMS Appendices according to the new bird reference adopted and the rules outlined in UNEP/CMS/Resolution 12.27 on </w:t>
            </w:r>
            <w:r w:rsidRPr="00BE5925">
              <w:rPr>
                <w:rFonts w:eastAsia="Times New Roman" w:cs="Arial"/>
                <w:i/>
                <w:iCs/>
                <w:color w:val="000000"/>
                <w:sz w:val="20"/>
                <w:szCs w:val="20"/>
                <w:lang w:val="en-US"/>
              </w:rPr>
              <w:t>Taxonomy and Nomenclature</w:t>
            </w:r>
            <w:r w:rsidRPr="00BE5925">
              <w:rPr>
                <w:rFonts w:eastAsia="Times New Roman" w:cs="Arial"/>
                <w:color w:val="000000"/>
                <w:sz w:val="20"/>
                <w:szCs w:val="20"/>
                <w:lang w:val="en-US"/>
              </w:rPr>
              <w:t xml:space="preserve">, including publication of higher-level taxonomy. </w:t>
            </w:r>
          </w:p>
        </w:tc>
        <w:tc>
          <w:tcPr>
            <w:tcW w:w="3780" w:type="dxa"/>
            <w:tcBorders>
              <w:top w:val="nil"/>
              <w:left w:val="nil"/>
              <w:bottom w:val="single" w:sz="4" w:space="0" w:color="auto"/>
              <w:right w:val="single" w:sz="4" w:space="0" w:color="auto"/>
            </w:tcBorders>
            <w:shd w:val="clear" w:color="000000" w:fill="FFFFFF"/>
            <w:hideMark/>
          </w:tcPr>
          <w:p w14:paraId="0308BA72" w14:textId="77777777" w:rsidR="000E65E1" w:rsidRPr="00BE5925"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Adaptation of CMS Appendices according to the new bird reference was done immediately after COP12, within the revision of CMS Appendices issued in January 2018.</w:t>
            </w:r>
          </w:p>
        </w:tc>
        <w:tc>
          <w:tcPr>
            <w:tcW w:w="1980" w:type="dxa"/>
            <w:tcBorders>
              <w:top w:val="nil"/>
              <w:left w:val="nil"/>
              <w:bottom w:val="single" w:sz="4" w:space="0" w:color="auto"/>
              <w:right w:val="single" w:sz="4" w:space="0" w:color="auto"/>
            </w:tcBorders>
            <w:shd w:val="clear" w:color="000000" w:fill="FFFFFF"/>
            <w:vAlign w:val="center"/>
            <w:hideMark/>
          </w:tcPr>
          <w:p w14:paraId="00E56755" w14:textId="77777777" w:rsidR="000E65E1" w:rsidRPr="00BE5925" w:rsidRDefault="000E65E1" w:rsidP="006159FA">
            <w:pPr>
              <w:spacing w:after="0" w:line="240" w:lineRule="auto"/>
              <w:rPr>
                <w:rFonts w:eastAsia="Times New Roman" w:cs="Arial"/>
                <w:color w:val="000000"/>
                <w:sz w:val="20"/>
                <w:szCs w:val="20"/>
                <w:lang w:val="en-US"/>
              </w:rPr>
            </w:pPr>
            <w:r w:rsidRPr="00BE5925">
              <w:rPr>
                <w:rFonts w:eastAsia="Times New Roman" w:cs="Arial"/>
                <w:color w:val="000000"/>
                <w:sz w:val="20"/>
                <w:szCs w:val="20"/>
                <w:lang w:val="en-US"/>
              </w:rPr>
              <w:t>Delete Decision</w:t>
            </w:r>
          </w:p>
        </w:tc>
      </w:tr>
    </w:tbl>
    <w:p w14:paraId="074A33A4" w14:textId="77777777" w:rsidR="000D0A1A" w:rsidRPr="00BE5925" w:rsidRDefault="000D0A1A">
      <w:r w:rsidRPr="00BE5925">
        <w:br w:type="page"/>
      </w:r>
    </w:p>
    <w:tbl>
      <w:tblPr>
        <w:tblW w:w="14580" w:type="dxa"/>
        <w:tblInd w:w="-5" w:type="dxa"/>
        <w:tblLayout w:type="fixed"/>
        <w:tblLook w:val="04A0" w:firstRow="1" w:lastRow="0" w:firstColumn="1" w:lastColumn="0" w:noHBand="0" w:noVBand="1"/>
      </w:tblPr>
      <w:tblGrid>
        <w:gridCol w:w="828"/>
        <w:gridCol w:w="1849"/>
        <w:gridCol w:w="1817"/>
        <w:gridCol w:w="4326"/>
        <w:gridCol w:w="3780"/>
        <w:gridCol w:w="1980"/>
      </w:tblGrid>
      <w:tr w:rsidR="000E65E1" w:rsidRPr="00BE5925" w14:paraId="3B8B428E" w14:textId="77777777" w:rsidTr="000D0A1A">
        <w:trPr>
          <w:trHeight w:val="255"/>
        </w:trPr>
        <w:tc>
          <w:tcPr>
            <w:tcW w:w="14580" w:type="dxa"/>
            <w:gridSpan w:val="6"/>
            <w:tcBorders>
              <w:top w:val="single" w:sz="4" w:space="0" w:color="auto"/>
              <w:left w:val="single" w:sz="4" w:space="0" w:color="auto"/>
              <w:bottom w:val="single" w:sz="4" w:space="0" w:color="auto"/>
              <w:right w:val="single" w:sz="4" w:space="0" w:color="auto"/>
            </w:tcBorders>
            <w:shd w:val="clear" w:color="000000" w:fill="D0CECE"/>
            <w:hideMark/>
          </w:tcPr>
          <w:p w14:paraId="53C80597" w14:textId="6536EDB5" w:rsidR="000E65E1" w:rsidRPr="00BE5925" w:rsidRDefault="000E65E1" w:rsidP="006159FA">
            <w:pPr>
              <w:spacing w:after="0" w:line="240" w:lineRule="auto"/>
              <w:rPr>
                <w:rFonts w:eastAsia="Times New Roman" w:cs="Arial"/>
                <w:b/>
                <w:bCs/>
                <w:sz w:val="20"/>
                <w:szCs w:val="20"/>
                <w:lang w:val="en-US"/>
              </w:rPr>
            </w:pPr>
            <w:r w:rsidRPr="00BE5925">
              <w:rPr>
                <w:rFonts w:eastAsia="Times New Roman" w:cs="Arial"/>
                <w:b/>
                <w:bCs/>
                <w:sz w:val="20"/>
                <w:szCs w:val="20"/>
                <w:lang w:val="en-US"/>
              </w:rPr>
              <w:lastRenderedPageBreak/>
              <w:t xml:space="preserve">Formal and concluding business </w:t>
            </w:r>
          </w:p>
        </w:tc>
      </w:tr>
      <w:tr w:rsidR="000E65E1" w:rsidRPr="00BE5925" w14:paraId="3C875248" w14:textId="77777777" w:rsidTr="000D0A1A">
        <w:trPr>
          <w:trHeight w:val="1695"/>
        </w:trPr>
        <w:tc>
          <w:tcPr>
            <w:tcW w:w="828" w:type="dxa"/>
            <w:vMerge w:val="restart"/>
            <w:tcBorders>
              <w:top w:val="nil"/>
              <w:left w:val="single" w:sz="4" w:space="0" w:color="auto"/>
              <w:bottom w:val="single" w:sz="4" w:space="0" w:color="auto"/>
              <w:right w:val="single" w:sz="4" w:space="0" w:color="auto"/>
            </w:tcBorders>
            <w:shd w:val="clear" w:color="000000" w:fill="FFFFFF"/>
            <w:hideMark/>
          </w:tcPr>
          <w:p w14:paraId="68850D1D"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12.105</w:t>
            </w:r>
          </w:p>
        </w:tc>
        <w:tc>
          <w:tcPr>
            <w:tcW w:w="1849" w:type="dxa"/>
            <w:vMerge w:val="restart"/>
            <w:tcBorders>
              <w:top w:val="nil"/>
              <w:left w:val="single" w:sz="4" w:space="0" w:color="auto"/>
              <w:bottom w:val="single" w:sz="4" w:space="0" w:color="auto"/>
              <w:right w:val="single" w:sz="4" w:space="0" w:color="auto"/>
            </w:tcBorders>
            <w:shd w:val="clear" w:color="000000" w:fill="FFFFFF"/>
            <w:hideMark/>
          </w:tcPr>
          <w:p w14:paraId="5354EEF8" w14:textId="77777777" w:rsidR="000E65E1" w:rsidRPr="00BE5925" w:rsidRDefault="000E65E1" w:rsidP="006159FA">
            <w:pPr>
              <w:spacing w:after="0" w:line="240" w:lineRule="auto"/>
              <w:rPr>
                <w:rFonts w:eastAsia="Times New Roman" w:cs="Arial"/>
                <w:b/>
                <w:bCs/>
                <w:sz w:val="20"/>
                <w:szCs w:val="20"/>
                <w:lang w:val="en-US"/>
              </w:rPr>
            </w:pPr>
            <w:r w:rsidRPr="00BE5925">
              <w:rPr>
                <w:rFonts w:eastAsia="Times New Roman" w:cs="Arial"/>
                <w:b/>
                <w:bCs/>
                <w:sz w:val="20"/>
                <w:szCs w:val="20"/>
                <w:lang w:val="en-US"/>
              </w:rPr>
              <w:t>Sustainable Development and Migratory Species</w:t>
            </w:r>
          </w:p>
        </w:tc>
        <w:tc>
          <w:tcPr>
            <w:tcW w:w="1817" w:type="dxa"/>
            <w:vMerge w:val="restart"/>
            <w:tcBorders>
              <w:top w:val="nil"/>
              <w:left w:val="single" w:sz="4" w:space="0" w:color="auto"/>
              <w:bottom w:val="single" w:sz="4" w:space="0" w:color="auto"/>
              <w:right w:val="single" w:sz="4" w:space="0" w:color="auto"/>
            </w:tcBorders>
            <w:shd w:val="clear" w:color="000000" w:fill="FFFFFF"/>
            <w:hideMark/>
          </w:tcPr>
          <w:p w14:paraId="7C608D56" w14:textId="77777777" w:rsidR="000E65E1" w:rsidRPr="00BE5925" w:rsidRDefault="000E65E1" w:rsidP="000E65E1">
            <w:pPr>
              <w:spacing w:after="0" w:line="240" w:lineRule="auto"/>
              <w:rPr>
                <w:rFonts w:eastAsia="Times New Roman" w:cs="Arial"/>
                <w:sz w:val="20"/>
                <w:szCs w:val="20"/>
                <w:lang w:val="en-US"/>
              </w:rPr>
            </w:pPr>
            <w:r w:rsidRPr="00BE5925">
              <w:rPr>
                <w:rFonts w:eastAsia="Times New Roman" w:cs="Arial"/>
                <w:sz w:val="20"/>
                <w:szCs w:val="20"/>
                <w:lang w:val="en-US"/>
              </w:rPr>
              <w:t xml:space="preserve">Directed to the Secretariat </w:t>
            </w:r>
          </w:p>
        </w:tc>
        <w:tc>
          <w:tcPr>
            <w:tcW w:w="4326" w:type="dxa"/>
            <w:tcBorders>
              <w:top w:val="nil"/>
              <w:left w:val="nil"/>
              <w:bottom w:val="single" w:sz="4" w:space="0" w:color="auto"/>
              <w:right w:val="single" w:sz="4" w:space="0" w:color="auto"/>
            </w:tcBorders>
            <w:shd w:val="clear" w:color="000000" w:fill="FFFFFF"/>
            <w:hideMark/>
          </w:tcPr>
          <w:p w14:paraId="1F1B1601" w14:textId="77777777" w:rsidR="000E65E1" w:rsidRPr="00BE5925"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b) Compile information and data on the interlinkages between migratory species and sustainable development;</w:t>
            </w:r>
          </w:p>
        </w:tc>
        <w:tc>
          <w:tcPr>
            <w:tcW w:w="3780" w:type="dxa"/>
            <w:vMerge w:val="restart"/>
            <w:tcBorders>
              <w:top w:val="nil"/>
              <w:left w:val="single" w:sz="4" w:space="0" w:color="auto"/>
              <w:bottom w:val="single" w:sz="4" w:space="0" w:color="auto"/>
              <w:right w:val="single" w:sz="4" w:space="0" w:color="auto"/>
            </w:tcBorders>
            <w:shd w:val="clear" w:color="000000" w:fill="FFFFFF"/>
            <w:hideMark/>
          </w:tcPr>
          <w:p w14:paraId="6D27DE48" w14:textId="5DBD3B04" w:rsidR="000E65E1" w:rsidRPr="00BE5925"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 xml:space="preserve">Resource limitations did not allow to fully implement these mandates. Elements relevant to these mandates can be found in the documents reporting on progress in the implementation of the Strategic Plan for Migratory Species </w:t>
            </w:r>
            <w:r w:rsidR="00345F2A" w:rsidRPr="00BE5925">
              <w:rPr>
                <w:rFonts w:eastAsia="Times New Roman" w:cs="Arial"/>
                <w:color w:val="000000"/>
                <w:sz w:val="20"/>
                <w:szCs w:val="20"/>
                <w:lang w:val="en-US"/>
              </w:rPr>
              <w:t xml:space="preserve">(SPMS) </w:t>
            </w:r>
            <w:r w:rsidRPr="00BE5925">
              <w:rPr>
                <w:rFonts w:eastAsia="Times New Roman" w:cs="Arial"/>
                <w:color w:val="000000"/>
                <w:sz w:val="20"/>
                <w:szCs w:val="20"/>
                <w:lang w:val="en-US"/>
              </w:rPr>
              <w:t xml:space="preserve">2015-2023.  Linkages and correspondence between SPMS targets and SDGs can be found at </w:t>
            </w:r>
            <w:hyperlink r:id="rId17" w:history="1">
              <w:r w:rsidRPr="00BE5925">
                <w:rPr>
                  <w:rStyle w:val="Hyperlink"/>
                  <w:rFonts w:eastAsia="Times New Roman" w:cs="Arial"/>
                  <w:sz w:val="20"/>
                  <w:szCs w:val="20"/>
                  <w:lang w:val="en-US"/>
                </w:rPr>
                <w:t>https://www.cms.int/sites/default/files/basic_page_documents/HLS_concept_SDGs_e.pdf</w:t>
              </w:r>
            </w:hyperlink>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EDFCA9" w14:textId="77777777" w:rsidR="006159FA" w:rsidRPr="00BE5925" w:rsidRDefault="006159FA"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Renew Decision.</w:t>
            </w:r>
          </w:p>
          <w:p w14:paraId="1A0A8A29" w14:textId="77777777" w:rsidR="006159FA" w:rsidRPr="00BE5925" w:rsidRDefault="006159FA" w:rsidP="00F52AD7">
            <w:pPr>
              <w:spacing w:after="0" w:line="240" w:lineRule="auto"/>
              <w:jc w:val="both"/>
              <w:rPr>
                <w:rFonts w:eastAsia="Times New Roman" w:cs="Arial"/>
                <w:color w:val="000000"/>
                <w:sz w:val="20"/>
                <w:szCs w:val="20"/>
                <w:lang w:val="en-US"/>
              </w:rPr>
            </w:pPr>
          </w:p>
          <w:p w14:paraId="2D8759A8" w14:textId="0302B5F1" w:rsidR="000E65E1" w:rsidRPr="00BE5925"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Subject to the availability of resources, a more detailed analysis of the contribution of the CMS family to the achievement of the SDGs will be possible in correspondence with the final assessment of the implementation of the SPMS expected to be undertaken in 2023.</w:t>
            </w:r>
          </w:p>
        </w:tc>
      </w:tr>
      <w:tr w:rsidR="000E65E1" w:rsidRPr="00BE5925" w14:paraId="350E118B" w14:textId="77777777" w:rsidTr="000D0A1A">
        <w:trPr>
          <w:trHeight w:val="1830"/>
        </w:trPr>
        <w:tc>
          <w:tcPr>
            <w:tcW w:w="828" w:type="dxa"/>
            <w:vMerge/>
            <w:tcBorders>
              <w:top w:val="nil"/>
              <w:left w:val="single" w:sz="4" w:space="0" w:color="auto"/>
              <w:bottom w:val="single" w:sz="4" w:space="0" w:color="auto"/>
              <w:right w:val="single" w:sz="4" w:space="0" w:color="auto"/>
            </w:tcBorders>
            <w:vAlign w:val="center"/>
            <w:hideMark/>
          </w:tcPr>
          <w:p w14:paraId="2E6C5C3D" w14:textId="77777777" w:rsidR="000E65E1" w:rsidRPr="00BE5925" w:rsidRDefault="000E65E1" w:rsidP="000E65E1">
            <w:pPr>
              <w:spacing w:after="0" w:line="240" w:lineRule="auto"/>
              <w:rPr>
                <w:rFonts w:eastAsia="Times New Roman" w:cs="Arial"/>
                <w:b/>
                <w:bCs/>
                <w:sz w:val="20"/>
                <w:szCs w:val="20"/>
                <w:lang w:val="en-US"/>
              </w:rPr>
            </w:pPr>
          </w:p>
        </w:tc>
        <w:tc>
          <w:tcPr>
            <w:tcW w:w="1849" w:type="dxa"/>
            <w:vMerge/>
            <w:tcBorders>
              <w:top w:val="nil"/>
              <w:left w:val="single" w:sz="4" w:space="0" w:color="auto"/>
              <w:bottom w:val="single" w:sz="4" w:space="0" w:color="auto"/>
              <w:right w:val="single" w:sz="4" w:space="0" w:color="auto"/>
            </w:tcBorders>
            <w:vAlign w:val="center"/>
            <w:hideMark/>
          </w:tcPr>
          <w:p w14:paraId="0E1B5FF6" w14:textId="77777777" w:rsidR="000E65E1" w:rsidRPr="00BE5925" w:rsidRDefault="000E65E1" w:rsidP="000E65E1">
            <w:pPr>
              <w:spacing w:after="0" w:line="240" w:lineRule="auto"/>
              <w:rPr>
                <w:rFonts w:eastAsia="Times New Roman" w:cs="Arial"/>
                <w:b/>
                <w:bCs/>
                <w:sz w:val="20"/>
                <w:szCs w:val="20"/>
                <w:lang w:val="en-US"/>
              </w:rPr>
            </w:pPr>
          </w:p>
        </w:tc>
        <w:tc>
          <w:tcPr>
            <w:tcW w:w="1817" w:type="dxa"/>
            <w:vMerge/>
            <w:tcBorders>
              <w:top w:val="nil"/>
              <w:left w:val="single" w:sz="4" w:space="0" w:color="auto"/>
              <w:bottom w:val="single" w:sz="4" w:space="0" w:color="auto"/>
              <w:right w:val="single" w:sz="4" w:space="0" w:color="auto"/>
            </w:tcBorders>
            <w:vAlign w:val="center"/>
            <w:hideMark/>
          </w:tcPr>
          <w:p w14:paraId="4B3D2500" w14:textId="77777777" w:rsidR="000E65E1" w:rsidRPr="00BE5925" w:rsidRDefault="000E65E1" w:rsidP="000E65E1">
            <w:pPr>
              <w:spacing w:after="0" w:line="240" w:lineRule="auto"/>
              <w:rPr>
                <w:rFonts w:eastAsia="Times New Roman" w:cs="Arial"/>
                <w:sz w:val="20"/>
                <w:szCs w:val="20"/>
                <w:lang w:val="en-US"/>
              </w:rPr>
            </w:pPr>
          </w:p>
        </w:tc>
        <w:tc>
          <w:tcPr>
            <w:tcW w:w="4326" w:type="dxa"/>
            <w:tcBorders>
              <w:top w:val="nil"/>
              <w:left w:val="nil"/>
              <w:bottom w:val="single" w:sz="4" w:space="0" w:color="auto"/>
              <w:right w:val="single" w:sz="4" w:space="0" w:color="auto"/>
            </w:tcBorders>
            <w:shd w:val="clear" w:color="000000" w:fill="FFFFFF"/>
            <w:hideMark/>
          </w:tcPr>
          <w:p w14:paraId="03C15987" w14:textId="77777777" w:rsidR="000E65E1" w:rsidRPr="00BE5925"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c) Compile a report on the contributions of the CMS Family to achieving the Sustainable Development Goals, using information from national reports and other sources;</w:t>
            </w:r>
          </w:p>
        </w:tc>
        <w:tc>
          <w:tcPr>
            <w:tcW w:w="3780" w:type="dxa"/>
            <w:vMerge/>
            <w:tcBorders>
              <w:top w:val="nil"/>
              <w:left w:val="single" w:sz="4" w:space="0" w:color="auto"/>
              <w:bottom w:val="single" w:sz="4" w:space="0" w:color="auto"/>
              <w:right w:val="single" w:sz="4" w:space="0" w:color="auto"/>
            </w:tcBorders>
            <w:vAlign w:val="center"/>
            <w:hideMark/>
          </w:tcPr>
          <w:p w14:paraId="2B94526E" w14:textId="77777777" w:rsidR="000E65E1" w:rsidRPr="00BE5925" w:rsidRDefault="000E65E1" w:rsidP="00F52AD7">
            <w:pPr>
              <w:spacing w:after="0" w:line="240" w:lineRule="auto"/>
              <w:jc w:val="both"/>
              <w:rPr>
                <w:rFonts w:eastAsia="Times New Roman" w:cs="Arial"/>
                <w:color w:val="000000"/>
                <w:sz w:val="20"/>
                <w:szCs w:val="20"/>
                <w:lang w:val="en-US"/>
              </w:rPr>
            </w:pPr>
          </w:p>
        </w:tc>
        <w:tc>
          <w:tcPr>
            <w:tcW w:w="1980" w:type="dxa"/>
            <w:vMerge/>
            <w:tcBorders>
              <w:top w:val="nil"/>
              <w:left w:val="single" w:sz="4" w:space="0" w:color="auto"/>
              <w:bottom w:val="single" w:sz="4" w:space="0" w:color="auto"/>
              <w:right w:val="single" w:sz="4" w:space="0" w:color="auto"/>
            </w:tcBorders>
            <w:vAlign w:val="center"/>
            <w:hideMark/>
          </w:tcPr>
          <w:p w14:paraId="742B1D40" w14:textId="77777777" w:rsidR="000E65E1" w:rsidRPr="00BE5925" w:rsidRDefault="000E65E1" w:rsidP="00F52AD7">
            <w:pPr>
              <w:spacing w:after="0" w:line="240" w:lineRule="auto"/>
              <w:jc w:val="both"/>
              <w:rPr>
                <w:rFonts w:eastAsia="Times New Roman" w:cs="Arial"/>
                <w:color w:val="000000"/>
                <w:sz w:val="20"/>
                <w:szCs w:val="20"/>
                <w:lang w:val="en-US"/>
              </w:rPr>
            </w:pPr>
          </w:p>
        </w:tc>
      </w:tr>
      <w:tr w:rsidR="000E65E1" w:rsidRPr="00BE5925" w14:paraId="122EE5F7" w14:textId="77777777" w:rsidTr="000D0A1A">
        <w:trPr>
          <w:trHeight w:val="915"/>
        </w:trPr>
        <w:tc>
          <w:tcPr>
            <w:tcW w:w="828" w:type="dxa"/>
            <w:vMerge/>
            <w:tcBorders>
              <w:top w:val="nil"/>
              <w:left w:val="single" w:sz="4" w:space="0" w:color="auto"/>
              <w:bottom w:val="single" w:sz="4" w:space="0" w:color="auto"/>
              <w:right w:val="single" w:sz="4" w:space="0" w:color="auto"/>
            </w:tcBorders>
            <w:vAlign w:val="center"/>
            <w:hideMark/>
          </w:tcPr>
          <w:p w14:paraId="77C3CD8C" w14:textId="77777777" w:rsidR="000E65E1" w:rsidRPr="00BE5925" w:rsidRDefault="000E65E1" w:rsidP="000E65E1">
            <w:pPr>
              <w:spacing w:after="0" w:line="240" w:lineRule="auto"/>
              <w:rPr>
                <w:rFonts w:eastAsia="Times New Roman" w:cs="Arial"/>
                <w:b/>
                <w:bCs/>
                <w:sz w:val="20"/>
                <w:szCs w:val="20"/>
                <w:lang w:val="en-US"/>
              </w:rPr>
            </w:pPr>
          </w:p>
        </w:tc>
        <w:tc>
          <w:tcPr>
            <w:tcW w:w="1849" w:type="dxa"/>
            <w:vMerge/>
            <w:tcBorders>
              <w:top w:val="nil"/>
              <w:left w:val="single" w:sz="4" w:space="0" w:color="auto"/>
              <w:bottom w:val="single" w:sz="4" w:space="0" w:color="auto"/>
              <w:right w:val="single" w:sz="4" w:space="0" w:color="auto"/>
            </w:tcBorders>
            <w:vAlign w:val="center"/>
            <w:hideMark/>
          </w:tcPr>
          <w:p w14:paraId="2DB15BB6" w14:textId="77777777" w:rsidR="000E65E1" w:rsidRPr="00BE5925" w:rsidRDefault="000E65E1" w:rsidP="000E65E1">
            <w:pPr>
              <w:spacing w:after="0" w:line="240" w:lineRule="auto"/>
              <w:rPr>
                <w:rFonts w:eastAsia="Times New Roman" w:cs="Arial"/>
                <w:b/>
                <w:bCs/>
                <w:sz w:val="20"/>
                <w:szCs w:val="20"/>
                <w:lang w:val="en-US"/>
              </w:rPr>
            </w:pPr>
          </w:p>
        </w:tc>
        <w:tc>
          <w:tcPr>
            <w:tcW w:w="1817" w:type="dxa"/>
            <w:vMerge/>
            <w:tcBorders>
              <w:top w:val="nil"/>
              <w:left w:val="single" w:sz="4" w:space="0" w:color="auto"/>
              <w:bottom w:val="single" w:sz="4" w:space="0" w:color="auto"/>
              <w:right w:val="single" w:sz="4" w:space="0" w:color="auto"/>
            </w:tcBorders>
            <w:vAlign w:val="center"/>
            <w:hideMark/>
          </w:tcPr>
          <w:p w14:paraId="081825AB" w14:textId="77777777" w:rsidR="000E65E1" w:rsidRPr="00BE5925" w:rsidRDefault="000E65E1" w:rsidP="000E65E1">
            <w:pPr>
              <w:spacing w:after="0" w:line="240" w:lineRule="auto"/>
              <w:rPr>
                <w:rFonts w:eastAsia="Times New Roman" w:cs="Arial"/>
                <w:sz w:val="20"/>
                <w:szCs w:val="20"/>
                <w:lang w:val="en-US"/>
              </w:rPr>
            </w:pPr>
          </w:p>
        </w:tc>
        <w:tc>
          <w:tcPr>
            <w:tcW w:w="4326" w:type="dxa"/>
            <w:tcBorders>
              <w:top w:val="nil"/>
              <w:left w:val="nil"/>
              <w:bottom w:val="single" w:sz="4" w:space="0" w:color="auto"/>
              <w:right w:val="single" w:sz="4" w:space="0" w:color="auto"/>
            </w:tcBorders>
            <w:shd w:val="clear" w:color="000000" w:fill="FFFFFF"/>
            <w:hideMark/>
          </w:tcPr>
          <w:p w14:paraId="2169CEB7" w14:textId="77777777" w:rsidR="000E65E1" w:rsidRPr="00BE5925"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 xml:space="preserve">d) </w:t>
            </w:r>
            <w:proofErr w:type="gramStart"/>
            <w:r w:rsidRPr="00BE5925">
              <w:rPr>
                <w:rFonts w:eastAsia="Times New Roman" w:cs="Arial"/>
                <w:color w:val="000000"/>
                <w:sz w:val="20"/>
                <w:szCs w:val="20"/>
                <w:lang w:val="en-US"/>
              </w:rPr>
              <w:t>Take into account</w:t>
            </w:r>
            <w:proofErr w:type="gramEnd"/>
            <w:r w:rsidRPr="00BE5925">
              <w:rPr>
                <w:rFonts w:eastAsia="Times New Roman" w:cs="Arial"/>
                <w:color w:val="000000"/>
                <w:sz w:val="20"/>
                <w:szCs w:val="20"/>
                <w:lang w:val="en-US"/>
              </w:rPr>
              <w:t xml:space="preserve"> the need to assess the contribution made to achieving the Sustainable Development Goals through the implementation of CMS when developing proposals towards the revision of the National Report Format;</w:t>
            </w:r>
          </w:p>
        </w:tc>
        <w:tc>
          <w:tcPr>
            <w:tcW w:w="3780" w:type="dxa"/>
            <w:vMerge/>
            <w:tcBorders>
              <w:top w:val="nil"/>
              <w:left w:val="single" w:sz="4" w:space="0" w:color="auto"/>
              <w:bottom w:val="single" w:sz="4" w:space="0" w:color="auto"/>
              <w:right w:val="single" w:sz="4" w:space="0" w:color="auto"/>
            </w:tcBorders>
            <w:vAlign w:val="center"/>
            <w:hideMark/>
          </w:tcPr>
          <w:p w14:paraId="732C01CB" w14:textId="77777777" w:rsidR="000E65E1" w:rsidRPr="00BE5925" w:rsidRDefault="000E65E1" w:rsidP="00F52AD7">
            <w:pPr>
              <w:spacing w:after="0" w:line="240" w:lineRule="auto"/>
              <w:jc w:val="both"/>
              <w:rPr>
                <w:rFonts w:eastAsia="Times New Roman" w:cs="Arial"/>
                <w:color w:val="000000"/>
                <w:sz w:val="20"/>
                <w:szCs w:val="20"/>
                <w:lang w:val="en-US"/>
              </w:rPr>
            </w:pPr>
          </w:p>
        </w:tc>
        <w:tc>
          <w:tcPr>
            <w:tcW w:w="1980" w:type="dxa"/>
            <w:vMerge/>
            <w:tcBorders>
              <w:top w:val="nil"/>
              <w:left w:val="single" w:sz="4" w:space="0" w:color="auto"/>
              <w:bottom w:val="single" w:sz="4" w:space="0" w:color="auto"/>
              <w:right w:val="single" w:sz="4" w:space="0" w:color="auto"/>
            </w:tcBorders>
            <w:vAlign w:val="center"/>
            <w:hideMark/>
          </w:tcPr>
          <w:p w14:paraId="7A4DB53D" w14:textId="77777777" w:rsidR="000E65E1" w:rsidRPr="00BE5925" w:rsidRDefault="000E65E1" w:rsidP="00F52AD7">
            <w:pPr>
              <w:spacing w:after="0" w:line="240" w:lineRule="auto"/>
              <w:jc w:val="both"/>
              <w:rPr>
                <w:rFonts w:eastAsia="Times New Roman" w:cs="Arial"/>
                <w:color w:val="000000"/>
                <w:sz w:val="20"/>
                <w:szCs w:val="20"/>
                <w:lang w:val="en-US"/>
              </w:rPr>
            </w:pPr>
          </w:p>
        </w:tc>
      </w:tr>
      <w:tr w:rsidR="000E65E1" w:rsidRPr="00BE5925" w14:paraId="37A2D8BA" w14:textId="77777777" w:rsidTr="000D0A1A">
        <w:trPr>
          <w:trHeight w:val="720"/>
        </w:trPr>
        <w:tc>
          <w:tcPr>
            <w:tcW w:w="828" w:type="dxa"/>
            <w:tcBorders>
              <w:top w:val="nil"/>
              <w:left w:val="single" w:sz="4" w:space="0" w:color="auto"/>
              <w:bottom w:val="single" w:sz="4" w:space="0" w:color="auto"/>
              <w:right w:val="single" w:sz="4" w:space="0" w:color="auto"/>
            </w:tcBorders>
            <w:shd w:val="clear" w:color="auto" w:fill="auto"/>
            <w:hideMark/>
          </w:tcPr>
          <w:p w14:paraId="2C38F180"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12.106</w:t>
            </w:r>
          </w:p>
        </w:tc>
        <w:tc>
          <w:tcPr>
            <w:tcW w:w="1849" w:type="dxa"/>
            <w:vMerge w:val="restart"/>
            <w:tcBorders>
              <w:top w:val="nil"/>
              <w:left w:val="single" w:sz="4" w:space="0" w:color="auto"/>
              <w:bottom w:val="single" w:sz="4" w:space="0" w:color="auto"/>
              <w:right w:val="single" w:sz="4" w:space="0" w:color="auto"/>
            </w:tcBorders>
            <w:shd w:val="clear" w:color="auto" w:fill="auto"/>
            <w:hideMark/>
          </w:tcPr>
          <w:p w14:paraId="1F957AE4" w14:textId="77777777" w:rsidR="000E65E1" w:rsidRPr="00BE5925" w:rsidRDefault="000E65E1" w:rsidP="006159FA">
            <w:pPr>
              <w:spacing w:after="0" w:line="240" w:lineRule="auto"/>
              <w:rPr>
                <w:rFonts w:eastAsia="Times New Roman" w:cs="Arial"/>
                <w:b/>
                <w:bCs/>
                <w:sz w:val="20"/>
                <w:szCs w:val="20"/>
                <w:lang w:val="en-US"/>
              </w:rPr>
            </w:pPr>
            <w:r w:rsidRPr="00BE5925">
              <w:rPr>
                <w:rFonts w:eastAsia="Times New Roman" w:cs="Arial"/>
                <w:b/>
                <w:bCs/>
                <w:sz w:val="20"/>
                <w:szCs w:val="20"/>
                <w:lang w:val="en-US"/>
              </w:rPr>
              <w:t>Arrangements for Hosting the 13th Meeting of the Conference of the Parties</w:t>
            </w:r>
          </w:p>
        </w:tc>
        <w:tc>
          <w:tcPr>
            <w:tcW w:w="1817" w:type="dxa"/>
            <w:tcBorders>
              <w:top w:val="nil"/>
              <w:left w:val="nil"/>
              <w:bottom w:val="single" w:sz="4" w:space="0" w:color="auto"/>
              <w:right w:val="single" w:sz="4" w:space="0" w:color="auto"/>
            </w:tcBorders>
            <w:shd w:val="clear" w:color="auto" w:fill="auto"/>
            <w:hideMark/>
          </w:tcPr>
          <w:p w14:paraId="449849EE" w14:textId="77777777" w:rsidR="000E65E1" w:rsidRPr="00BE5925" w:rsidRDefault="000E65E1" w:rsidP="000E65E1">
            <w:pPr>
              <w:spacing w:after="0" w:line="240" w:lineRule="auto"/>
              <w:rPr>
                <w:rFonts w:eastAsia="Times New Roman" w:cs="Arial"/>
                <w:sz w:val="20"/>
                <w:szCs w:val="20"/>
                <w:lang w:val="en-US"/>
              </w:rPr>
            </w:pPr>
            <w:r w:rsidRPr="00BE5925">
              <w:rPr>
                <w:rFonts w:eastAsia="Times New Roman" w:cs="Arial"/>
                <w:sz w:val="20"/>
                <w:szCs w:val="20"/>
                <w:lang w:val="en-US"/>
              </w:rPr>
              <w:t xml:space="preserve">Directed to Parties </w:t>
            </w:r>
          </w:p>
        </w:tc>
        <w:tc>
          <w:tcPr>
            <w:tcW w:w="4326" w:type="dxa"/>
            <w:tcBorders>
              <w:top w:val="nil"/>
              <w:left w:val="nil"/>
              <w:bottom w:val="single" w:sz="4" w:space="0" w:color="auto"/>
              <w:right w:val="single" w:sz="4" w:space="0" w:color="auto"/>
            </w:tcBorders>
            <w:shd w:val="clear" w:color="auto" w:fill="auto"/>
            <w:hideMark/>
          </w:tcPr>
          <w:p w14:paraId="215905C8" w14:textId="7E6B7347" w:rsidR="000E65E1" w:rsidRPr="00BE5925"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Parties decide to accept the offer of the Government of India to host the 13</w:t>
            </w:r>
            <w:r w:rsidRPr="00BE5925">
              <w:rPr>
                <w:rFonts w:eastAsia="Times New Roman" w:cs="Arial"/>
                <w:color w:val="000000"/>
                <w:sz w:val="20"/>
                <w:szCs w:val="20"/>
                <w:vertAlign w:val="superscript"/>
                <w:lang w:val="en-US"/>
              </w:rPr>
              <w:t>th</w:t>
            </w:r>
            <w:r w:rsidR="00345F2A" w:rsidRPr="00BE5925">
              <w:rPr>
                <w:rFonts w:eastAsia="Times New Roman" w:cs="Arial"/>
                <w:color w:val="000000"/>
                <w:sz w:val="20"/>
                <w:szCs w:val="20"/>
                <w:lang w:val="en-US"/>
              </w:rPr>
              <w:t xml:space="preserve"> </w:t>
            </w:r>
            <w:r w:rsidRPr="00BE5925">
              <w:rPr>
                <w:rFonts w:eastAsia="Times New Roman" w:cs="Arial"/>
                <w:color w:val="000000"/>
                <w:sz w:val="20"/>
                <w:szCs w:val="20"/>
                <w:lang w:val="en-US"/>
              </w:rPr>
              <w:t>meeting of the Conference of the Parties in 2020.</w:t>
            </w:r>
          </w:p>
        </w:tc>
        <w:tc>
          <w:tcPr>
            <w:tcW w:w="3780" w:type="dxa"/>
            <w:tcBorders>
              <w:top w:val="nil"/>
              <w:left w:val="nil"/>
              <w:bottom w:val="single" w:sz="4" w:space="0" w:color="auto"/>
              <w:right w:val="single" w:sz="4" w:space="0" w:color="auto"/>
            </w:tcBorders>
            <w:shd w:val="clear" w:color="auto" w:fill="auto"/>
            <w:vAlign w:val="center"/>
            <w:hideMark/>
          </w:tcPr>
          <w:p w14:paraId="6F3F86B8" w14:textId="77777777" w:rsidR="000E65E1" w:rsidRPr="00BE5925"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Completed</w:t>
            </w:r>
          </w:p>
        </w:tc>
        <w:tc>
          <w:tcPr>
            <w:tcW w:w="1980" w:type="dxa"/>
            <w:tcBorders>
              <w:top w:val="nil"/>
              <w:left w:val="nil"/>
              <w:bottom w:val="single" w:sz="4" w:space="0" w:color="auto"/>
              <w:right w:val="single" w:sz="4" w:space="0" w:color="auto"/>
            </w:tcBorders>
            <w:shd w:val="clear" w:color="auto" w:fill="auto"/>
            <w:vAlign w:val="center"/>
            <w:hideMark/>
          </w:tcPr>
          <w:p w14:paraId="73204278" w14:textId="77777777" w:rsidR="000E65E1" w:rsidRPr="00BE5925"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Delete Decision</w:t>
            </w:r>
          </w:p>
        </w:tc>
      </w:tr>
      <w:tr w:rsidR="000E65E1" w:rsidRPr="000E65E1" w14:paraId="0ABCA3DF" w14:textId="77777777" w:rsidTr="000D0A1A">
        <w:trPr>
          <w:trHeight w:val="1185"/>
        </w:trPr>
        <w:tc>
          <w:tcPr>
            <w:tcW w:w="828" w:type="dxa"/>
            <w:tcBorders>
              <w:top w:val="nil"/>
              <w:left w:val="single" w:sz="4" w:space="0" w:color="auto"/>
              <w:bottom w:val="single" w:sz="4" w:space="0" w:color="auto"/>
              <w:right w:val="single" w:sz="4" w:space="0" w:color="auto"/>
            </w:tcBorders>
            <w:shd w:val="clear" w:color="auto" w:fill="auto"/>
            <w:hideMark/>
          </w:tcPr>
          <w:p w14:paraId="7D611708" w14:textId="77777777" w:rsidR="000E65E1" w:rsidRPr="00BE5925" w:rsidRDefault="000E65E1" w:rsidP="000E65E1">
            <w:pPr>
              <w:spacing w:after="0" w:line="240" w:lineRule="auto"/>
              <w:jc w:val="center"/>
              <w:rPr>
                <w:rFonts w:eastAsia="Times New Roman" w:cs="Arial"/>
                <w:b/>
                <w:bCs/>
                <w:sz w:val="20"/>
                <w:szCs w:val="20"/>
                <w:lang w:val="en-US"/>
              </w:rPr>
            </w:pPr>
            <w:r w:rsidRPr="00BE5925">
              <w:rPr>
                <w:rFonts w:eastAsia="Times New Roman" w:cs="Arial"/>
                <w:b/>
                <w:bCs/>
                <w:sz w:val="20"/>
                <w:szCs w:val="20"/>
                <w:lang w:val="en-US"/>
              </w:rPr>
              <w:t>12.107</w:t>
            </w:r>
          </w:p>
        </w:tc>
        <w:tc>
          <w:tcPr>
            <w:tcW w:w="1849" w:type="dxa"/>
            <w:vMerge/>
            <w:tcBorders>
              <w:top w:val="nil"/>
              <w:left w:val="single" w:sz="4" w:space="0" w:color="auto"/>
              <w:bottom w:val="single" w:sz="4" w:space="0" w:color="auto"/>
              <w:right w:val="single" w:sz="4" w:space="0" w:color="auto"/>
            </w:tcBorders>
            <w:vAlign w:val="center"/>
            <w:hideMark/>
          </w:tcPr>
          <w:p w14:paraId="10BD8858" w14:textId="77777777" w:rsidR="000E65E1" w:rsidRPr="00BE5925" w:rsidRDefault="000E65E1" w:rsidP="000E65E1">
            <w:pPr>
              <w:spacing w:after="0" w:line="240" w:lineRule="auto"/>
              <w:rPr>
                <w:rFonts w:eastAsia="Times New Roman" w:cs="Arial"/>
                <w:b/>
                <w:bCs/>
                <w:sz w:val="20"/>
                <w:szCs w:val="20"/>
                <w:lang w:val="en-US"/>
              </w:rPr>
            </w:pPr>
          </w:p>
        </w:tc>
        <w:tc>
          <w:tcPr>
            <w:tcW w:w="1817" w:type="dxa"/>
            <w:tcBorders>
              <w:top w:val="nil"/>
              <w:left w:val="nil"/>
              <w:bottom w:val="single" w:sz="4" w:space="0" w:color="auto"/>
              <w:right w:val="single" w:sz="4" w:space="0" w:color="auto"/>
            </w:tcBorders>
            <w:shd w:val="clear" w:color="auto" w:fill="auto"/>
            <w:hideMark/>
          </w:tcPr>
          <w:p w14:paraId="522443F3" w14:textId="77777777" w:rsidR="000E65E1" w:rsidRPr="00BE5925" w:rsidRDefault="000E65E1" w:rsidP="000E65E1">
            <w:pPr>
              <w:spacing w:after="0" w:line="240" w:lineRule="auto"/>
              <w:rPr>
                <w:rFonts w:eastAsia="Times New Roman" w:cs="Arial"/>
                <w:sz w:val="20"/>
                <w:szCs w:val="20"/>
                <w:lang w:val="en-US"/>
              </w:rPr>
            </w:pPr>
            <w:r w:rsidRPr="00BE5925">
              <w:rPr>
                <w:rFonts w:eastAsia="Times New Roman" w:cs="Arial"/>
                <w:sz w:val="20"/>
                <w:szCs w:val="20"/>
                <w:lang w:val="en-US"/>
              </w:rPr>
              <w:t>Directed to the Standing Committee</w:t>
            </w:r>
          </w:p>
        </w:tc>
        <w:tc>
          <w:tcPr>
            <w:tcW w:w="4326" w:type="dxa"/>
            <w:tcBorders>
              <w:top w:val="nil"/>
              <w:left w:val="nil"/>
              <w:bottom w:val="single" w:sz="4" w:space="0" w:color="auto"/>
              <w:right w:val="single" w:sz="4" w:space="0" w:color="auto"/>
            </w:tcBorders>
            <w:shd w:val="clear" w:color="auto" w:fill="auto"/>
            <w:hideMark/>
          </w:tcPr>
          <w:p w14:paraId="544FB304" w14:textId="7B3275DB" w:rsidR="000E65E1" w:rsidRPr="00BE5925"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The Standing Committee shall engage with the Host Government and the Secretariat to progress the planning of the 13</w:t>
            </w:r>
            <w:r w:rsidRPr="00BE5925">
              <w:rPr>
                <w:rFonts w:eastAsia="Times New Roman" w:cs="Arial"/>
                <w:color w:val="000000"/>
                <w:sz w:val="20"/>
                <w:szCs w:val="20"/>
                <w:vertAlign w:val="superscript"/>
                <w:lang w:val="en-US"/>
              </w:rPr>
              <w:t>th</w:t>
            </w:r>
            <w:r w:rsidR="00345F2A" w:rsidRPr="00BE5925">
              <w:rPr>
                <w:rFonts w:eastAsia="Times New Roman" w:cs="Arial"/>
                <w:color w:val="000000"/>
                <w:sz w:val="20"/>
                <w:szCs w:val="20"/>
                <w:lang w:val="en-US"/>
              </w:rPr>
              <w:t xml:space="preserve"> </w:t>
            </w:r>
            <w:r w:rsidRPr="00BE5925">
              <w:rPr>
                <w:rFonts w:eastAsia="Times New Roman" w:cs="Arial"/>
                <w:color w:val="000000"/>
                <w:sz w:val="20"/>
                <w:szCs w:val="20"/>
                <w:lang w:val="en-US"/>
              </w:rPr>
              <w:t xml:space="preserve">meeting of the Conference of the Parties to be hosted by the Government of India in 2020. </w:t>
            </w:r>
          </w:p>
        </w:tc>
        <w:tc>
          <w:tcPr>
            <w:tcW w:w="3780" w:type="dxa"/>
            <w:tcBorders>
              <w:top w:val="nil"/>
              <w:left w:val="nil"/>
              <w:bottom w:val="single" w:sz="4" w:space="0" w:color="auto"/>
              <w:right w:val="single" w:sz="4" w:space="0" w:color="auto"/>
            </w:tcBorders>
            <w:shd w:val="clear" w:color="auto" w:fill="auto"/>
            <w:vAlign w:val="center"/>
            <w:hideMark/>
          </w:tcPr>
          <w:p w14:paraId="10939652" w14:textId="77777777" w:rsidR="000E65E1" w:rsidRPr="00BE5925"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Completed</w:t>
            </w:r>
          </w:p>
        </w:tc>
        <w:tc>
          <w:tcPr>
            <w:tcW w:w="1980" w:type="dxa"/>
            <w:tcBorders>
              <w:top w:val="nil"/>
              <w:left w:val="nil"/>
              <w:bottom w:val="single" w:sz="4" w:space="0" w:color="auto"/>
              <w:right w:val="single" w:sz="4" w:space="0" w:color="auto"/>
            </w:tcBorders>
            <w:shd w:val="clear" w:color="auto" w:fill="auto"/>
            <w:vAlign w:val="center"/>
            <w:hideMark/>
          </w:tcPr>
          <w:p w14:paraId="08FA708E" w14:textId="77777777" w:rsidR="000E65E1" w:rsidRPr="000E65E1" w:rsidRDefault="000E65E1" w:rsidP="00F52AD7">
            <w:pPr>
              <w:spacing w:after="0" w:line="240" w:lineRule="auto"/>
              <w:jc w:val="both"/>
              <w:rPr>
                <w:rFonts w:eastAsia="Times New Roman" w:cs="Arial"/>
                <w:color w:val="000000"/>
                <w:sz w:val="20"/>
                <w:szCs w:val="20"/>
                <w:lang w:val="en-US"/>
              </w:rPr>
            </w:pPr>
            <w:r w:rsidRPr="00BE5925">
              <w:rPr>
                <w:rFonts w:eastAsia="Times New Roman" w:cs="Arial"/>
                <w:color w:val="000000"/>
                <w:sz w:val="20"/>
                <w:szCs w:val="20"/>
                <w:lang w:val="en-US"/>
              </w:rPr>
              <w:t>Delete Decision</w:t>
            </w:r>
          </w:p>
        </w:tc>
      </w:tr>
    </w:tbl>
    <w:p w14:paraId="113267F6" w14:textId="0BF74F0C" w:rsidR="00000318" w:rsidRPr="00DD07FD" w:rsidRDefault="00000318" w:rsidP="00DD07FD">
      <w:pPr>
        <w:pStyle w:val="Secondnumbering"/>
        <w:numPr>
          <w:ilvl w:val="0"/>
          <w:numId w:val="0"/>
        </w:numPr>
      </w:pPr>
      <w:bookmarkStart w:id="1" w:name="_GoBack"/>
      <w:bookmarkEnd w:id="1"/>
    </w:p>
    <w:sectPr w:rsidR="00000318" w:rsidRPr="00DD07FD" w:rsidSect="000E65E1">
      <w:headerReference w:type="even" r:id="rId18"/>
      <w:headerReference w:type="first" r:id="rId19"/>
      <w:pgSz w:w="16838" w:h="11906" w:orient="landscape"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88ACA" w14:textId="77777777" w:rsidR="0009372B" w:rsidRDefault="0009372B" w:rsidP="002E0DE9">
      <w:pPr>
        <w:spacing w:after="0" w:line="240" w:lineRule="auto"/>
      </w:pPr>
      <w:r>
        <w:separator/>
      </w:r>
    </w:p>
  </w:endnote>
  <w:endnote w:type="continuationSeparator" w:id="0">
    <w:p w14:paraId="138F0B07" w14:textId="77777777" w:rsidR="0009372B" w:rsidRDefault="0009372B"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28DE1AD1"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248417"/>
      <w:docPartObj>
        <w:docPartGallery w:val="Page Numbers (Bottom of Page)"/>
        <w:docPartUnique/>
      </w:docPartObj>
    </w:sdtPr>
    <w:sdtEndPr>
      <w:rPr>
        <w:noProof/>
        <w:sz w:val="18"/>
        <w:szCs w:val="18"/>
      </w:rPr>
    </w:sdtEndPr>
    <w:sdtContent>
      <w:p w14:paraId="2EE5234A" w14:textId="190DD365" w:rsidR="00F52AD7" w:rsidRPr="00F52AD7" w:rsidRDefault="00F52AD7">
        <w:pPr>
          <w:pStyle w:val="Footer"/>
          <w:jc w:val="center"/>
          <w:rPr>
            <w:sz w:val="18"/>
            <w:szCs w:val="18"/>
          </w:rPr>
        </w:pPr>
        <w:r w:rsidRPr="00F52AD7">
          <w:rPr>
            <w:sz w:val="18"/>
            <w:szCs w:val="18"/>
          </w:rPr>
          <w:fldChar w:fldCharType="begin"/>
        </w:r>
        <w:r w:rsidRPr="00F52AD7">
          <w:rPr>
            <w:sz w:val="18"/>
            <w:szCs w:val="18"/>
          </w:rPr>
          <w:instrText xml:space="preserve"> PAGE   \* MERGEFORMAT </w:instrText>
        </w:r>
        <w:r w:rsidRPr="00F52AD7">
          <w:rPr>
            <w:sz w:val="18"/>
            <w:szCs w:val="18"/>
          </w:rPr>
          <w:fldChar w:fldCharType="separate"/>
        </w:r>
        <w:r w:rsidRPr="00F52AD7">
          <w:rPr>
            <w:noProof/>
            <w:sz w:val="18"/>
            <w:szCs w:val="18"/>
          </w:rPr>
          <w:t>2</w:t>
        </w:r>
        <w:r w:rsidRPr="00F52AD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036327"/>
      <w:docPartObj>
        <w:docPartGallery w:val="Page Numbers (Bottom of Page)"/>
        <w:docPartUnique/>
      </w:docPartObj>
    </w:sdtPr>
    <w:sdtEndPr>
      <w:rPr>
        <w:noProof/>
        <w:sz w:val="18"/>
        <w:szCs w:val="18"/>
      </w:rPr>
    </w:sdtEndPr>
    <w:sdtContent>
      <w:p w14:paraId="62457B2E" w14:textId="195D0635" w:rsidR="00BE5925" w:rsidRPr="00BE5925" w:rsidRDefault="00BE5925">
        <w:pPr>
          <w:pStyle w:val="Footer"/>
          <w:jc w:val="center"/>
          <w:rPr>
            <w:sz w:val="18"/>
            <w:szCs w:val="18"/>
          </w:rPr>
        </w:pPr>
        <w:r w:rsidRPr="00BE5925">
          <w:rPr>
            <w:sz w:val="18"/>
            <w:szCs w:val="18"/>
          </w:rPr>
          <w:fldChar w:fldCharType="begin"/>
        </w:r>
        <w:r w:rsidRPr="00BE5925">
          <w:rPr>
            <w:sz w:val="18"/>
            <w:szCs w:val="18"/>
          </w:rPr>
          <w:instrText xml:space="preserve"> PAGE   \* MERGEFORMAT </w:instrText>
        </w:r>
        <w:r w:rsidRPr="00BE5925">
          <w:rPr>
            <w:sz w:val="18"/>
            <w:szCs w:val="18"/>
          </w:rPr>
          <w:fldChar w:fldCharType="separate"/>
        </w:r>
        <w:r w:rsidRPr="00BE5925">
          <w:rPr>
            <w:noProof/>
            <w:sz w:val="18"/>
            <w:szCs w:val="18"/>
          </w:rPr>
          <w:t>2</w:t>
        </w:r>
        <w:r w:rsidRPr="00BE592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DB258" w14:textId="77777777" w:rsidR="0009372B" w:rsidRDefault="0009372B" w:rsidP="002E0DE9">
      <w:pPr>
        <w:spacing w:after="0" w:line="240" w:lineRule="auto"/>
      </w:pPr>
      <w:r>
        <w:separator/>
      </w:r>
    </w:p>
  </w:footnote>
  <w:footnote w:type="continuationSeparator" w:id="0">
    <w:p w14:paraId="113BB875" w14:textId="77777777" w:rsidR="0009372B" w:rsidRDefault="0009372B"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189E"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F9D5" w14:textId="77777777" w:rsidR="00F52AD7" w:rsidRPr="00661875" w:rsidRDefault="00F52AD7" w:rsidP="00F52AD7">
    <w:pPr>
      <w:pStyle w:val="Header"/>
      <w:pBdr>
        <w:bottom w:val="single" w:sz="4" w:space="1" w:color="auto"/>
      </w:pBdr>
      <w:jc w:val="right"/>
      <w:rPr>
        <w:rFonts w:cs="Arial"/>
        <w:i/>
        <w:sz w:val="18"/>
        <w:szCs w:val="18"/>
        <w:lang w:val="de-DE"/>
      </w:rPr>
    </w:pPr>
    <w:r w:rsidRPr="00661875">
      <w:rPr>
        <w:rFonts w:cs="Arial"/>
        <w:i/>
        <w:sz w:val="18"/>
        <w:szCs w:val="18"/>
        <w:lang w:val="de-DE"/>
      </w:rPr>
      <w:t>UNEP/CMS/COP13/Doc</w:t>
    </w:r>
    <w:r>
      <w:rPr>
        <w:rFonts w:cs="Arial"/>
        <w:i/>
        <w:sz w:val="18"/>
        <w:szCs w:val="18"/>
        <w:lang w:val="de-DE"/>
      </w:rPr>
      <w:t>.23.1/Annex</w:t>
    </w:r>
  </w:p>
  <w:p w14:paraId="423C593D" w14:textId="62ADB5D8" w:rsidR="002E0DE9" w:rsidRPr="00F52AD7" w:rsidRDefault="002E0DE9" w:rsidP="00F52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2511" w14:textId="77777777"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72728E0A" wp14:editId="2FBFF9D0">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72DF74DB" wp14:editId="0192DCAA">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7A2816D5" wp14:editId="6F00E89B">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21D6F849"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DA57" w14:textId="7777777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14:paraId="66481298"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D58A" w14:textId="3D0F12F0" w:rsidR="00831DC2" w:rsidRPr="00661875" w:rsidRDefault="00831DC2" w:rsidP="00371DE1">
    <w:pPr>
      <w:pStyle w:val="Header"/>
      <w:pBdr>
        <w:bottom w:val="single" w:sz="4" w:space="1" w:color="auto"/>
      </w:pBdr>
      <w:jc w:val="right"/>
      <w:rPr>
        <w:rFonts w:cs="Arial"/>
        <w:i/>
        <w:sz w:val="18"/>
        <w:szCs w:val="18"/>
        <w:lang w:val="de-DE"/>
      </w:rPr>
    </w:pPr>
    <w:r w:rsidRPr="00661875">
      <w:rPr>
        <w:rFonts w:cs="Arial"/>
        <w:i/>
        <w:sz w:val="18"/>
        <w:szCs w:val="18"/>
        <w:lang w:val="de-DE"/>
      </w:rPr>
      <w:t>UNEP/CMS/COP13/Doc</w:t>
    </w:r>
    <w:r w:rsidR="00303F84">
      <w:rPr>
        <w:rFonts w:cs="Arial"/>
        <w:i/>
        <w:sz w:val="18"/>
        <w:szCs w:val="18"/>
        <w:lang w:val="de-DE"/>
      </w:rPr>
      <w:t>.</w:t>
    </w:r>
    <w:r w:rsidR="004329C0">
      <w:rPr>
        <w:rFonts w:cs="Arial"/>
        <w:i/>
        <w:sz w:val="18"/>
        <w:szCs w:val="18"/>
        <w:lang w:val="de-DE"/>
      </w:rPr>
      <w:t>23.1</w:t>
    </w:r>
  </w:p>
  <w:p w14:paraId="2DF8CF33" w14:textId="77777777" w:rsidR="00831DC2" w:rsidRPr="002E0DE9"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963F" w14:textId="77777777" w:rsidR="00F52AD7" w:rsidRPr="00661875" w:rsidRDefault="00F52AD7" w:rsidP="00F52AD7">
    <w:pPr>
      <w:pStyle w:val="Header"/>
      <w:pBdr>
        <w:bottom w:val="single" w:sz="4" w:space="1" w:color="auto"/>
      </w:pBdr>
      <w:rPr>
        <w:rFonts w:cs="Arial"/>
        <w:i/>
        <w:sz w:val="18"/>
        <w:szCs w:val="18"/>
        <w:lang w:val="de-DE"/>
      </w:rPr>
    </w:pPr>
    <w:r w:rsidRPr="00661875">
      <w:rPr>
        <w:rFonts w:cs="Arial"/>
        <w:i/>
        <w:sz w:val="18"/>
        <w:szCs w:val="18"/>
        <w:lang w:val="de-DE"/>
      </w:rPr>
      <w:t>UNEP/CMS/COP13/Doc</w:t>
    </w:r>
    <w:r>
      <w:rPr>
        <w:rFonts w:cs="Arial"/>
        <w:i/>
        <w:sz w:val="18"/>
        <w:szCs w:val="18"/>
        <w:lang w:val="de-DE"/>
      </w:rPr>
      <w:t>.23.1/Annex</w:t>
    </w:r>
  </w:p>
  <w:p w14:paraId="74BB8AB5" w14:textId="77777777" w:rsidR="00371DE1" w:rsidRPr="00F52AD7" w:rsidRDefault="00371DE1" w:rsidP="00F52A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97CA" w14:textId="39D8BC24" w:rsidR="00371DE1" w:rsidRPr="00661875" w:rsidRDefault="00371DE1" w:rsidP="00371DE1">
    <w:pPr>
      <w:pStyle w:val="Header"/>
      <w:pBdr>
        <w:bottom w:val="single" w:sz="4" w:space="1" w:color="auto"/>
      </w:pBdr>
      <w:jc w:val="right"/>
      <w:rPr>
        <w:rFonts w:cs="Arial"/>
        <w:i/>
        <w:sz w:val="18"/>
        <w:szCs w:val="18"/>
        <w:lang w:val="de-DE"/>
      </w:rPr>
    </w:pPr>
    <w:r w:rsidRPr="00661875">
      <w:rPr>
        <w:rFonts w:cs="Arial"/>
        <w:i/>
        <w:sz w:val="18"/>
        <w:szCs w:val="18"/>
        <w:lang w:val="de-DE"/>
      </w:rPr>
      <w:t>UNEP/CMS/COP13/Doc</w:t>
    </w:r>
    <w:r w:rsidR="00303F84">
      <w:rPr>
        <w:rFonts w:cs="Arial"/>
        <w:i/>
        <w:sz w:val="18"/>
        <w:szCs w:val="18"/>
        <w:lang w:val="de-DE"/>
      </w:rPr>
      <w:t>.2</w:t>
    </w:r>
    <w:r w:rsidR="000E65E1">
      <w:rPr>
        <w:rFonts w:cs="Arial"/>
        <w:i/>
        <w:sz w:val="18"/>
        <w:szCs w:val="18"/>
        <w:lang w:val="de-DE"/>
      </w:rPr>
      <w:t>3</w:t>
    </w:r>
    <w:r w:rsidR="00303F84">
      <w:rPr>
        <w:rFonts w:cs="Arial"/>
        <w:i/>
        <w:sz w:val="18"/>
        <w:szCs w:val="18"/>
        <w:lang w:val="de-DE"/>
      </w:rPr>
      <w:t>.1</w:t>
    </w:r>
    <w:r>
      <w:rPr>
        <w:rFonts w:cs="Arial"/>
        <w:i/>
        <w:sz w:val="18"/>
        <w:szCs w:val="18"/>
        <w:lang w:val="de-DE"/>
      </w:rPr>
      <w:t>/Annex</w:t>
    </w:r>
  </w:p>
  <w:p w14:paraId="77E9C34C"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568F"/>
    <w:multiLevelType w:val="hybridMultilevel"/>
    <w:tmpl w:val="F45E7ABE"/>
    <w:lvl w:ilvl="0" w:tplc="08090017">
      <w:start w:val="1"/>
      <w:numFmt w:val="lowerLetter"/>
      <w:lvlText w:val="%1)"/>
      <w:lvlJc w:val="left"/>
      <w:pPr>
        <w:ind w:left="9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F8A62B5"/>
    <w:multiLevelType w:val="hybridMultilevel"/>
    <w:tmpl w:val="7D2C6F8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9548F4"/>
    <w:multiLevelType w:val="hybridMultilevel"/>
    <w:tmpl w:val="C624C90A"/>
    <w:lvl w:ilvl="0" w:tplc="2DB2749C">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61CA2"/>
    <w:multiLevelType w:val="hybridMultilevel"/>
    <w:tmpl w:val="3134E0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A7DE8"/>
    <w:multiLevelType w:val="hybridMultilevel"/>
    <w:tmpl w:val="5FAA776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54074B2"/>
    <w:multiLevelType w:val="hybridMultilevel"/>
    <w:tmpl w:val="3266C80A"/>
    <w:lvl w:ilvl="0" w:tplc="D86E97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A4479"/>
    <w:multiLevelType w:val="hybridMultilevel"/>
    <w:tmpl w:val="44167BF0"/>
    <w:lvl w:ilvl="0" w:tplc="BBF8AE96">
      <w:start w:val="4"/>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71B8B"/>
    <w:multiLevelType w:val="hybridMultilevel"/>
    <w:tmpl w:val="F45E7ABE"/>
    <w:lvl w:ilvl="0" w:tplc="08090017">
      <w:start w:val="1"/>
      <w:numFmt w:val="lowerLetter"/>
      <w:lvlText w:val="%1)"/>
      <w:lvlJc w:val="left"/>
      <w:pPr>
        <w:ind w:left="9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426759F"/>
    <w:multiLevelType w:val="hybridMultilevel"/>
    <w:tmpl w:val="2F5AF21A"/>
    <w:lvl w:ilvl="0" w:tplc="04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2" w15:restartNumberingAfterBreak="0">
    <w:nsid w:val="26124CDD"/>
    <w:multiLevelType w:val="hybridMultilevel"/>
    <w:tmpl w:val="F45E7ABE"/>
    <w:lvl w:ilvl="0" w:tplc="08090017">
      <w:start w:val="1"/>
      <w:numFmt w:val="lowerLetter"/>
      <w:lvlText w:val="%1)"/>
      <w:lvlJc w:val="left"/>
      <w:pPr>
        <w:ind w:left="9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6918EF"/>
    <w:multiLevelType w:val="hybridMultilevel"/>
    <w:tmpl w:val="89B0C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B6D8B"/>
    <w:multiLevelType w:val="hybridMultilevel"/>
    <w:tmpl w:val="7D2C6F8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5844AB8"/>
    <w:multiLevelType w:val="hybridMultilevel"/>
    <w:tmpl w:val="7D2C6F8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3F7345"/>
    <w:multiLevelType w:val="hybridMultilevel"/>
    <w:tmpl w:val="ADF88F86"/>
    <w:lvl w:ilvl="0" w:tplc="39446B64">
      <w:start w:val="1"/>
      <w:numFmt w:val="decimal"/>
      <w:lvlText w:val="%1."/>
      <w:lvlJc w:val="left"/>
      <w:pPr>
        <w:ind w:left="720" w:hanging="360"/>
      </w:pPr>
      <w:rPr>
        <w:rFonts w:ascii="Arial" w:hAnsi="Arial"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0" w15:restartNumberingAfterBreak="0">
    <w:nsid w:val="547C66B8"/>
    <w:multiLevelType w:val="hybridMultilevel"/>
    <w:tmpl w:val="D1567DE0"/>
    <w:lvl w:ilvl="0" w:tplc="08090017">
      <w:start w:val="1"/>
      <w:numFmt w:val="lowerLetter"/>
      <w:lvlText w:val="%1)"/>
      <w:lvlJc w:val="left"/>
      <w:pPr>
        <w:ind w:left="663" w:hanging="360"/>
      </w:pPr>
    </w:lvl>
    <w:lvl w:ilvl="1" w:tplc="08090019">
      <w:start w:val="1"/>
      <w:numFmt w:val="lowerLetter"/>
      <w:lvlText w:val="%2."/>
      <w:lvlJc w:val="left"/>
      <w:pPr>
        <w:ind w:left="1383" w:hanging="360"/>
      </w:pPr>
    </w:lvl>
    <w:lvl w:ilvl="2" w:tplc="0809001B">
      <w:start w:val="1"/>
      <w:numFmt w:val="lowerRoman"/>
      <w:lvlText w:val="%3."/>
      <w:lvlJc w:val="right"/>
      <w:pPr>
        <w:ind w:left="2103" w:hanging="180"/>
      </w:pPr>
    </w:lvl>
    <w:lvl w:ilvl="3" w:tplc="0809000F">
      <w:start w:val="1"/>
      <w:numFmt w:val="decimal"/>
      <w:lvlText w:val="%4."/>
      <w:lvlJc w:val="left"/>
      <w:pPr>
        <w:ind w:left="2823" w:hanging="360"/>
      </w:pPr>
    </w:lvl>
    <w:lvl w:ilvl="4" w:tplc="08090019">
      <w:start w:val="1"/>
      <w:numFmt w:val="lowerLetter"/>
      <w:lvlText w:val="%5."/>
      <w:lvlJc w:val="left"/>
      <w:pPr>
        <w:ind w:left="3543" w:hanging="360"/>
      </w:pPr>
    </w:lvl>
    <w:lvl w:ilvl="5" w:tplc="0809001B">
      <w:start w:val="1"/>
      <w:numFmt w:val="lowerRoman"/>
      <w:lvlText w:val="%6."/>
      <w:lvlJc w:val="right"/>
      <w:pPr>
        <w:ind w:left="4263" w:hanging="180"/>
      </w:pPr>
    </w:lvl>
    <w:lvl w:ilvl="6" w:tplc="0809000F">
      <w:start w:val="1"/>
      <w:numFmt w:val="decimal"/>
      <w:lvlText w:val="%7."/>
      <w:lvlJc w:val="left"/>
      <w:pPr>
        <w:ind w:left="4983" w:hanging="360"/>
      </w:pPr>
    </w:lvl>
    <w:lvl w:ilvl="7" w:tplc="08090019">
      <w:start w:val="1"/>
      <w:numFmt w:val="lowerLetter"/>
      <w:lvlText w:val="%8."/>
      <w:lvlJc w:val="left"/>
      <w:pPr>
        <w:ind w:left="5703" w:hanging="360"/>
      </w:pPr>
    </w:lvl>
    <w:lvl w:ilvl="8" w:tplc="0809001B">
      <w:start w:val="1"/>
      <w:numFmt w:val="lowerRoman"/>
      <w:lvlText w:val="%9."/>
      <w:lvlJc w:val="right"/>
      <w:pPr>
        <w:ind w:left="6423" w:hanging="180"/>
      </w:pPr>
    </w:lvl>
  </w:abstractNum>
  <w:abstractNum w:abstractNumId="21" w15:restartNumberingAfterBreak="0">
    <w:nsid w:val="55641C9C"/>
    <w:multiLevelType w:val="hybridMultilevel"/>
    <w:tmpl w:val="7D2C6F8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4" w15:restartNumberingAfterBreak="0">
    <w:nsid w:val="679C29CE"/>
    <w:multiLevelType w:val="hybridMultilevel"/>
    <w:tmpl w:val="EF3C6574"/>
    <w:lvl w:ilvl="0" w:tplc="0409001B">
      <w:start w:val="1"/>
      <w:numFmt w:val="low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5" w15:restartNumberingAfterBreak="0">
    <w:nsid w:val="68E14584"/>
    <w:multiLevelType w:val="hybridMultilevel"/>
    <w:tmpl w:val="A67080E6"/>
    <w:lvl w:ilvl="0" w:tplc="93689762">
      <w:start w:val="5"/>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AAF7842"/>
    <w:multiLevelType w:val="hybridMultilevel"/>
    <w:tmpl w:val="6BA07A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B9E4A6C"/>
    <w:multiLevelType w:val="hybridMultilevel"/>
    <w:tmpl w:val="F45E7ABE"/>
    <w:lvl w:ilvl="0" w:tplc="08090017">
      <w:start w:val="1"/>
      <w:numFmt w:val="lowerLetter"/>
      <w:lvlText w:val="%1)"/>
      <w:lvlJc w:val="left"/>
      <w:pPr>
        <w:ind w:left="9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175C1"/>
    <w:multiLevelType w:val="hybridMultilevel"/>
    <w:tmpl w:val="74B26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9537C2"/>
    <w:multiLevelType w:val="hybridMultilevel"/>
    <w:tmpl w:val="A6849CCA"/>
    <w:lvl w:ilvl="0" w:tplc="3EDA7DA6">
      <w:start w:val="4"/>
      <w:numFmt w:val="lowerLetter"/>
      <w:lvlText w:val="%1)"/>
      <w:lvlJc w:val="left"/>
      <w:pPr>
        <w:ind w:left="10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1A7A10"/>
    <w:multiLevelType w:val="hybridMultilevel"/>
    <w:tmpl w:val="FA1C8C9A"/>
    <w:lvl w:ilvl="0" w:tplc="08090017">
      <w:start w:val="1"/>
      <w:numFmt w:val="lowerLetter"/>
      <w:lvlText w:val="%1)"/>
      <w:lvlJc w:val="left"/>
      <w:pPr>
        <w:ind w:left="104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3269D"/>
    <w:multiLevelType w:val="hybridMultilevel"/>
    <w:tmpl w:val="0318F06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35" w15:restartNumberingAfterBreak="0">
    <w:nsid w:val="7E281DCF"/>
    <w:multiLevelType w:val="hybridMultilevel"/>
    <w:tmpl w:val="9F8652DA"/>
    <w:lvl w:ilvl="0" w:tplc="04090017">
      <w:start w:val="1"/>
      <w:numFmt w:val="lowerLetter"/>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num w:numId="1">
    <w:abstractNumId w:val="22"/>
  </w:num>
  <w:num w:numId="2">
    <w:abstractNumId w:val="29"/>
  </w:num>
  <w:num w:numId="3">
    <w:abstractNumId w:val="10"/>
  </w:num>
  <w:num w:numId="4">
    <w:abstractNumId w:val="19"/>
  </w:num>
  <w:num w:numId="5">
    <w:abstractNumId w:val="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6"/>
  </w:num>
  <w:num w:numId="11">
    <w:abstractNumId w:val="10"/>
    <w:lvlOverride w:ilvl="0">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8"/>
  </w:num>
  <w:num w:numId="18">
    <w:abstractNumId w:val="13"/>
  </w:num>
  <w:num w:numId="19">
    <w:abstractNumId w:val="0"/>
  </w:num>
  <w:num w:numId="20">
    <w:abstractNumId w:val="14"/>
  </w:num>
  <w:num w:numId="21">
    <w:abstractNumId w:val="24"/>
  </w:num>
  <w:num w:numId="22">
    <w:abstractNumId w:val="21"/>
  </w:num>
  <w:num w:numId="23">
    <w:abstractNumId w:val="28"/>
  </w:num>
  <w:num w:numId="24">
    <w:abstractNumId w:val="6"/>
  </w:num>
  <w:num w:numId="25">
    <w:abstractNumId w:val="7"/>
  </w:num>
  <w:num w:numId="26">
    <w:abstractNumId w:val="4"/>
  </w:num>
  <w:num w:numId="27">
    <w:abstractNumId w:val="8"/>
  </w:num>
  <w:num w:numId="28">
    <w:abstractNumId w:val="5"/>
  </w:num>
  <w:num w:numId="29">
    <w:abstractNumId w:val="31"/>
  </w:num>
  <w:num w:numId="30">
    <w:abstractNumId w:val="2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
  </w:num>
  <w:num w:numId="34">
    <w:abstractNumId w:val="33"/>
  </w:num>
  <w:num w:numId="35">
    <w:abstractNumId w:val="15"/>
  </w:num>
  <w:num w:numId="36">
    <w:abstractNumId w:val="12"/>
  </w:num>
  <w:num w:numId="37">
    <w:abstractNumId w:val="32"/>
  </w:num>
  <w:num w:numId="38">
    <w:abstractNumId w:val="3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318"/>
    <w:rsid w:val="00005FEE"/>
    <w:rsid w:val="00091052"/>
    <w:rsid w:val="0009372B"/>
    <w:rsid w:val="000C51B0"/>
    <w:rsid w:val="000D0A1A"/>
    <w:rsid w:val="000E017C"/>
    <w:rsid w:val="000E65E1"/>
    <w:rsid w:val="0014042E"/>
    <w:rsid w:val="0017266D"/>
    <w:rsid w:val="00197C60"/>
    <w:rsid w:val="001A2ED9"/>
    <w:rsid w:val="00205433"/>
    <w:rsid w:val="00221AAE"/>
    <w:rsid w:val="00287953"/>
    <w:rsid w:val="002A04D3"/>
    <w:rsid w:val="002E0DE9"/>
    <w:rsid w:val="00303F84"/>
    <w:rsid w:val="003117A3"/>
    <w:rsid w:val="00345F2A"/>
    <w:rsid w:val="00360838"/>
    <w:rsid w:val="00371DE1"/>
    <w:rsid w:val="00383651"/>
    <w:rsid w:val="003A1921"/>
    <w:rsid w:val="003B3ABA"/>
    <w:rsid w:val="003C7ED8"/>
    <w:rsid w:val="003F5FD7"/>
    <w:rsid w:val="004329C0"/>
    <w:rsid w:val="00466D30"/>
    <w:rsid w:val="00480933"/>
    <w:rsid w:val="004959EF"/>
    <w:rsid w:val="00496A6F"/>
    <w:rsid w:val="004B7071"/>
    <w:rsid w:val="004C4C10"/>
    <w:rsid w:val="005330F7"/>
    <w:rsid w:val="00563598"/>
    <w:rsid w:val="005B1B71"/>
    <w:rsid w:val="0060181D"/>
    <w:rsid w:val="006159FA"/>
    <w:rsid w:val="00651EC6"/>
    <w:rsid w:val="00652364"/>
    <w:rsid w:val="00661875"/>
    <w:rsid w:val="0069797E"/>
    <w:rsid w:val="006C26DB"/>
    <w:rsid w:val="00744059"/>
    <w:rsid w:val="007C2342"/>
    <w:rsid w:val="007C666D"/>
    <w:rsid w:val="00803CE1"/>
    <w:rsid w:val="008156DF"/>
    <w:rsid w:val="008226C3"/>
    <w:rsid w:val="00831DC2"/>
    <w:rsid w:val="00891B1D"/>
    <w:rsid w:val="008B0AC3"/>
    <w:rsid w:val="008B1B57"/>
    <w:rsid w:val="008C3546"/>
    <w:rsid w:val="008D00F9"/>
    <w:rsid w:val="008D66E6"/>
    <w:rsid w:val="009101C1"/>
    <w:rsid w:val="009237A2"/>
    <w:rsid w:val="00936D7E"/>
    <w:rsid w:val="00957138"/>
    <w:rsid w:val="009649DD"/>
    <w:rsid w:val="009733EC"/>
    <w:rsid w:val="009C1079"/>
    <w:rsid w:val="00A16162"/>
    <w:rsid w:val="00A34291"/>
    <w:rsid w:val="00B57E93"/>
    <w:rsid w:val="00BA0B40"/>
    <w:rsid w:val="00BC572A"/>
    <w:rsid w:val="00BD1F42"/>
    <w:rsid w:val="00BE5925"/>
    <w:rsid w:val="00C0715D"/>
    <w:rsid w:val="00C15318"/>
    <w:rsid w:val="00C15971"/>
    <w:rsid w:val="00C2719B"/>
    <w:rsid w:val="00C33E95"/>
    <w:rsid w:val="00C828C6"/>
    <w:rsid w:val="00CD3F7C"/>
    <w:rsid w:val="00D33164"/>
    <w:rsid w:val="00D51613"/>
    <w:rsid w:val="00D547A0"/>
    <w:rsid w:val="00D7395F"/>
    <w:rsid w:val="00D82C4F"/>
    <w:rsid w:val="00D86D7B"/>
    <w:rsid w:val="00DD07FD"/>
    <w:rsid w:val="00DD3E44"/>
    <w:rsid w:val="00DD79CF"/>
    <w:rsid w:val="00DE7AEC"/>
    <w:rsid w:val="00E3238A"/>
    <w:rsid w:val="00E36457"/>
    <w:rsid w:val="00E40A5C"/>
    <w:rsid w:val="00E40B70"/>
    <w:rsid w:val="00E63878"/>
    <w:rsid w:val="00E676BD"/>
    <w:rsid w:val="00E82CE9"/>
    <w:rsid w:val="00E82D90"/>
    <w:rsid w:val="00E86061"/>
    <w:rsid w:val="00EB12F6"/>
    <w:rsid w:val="00EC4F04"/>
    <w:rsid w:val="00EC6EE1"/>
    <w:rsid w:val="00F01DDE"/>
    <w:rsid w:val="00F245FB"/>
    <w:rsid w:val="00F52AD7"/>
    <w:rsid w:val="00F81B4A"/>
    <w:rsid w:val="00FD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DF9BE"/>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A2"/>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BE5925"/>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BE5925"/>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CommentReference">
    <w:name w:val="annotation reference"/>
    <w:basedOn w:val="DefaultParagraphFont"/>
    <w:uiPriority w:val="99"/>
    <w:semiHidden/>
    <w:unhideWhenUsed/>
    <w:rsid w:val="00E86061"/>
    <w:rPr>
      <w:sz w:val="16"/>
      <w:szCs w:val="16"/>
    </w:rPr>
  </w:style>
  <w:style w:type="paragraph" w:styleId="CommentText">
    <w:name w:val="annotation text"/>
    <w:basedOn w:val="Normal"/>
    <w:link w:val="CommentTextChar"/>
    <w:uiPriority w:val="99"/>
    <w:semiHidden/>
    <w:unhideWhenUsed/>
    <w:rsid w:val="00E86061"/>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86061"/>
    <w:rPr>
      <w:sz w:val="20"/>
      <w:szCs w:val="20"/>
    </w:rPr>
  </w:style>
  <w:style w:type="character" w:styleId="Hyperlink">
    <w:name w:val="Hyperlink"/>
    <w:basedOn w:val="DefaultParagraphFont"/>
    <w:uiPriority w:val="99"/>
    <w:unhideWhenUsed/>
    <w:rsid w:val="00D82C4F"/>
    <w:rPr>
      <w:color w:val="0563C1" w:themeColor="hyperlink"/>
      <w:u w:val="single"/>
    </w:rPr>
  </w:style>
  <w:style w:type="character" w:styleId="UnresolvedMention">
    <w:name w:val="Unresolved Mention"/>
    <w:basedOn w:val="DefaultParagraphFont"/>
    <w:uiPriority w:val="99"/>
    <w:semiHidden/>
    <w:unhideWhenUsed/>
    <w:rsid w:val="00D82C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3F84"/>
    <w:rPr>
      <w:b/>
      <w:bCs/>
      <w:lang w:val="en-GB"/>
    </w:rPr>
  </w:style>
  <w:style w:type="character" w:customStyle="1" w:styleId="CommentSubjectChar">
    <w:name w:val="Comment Subject Char"/>
    <w:basedOn w:val="CommentTextChar"/>
    <w:link w:val="CommentSubject"/>
    <w:uiPriority w:val="99"/>
    <w:semiHidden/>
    <w:rsid w:val="00303F8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7227">
      <w:bodyDiv w:val="1"/>
      <w:marLeft w:val="0"/>
      <w:marRight w:val="0"/>
      <w:marTop w:val="0"/>
      <w:marBottom w:val="0"/>
      <w:divBdr>
        <w:top w:val="none" w:sz="0" w:space="0" w:color="auto"/>
        <w:left w:val="none" w:sz="0" w:space="0" w:color="auto"/>
        <w:bottom w:val="none" w:sz="0" w:space="0" w:color="auto"/>
        <w:right w:val="none" w:sz="0" w:space="0" w:color="auto"/>
      </w:divBdr>
    </w:div>
    <w:div w:id="398094782">
      <w:bodyDiv w:val="1"/>
      <w:marLeft w:val="0"/>
      <w:marRight w:val="0"/>
      <w:marTop w:val="0"/>
      <w:marBottom w:val="0"/>
      <w:divBdr>
        <w:top w:val="none" w:sz="0" w:space="0" w:color="auto"/>
        <w:left w:val="none" w:sz="0" w:space="0" w:color="auto"/>
        <w:bottom w:val="none" w:sz="0" w:space="0" w:color="auto"/>
        <w:right w:val="none" w:sz="0" w:space="0" w:color="auto"/>
      </w:divBdr>
    </w:div>
    <w:div w:id="1124806134">
      <w:bodyDiv w:val="1"/>
      <w:marLeft w:val="0"/>
      <w:marRight w:val="0"/>
      <w:marTop w:val="0"/>
      <w:marBottom w:val="0"/>
      <w:divBdr>
        <w:top w:val="none" w:sz="0" w:space="0" w:color="auto"/>
        <w:left w:val="none" w:sz="0" w:space="0" w:color="auto"/>
        <w:bottom w:val="none" w:sz="0" w:space="0" w:color="auto"/>
        <w:right w:val="none" w:sz="0" w:space="0" w:color="auto"/>
      </w:divBdr>
    </w:div>
    <w:div w:id="14392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ms.int/sites/default/files/basic_page_documents/HLS_concept_SDGs_e.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187E-53C4-4153-9AA7-39370263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1930</Words>
  <Characters>10422</Characters>
  <Application>Microsoft Office Word</Application>
  <DocSecurity>4</DocSecurity>
  <Lines>434</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2019-12-09T14:51:00Z</dcterms:created>
  <dcterms:modified xsi:type="dcterms:W3CDTF">2019-12-09T14:51:00Z</dcterms:modified>
</cp:coreProperties>
</file>