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rsidP="00207F1E">
      <w:pPr>
        <w:rPr>
          <w:rFonts w:ascii="Arial" w:hAnsi="Arial" w:cs="Arial"/>
          <w:sz w:val="22"/>
          <w:szCs w:val="22"/>
        </w:rPr>
      </w:pPr>
    </w:p>
    <w:p w14:paraId="1D9F60F5" w14:textId="77777777" w:rsidR="00D82C56" w:rsidRDefault="00D82C56" w:rsidP="00207F1E">
      <w:pPr>
        <w:rPr>
          <w:rFonts w:ascii="Arial" w:hAnsi="Arial" w:cs="Arial"/>
          <w:sz w:val="22"/>
          <w:szCs w:val="22"/>
        </w:rPr>
      </w:pPr>
    </w:p>
    <w:p w14:paraId="556E3B2F" w14:textId="77777777" w:rsidR="00562F8B" w:rsidRPr="00562F8B" w:rsidRDefault="00562F8B" w:rsidP="00207F1E">
      <w:pPr>
        <w:pStyle w:val="Title1"/>
        <w:spacing w:after="0"/>
        <w:rPr>
          <w:rFonts w:ascii="Calibri" w:eastAsia="Calibri" w:hAnsi="Calibri" w:cs="Times New Roman"/>
          <w:sz w:val="22"/>
          <w:szCs w:val="22"/>
        </w:rPr>
      </w:pPr>
      <w:r w:rsidRPr="00562F8B">
        <w:rPr>
          <w:sz w:val="22"/>
          <w:szCs w:val="22"/>
        </w:rPr>
        <w:t>ÁREAS DE CONSERVA</w:t>
      </w:r>
      <w:bookmarkStart w:id="0" w:name="_Hlk33222966"/>
      <w:r w:rsidRPr="00562F8B">
        <w:rPr>
          <w:sz w:val="22"/>
          <w:szCs w:val="22"/>
        </w:rPr>
        <w:t>CIÓN</w:t>
      </w:r>
      <w:bookmarkEnd w:id="0"/>
      <w:r w:rsidRPr="00562F8B">
        <w:rPr>
          <w:sz w:val="22"/>
          <w:szCs w:val="22"/>
        </w:rPr>
        <w:t xml:space="preserve"> TRANSFRONTERIZAS PARA LAS ESPECIES MIGRATORIAS</w:t>
      </w:r>
    </w:p>
    <w:p w14:paraId="77BA811D" w14:textId="0ECCF725" w:rsidR="00D82C56" w:rsidRPr="00EE018D" w:rsidRDefault="005D43E4" w:rsidP="00207F1E">
      <w:pPr>
        <w:jc w:val="center"/>
        <w:rPr>
          <w:rFonts w:ascii="Arial" w:hAnsi="Arial" w:cs="Arial"/>
          <w:sz w:val="22"/>
          <w:szCs w:val="22"/>
          <w:lang w:val="es-ES"/>
        </w:rPr>
      </w:pPr>
      <w:r w:rsidRPr="00EE018D">
        <w:rPr>
          <w:rFonts w:ascii="Arial" w:hAnsi="Arial" w:cs="Arial"/>
          <w:sz w:val="22"/>
          <w:szCs w:val="22"/>
          <w:lang w:val="es-ES"/>
        </w:rPr>
        <w:t>UNEP/CMS/COP13/Doc.</w:t>
      </w:r>
      <w:r w:rsidR="00562F8B" w:rsidRPr="00EE018D">
        <w:rPr>
          <w:rFonts w:ascii="Arial" w:hAnsi="Arial" w:cs="Arial"/>
          <w:sz w:val="22"/>
          <w:szCs w:val="22"/>
          <w:lang w:val="es-ES"/>
        </w:rPr>
        <w:t>26.4.5</w:t>
      </w:r>
    </w:p>
    <w:p w14:paraId="48F82B79" w14:textId="1ABD0499" w:rsidR="00D82C56" w:rsidRDefault="00D82C56" w:rsidP="00207F1E">
      <w:pPr>
        <w:jc w:val="center"/>
        <w:rPr>
          <w:rFonts w:ascii="Arial" w:hAnsi="Arial" w:cs="Arial"/>
          <w:sz w:val="22"/>
          <w:szCs w:val="22"/>
          <w:lang w:val="es-ES"/>
        </w:rPr>
      </w:pPr>
    </w:p>
    <w:p w14:paraId="60661F8C" w14:textId="77777777" w:rsidR="002573BE" w:rsidRPr="00EE018D" w:rsidRDefault="002573BE" w:rsidP="00207F1E">
      <w:pPr>
        <w:jc w:val="center"/>
        <w:rPr>
          <w:rFonts w:ascii="Arial" w:hAnsi="Arial" w:cs="Arial"/>
          <w:sz w:val="22"/>
          <w:szCs w:val="22"/>
          <w:lang w:val="es-ES"/>
        </w:rPr>
      </w:pPr>
    </w:p>
    <w:p w14:paraId="73A89732" w14:textId="7B54B71F" w:rsidR="00D82C56" w:rsidRDefault="005D43E4" w:rsidP="00207F1E">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EE018D">
        <w:rPr>
          <w:rFonts w:ascii="Arial" w:hAnsi="Arial" w:cs="Arial"/>
          <w:i/>
          <w:sz w:val="22"/>
          <w:szCs w:val="22"/>
          <w:lang w:val="es-ES"/>
        </w:rPr>
        <w:t>el Comité Plenario</w:t>
      </w:r>
      <w:r w:rsidRPr="00FD2360">
        <w:rPr>
          <w:rFonts w:ascii="Arial" w:hAnsi="Arial" w:cs="Arial"/>
          <w:i/>
          <w:sz w:val="22"/>
          <w:szCs w:val="22"/>
          <w:lang w:val="es-ES"/>
        </w:rPr>
        <w:t>)</w:t>
      </w:r>
    </w:p>
    <w:p w14:paraId="7C021320" w14:textId="76A49DFF" w:rsidR="009A1AE2" w:rsidRDefault="009A1AE2" w:rsidP="00207F1E">
      <w:pPr>
        <w:jc w:val="center"/>
        <w:rPr>
          <w:rFonts w:ascii="Arial" w:hAnsi="Arial" w:cs="Arial"/>
          <w:i/>
          <w:sz w:val="22"/>
          <w:szCs w:val="22"/>
          <w:lang w:val="es-ES"/>
        </w:rPr>
      </w:pPr>
    </w:p>
    <w:p w14:paraId="244E24B8" w14:textId="68C2B5D5" w:rsidR="009A1AE2" w:rsidRPr="009A1AE2" w:rsidRDefault="009A1AE2" w:rsidP="00207F1E">
      <w:pPr>
        <w:jc w:val="center"/>
        <w:rPr>
          <w:rFonts w:ascii="Arial" w:hAnsi="Arial" w:cs="Arial"/>
          <w:b/>
          <w:bCs/>
          <w:iCs/>
          <w:sz w:val="22"/>
          <w:szCs w:val="22"/>
          <w:lang w:val="es-ES"/>
        </w:rPr>
      </w:pPr>
      <w:r>
        <w:rPr>
          <w:rFonts w:ascii="Arial" w:hAnsi="Arial" w:cs="Arial"/>
          <w:b/>
          <w:bCs/>
          <w:iCs/>
          <w:sz w:val="22"/>
          <w:szCs w:val="22"/>
          <w:lang w:val="es-ES"/>
        </w:rPr>
        <w:t>LA FUN</w:t>
      </w:r>
      <w:r w:rsidRPr="009A1AE2">
        <w:rPr>
          <w:rFonts w:ascii="Arial" w:hAnsi="Arial" w:cs="Arial"/>
          <w:b/>
          <w:bCs/>
          <w:iCs/>
          <w:sz w:val="22"/>
          <w:szCs w:val="22"/>
          <w:lang w:val="es-ES_tradnl"/>
        </w:rPr>
        <w:t>CIÓN</w:t>
      </w:r>
      <w:r w:rsidRPr="009A1AE2">
        <w:rPr>
          <w:rFonts w:ascii="Arial" w:hAnsi="Arial" w:cs="Arial"/>
          <w:b/>
          <w:bCs/>
          <w:iCs/>
          <w:sz w:val="22"/>
          <w:szCs w:val="22"/>
          <w:lang w:val="es-ES"/>
        </w:rPr>
        <w:t xml:space="preserve"> DE LAS REDES ECOL</w:t>
      </w:r>
      <w:proofErr w:type="spellStart"/>
      <w:r w:rsidRPr="009A1AE2">
        <w:rPr>
          <w:rFonts w:ascii="Arial" w:hAnsi="Arial" w:cs="Arial"/>
          <w:b/>
          <w:bCs/>
          <w:iCs/>
          <w:sz w:val="22"/>
          <w:szCs w:val="22"/>
          <w:lang w:val="es-ES_tradnl"/>
        </w:rPr>
        <w:t>Ó</w:t>
      </w:r>
      <w:proofErr w:type="spellEnd"/>
      <w:r w:rsidRPr="009A1AE2">
        <w:rPr>
          <w:rFonts w:ascii="Arial" w:hAnsi="Arial" w:cs="Arial"/>
          <w:b/>
          <w:bCs/>
          <w:iCs/>
          <w:sz w:val="22"/>
          <w:szCs w:val="22"/>
          <w:lang w:val="es-ES"/>
        </w:rPr>
        <w:t>GICAS EN LA CONSERVA</w:t>
      </w:r>
      <w:r w:rsidRPr="009A1AE2">
        <w:rPr>
          <w:rFonts w:ascii="Arial" w:hAnsi="Arial" w:cs="Arial"/>
          <w:b/>
          <w:bCs/>
          <w:iCs/>
          <w:sz w:val="22"/>
          <w:szCs w:val="22"/>
          <w:lang w:val="es-ES_tradnl"/>
        </w:rPr>
        <w:t>CIÓN</w:t>
      </w:r>
      <w:r w:rsidRPr="009A1AE2">
        <w:rPr>
          <w:rFonts w:ascii="Arial" w:hAnsi="Arial" w:cs="Arial"/>
          <w:b/>
          <w:bCs/>
          <w:iCs/>
          <w:sz w:val="22"/>
          <w:szCs w:val="22"/>
          <w:lang w:val="es-ES"/>
        </w:rPr>
        <w:t xml:space="preserve"> DE LAS ESPECIES MIGRATORIAS</w:t>
      </w:r>
    </w:p>
    <w:p w14:paraId="25BD5BFE" w14:textId="055CCB15" w:rsidR="00D82C56" w:rsidRDefault="00D82C56" w:rsidP="00207F1E">
      <w:pPr>
        <w:rPr>
          <w:rFonts w:ascii="Arial" w:hAnsi="Arial" w:cs="Arial"/>
          <w:sz w:val="22"/>
          <w:szCs w:val="22"/>
          <w:lang w:val="es-ES"/>
        </w:rPr>
      </w:pPr>
    </w:p>
    <w:p w14:paraId="53E7A032" w14:textId="77777777" w:rsidR="00562F8B" w:rsidRPr="00FD2360" w:rsidRDefault="00562F8B" w:rsidP="00207F1E">
      <w:pPr>
        <w:rPr>
          <w:rFonts w:ascii="Arial" w:hAnsi="Arial" w:cs="Arial"/>
          <w:sz w:val="22"/>
          <w:szCs w:val="22"/>
          <w:lang w:val="es-ES"/>
        </w:rPr>
      </w:pPr>
    </w:p>
    <w:p w14:paraId="095892C2" w14:textId="5DBE70B3" w:rsidR="00562F8B" w:rsidRPr="00562F8B" w:rsidRDefault="00FD2360" w:rsidP="00207F1E">
      <w:pPr>
        <w:jc w:val="center"/>
        <w:rPr>
          <w:rFonts w:ascii="Arial" w:eastAsia="MS Mincho" w:hAnsi="Arial" w:cs="Arial"/>
          <w:sz w:val="22"/>
          <w:szCs w:val="22"/>
          <w:lang w:val="es-ES"/>
        </w:rPr>
      </w:pPr>
      <w:r w:rsidRPr="00FD2360">
        <w:rPr>
          <w:rFonts w:ascii="Arial" w:hAnsi="Arial" w:cs="Arial"/>
          <w:sz w:val="22"/>
          <w:szCs w:val="22"/>
          <w:lang w:val="es-ES"/>
        </w:rPr>
        <w:t>PROYECTO DE RESOLUCIÓN</w:t>
      </w:r>
      <w:bookmarkStart w:id="1" w:name="_Hlk19266193"/>
      <w:r w:rsidR="00562F8B" w:rsidRPr="00562F8B">
        <w:rPr>
          <w:rFonts w:ascii="Arial" w:eastAsia="MS Mincho" w:hAnsi="Arial" w:cs="Arial"/>
          <w:sz w:val="22"/>
          <w:szCs w:val="22"/>
          <w:lang w:val="es-ES"/>
        </w:rPr>
        <w:t xml:space="preserve"> 12.7</w:t>
      </w:r>
      <w:r w:rsidR="00EE018D">
        <w:rPr>
          <w:rFonts w:ascii="Arial" w:eastAsia="MS Mincho" w:hAnsi="Arial" w:cs="Arial"/>
          <w:sz w:val="22"/>
          <w:szCs w:val="22"/>
          <w:lang w:val="es-ES"/>
        </w:rPr>
        <w:t xml:space="preserve"> </w:t>
      </w:r>
      <w:r w:rsidR="00562F8B">
        <w:rPr>
          <w:rFonts w:ascii="Arial" w:eastAsia="MS Mincho" w:hAnsi="Arial" w:cs="Arial"/>
          <w:sz w:val="22"/>
          <w:szCs w:val="22"/>
          <w:lang w:val="es-ES"/>
        </w:rPr>
        <w:t>(Rev.COP13)</w:t>
      </w:r>
    </w:p>
    <w:bookmarkEnd w:id="1"/>
    <w:p w14:paraId="60210FEE" w14:textId="77777777" w:rsidR="00562F8B" w:rsidRPr="00562F8B" w:rsidRDefault="00562F8B" w:rsidP="00207F1E">
      <w:pPr>
        <w:widowControl/>
        <w:suppressAutoHyphens w:val="0"/>
        <w:autoSpaceDE/>
        <w:autoSpaceDN/>
        <w:jc w:val="both"/>
        <w:textAlignment w:val="auto"/>
        <w:rPr>
          <w:rFonts w:ascii="Arial" w:eastAsia="MS Mincho" w:hAnsi="Arial" w:cs="Arial"/>
          <w:sz w:val="22"/>
          <w:szCs w:val="22"/>
          <w:lang w:val="es-ES"/>
        </w:rPr>
      </w:pPr>
    </w:p>
    <w:p w14:paraId="338B3433" w14:textId="77777777" w:rsidR="00562F8B" w:rsidRPr="00562F8B" w:rsidRDefault="00562F8B" w:rsidP="00207F1E">
      <w:pPr>
        <w:widowControl/>
        <w:suppressAutoHyphens w:val="0"/>
        <w:autoSpaceDE/>
        <w:autoSpaceDN/>
        <w:textAlignment w:val="auto"/>
        <w:rPr>
          <w:rFonts w:ascii="Arial" w:eastAsiaTheme="minorHAnsi" w:hAnsi="Arial" w:cs="Arial"/>
          <w:sz w:val="21"/>
          <w:szCs w:val="21"/>
          <w:lang w:val="pt-PT"/>
        </w:rPr>
      </w:pPr>
    </w:p>
    <w:p w14:paraId="7E5E5972" w14:textId="222A05B9"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Recordando </w:t>
      </w:r>
      <w:r w:rsidRPr="00562F8B">
        <w:rPr>
          <w:rFonts w:ascii="Arial" w:eastAsiaTheme="minorHAnsi" w:hAnsi="Arial" w:cs="Arial"/>
          <w:sz w:val="22"/>
          <w:szCs w:val="17"/>
          <w:lang w:val="es-ES"/>
        </w:rPr>
        <w:t xml:space="preserve">la Resolución 10.3 y Resolución 11.25 sobre el papel de las redes ecológicas en la conservación de las especies migratorias la cual resalta la importancia vital de la conectividad </w:t>
      </w:r>
      <w:r w:rsidR="00EE018D">
        <w:rPr>
          <w:rFonts w:ascii="Arial" w:eastAsiaTheme="minorHAnsi" w:hAnsi="Arial" w:cs="Arial"/>
          <w:sz w:val="22"/>
          <w:szCs w:val="17"/>
          <w:lang w:val="es-ES"/>
        </w:rPr>
        <w:t xml:space="preserve">basada en el área </w:t>
      </w:r>
      <w:r w:rsidRPr="00562F8B">
        <w:rPr>
          <w:rFonts w:ascii="Arial" w:eastAsiaTheme="minorHAnsi" w:hAnsi="Arial" w:cs="Arial"/>
          <w:sz w:val="22"/>
          <w:szCs w:val="17"/>
          <w:lang w:val="es-ES"/>
        </w:rPr>
        <w:t>para la conservación y la gestión en el contexto de la CMS, invita a estudiar la aplicabilidad de las redes ecológicas a las es</w:t>
      </w:r>
      <w:bookmarkStart w:id="2" w:name="_GoBack"/>
      <w:bookmarkEnd w:id="2"/>
      <w:r w:rsidRPr="00562F8B">
        <w:rPr>
          <w:rFonts w:ascii="Arial" w:eastAsiaTheme="minorHAnsi" w:hAnsi="Arial" w:cs="Arial"/>
          <w:sz w:val="22"/>
          <w:szCs w:val="17"/>
          <w:lang w:val="es-ES"/>
        </w:rPr>
        <w:t>pecies migratorias marinas y recomienda acciones para avanzar en el diseño e implementación de las redes ecológicas para abordar las necesidades de las especies migratorias,</w:t>
      </w:r>
    </w:p>
    <w:p w14:paraId="049A7137" w14:textId="77777777" w:rsidR="00562F8B" w:rsidRPr="00562F8B" w:rsidRDefault="00562F8B" w:rsidP="00207F1E">
      <w:pPr>
        <w:widowControl/>
        <w:suppressAutoHyphens w:val="0"/>
        <w:autoSpaceDE/>
        <w:autoSpaceDN/>
        <w:jc w:val="both"/>
        <w:textAlignment w:val="auto"/>
        <w:rPr>
          <w:rFonts w:ascii="Arial" w:eastAsiaTheme="minorHAnsi" w:hAnsi="Arial" w:cstheme="minorBidi"/>
          <w:sz w:val="22"/>
          <w:szCs w:val="17"/>
          <w:lang w:val="es-ES"/>
        </w:rPr>
      </w:pPr>
    </w:p>
    <w:p w14:paraId="33F5F5C4" w14:textId="77777777" w:rsidR="00562F8B" w:rsidRPr="00562F8B" w:rsidRDefault="00562F8B" w:rsidP="00207F1E">
      <w:pPr>
        <w:widowControl/>
        <w:suppressAutoHyphens w:val="0"/>
        <w:autoSpaceDE/>
        <w:autoSpaceDN/>
        <w:jc w:val="both"/>
        <w:textAlignment w:val="auto"/>
        <w:rPr>
          <w:rFonts w:ascii="Arial" w:eastAsiaTheme="minorHAnsi" w:hAnsi="Arial" w:cstheme="minorBidi"/>
          <w:sz w:val="22"/>
          <w:szCs w:val="22"/>
          <w:lang w:val="es-ES"/>
        </w:rPr>
      </w:pPr>
      <w:r w:rsidRPr="00562F8B">
        <w:rPr>
          <w:rFonts w:ascii="Arial" w:eastAsiaTheme="minorHAnsi" w:hAnsi="Arial" w:cs="Arial"/>
          <w:i/>
          <w:iCs/>
          <w:sz w:val="22"/>
          <w:szCs w:val="17"/>
          <w:lang w:val="es-ES"/>
        </w:rPr>
        <w:t xml:space="preserve">Profundamente preocupada </w:t>
      </w:r>
      <w:r w:rsidRPr="00562F8B">
        <w:rPr>
          <w:rFonts w:ascii="Arial" w:eastAsiaTheme="minorHAnsi" w:hAnsi="Arial" w:cs="Arial"/>
          <w:sz w:val="22"/>
          <w:szCs w:val="17"/>
          <w:lang w:val="es-ES"/>
        </w:rPr>
        <w:t>por el hecho de que los hábitats de las especies migratorias están cada vez más fragmentados en todos los biomas terrestres, de agua dulce y marinos,</w:t>
      </w:r>
    </w:p>
    <w:p w14:paraId="7DE22F2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6938BC6B"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tanto en medios terrestres como marinos,</w:t>
      </w:r>
    </w:p>
    <w:p w14:paraId="40A14471"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05CB684A"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en concreto </w:t>
      </w:r>
      <w:r w:rsidRPr="00562F8B">
        <w:rPr>
          <w:rFonts w:ascii="Arial" w:eastAsiaTheme="minorHAnsi" w:hAnsi="Arial" w:cs="Arial"/>
          <w:sz w:val="22"/>
          <w:szCs w:val="17"/>
          <w:lang w:val="es-ES"/>
        </w:rPr>
        <w:t>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p>
    <w:p w14:paraId="676C8C1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sz w:val="22"/>
          <w:szCs w:val="17"/>
          <w:lang w:val="es-ES"/>
        </w:rPr>
        <w:t> </w:t>
      </w:r>
    </w:p>
    <w:p w14:paraId="4A462FF5"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además </w:t>
      </w:r>
      <w:r w:rsidRPr="00562F8B">
        <w:rPr>
          <w:rFonts w:ascii="Arial" w:eastAsiaTheme="minorHAnsi" w:hAnsi="Arial" w:cs="Arial"/>
          <w:sz w:val="22"/>
          <w:szCs w:val="17"/>
          <w:lang w:val="es-ES"/>
        </w:rPr>
        <w:t>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w:t>
      </w:r>
    </w:p>
    <w:p w14:paraId="01AAA44C"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0A6DA65E"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Considerando </w:t>
      </w:r>
      <w:r w:rsidRPr="00562F8B">
        <w:rPr>
          <w:rFonts w:ascii="Arial" w:eastAsiaTheme="minorHAnsi" w:hAnsi="Arial" w:cs="Arial"/>
          <w:sz w:val="22"/>
          <w:szCs w:val="17"/>
          <w:lang w:val="es-ES"/>
        </w:rPr>
        <w:t>que la designación de áreas protegidas dentro de áreas de gran extensión no siempre es posible y que normalmente se necesita aplicar medidas adicionales de paisajes más amplias con el fin de abordar y mitigar los cambios antropogénicos a una escala de paisaje más amplia,</w:t>
      </w:r>
    </w:p>
    <w:p w14:paraId="2B9424D1"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6D552707"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que el enfoque práctico con respecto a la identificación, designación, protección y gestión de sitios críticos variará de un grupo taxonómico a otro o incluso de una especie a otra, y que el enfoque con respecto a los corredores aéreos proporciona un marco de trabajo útil para tratar la conservación del hábitat y la protección de especies para las aves migratorias en las rutas de migración,</w:t>
      </w:r>
    </w:p>
    <w:p w14:paraId="508660B4"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4E38CA9B" w14:textId="75090BBA"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además </w:t>
      </w:r>
      <w:r w:rsidRPr="00562F8B">
        <w:rPr>
          <w:rFonts w:ascii="Arial" w:eastAsiaTheme="minorHAnsi" w:hAnsi="Arial" w:cs="Arial"/>
          <w:sz w:val="22"/>
          <w:szCs w:val="17"/>
          <w:lang w:val="es-ES"/>
        </w:rPr>
        <w:t xml:space="preserve">que los corredores aéreos constituyen un tipo específico de corredor migratorio, que las aves migratorias dependen de áreas ampliamente separadas para su supervivencia y que las medidas diseñadas para conservar estas redes deberían centrarse en las zonas de cría, parada, áreas no de cría, invernada, alimentación y </w:t>
      </w:r>
      <w:r w:rsidR="00B372A8">
        <w:rPr>
          <w:rFonts w:ascii="Arial" w:eastAsiaTheme="minorHAnsi" w:hAnsi="Arial" w:cs="Arial"/>
          <w:sz w:val="22"/>
          <w:szCs w:val="17"/>
          <w:lang w:val="es-ES"/>
        </w:rPr>
        <w:t>descanso</w:t>
      </w:r>
      <w:r w:rsidRPr="00562F8B">
        <w:rPr>
          <w:rFonts w:ascii="Arial" w:eastAsiaTheme="minorHAnsi" w:hAnsi="Arial" w:cs="Arial"/>
          <w:sz w:val="22"/>
          <w:szCs w:val="17"/>
          <w:lang w:val="es-ES"/>
        </w:rPr>
        <w:t>,</w:t>
      </w:r>
    </w:p>
    <w:p w14:paraId="73C187C1"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6281E315" w14:textId="6EFB2219"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lastRenderedPageBreak/>
        <w:t xml:space="preserve">Tomando nota </w:t>
      </w:r>
      <w:r w:rsidRPr="00562F8B">
        <w:rPr>
          <w:rFonts w:ascii="Arial" w:eastAsiaTheme="minorHAnsi" w:hAnsi="Arial" w:cs="Arial"/>
          <w:sz w:val="22"/>
          <w:szCs w:val="17"/>
          <w:lang w:val="es-ES"/>
        </w:rPr>
        <w:t>de que el texto de la Convención hace referencia específica a la conservación del hábitat, por ejemplo, en el Artículo III.4, Artículo V.5e y Artículo VIII.5e,</w:t>
      </w:r>
    </w:p>
    <w:p w14:paraId="2BF19318"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6DA4B9DC" w14:textId="3982F8D5" w:rsidR="00562F8B" w:rsidRPr="00562F8B" w:rsidRDefault="00040D32" w:rsidP="00207F1E">
      <w:pPr>
        <w:widowControl/>
        <w:suppressAutoHyphens w:val="0"/>
        <w:autoSpaceDE/>
        <w:autoSpaceDN/>
        <w:jc w:val="both"/>
        <w:textAlignment w:val="auto"/>
        <w:rPr>
          <w:rFonts w:ascii="Arial" w:eastAsiaTheme="minorHAnsi" w:hAnsi="Arial" w:cs="Arial"/>
          <w:sz w:val="22"/>
          <w:szCs w:val="17"/>
          <w:lang w:val="es-ES"/>
        </w:rPr>
      </w:pPr>
      <w:r w:rsidRPr="00040D32">
        <w:rPr>
          <w:rFonts w:ascii="Arial" w:eastAsiaTheme="minorHAnsi" w:hAnsi="Arial" w:cs="Arial"/>
          <w:i/>
          <w:iCs/>
          <w:sz w:val="22"/>
          <w:szCs w:val="17"/>
          <w:lang w:val="es-ES"/>
        </w:rPr>
        <w:t>Conscientes de que</w:t>
      </w:r>
      <w:r>
        <w:rPr>
          <w:rFonts w:ascii="Arial" w:eastAsiaTheme="minorHAnsi" w:hAnsi="Arial" w:cs="Arial"/>
          <w:sz w:val="22"/>
          <w:szCs w:val="17"/>
          <w:lang w:val="es-ES"/>
        </w:rPr>
        <w:t xml:space="preserve"> </w:t>
      </w:r>
      <w:r w:rsidR="00562F8B" w:rsidRPr="00562F8B">
        <w:rPr>
          <w:rFonts w:ascii="Arial" w:eastAsiaTheme="minorHAnsi" w:hAnsi="Arial" w:cs="Arial"/>
          <w:sz w:val="22"/>
          <w:szCs w:val="17"/>
          <w:lang w:val="es-ES"/>
        </w:rPr>
        <w:t>de que existen ya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w:t>
      </w:r>
    </w:p>
    <w:p w14:paraId="637B2B53"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0739F97B" w14:textId="7219E110"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Conscientes también </w:t>
      </w:r>
      <w:r w:rsidRPr="00562F8B">
        <w:rPr>
          <w:rFonts w:ascii="Arial" w:eastAsiaTheme="minorHAnsi" w:hAnsi="Arial" w:cs="Arial"/>
          <w:sz w:val="22"/>
          <w:szCs w:val="17"/>
          <w:lang w:val="es-ES"/>
        </w:rPr>
        <w:t>que el éxito de muchas de estas iniciativas y programas depende fundamentalmente de, entre otros, una cooperación</w:t>
      </w:r>
      <w:r w:rsidR="00D309DA">
        <w:rPr>
          <w:rFonts w:ascii="Arial" w:eastAsiaTheme="minorHAnsi" w:hAnsi="Arial" w:cs="Arial"/>
          <w:sz w:val="22"/>
          <w:szCs w:val="17"/>
          <w:lang w:val="es-ES"/>
        </w:rPr>
        <w:t xml:space="preserve"> regional e</w:t>
      </w:r>
      <w:r w:rsidRPr="00562F8B">
        <w:rPr>
          <w:rFonts w:ascii="Arial" w:eastAsiaTheme="minorHAnsi" w:hAnsi="Arial" w:cs="Arial"/>
          <w:sz w:val="22"/>
          <w:szCs w:val="17"/>
          <w:lang w:val="es-ES"/>
        </w:rPr>
        <w:t xml:space="preserve"> internacional efectiva, en la que se incluya la cooperación transfronteriza, entre los gobiernos, colaboración entre las distintas convenciones, las organizaciones no gubernamentales (</w:t>
      </w:r>
      <w:proofErr w:type="spellStart"/>
      <w:r w:rsidRPr="00562F8B">
        <w:rPr>
          <w:rFonts w:ascii="Arial" w:eastAsiaTheme="minorHAnsi" w:hAnsi="Arial" w:cs="Arial"/>
          <w:sz w:val="22"/>
          <w:szCs w:val="17"/>
          <w:lang w:val="es-ES"/>
        </w:rPr>
        <w:t>ONGs</w:t>
      </w:r>
      <w:proofErr w:type="spellEnd"/>
      <w:r w:rsidRPr="00562F8B">
        <w:rPr>
          <w:rFonts w:ascii="Arial" w:eastAsiaTheme="minorHAnsi" w:hAnsi="Arial" w:cs="Arial"/>
          <w:sz w:val="22"/>
          <w:szCs w:val="17"/>
          <w:lang w:val="es-ES"/>
        </w:rPr>
        <w:t>) y otros actores,</w:t>
      </w:r>
    </w:p>
    <w:p w14:paraId="56248D7E"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5355024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Considerando </w:t>
      </w:r>
      <w:r w:rsidRPr="00562F8B">
        <w:rPr>
          <w:rFonts w:ascii="Arial" w:eastAsiaTheme="minorHAnsi" w:hAnsi="Arial" w:cs="Arial"/>
          <w:sz w:val="22"/>
          <w:szCs w:val="17"/>
          <w:lang w:val="es-ES"/>
        </w:rPr>
        <w:t>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w:t>
      </w:r>
    </w:p>
    <w:p w14:paraId="7F44252B"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7452CD3E"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Recordando </w:t>
      </w:r>
      <w:r w:rsidRPr="00562F8B">
        <w:rPr>
          <w:rFonts w:ascii="Arial" w:eastAsiaTheme="minorHAnsi" w:hAnsi="Arial" w:cs="Arial"/>
          <w:sz w:val="22"/>
          <w:szCs w:val="17"/>
          <w:lang w:val="es-ES"/>
        </w:rPr>
        <w:t>que la Meta 11 de las Metas de Biodiversidad de Aichi 2020 aprobadas por la Convención sobre la Biodiversidad en 2010 que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especies migratorias terrestres y marinas,</w:t>
      </w:r>
    </w:p>
    <w:p w14:paraId="2798AFA6"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27972AFA" w14:textId="77777777" w:rsidR="00562F8B" w:rsidRPr="00562F8B" w:rsidRDefault="00562F8B" w:rsidP="00207F1E">
      <w:pPr>
        <w:widowControl/>
        <w:suppressAutoHyphens w:val="0"/>
        <w:autoSpaceDE/>
        <w:autoSpaceDN/>
        <w:jc w:val="both"/>
        <w:textAlignment w:val="auto"/>
        <w:rPr>
          <w:rFonts w:ascii="Arial" w:eastAsiaTheme="minorHAnsi" w:hAnsi="Arial" w:cs="Arial"/>
          <w:strike/>
          <w:sz w:val="22"/>
          <w:szCs w:val="17"/>
          <w:lang w:val="es-ES"/>
        </w:rPr>
      </w:pPr>
      <w:r w:rsidRPr="00562F8B">
        <w:rPr>
          <w:rFonts w:ascii="Arial" w:eastAsiaTheme="minorHAnsi" w:hAnsi="Arial" w:cs="Arial"/>
          <w:i/>
          <w:iCs/>
          <w:sz w:val="22"/>
          <w:szCs w:val="17"/>
          <w:lang w:val="es-ES"/>
        </w:rPr>
        <w:t xml:space="preserve">Reafirmando </w:t>
      </w:r>
      <w:r w:rsidRPr="00562F8B">
        <w:rPr>
          <w:rFonts w:ascii="Arial" w:eastAsiaTheme="minorHAnsi" w:hAnsi="Arial" w:cs="Arial"/>
          <w:sz w:val="22"/>
          <w:szCs w:val="17"/>
          <w:lang w:val="es-ES"/>
        </w:rPr>
        <w:t>la Meta 10 del Plan Estratégico para las Especies Migratorias 2015-2023 (Anexo 1 a la Resolución 11.2), la cual prevé que “todos los hábitats y sitios clave para las especies migratorias sean identificados e incluidos en las medidas de conservación basadas en el área a fin de mantener su calidad, integridad, resiliencia y funcionamiento de acuerdo con la implementación de la Meta de Aichi 11”,</w:t>
      </w:r>
    </w:p>
    <w:p w14:paraId="6D589115" w14:textId="77777777" w:rsidR="00562F8B" w:rsidRPr="00562F8B" w:rsidRDefault="00562F8B" w:rsidP="00207F1E">
      <w:pPr>
        <w:widowControl/>
        <w:suppressAutoHyphens w:val="0"/>
        <w:autoSpaceDE/>
        <w:autoSpaceDN/>
        <w:jc w:val="both"/>
        <w:textAlignment w:val="auto"/>
        <w:rPr>
          <w:rFonts w:ascii="Arial" w:eastAsiaTheme="minorHAnsi" w:hAnsi="Arial" w:cs="Arial"/>
          <w:strike/>
          <w:sz w:val="22"/>
          <w:szCs w:val="17"/>
          <w:lang w:val="es-ES"/>
        </w:rPr>
      </w:pPr>
    </w:p>
    <w:p w14:paraId="79C2D1C7"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Recordando </w:t>
      </w:r>
      <w:r w:rsidRPr="00562F8B">
        <w:rPr>
          <w:rFonts w:ascii="Arial" w:eastAsiaTheme="minorHAnsi" w:hAnsi="Arial" w:cs="Arial"/>
          <w:sz w:val="22"/>
          <w:szCs w:val="17"/>
          <w:lang w:val="es-ES"/>
        </w:rPr>
        <w:t>la Resolución 10.19 sobre cambio climático, la cual urge a las Partes a maximizar la resiliencia de las especies y los hábitats al cambio climático a través del diseño apropiado de redes ecológicas, asegurando que los sitios sean lo suficientemente extensos y variados en cuanto a hábitats y topografía, reforzando así la conectividad física y ecológica entre los sitios y considerando la opción de áreas protegidas estacionales,</w:t>
      </w:r>
    </w:p>
    <w:p w14:paraId="41F6C8F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3876C97"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que para satisfacer sus necesidades a través de todas las etapas de su ciclo de vida las especies migratorias marinas dependen de un conjunto de hábitats a lo largo de toda su área de distribución tanto dentro como más allá de los límites de jurisdicción nacionales,</w:t>
      </w:r>
    </w:p>
    <w:p w14:paraId="6D5DA8AE" w14:textId="77777777" w:rsidR="00562F8B" w:rsidRPr="00562F8B" w:rsidRDefault="00562F8B" w:rsidP="00207F1E">
      <w:pPr>
        <w:widowControl/>
        <w:suppressAutoHyphens w:val="0"/>
        <w:autoSpaceDE/>
        <w:autoSpaceDN/>
        <w:jc w:val="both"/>
        <w:textAlignment w:val="auto"/>
        <w:rPr>
          <w:rFonts w:ascii="Arial" w:eastAsiaTheme="minorHAnsi" w:hAnsi="Arial" w:cs="Arial"/>
          <w:strike/>
          <w:sz w:val="22"/>
          <w:szCs w:val="17"/>
          <w:lang w:val="es-ES"/>
        </w:rPr>
      </w:pPr>
    </w:p>
    <w:p w14:paraId="3D1D1485"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asimismo </w:t>
      </w:r>
      <w:r w:rsidRPr="00562F8B">
        <w:rPr>
          <w:rFonts w:ascii="Arial" w:eastAsiaTheme="minorHAnsi" w:hAnsi="Arial" w:cs="Arial"/>
          <w:sz w:val="22"/>
          <w:szCs w:val="17"/>
          <w:lang w:val="es-ES"/>
        </w:rPr>
        <w:t>que hay procesos, talleres y herramientas en marcha dentro del Convenio sobre la Biodiversidad que pueden ayudar a identificar hábitats importantes para los ciclos de vida de las especies migratorias marinas en los Apéndices de la CMS,</w:t>
      </w:r>
    </w:p>
    <w:p w14:paraId="1FA90F28" w14:textId="77777777" w:rsidR="00562F8B" w:rsidRPr="00562F8B" w:rsidRDefault="00562F8B" w:rsidP="00207F1E">
      <w:pPr>
        <w:widowControl/>
        <w:suppressAutoHyphens w:val="0"/>
        <w:autoSpaceDE/>
        <w:autoSpaceDN/>
        <w:jc w:val="both"/>
        <w:textAlignment w:val="auto"/>
        <w:rPr>
          <w:rFonts w:ascii="Arial" w:eastAsiaTheme="minorHAnsi" w:hAnsi="Arial" w:cs="Arial"/>
          <w:i/>
          <w:iCs/>
          <w:sz w:val="22"/>
          <w:szCs w:val="17"/>
          <w:lang w:val="es-ES"/>
        </w:rPr>
      </w:pPr>
    </w:p>
    <w:p w14:paraId="33B72708"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Conscientes </w:t>
      </w:r>
      <w:r w:rsidRPr="00562F8B">
        <w:rPr>
          <w:rFonts w:ascii="Arial" w:eastAsiaTheme="minorHAnsi" w:hAnsi="Arial" w:cs="Arial"/>
          <w:sz w:val="22"/>
          <w:szCs w:val="17"/>
          <w:lang w:val="es-ES"/>
        </w:rPr>
        <w:t>de la importancia para la conservación de las especies migratorias de integrar propuestas hacia redes ecológicas en la planificación ambiental nacional, incluyendo planes actualmente en desarrollo bajo los auspicios de otros Acuerdos Ambientales Multilaterales tales como Estrategias Nacionales de Biodiversidad y Planes de Acción (bajo el Convenio sobre la Biodiversidad) como queda reconocido por la Resolución 10.18 y los Planes Nacionales de Adaptación (bajo la Convención Marco de la Naciones Unidas sobre Cambio Climático),</w:t>
      </w:r>
    </w:p>
    <w:p w14:paraId="14612BE9"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6EDE407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Conscientes asimismo </w:t>
      </w:r>
      <w:r w:rsidRPr="00562F8B">
        <w:rPr>
          <w:rFonts w:ascii="Arial" w:eastAsiaTheme="minorHAnsi" w:hAnsi="Arial" w:cs="Arial"/>
          <w:sz w:val="22"/>
          <w:szCs w:val="17"/>
          <w:lang w:val="es-ES"/>
        </w:rPr>
        <w:t>de la importancia de promover la cooperación a través de organizaciones competentes internacionales y regionales según proceda, con el fin de buscar la adopción de medidas de conservación para apoyar las redes ecológicas en el medio marino,</w:t>
      </w:r>
    </w:p>
    <w:p w14:paraId="5F5CFA1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0CF40A5F" w14:textId="55B83948"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MS Mincho" w:hAnsi="Arial" w:cs="Arial"/>
          <w:i/>
          <w:iCs/>
          <w:sz w:val="22"/>
          <w:szCs w:val="17"/>
          <w:lang w:val="es-ES"/>
        </w:rPr>
        <w:lastRenderedPageBreak/>
        <w:t xml:space="preserve">Reconociendo además </w:t>
      </w:r>
      <w:r w:rsidRPr="00562F8B">
        <w:rPr>
          <w:rFonts w:ascii="Arial" w:eastAsia="MS Mincho" w:hAnsi="Arial" w:cs="Arial"/>
          <w:sz w:val="22"/>
          <w:szCs w:val="17"/>
          <w:lang w:val="es-ES"/>
        </w:rPr>
        <w:t>que el enfoque de la CMS con respecto a las medidas coordinadas de conservación y de gestión a través del área de distribución migratoria puede contribuir al desarrollo de las redes ecológicas y fomentar la conectividad de manera plenamente coherente con la Ley del </w:t>
      </w:r>
      <w:r w:rsidRPr="00562F8B">
        <w:rPr>
          <w:rFonts w:ascii="Arial" w:eastAsiaTheme="minorHAnsi" w:hAnsi="Arial" w:cs="Arial"/>
          <w:sz w:val="22"/>
          <w:szCs w:val="17"/>
          <w:lang w:val="es-ES"/>
        </w:rPr>
        <w:t>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w:t>
      </w:r>
    </w:p>
    <w:p w14:paraId="093E9E34"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4247F381"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Acogiendo </w:t>
      </w:r>
      <w:r w:rsidRPr="00562F8B">
        <w:rPr>
          <w:rFonts w:ascii="Arial" w:eastAsiaTheme="minorHAnsi" w:hAnsi="Arial" w:cs="Arial"/>
          <w:sz w:val="22"/>
          <w:szCs w:val="17"/>
          <w:lang w:val="es-ES"/>
        </w:rPr>
        <w:t>con beneplácito el progreso descrito en el documento PNUMA/CMS/Conf.10.33 sobre políticas de conservación de corredores aéreos de aves, así como la Resolución 10.10 sobre orientación para la conservación global de corredores aéreos y opciones para la planificación de políticas,</w:t>
      </w:r>
    </w:p>
    <w:p w14:paraId="5D5561B2"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2F91CE98"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sz w:val="22"/>
          <w:szCs w:val="18"/>
          <w:lang w:val="es-ES"/>
        </w:rPr>
        <w:t> </w:t>
      </w:r>
      <w:r w:rsidRPr="00562F8B">
        <w:rPr>
          <w:rFonts w:ascii="Arial" w:eastAsiaTheme="minorHAnsi" w:hAnsi="Arial" w:cs="Arial"/>
          <w:i/>
          <w:iCs/>
          <w:sz w:val="22"/>
          <w:szCs w:val="17"/>
          <w:lang w:val="es-ES"/>
        </w:rPr>
        <w:t xml:space="preserve">Acogiendo con beneplácito </w:t>
      </w:r>
      <w:r w:rsidRPr="00562F8B">
        <w:rPr>
          <w:rFonts w:ascii="Arial" w:eastAsiaTheme="minorHAnsi" w:hAnsi="Arial" w:cs="Arial"/>
          <w:sz w:val="22"/>
          <w:szCs w:val="17"/>
          <w:lang w:val="es-ES"/>
        </w:rPr>
        <w:t>el progreso realizado en la elaboración de un estudio estratégico sobre redes ecológicas gracias a una contribución voluntaria de Noruega (PNUMA/CMS/COP11/Doc.23.4.1.2) y de una recopilación de estudios de casos que ilustra cómo las redes ecológicas se han aplicado como una estrategia de conservación a los diferentes grupos taxonómicos de las especies cubiertas por la CMS (PNUMA/CMS/COP11/Inf.22) tal como solicitado por la Resolución 10.3,</w:t>
      </w:r>
    </w:p>
    <w:p w14:paraId="3C343321"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99A54A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 xml:space="preserve">el número creciente de redes nacionales e internacionales relativas a especies migratorias globalmente y </w:t>
      </w:r>
      <w:r w:rsidRPr="00562F8B">
        <w:rPr>
          <w:rFonts w:ascii="Arial" w:eastAsiaTheme="minorHAnsi" w:hAnsi="Arial" w:cs="Arial"/>
          <w:i/>
          <w:iCs/>
          <w:sz w:val="22"/>
          <w:szCs w:val="17"/>
          <w:lang w:val="es-ES"/>
        </w:rPr>
        <w:t xml:space="preserve">acogiendo con beneplácito </w:t>
      </w:r>
      <w:r w:rsidRPr="00562F8B">
        <w:rPr>
          <w:rFonts w:ascii="Arial" w:eastAsiaTheme="minorHAnsi" w:hAnsi="Arial" w:cs="Arial"/>
          <w:sz w:val="22"/>
          <w:szCs w:val="17"/>
          <w:lang w:val="es-ES"/>
        </w:rPr>
        <w:t xml:space="preserve">las dos redes ecológicas ligadas a la CMS para promover la conservación de las aves acuáticas migratorias y sus hábitats: la Red de sitios de Asia occidental y central para la grulla siberiana y otras aves acuáticas migratorias dentro del proyecto del Programa de las Naciones Unidas para el Medio Ambiente/FMAM sobre Humedales de la grulla siberiana, con el objeto de continuar implementando el </w:t>
      </w:r>
      <w:proofErr w:type="spellStart"/>
      <w:r w:rsidRPr="00562F8B">
        <w:rPr>
          <w:rFonts w:ascii="Arial" w:eastAsiaTheme="minorHAnsi" w:hAnsi="Arial" w:cs="Arial"/>
          <w:sz w:val="22"/>
          <w:szCs w:val="17"/>
          <w:lang w:val="es-ES"/>
        </w:rPr>
        <w:t>MdE</w:t>
      </w:r>
      <w:proofErr w:type="spellEnd"/>
      <w:r w:rsidRPr="00562F8B">
        <w:rPr>
          <w:rFonts w:ascii="Arial" w:eastAsiaTheme="minorHAnsi" w:hAnsi="Arial" w:cs="Arial"/>
          <w:sz w:val="22"/>
          <w:szCs w:val="17"/>
          <w:lang w:val="es-ES"/>
        </w:rPr>
        <w:t xml:space="preserve"> de la Grulla Siberiana como un paso importante para establecer una red para proteger a las aves acuáticas migratorias en esta región, así como la Asociación del Corredor aéreo de Asia oriental – Australasia y su Red de Sitios de corredores aéreos de Asia oriental y Australasia (como reconocido por las Resoluciones 9.2 y 10.10),</w:t>
      </w:r>
    </w:p>
    <w:p w14:paraId="70AD5D95"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45EC06B4"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Expresando satisfacción </w:t>
      </w:r>
      <w:r w:rsidRPr="00562F8B">
        <w:rPr>
          <w:rFonts w:ascii="Arial" w:eastAsiaTheme="minorHAnsi" w:hAnsi="Arial" w:cs="Arial"/>
          <w:sz w:val="22"/>
          <w:szCs w:val="17"/>
          <w:lang w:val="es-ES"/>
        </w:rPr>
        <w:t>por el establecimiento formal y el lanzamiento de una Red de Sitios de Importancia para las tortugas marinas, dentro del marco de trabajo del Memorando de Entendimiento de la CMS sobre las tortugas marinas del Océano Índico y el Sudeste Asiático (IOSEA); y haciendo especial hincapié en el desarrollo de criterios sólidos con el fin de dar credibilidad al proceso de selección de sitios,</w:t>
      </w:r>
    </w:p>
    <w:p w14:paraId="0AC9FEB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023C4A82"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Constatando con satisfacción </w:t>
      </w:r>
      <w:r w:rsidRPr="00562F8B">
        <w:rPr>
          <w:rFonts w:ascii="Arial" w:eastAsiaTheme="minorHAnsi" w:hAnsi="Arial" w:cs="Arial"/>
          <w:sz w:val="22"/>
          <w:szCs w:val="17"/>
          <w:lang w:val="es-ES"/>
        </w:rPr>
        <w:t>que el amplio reconocimiento de la Herramienta Red de Sitios Críticos (CSN) desarrollada recientemente dentro del Proyecto del Fondo para el Medio Ambiente Mundial para las rutas aéreas de África y Eurasia, también conocido como “Alas sobre humedales”, como instrumento innovador y efectivo para fundamentar la gestión de los sitios importantes para las aves acuáticas en el área del Acuerdo para las Aves Acuáticas de África y Eurasia, y que, entre otros, determina aquellos sitios en su contexto de rutas áreas,</w:t>
      </w:r>
    </w:p>
    <w:p w14:paraId="5E0302EA"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493B2D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que las medidas de conservación transfronterizas basadas en áreas que incluyen redes de áreas protegidas y de gestión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w:t>
      </w:r>
    </w:p>
    <w:p w14:paraId="21418953"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6A3E021A"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los progresos realizados por algunas Partes y otros Estados del área de distribución en el establecimiento de las medidas de conservación transfronterizas basadas en áreas como base de las redes ecológicas y la promoción de la conectividad, por ejemplo a través del Tratado KAZA sobre Áreas de Conservación Transfronterizas (TFCA) firmado por Angola, Botsuana, Namibia, Zambia y Zimbabue el 18 de agosto de 2011, el cual cubre una vasta región ecológica de 519.912km</w:t>
      </w:r>
      <w:r w:rsidRPr="00562F8B">
        <w:rPr>
          <w:rFonts w:ascii="Arial" w:eastAsiaTheme="minorHAnsi" w:hAnsi="Arial" w:cs="Arial"/>
          <w:sz w:val="22"/>
          <w:szCs w:val="12"/>
          <w:lang w:val="es-ES"/>
        </w:rPr>
        <w:t xml:space="preserve">2 </w:t>
      </w:r>
      <w:r w:rsidRPr="00562F8B">
        <w:rPr>
          <w:rFonts w:ascii="Arial" w:eastAsiaTheme="minorHAnsi" w:hAnsi="Arial" w:cs="Arial"/>
          <w:sz w:val="22"/>
          <w:szCs w:val="17"/>
          <w:lang w:val="es-ES"/>
        </w:rPr>
        <w:t xml:space="preserve">en los cinco países que abarca 36 parques nacionales, reservas de caza, reservas forestales y áreas de conservación comunitarias, y </w:t>
      </w:r>
      <w:r w:rsidRPr="00562F8B">
        <w:rPr>
          <w:rFonts w:ascii="Arial" w:eastAsiaTheme="minorHAnsi" w:hAnsi="Arial" w:cs="Arial"/>
          <w:i/>
          <w:iCs/>
          <w:sz w:val="22"/>
          <w:szCs w:val="17"/>
          <w:lang w:val="es-ES"/>
        </w:rPr>
        <w:t xml:space="preserve">recordando además </w:t>
      </w:r>
      <w:r w:rsidRPr="00562F8B">
        <w:rPr>
          <w:rFonts w:ascii="Arial" w:eastAsiaTheme="minorHAnsi" w:hAnsi="Arial" w:cs="Arial"/>
          <w:sz w:val="22"/>
          <w:szCs w:val="17"/>
          <w:lang w:val="es-ES"/>
        </w:rPr>
        <w:t xml:space="preserve">que la región de KAZA es </w:t>
      </w:r>
      <w:r w:rsidRPr="00562F8B">
        <w:rPr>
          <w:rFonts w:ascii="Arial" w:eastAsiaTheme="minorHAnsi" w:hAnsi="Arial" w:cs="Arial"/>
          <w:sz w:val="22"/>
          <w:szCs w:val="17"/>
          <w:lang w:val="es-ES"/>
        </w:rPr>
        <w:lastRenderedPageBreak/>
        <w:t>hogar de al menos el 50% de todos los elefantes africanos (Apéndice II), el 25% de los licaones (Apéndice II) y un número importante de aves migratorias y otras especies cubiertas por la CMS,</w:t>
      </w:r>
    </w:p>
    <w:p w14:paraId="67E38E30"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1FD2B31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además </w:t>
      </w:r>
      <w:r w:rsidRPr="00562F8B">
        <w:rPr>
          <w:rFonts w:ascii="Arial" w:eastAsiaTheme="minorHAnsi" w:hAnsi="Arial" w:cs="Arial"/>
          <w:sz w:val="22"/>
          <w:szCs w:val="17"/>
          <w:lang w:val="es-ES"/>
        </w:rPr>
        <w:t>que las Áreas Importantes para la Conservación de las Aves (IBA), tanto terrestres como marinas, identificadas por BirdLife International bajo el criterio A4 (congregaciones migratorias) cubren las redes ecológicas más completas de sitios de importancia internacional para todos los grupos de especies migratorias, las cuales deberían ser conservadas efectivamente y gestionadas de manera sostenible bajo los marcos legales correspondientes y apropiados, tomando nota en particular de la lista de IBA en peligro las cuales necesitan una acción decisiva inmediata para protegerlas de impactos negativos,</w:t>
      </w:r>
    </w:p>
    <w:p w14:paraId="712E13AF"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0FB60A9A"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Tomando nota con interés </w:t>
      </w:r>
      <w:r w:rsidRPr="00562F8B">
        <w:rPr>
          <w:rFonts w:ascii="Arial" w:eastAsiaTheme="minorHAnsi" w:hAnsi="Arial" w:cs="Arial"/>
          <w:sz w:val="22"/>
          <w:szCs w:val="17"/>
          <w:lang w:val="es-ES"/>
        </w:rPr>
        <w:t>de varios procesos de la UICN que pueden contribuir a la conservación de las especies migratorias y, una vez adoptados, pueden promover las redes ecológicas y la conectividad, incluyendo el borrador de las directrices sobre buenas prácticas en la conservación transfronteriza de la UICN WCPA redactado por el Grupo de Especialistas en conservación transfronteriza de la UICN WCPA, el trabajo del Grupo de Trabajo conjunto de la UICN WCPA/SSC sobre Áreas Protegidas y Biodiversidad sobre un estándar para identificar Áreas Clave de Biodiversidad (KBA) y el proceso del Grupo de Trabajo conjunto de la UICN SSC/WCPA sobre áreas protegidas de mamíferos marinos encargado de desarrollar criterios para la identificación de Áreas Importantes para los Mamíferos Marinos (IMMA), </w:t>
      </w:r>
    </w:p>
    <w:p w14:paraId="55C16A52"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7818A45A"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Consciente </w:t>
      </w:r>
      <w:r w:rsidRPr="00562F8B">
        <w:rPr>
          <w:rFonts w:ascii="Arial" w:eastAsiaTheme="minorHAnsi" w:hAnsi="Arial" w:cs="Arial"/>
          <w:sz w:val="22"/>
          <w:szCs w:val="17"/>
          <w:lang w:val="es-ES"/>
        </w:rPr>
        <w:t>del Grupo de Trabajo especial oficioso de composición abierta de la Asamblea General de las Naciones Unidas encargado de estudiar cuestiones relativas a la conservación y el uso sostenible de la diversidad biológica marina fuera de las zonas de jurisdicción nacional, incluyendo sus deliberaciones con respecto a las medidas de conservación basadas en áreas y de evaluación del impacto ambiental en áreas marinas fuera de los límites de jurisdicción nacionales, </w:t>
      </w:r>
    </w:p>
    <w:p w14:paraId="6466055B"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8E86D38" w14:textId="06CD94EB"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Acogiendo con beneplácito </w:t>
      </w:r>
      <w:r w:rsidRPr="00562F8B">
        <w:rPr>
          <w:rFonts w:ascii="Arial" w:eastAsiaTheme="minorHAnsi" w:hAnsi="Arial" w:cs="Arial"/>
          <w:sz w:val="22"/>
          <w:szCs w:val="17"/>
          <w:lang w:val="es-ES"/>
        </w:rPr>
        <w:t xml:space="preserve">el progreso realizado en el proceso emprendido por el Convenio sobre la Diversidad Biológica que ha celebrado talleres regionales cubriendo </w:t>
      </w:r>
      <w:r w:rsidR="00464025">
        <w:rPr>
          <w:rFonts w:ascii="Arial" w:eastAsiaTheme="minorHAnsi" w:hAnsi="Arial" w:cs="Arial"/>
          <w:sz w:val="22"/>
          <w:szCs w:val="17"/>
          <w:lang w:val="es-ES"/>
        </w:rPr>
        <w:t xml:space="preserve">la mayoría de </w:t>
      </w:r>
      <w:r w:rsidRPr="00562F8B">
        <w:rPr>
          <w:rFonts w:ascii="Arial" w:eastAsiaTheme="minorHAnsi" w:hAnsi="Arial" w:cs="Arial"/>
          <w:sz w:val="22"/>
          <w:szCs w:val="17"/>
          <w:lang w:val="es-ES"/>
        </w:rPr>
        <w:t>las áreas oceánicas mundiales con el propósito de describir científicamente Zonas Marinas de Importancia Ecológica o Biológica (EBSA),</w:t>
      </w:r>
    </w:p>
    <w:p w14:paraId="47B2CC2B"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14F6AC2"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Considerando </w:t>
      </w:r>
      <w:r w:rsidRPr="00562F8B">
        <w:rPr>
          <w:rFonts w:ascii="Arial" w:eastAsiaTheme="minorHAnsi" w:hAnsi="Arial" w:cs="Arial"/>
          <w:sz w:val="22"/>
          <w:szCs w:val="17"/>
          <w:lang w:val="es-ES"/>
        </w:rPr>
        <w:t>que algunos de los criterios científicos aplicados a la hora de describir las EBSA son especialmente importantes para las especies migratorias marinas, concretamente ‘especial importancia para etapas del ciclo de vida de las especies’, ‘importancia para especies y/o hábitats amenazados, en peligro o en declive”, “vulnerabilidad, fragilidad, susceptibilidad o recuperación lenta” y “productividad biológica”,</w:t>
      </w:r>
    </w:p>
    <w:p w14:paraId="4EBF65D9"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1FB319B7"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que la descripción de áreas que cumplen los criterios científicos de las EBSA se ha llevado a cabo hasta ahora de manera individual para cada sitio y que la guía científica para la selección de áreas con el fin de establecer una red representativa de áreas marinas protegidas se proporciona en el Anexo II de la decisión IX/20 de la COP del CDB,</w:t>
      </w:r>
    </w:p>
    <w:p w14:paraId="34EE39D4"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322D4445"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también la importancia de promocionar el desarrollo de redes de EBSA ecológicamente coherentes,</w:t>
      </w:r>
    </w:p>
    <w:p w14:paraId="0DA0E522"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p>
    <w:p w14:paraId="70830990" w14:textId="62ADE8B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Consciente </w:t>
      </w:r>
      <w:r w:rsidRPr="00562F8B">
        <w:rPr>
          <w:rFonts w:ascii="Arial" w:eastAsiaTheme="minorHAnsi" w:hAnsi="Arial" w:cs="Arial"/>
          <w:sz w:val="22"/>
          <w:szCs w:val="17"/>
          <w:lang w:val="es-ES"/>
        </w:rPr>
        <w:t>de que</w:t>
      </w:r>
      <w:r w:rsidR="00645F7B">
        <w:rPr>
          <w:rFonts w:ascii="Arial" w:eastAsiaTheme="minorHAnsi" w:hAnsi="Arial" w:cs="Arial"/>
          <w:sz w:val="22"/>
          <w:szCs w:val="17"/>
          <w:lang w:val="es-ES"/>
        </w:rPr>
        <w:t xml:space="preserve"> los datos sobre</w:t>
      </w:r>
      <w:r w:rsidRPr="00562F8B">
        <w:rPr>
          <w:rFonts w:ascii="Arial" w:eastAsiaTheme="minorHAnsi" w:hAnsi="Arial" w:cs="Arial"/>
          <w:sz w:val="22"/>
          <w:szCs w:val="17"/>
          <w:lang w:val="es-ES"/>
        </w:rPr>
        <w:t xml:space="preserve"> las especies migratorias marinas proporcionan una base útil para continuar examinando la contribución potencial de los datos científicos e información utilizada para describir las EBSA a el desarrollo de las redes ecológicas y la promoción de la conectividad mediante estudios para comprobar si estos datos e información podrían contribuir a satisfacer las necesidades de las especies migratorias marinas que utilizan múltiples hábitats a lo largo de las diferentes etapas de su ciclo de vida y por toda su área de distribución migratoria,</w:t>
      </w:r>
    </w:p>
    <w:p w14:paraId="6E12CCB3"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sz w:val="22"/>
          <w:szCs w:val="17"/>
          <w:lang w:val="es-ES"/>
        </w:rPr>
        <w:t> </w:t>
      </w:r>
    </w:p>
    <w:p w14:paraId="6243E4B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Acogiendo con beneplácito, </w:t>
      </w:r>
      <w:r w:rsidRPr="00562F8B">
        <w:rPr>
          <w:rFonts w:ascii="Arial" w:eastAsiaTheme="minorHAnsi" w:hAnsi="Arial" w:cs="Arial"/>
          <w:sz w:val="22"/>
          <w:szCs w:val="17"/>
          <w:lang w:val="es-ES"/>
        </w:rPr>
        <w:t xml:space="preserve">como contribución al estudio estratégico sobre redes ecológicas, el estudio de la Iniciativa para la biodiversidad de los océanos del mundo (GOBI) sobre las EBSA y las especies migratorias marinas llevado a cabo con el fin de determinar en qué medida se han tenido en cuenta las especies migratorias marinas en la descripción de las ESBA y, a través de la utilización </w:t>
      </w:r>
      <w:r w:rsidRPr="00562F8B">
        <w:rPr>
          <w:rFonts w:ascii="Arial" w:eastAsiaTheme="minorHAnsi" w:hAnsi="Arial" w:cs="Arial"/>
          <w:sz w:val="22"/>
          <w:szCs w:val="17"/>
          <w:lang w:val="es-ES"/>
        </w:rPr>
        <w:lastRenderedPageBreak/>
        <w:t>de estudios de casos preliminares sobre cetáceos, aves marinas y tortugas marinas, para estudiar si los datos científicos e información que describe las ESBA podrían ayudar a la conservación de especies migratorias en áreas marinas dentro y fuera de los límites de jurisdicción nacionales particularmente en lo que respecta a las redes ecológicas y a la conectividad,</w:t>
      </w:r>
    </w:p>
    <w:p w14:paraId="61AB0E49"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p>
    <w:p w14:paraId="7A4FE85F"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22"/>
          <w:lang w:val="es-ES"/>
        </w:rPr>
      </w:pPr>
      <w:r w:rsidRPr="00562F8B">
        <w:rPr>
          <w:rFonts w:ascii="Arial" w:eastAsiaTheme="minorHAnsi" w:hAnsi="Arial" w:cs="Arial"/>
          <w:i/>
          <w:sz w:val="22"/>
          <w:szCs w:val="17"/>
          <w:lang w:val="es-ES"/>
        </w:rPr>
        <w:t>Acogiendo con beneplácito</w:t>
      </w:r>
      <w:r w:rsidRPr="00562F8B">
        <w:rPr>
          <w:rFonts w:ascii="Arial" w:eastAsiaTheme="minorHAnsi" w:hAnsi="Arial" w:cs="Arial"/>
          <w:sz w:val="22"/>
          <w:szCs w:val="17"/>
          <w:lang w:val="es-ES"/>
        </w:rPr>
        <w:t xml:space="preserve"> bases de datos globales como por ejemplo </w:t>
      </w:r>
      <w:proofErr w:type="spellStart"/>
      <w:r w:rsidRPr="00562F8B">
        <w:rPr>
          <w:rFonts w:ascii="Arial" w:eastAsiaTheme="minorHAnsi" w:hAnsi="Arial" w:cs="Arial"/>
          <w:sz w:val="22"/>
          <w:szCs w:val="17"/>
          <w:lang w:val="es-ES"/>
        </w:rPr>
        <w:t>MoveBank</w:t>
      </w:r>
      <w:proofErr w:type="spellEnd"/>
      <w:r w:rsidRPr="00562F8B">
        <w:rPr>
          <w:rFonts w:ascii="Arial" w:eastAsiaTheme="minorHAnsi" w:hAnsi="Arial" w:cs="Arial"/>
          <w:sz w:val="22"/>
          <w:szCs w:val="17"/>
          <w:lang w:val="es-ES"/>
        </w:rPr>
        <w:t>, las cuales ponen datos de localización a disposición de los planificadores de conservación y del público, y que pueden probablemente ayudar en la identificación de sitios críticos de conservación, y</w:t>
      </w:r>
    </w:p>
    <w:p w14:paraId="66928D41" w14:textId="77777777" w:rsidR="00562F8B" w:rsidRPr="00562F8B" w:rsidRDefault="00562F8B" w:rsidP="00207F1E">
      <w:pPr>
        <w:widowControl/>
        <w:suppressAutoHyphens w:val="0"/>
        <w:autoSpaceDE/>
        <w:autoSpaceDN/>
        <w:jc w:val="both"/>
        <w:textAlignment w:val="auto"/>
        <w:rPr>
          <w:rFonts w:ascii="Arial" w:eastAsiaTheme="minorHAnsi" w:hAnsi="Arial" w:cs="Arial"/>
          <w:i/>
          <w:iCs/>
          <w:sz w:val="22"/>
          <w:szCs w:val="17"/>
          <w:lang w:val="es-ES"/>
        </w:rPr>
      </w:pPr>
    </w:p>
    <w:p w14:paraId="1F41E37D" w14:textId="77777777" w:rsidR="00562F8B" w:rsidRPr="00562F8B" w:rsidRDefault="00562F8B" w:rsidP="00207F1E">
      <w:pPr>
        <w:widowControl/>
        <w:suppressAutoHyphens w:val="0"/>
        <w:autoSpaceDE/>
        <w:autoSpaceDN/>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Reconociendo </w:t>
      </w:r>
      <w:r w:rsidRPr="00562F8B">
        <w:rPr>
          <w:rFonts w:ascii="Arial" w:eastAsiaTheme="minorHAnsi" w:hAnsi="Arial" w:cs="Arial"/>
          <w:sz w:val="22"/>
          <w:szCs w:val="17"/>
          <w:lang w:val="es-ES"/>
        </w:rPr>
        <w:t xml:space="preserve">que la habilidad para seguir cada vez más fácilmente los desplazamientos de animales por todo el planeta mejorará significativamente la base de conocimientos para la toma de decisiones informada en cuestiones de conservación, por ejemplo a través de iniciativas de seguimiento mundiales como ICARUS (Cooperación internacional para la investigación de animales utilizando técnicas espaciales) programada para su puesta en marcha en la Estación Espacial Internacional por los Centros Aeroespaciales alemán y ruso (DLR y </w:t>
      </w:r>
      <w:proofErr w:type="spellStart"/>
      <w:r w:rsidRPr="00562F8B">
        <w:rPr>
          <w:rFonts w:ascii="Arial" w:eastAsiaTheme="minorHAnsi" w:hAnsi="Arial" w:cs="Arial"/>
          <w:sz w:val="22"/>
          <w:szCs w:val="17"/>
          <w:lang w:val="es-ES"/>
        </w:rPr>
        <w:t>Roscosmos</w:t>
      </w:r>
      <w:proofErr w:type="spellEnd"/>
      <w:r w:rsidRPr="00562F8B">
        <w:rPr>
          <w:rFonts w:ascii="Arial" w:eastAsiaTheme="minorHAnsi" w:hAnsi="Arial" w:cs="Arial"/>
          <w:sz w:val="22"/>
          <w:szCs w:val="17"/>
          <w:lang w:val="es-ES"/>
        </w:rPr>
        <w:t>) en 2017,</w:t>
      </w:r>
    </w:p>
    <w:p w14:paraId="3DC0E2F7" w14:textId="77777777" w:rsidR="00562F8B" w:rsidRPr="00562F8B" w:rsidRDefault="00562F8B" w:rsidP="00207F1E">
      <w:pPr>
        <w:widowControl/>
        <w:suppressAutoHyphens w:val="0"/>
        <w:autoSpaceDE/>
        <w:autoSpaceDN/>
        <w:textAlignment w:val="auto"/>
        <w:rPr>
          <w:rFonts w:ascii="Arial" w:eastAsiaTheme="minorHAnsi" w:hAnsi="Arial" w:cs="Arial"/>
          <w:sz w:val="21"/>
          <w:szCs w:val="21"/>
          <w:lang w:val="es-ES"/>
        </w:rPr>
      </w:pPr>
    </w:p>
    <w:p w14:paraId="2BCFEC2F" w14:textId="77777777" w:rsidR="00562F8B" w:rsidRPr="00562F8B" w:rsidRDefault="00562F8B" w:rsidP="00207F1E">
      <w:pPr>
        <w:widowControl/>
        <w:suppressAutoHyphens w:val="0"/>
        <w:autoSpaceDE/>
        <w:autoSpaceDN/>
        <w:textAlignment w:val="auto"/>
        <w:rPr>
          <w:rFonts w:ascii="Arial" w:eastAsiaTheme="minorHAnsi" w:hAnsi="Arial" w:cs="Arial"/>
          <w:sz w:val="21"/>
          <w:szCs w:val="21"/>
          <w:lang w:val="es-ES"/>
        </w:rPr>
      </w:pPr>
    </w:p>
    <w:p w14:paraId="62A4815E" w14:textId="77777777" w:rsidR="00562F8B" w:rsidRPr="00562F8B" w:rsidRDefault="00562F8B" w:rsidP="00207F1E">
      <w:pPr>
        <w:widowControl/>
        <w:suppressAutoHyphens w:val="0"/>
        <w:autoSpaceDE/>
        <w:autoSpaceDN/>
        <w:jc w:val="center"/>
        <w:textAlignment w:val="auto"/>
        <w:rPr>
          <w:rFonts w:ascii="Arial" w:eastAsia="MS Mincho" w:hAnsi="Arial" w:cs="Arial"/>
          <w:color w:val="000000"/>
          <w:sz w:val="22"/>
          <w:szCs w:val="22"/>
          <w:lang w:val="es-ES" w:eastAsia="es-ES"/>
        </w:rPr>
      </w:pPr>
      <w:r w:rsidRPr="00562F8B">
        <w:rPr>
          <w:rFonts w:ascii="Arial" w:eastAsia="MS Mincho" w:hAnsi="Arial" w:cstheme="minorBidi"/>
          <w:i/>
          <w:color w:val="000000"/>
          <w:sz w:val="22"/>
          <w:szCs w:val="22"/>
          <w:lang w:val="es-ES" w:eastAsia="es-ES"/>
        </w:rPr>
        <w:t>La Conferencia de las Partes en la</w:t>
      </w:r>
    </w:p>
    <w:p w14:paraId="5C03D920" w14:textId="77777777" w:rsidR="00562F8B" w:rsidRPr="00562F8B" w:rsidRDefault="00562F8B" w:rsidP="00207F1E">
      <w:pPr>
        <w:widowControl/>
        <w:suppressAutoHyphens w:val="0"/>
        <w:autoSpaceDE/>
        <w:autoSpaceDN/>
        <w:jc w:val="center"/>
        <w:textAlignment w:val="auto"/>
        <w:rPr>
          <w:rFonts w:ascii="Arial" w:eastAsia="MS Mincho" w:hAnsi="Arial" w:cs="Arial"/>
          <w:i/>
          <w:iCs/>
          <w:color w:val="000000"/>
          <w:sz w:val="22"/>
          <w:szCs w:val="22"/>
          <w:lang w:val="es-ES" w:eastAsia="es-ES"/>
        </w:rPr>
      </w:pPr>
      <w:r w:rsidRPr="00562F8B">
        <w:rPr>
          <w:rFonts w:ascii="Arial" w:eastAsia="MS Mincho" w:hAnsi="Arial" w:cstheme="minorBidi"/>
          <w:i/>
          <w:color w:val="000000"/>
          <w:sz w:val="22"/>
          <w:szCs w:val="22"/>
          <w:lang w:val="es-ES" w:eastAsia="es-ES"/>
        </w:rPr>
        <w:t>Convención sobre la Conservación de las Especies Migratorias de Animales Silvestres</w:t>
      </w:r>
    </w:p>
    <w:p w14:paraId="1AAD82A2" w14:textId="77777777" w:rsidR="00562F8B" w:rsidRPr="00562F8B" w:rsidRDefault="00562F8B" w:rsidP="00207F1E">
      <w:pPr>
        <w:widowControl/>
        <w:suppressAutoHyphens w:val="0"/>
        <w:autoSpaceDE/>
        <w:autoSpaceDN/>
        <w:jc w:val="both"/>
        <w:textAlignment w:val="auto"/>
        <w:rPr>
          <w:rFonts w:ascii="Arial" w:eastAsiaTheme="minorHAnsi" w:hAnsi="Arial" w:cs="Arial"/>
          <w:sz w:val="21"/>
          <w:szCs w:val="21"/>
          <w:lang w:val="es-ES"/>
        </w:rPr>
      </w:pPr>
    </w:p>
    <w:p w14:paraId="0D794ACF" w14:textId="1BBB0E31"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Llama </w:t>
      </w:r>
      <w:r w:rsidRPr="00562F8B">
        <w:rPr>
          <w:rFonts w:ascii="Arial" w:eastAsiaTheme="minorHAnsi" w:hAnsi="Arial" w:cs="Arial"/>
          <w:sz w:val="22"/>
          <w:szCs w:val="17"/>
          <w:lang w:val="es-ES"/>
        </w:rPr>
        <w:t xml:space="preserve">a las Partes y a los Signatarios de los Memorandos de Entendimiento a considerar el enfoque de redes </w:t>
      </w:r>
      <w:r w:rsidR="00F66F1A">
        <w:rPr>
          <w:rFonts w:ascii="Arial" w:eastAsiaTheme="minorHAnsi" w:hAnsi="Arial" w:cs="Arial"/>
          <w:sz w:val="22"/>
          <w:szCs w:val="17"/>
          <w:lang w:val="es-ES"/>
        </w:rPr>
        <w:t xml:space="preserve">y la conectividad ecológica </w:t>
      </w:r>
      <w:r w:rsidRPr="00562F8B">
        <w:rPr>
          <w:rFonts w:ascii="Arial" w:eastAsiaTheme="minorHAnsi" w:hAnsi="Arial" w:cs="Arial"/>
          <w:sz w:val="22"/>
          <w:szCs w:val="17"/>
          <w:lang w:val="es-ES"/>
        </w:rPr>
        <w:t>en la implementación de los instrumentos e iniciativas existentes de la CMS; </w:t>
      </w:r>
    </w:p>
    <w:p w14:paraId="0137A565"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4ED0BE06"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Toma nota </w:t>
      </w:r>
      <w:r w:rsidRPr="00562F8B">
        <w:rPr>
          <w:rFonts w:ascii="Arial" w:eastAsiaTheme="minorHAnsi" w:hAnsi="Arial" w:cs="Arial"/>
          <w:sz w:val="22"/>
          <w:szCs w:val="17"/>
          <w:lang w:val="es-ES"/>
        </w:rPr>
        <w:t>de la recopilación de estudios de casos sobre redes ecológicas (PNUMA/CMS/COP11/Inf.22); </w:t>
      </w:r>
    </w:p>
    <w:p w14:paraId="3916DE13"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3D524170"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Aprueba </w:t>
      </w:r>
      <w:r w:rsidRPr="00562F8B">
        <w:rPr>
          <w:rFonts w:ascii="Arial" w:eastAsiaTheme="minorHAnsi" w:hAnsi="Arial" w:cs="Arial"/>
          <w:sz w:val="22"/>
          <w:szCs w:val="17"/>
          <w:lang w:val="es-ES"/>
        </w:rPr>
        <w:t>las recomendaciones presentadas en el estudio estratégico sobre redes ecológicas (PNUMA/CMS/COP11/Doc.23.4.1.2) incluidas en el Anexo de esta Resolución; </w:t>
      </w:r>
    </w:p>
    <w:p w14:paraId="17A54AEB"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3B37DC0F"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22"/>
          <w:lang w:val="es-ES"/>
        </w:rPr>
        <w:t xml:space="preserve">Insta </w:t>
      </w:r>
      <w:r w:rsidRPr="00562F8B">
        <w:rPr>
          <w:rFonts w:ascii="Arial" w:eastAsiaTheme="minorHAnsi" w:hAnsi="Arial" w:cs="Arial"/>
          <w:sz w:val="22"/>
          <w:szCs w:val="22"/>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 </w:t>
      </w:r>
    </w:p>
    <w:p w14:paraId="6901F840"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0B9D9010" w14:textId="6A02B576"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 xml:space="preserve">a las Partes y a otros Estados del área de distribución y organizaciones relevantes a colaborar en la identificación, designación y </w:t>
      </w:r>
      <w:r w:rsidR="000D1A71">
        <w:rPr>
          <w:rFonts w:ascii="Arial" w:eastAsiaTheme="minorHAnsi" w:hAnsi="Arial" w:cs="Arial"/>
          <w:sz w:val="22"/>
          <w:szCs w:val="17"/>
          <w:lang w:val="es-ES"/>
        </w:rPr>
        <w:t>mantenimiento eficaz</w:t>
      </w:r>
      <w:r w:rsidRPr="00562F8B">
        <w:rPr>
          <w:rFonts w:ascii="Arial" w:eastAsiaTheme="minorHAnsi" w:hAnsi="Arial" w:cs="Arial"/>
          <w:sz w:val="22"/>
          <w:szCs w:val="17"/>
          <w:lang w:val="es-ES"/>
        </w:rPr>
        <w:t xml:space="preserve"> de redes ecológicas coherentes e integrales de sitios protegidos y gestionados, así como otros sitios adecuadamente gestionados de importancia nacional e internacional para los animales migratorios, teniendo en cuenta </w:t>
      </w:r>
      <w:r w:rsidR="00884CDE">
        <w:rPr>
          <w:rFonts w:ascii="Arial" w:eastAsiaTheme="minorHAnsi" w:hAnsi="Arial" w:cs="Arial"/>
          <w:sz w:val="22"/>
          <w:szCs w:val="17"/>
          <w:lang w:val="es-ES"/>
        </w:rPr>
        <w:t>l</w:t>
      </w:r>
      <w:r w:rsidR="00465358">
        <w:rPr>
          <w:rFonts w:ascii="Arial" w:eastAsiaTheme="minorHAnsi" w:hAnsi="Arial" w:cs="Arial"/>
          <w:sz w:val="22"/>
          <w:szCs w:val="17"/>
          <w:lang w:val="es-ES"/>
        </w:rPr>
        <w:t>a</w:t>
      </w:r>
      <w:r w:rsidR="00884CDE">
        <w:rPr>
          <w:rFonts w:ascii="Arial" w:eastAsiaTheme="minorHAnsi" w:hAnsi="Arial" w:cs="Arial"/>
          <w:sz w:val="22"/>
          <w:szCs w:val="17"/>
          <w:lang w:val="es-ES"/>
        </w:rPr>
        <w:t xml:space="preserve"> mejor </w:t>
      </w:r>
      <w:r w:rsidR="00465358">
        <w:rPr>
          <w:rFonts w:ascii="Arial" w:eastAsiaTheme="minorHAnsi" w:hAnsi="Arial" w:cs="Arial"/>
          <w:sz w:val="22"/>
          <w:szCs w:val="17"/>
          <w:lang w:val="es-ES"/>
        </w:rPr>
        <w:t>información</w:t>
      </w:r>
      <w:r w:rsidR="00884CDE">
        <w:rPr>
          <w:rFonts w:ascii="Arial" w:eastAsiaTheme="minorHAnsi" w:hAnsi="Arial" w:cs="Arial"/>
          <w:sz w:val="22"/>
          <w:szCs w:val="17"/>
          <w:lang w:val="es-ES"/>
        </w:rPr>
        <w:t xml:space="preserve"> </w:t>
      </w:r>
      <w:r w:rsidR="00465358">
        <w:rPr>
          <w:rFonts w:ascii="Arial" w:eastAsiaTheme="minorHAnsi" w:hAnsi="Arial" w:cs="Arial"/>
          <w:sz w:val="22"/>
          <w:szCs w:val="17"/>
          <w:lang w:val="es-ES"/>
        </w:rPr>
        <w:t xml:space="preserve">científica </w:t>
      </w:r>
      <w:r w:rsidR="00884CDE">
        <w:rPr>
          <w:rFonts w:ascii="Arial" w:eastAsiaTheme="minorHAnsi" w:hAnsi="Arial" w:cs="Arial"/>
          <w:sz w:val="22"/>
          <w:szCs w:val="17"/>
          <w:lang w:val="es-ES"/>
        </w:rPr>
        <w:t xml:space="preserve">disponible, </w:t>
      </w:r>
      <w:r w:rsidRPr="00562F8B">
        <w:rPr>
          <w:rFonts w:ascii="Arial" w:eastAsiaTheme="minorHAnsi" w:hAnsi="Arial" w:cs="Arial"/>
          <w:sz w:val="22"/>
          <w:szCs w:val="17"/>
          <w:lang w:val="es-ES"/>
        </w:rPr>
        <w:t>la resiliencia al cambio, incluyendo el cambio climático y las redes ecológicas existentes; </w:t>
      </w:r>
    </w:p>
    <w:p w14:paraId="36AC5D00"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0D78A2C4"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Urge </w:t>
      </w:r>
      <w:r w:rsidRPr="00562F8B">
        <w:rPr>
          <w:rFonts w:ascii="Arial" w:eastAsiaTheme="minorHAnsi" w:hAnsi="Arial" w:cs="Arial"/>
          <w:sz w:val="22"/>
          <w:szCs w:val="17"/>
          <w:lang w:val="es-ES"/>
        </w:rPr>
        <w:t>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Internacional (Sitios Ramsar) para aves acuáticas migratorias y otros taxones migratorios dependientes de los humedales; </w:t>
      </w:r>
    </w:p>
    <w:p w14:paraId="680903E8"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3CE7B8CB" w14:textId="03648D15"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Destaca </w:t>
      </w:r>
      <w:r w:rsidRPr="00562F8B">
        <w:rPr>
          <w:rFonts w:ascii="Arial" w:eastAsiaTheme="minorHAnsi" w:hAnsi="Arial" w:cs="Arial"/>
          <w:sz w:val="22"/>
          <w:szCs w:val="17"/>
          <w:lang w:val="es-ES"/>
        </w:rPr>
        <w:t xml:space="preserve">el valor añadido de desarrollar redes ecológicas bajo la CMS allí donde no existen otros instrumentos de redes, como por ejemplo con la Red de Sitios del corredor aéreo de Asia occidental y central, y la Red de Sitios del corredor aéreo de Asia oriental y Australasia, y </w:t>
      </w:r>
      <w:r w:rsidRPr="00562F8B">
        <w:rPr>
          <w:rFonts w:ascii="Arial" w:eastAsiaTheme="minorHAnsi" w:hAnsi="Arial" w:cs="Arial"/>
          <w:i/>
          <w:iCs/>
          <w:sz w:val="22"/>
          <w:szCs w:val="17"/>
          <w:lang w:val="es-ES"/>
        </w:rPr>
        <w:t xml:space="preserve">urge </w:t>
      </w:r>
      <w:r w:rsidRPr="00562F8B">
        <w:rPr>
          <w:rFonts w:ascii="Arial" w:eastAsiaTheme="minorHAnsi" w:hAnsi="Arial" w:cs="Arial"/>
          <w:sz w:val="22"/>
          <w:szCs w:val="17"/>
          <w:lang w:val="es-ES"/>
        </w:rPr>
        <w:t xml:space="preserve">a las Partes e </w:t>
      </w: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a los estados del área de distribución a fortalecer la gestión de las redes de sitios existentes y su desarrollo continuo a través de la designación y gestión de sitios adicionales</w:t>
      </w:r>
      <w:r w:rsidR="00485B9D">
        <w:rPr>
          <w:rFonts w:ascii="Arial" w:eastAsiaTheme="minorHAnsi" w:hAnsi="Arial" w:cs="Arial"/>
          <w:sz w:val="22"/>
          <w:szCs w:val="17"/>
          <w:lang w:val="es-ES"/>
        </w:rPr>
        <w:t xml:space="preserve"> basándose en l</w:t>
      </w:r>
      <w:r w:rsidR="00F45BC6">
        <w:rPr>
          <w:rFonts w:ascii="Arial" w:eastAsiaTheme="minorHAnsi" w:hAnsi="Arial" w:cs="Arial"/>
          <w:sz w:val="22"/>
          <w:szCs w:val="17"/>
          <w:lang w:val="es-ES"/>
        </w:rPr>
        <w:t>os</w:t>
      </w:r>
      <w:r w:rsidR="00485B9D">
        <w:rPr>
          <w:rFonts w:ascii="Arial" w:eastAsiaTheme="minorHAnsi" w:hAnsi="Arial" w:cs="Arial"/>
          <w:sz w:val="22"/>
          <w:szCs w:val="17"/>
          <w:lang w:val="es-ES"/>
        </w:rPr>
        <w:t xml:space="preserve"> mejor</w:t>
      </w:r>
      <w:r w:rsidR="00F45BC6">
        <w:rPr>
          <w:rFonts w:ascii="Arial" w:eastAsiaTheme="minorHAnsi" w:hAnsi="Arial" w:cs="Arial"/>
          <w:sz w:val="22"/>
          <w:szCs w:val="17"/>
          <w:lang w:val="es-ES"/>
        </w:rPr>
        <w:t>es</w:t>
      </w:r>
      <w:r w:rsidR="00485B9D">
        <w:rPr>
          <w:rFonts w:ascii="Arial" w:eastAsiaTheme="minorHAnsi" w:hAnsi="Arial" w:cs="Arial"/>
          <w:sz w:val="22"/>
          <w:szCs w:val="17"/>
          <w:lang w:val="es-ES"/>
        </w:rPr>
        <w:t xml:space="preserve"> </w:t>
      </w:r>
      <w:r w:rsidR="00F45BC6">
        <w:rPr>
          <w:rFonts w:ascii="Arial" w:eastAsiaTheme="minorHAnsi" w:hAnsi="Arial" w:cs="Arial"/>
          <w:sz w:val="22"/>
          <w:szCs w:val="17"/>
          <w:lang w:val="es-ES"/>
        </w:rPr>
        <w:t xml:space="preserve">datos </w:t>
      </w:r>
      <w:r w:rsidR="00485B9D">
        <w:rPr>
          <w:rFonts w:ascii="Arial" w:eastAsiaTheme="minorHAnsi" w:hAnsi="Arial" w:cs="Arial"/>
          <w:sz w:val="22"/>
          <w:szCs w:val="17"/>
          <w:lang w:val="es-ES"/>
        </w:rPr>
        <w:t>cien</w:t>
      </w:r>
      <w:r w:rsidR="00F45BC6">
        <w:rPr>
          <w:rFonts w:ascii="Arial" w:eastAsiaTheme="minorHAnsi" w:hAnsi="Arial" w:cs="Arial"/>
          <w:sz w:val="22"/>
          <w:szCs w:val="17"/>
          <w:lang w:val="es-ES"/>
        </w:rPr>
        <w:t>tíficos</w:t>
      </w:r>
      <w:r w:rsidR="00485B9D">
        <w:rPr>
          <w:rFonts w:ascii="Arial" w:eastAsiaTheme="minorHAnsi" w:hAnsi="Arial" w:cs="Arial"/>
          <w:sz w:val="22"/>
          <w:szCs w:val="17"/>
          <w:lang w:val="es-ES"/>
        </w:rPr>
        <w:t xml:space="preserve"> disponible</w:t>
      </w:r>
      <w:r w:rsidR="00F45BC6">
        <w:rPr>
          <w:rFonts w:ascii="Arial" w:eastAsiaTheme="minorHAnsi" w:hAnsi="Arial" w:cs="Arial"/>
          <w:sz w:val="22"/>
          <w:szCs w:val="17"/>
          <w:lang w:val="es-ES"/>
        </w:rPr>
        <w:t>s</w:t>
      </w:r>
      <w:r w:rsidRPr="00562F8B">
        <w:rPr>
          <w:rFonts w:ascii="Arial" w:eastAsiaTheme="minorHAnsi" w:hAnsi="Arial" w:cs="Arial"/>
          <w:sz w:val="22"/>
          <w:szCs w:val="17"/>
          <w:lang w:val="es-ES"/>
        </w:rPr>
        <w:t>; </w:t>
      </w:r>
    </w:p>
    <w:p w14:paraId="20A91199"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1114E9DC"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17"/>
          <w:lang w:val="es-ES"/>
        </w:rPr>
      </w:pPr>
      <w:r w:rsidRPr="00562F8B">
        <w:rPr>
          <w:rFonts w:ascii="Arial" w:eastAsiaTheme="minorHAnsi" w:hAnsi="Arial" w:cs="Arial"/>
          <w:i/>
          <w:iCs/>
          <w:sz w:val="22"/>
          <w:szCs w:val="17"/>
          <w:lang w:val="es-ES"/>
        </w:rPr>
        <w:t xml:space="preserve">Insta también </w:t>
      </w:r>
      <w:r w:rsidRPr="00562F8B">
        <w:rPr>
          <w:rFonts w:ascii="Arial" w:eastAsiaTheme="minorHAnsi" w:hAnsi="Arial" w:cs="Arial"/>
          <w:sz w:val="22"/>
          <w:szCs w:val="17"/>
          <w:lang w:val="es-ES"/>
        </w:rPr>
        <w:t>a las Partes y a las organizaciones pertinentes, a la hora de implementar sistemas para las áreas protegidas y otras medidas de conservación basadas en el área a que: </w:t>
      </w:r>
    </w:p>
    <w:p w14:paraId="6A5C5724"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7387DF16" w14:textId="77777777" w:rsidR="00562F8B" w:rsidRPr="00562F8B" w:rsidRDefault="00562F8B" w:rsidP="00207F1E">
      <w:pPr>
        <w:widowControl/>
        <w:numPr>
          <w:ilvl w:val="0"/>
          <w:numId w:val="4"/>
        </w:numPr>
        <w:suppressAutoHyphens w:val="0"/>
        <w:autoSpaceDE/>
        <w:autoSpaceDN/>
        <w:ind w:left="1078" w:hanging="539"/>
        <w:jc w:val="both"/>
        <w:textAlignment w:val="auto"/>
        <w:rPr>
          <w:rFonts w:ascii="Arial" w:eastAsiaTheme="minorHAnsi" w:hAnsi="Arial" w:cs="Arial"/>
          <w:sz w:val="22"/>
          <w:szCs w:val="17"/>
          <w:lang w:val="es-ES"/>
        </w:rPr>
      </w:pPr>
      <w:r w:rsidRPr="00562F8B">
        <w:rPr>
          <w:rFonts w:ascii="Arial" w:eastAsiaTheme="minorHAnsi" w:hAnsi="Arial" w:cs="Arial"/>
          <w:sz w:val="22"/>
          <w:szCs w:val="17"/>
          <w:lang w:val="es-ES"/>
        </w:rPr>
        <w:t>seleccionen áreas de forma que tengan en cuenta las necesidades de las especies migratorias en todos los aspectos posibles de todo su ciclo de vida y áreas de distribución migratoria; </w:t>
      </w:r>
    </w:p>
    <w:p w14:paraId="3E86351F" w14:textId="77777777" w:rsidR="00562F8B" w:rsidRPr="00562F8B" w:rsidRDefault="00562F8B" w:rsidP="00207F1E">
      <w:pPr>
        <w:widowControl/>
        <w:numPr>
          <w:ilvl w:val="0"/>
          <w:numId w:val="4"/>
        </w:numPr>
        <w:suppressAutoHyphens w:val="0"/>
        <w:autoSpaceDE/>
        <w:autoSpaceDN/>
        <w:ind w:left="1078" w:hanging="539"/>
        <w:jc w:val="both"/>
        <w:textAlignment w:val="auto"/>
        <w:rPr>
          <w:rFonts w:ascii="Arial" w:eastAsiaTheme="minorHAnsi" w:hAnsi="Arial" w:cs="Arial"/>
          <w:sz w:val="22"/>
          <w:szCs w:val="17"/>
          <w:lang w:val="es-ES"/>
        </w:rPr>
      </w:pPr>
      <w:r w:rsidRPr="00562F8B">
        <w:rPr>
          <w:rFonts w:ascii="Arial" w:eastAsiaTheme="minorHAnsi" w:hAnsi="Arial" w:cs="Arial"/>
          <w:sz w:val="22"/>
          <w:szCs w:val="17"/>
          <w:lang w:val="es-ES"/>
        </w:rPr>
        <w:t>establezcan objetivos a escala de red para la conservación de estas especies dentro de dicho sistema, incluyendo la restauración de hábitats fragmentados o degradados y la eliminación de barreras a la migración; y </w:t>
      </w:r>
    </w:p>
    <w:p w14:paraId="3DB0AFEB" w14:textId="78C5F051" w:rsidR="00562F8B" w:rsidRPr="00562F8B" w:rsidRDefault="00562F8B" w:rsidP="00207F1E">
      <w:pPr>
        <w:widowControl/>
        <w:numPr>
          <w:ilvl w:val="0"/>
          <w:numId w:val="4"/>
        </w:numPr>
        <w:suppressAutoHyphens w:val="0"/>
        <w:autoSpaceDE/>
        <w:autoSpaceDN/>
        <w:ind w:left="1080" w:hanging="540"/>
        <w:jc w:val="both"/>
        <w:textAlignment w:val="auto"/>
        <w:rPr>
          <w:rFonts w:ascii="Arial" w:eastAsiaTheme="minorHAnsi" w:hAnsi="Arial" w:cs="Arial"/>
          <w:sz w:val="22"/>
          <w:szCs w:val="17"/>
          <w:lang w:val="es-ES"/>
        </w:rPr>
      </w:pPr>
      <w:r w:rsidRPr="00562F8B">
        <w:rPr>
          <w:rFonts w:ascii="Arial" w:eastAsiaTheme="minorHAnsi" w:hAnsi="Arial" w:cs="Arial"/>
          <w:sz w:val="22"/>
          <w:szCs w:val="17"/>
          <w:lang w:val="es-ES"/>
        </w:rPr>
        <w:t xml:space="preserve">cooperen </w:t>
      </w:r>
      <w:r w:rsidR="00E44846">
        <w:rPr>
          <w:rFonts w:ascii="Arial" w:eastAsiaTheme="minorHAnsi" w:hAnsi="Arial" w:cs="Arial"/>
          <w:sz w:val="22"/>
          <w:szCs w:val="17"/>
          <w:lang w:val="es-ES"/>
        </w:rPr>
        <w:t>a nivel regional e internacional</w:t>
      </w:r>
      <w:r w:rsidRPr="00562F8B">
        <w:rPr>
          <w:rFonts w:ascii="Arial" w:eastAsiaTheme="minorHAnsi" w:hAnsi="Arial" w:cs="Arial"/>
          <w:sz w:val="22"/>
          <w:szCs w:val="17"/>
          <w:lang w:val="es-ES"/>
        </w:rPr>
        <w:t xml:space="preserve"> para el logro de tales objetivos. </w:t>
      </w:r>
    </w:p>
    <w:p w14:paraId="3E59930D"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0D6B3AE8" w14:textId="3A4B4C8E" w:rsidR="00562F8B" w:rsidRPr="00F22E98"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a las Partes, en colaboración con otros Acuerdos Ambientales Multilaterales (AAM), ONG y otras partes interesadas según corresponda, a potenciar la calidad, el seguimiento, la gestión, la extensión y la distribución y la conectividad de las áreas protegidas terrestres y acuáticas, incluyendo las áreas 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el paisaje más amplio terrestre y marino; </w:t>
      </w:r>
    </w:p>
    <w:p w14:paraId="75C4AD76" w14:textId="77777777" w:rsidR="00F22E98" w:rsidRPr="00562F8B" w:rsidRDefault="00F22E98" w:rsidP="00F22E98">
      <w:pPr>
        <w:widowControl/>
        <w:suppressAutoHyphens w:val="0"/>
        <w:autoSpaceDE/>
        <w:autoSpaceDN/>
        <w:ind w:left="540"/>
        <w:jc w:val="both"/>
        <w:textAlignment w:val="auto"/>
        <w:rPr>
          <w:rFonts w:ascii="Arial" w:eastAsiaTheme="minorHAnsi" w:hAnsi="Arial" w:cs="Arial"/>
          <w:sz w:val="22"/>
          <w:szCs w:val="22"/>
          <w:lang w:val="es-ES"/>
        </w:rPr>
      </w:pPr>
    </w:p>
    <w:p w14:paraId="65BFA04F" w14:textId="0D036863"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Invita asimismo </w:t>
      </w:r>
      <w:r w:rsidRPr="00562F8B">
        <w:rPr>
          <w:rFonts w:ascii="Arial" w:eastAsiaTheme="minorHAnsi" w:hAnsi="Arial" w:cs="Arial"/>
          <w:sz w:val="22"/>
          <w:szCs w:val="17"/>
          <w:lang w:val="es-ES"/>
        </w:rPr>
        <w:t xml:space="preserve">a las Partes y otros estados del área de distribución, así como a foros relevantes </w:t>
      </w:r>
      <w:r w:rsidR="005C74BC">
        <w:rPr>
          <w:rFonts w:ascii="Arial" w:eastAsiaTheme="minorHAnsi" w:hAnsi="Arial" w:cs="Arial"/>
          <w:sz w:val="22"/>
          <w:szCs w:val="17"/>
          <w:lang w:val="es-ES"/>
        </w:rPr>
        <w:t xml:space="preserve">regionales e </w:t>
      </w:r>
      <w:r w:rsidRPr="00562F8B">
        <w:rPr>
          <w:rFonts w:ascii="Arial" w:eastAsiaTheme="minorHAnsi" w:hAnsi="Arial" w:cs="Arial"/>
          <w:sz w:val="22"/>
          <w:szCs w:val="17"/>
          <w:lang w:val="es-ES"/>
        </w:rPr>
        <w:t>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 y desarrollo costero; </w:t>
      </w:r>
    </w:p>
    <w:p w14:paraId="0375E23A"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5C747148" w14:textId="0A31A042" w:rsidR="00562F8B" w:rsidRPr="00503143"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03143">
        <w:rPr>
          <w:rFonts w:ascii="Arial" w:eastAsiaTheme="minorHAnsi" w:hAnsi="Arial" w:cs="Arial"/>
          <w:i/>
          <w:iCs/>
          <w:sz w:val="22"/>
          <w:szCs w:val="17"/>
          <w:lang w:val="es-ES"/>
        </w:rPr>
        <w:t xml:space="preserve">Insta </w:t>
      </w:r>
      <w:r w:rsidRPr="00503143">
        <w:rPr>
          <w:rFonts w:ascii="Arial" w:eastAsiaTheme="minorHAnsi" w:hAnsi="Arial" w:cs="Arial"/>
          <w:sz w:val="22"/>
          <w:szCs w:val="17"/>
          <w:lang w:val="es-ES"/>
        </w:rPr>
        <w:t xml:space="preserve">a las Partes a </w:t>
      </w:r>
      <w:r w:rsidRPr="00503143">
        <w:rPr>
          <w:rFonts w:ascii="Arial" w:eastAsia="MS Mincho" w:hAnsi="Arial" w:cs="Arial"/>
          <w:color w:val="000000"/>
          <w:sz w:val="22"/>
          <w:szCs w:val="22"/>
          <w:lang w:val="es-ES"/>
        </w:rPr>
        <w:t>aplicar el concepto de «áreas de conservación transfronterizas», es decir, una área o componente de una gran región ecológica que abarque las fronteras de dos o más países y que se encuentre dentro de su jurisdicción nacional, la cual podría englobar una o varias áreas protegidas, así como múltiples áreas de uso de recursos en sus esfuerzos de conservación transfronterizo;</w:t>
      </w:r>
    </w:p>
    <w:p w14:paraId="7A2AC96B" w14:textId="77777777" w:rsidR="00562F8B" w:rsidRPr="00562F8B" w:rsidRDefault="00562F8B" w:rsidP="00207F1E">
      <w:pPr>
        <w:widowControl/>
        <w:suppressAutoHyphens w:val="0"/>
        <w:autoSpaceDE/>
        <w:autoSpaceDN/>
        <w:ind w:left="720"/>
        <w:textAlignment w:val="auto"/>
        <w:rPr>
          <w:rFonts w:ascii="Arial" w:eastAsiaTheme="minorHAnsi" w:hAnsi="Arial" w:cs="Arial"/>
          <w:sz w:val="22"/>
          <w:szCs w:val="17"/>
          <w:lang w:val="es-ES"/>
        </w:rPr>
      </w:pPr>
    </w:p>
    <w:p w14:paraId="567E0E26" w14:textId="2594E069" w:rsidR="00562F8B" w:rsidRPr="00A12E71"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A12E71">
        <w:rPr>
          <w:rFonts w:ascii="Arial" w:eastAsia="MS Mincho" w:hAnsi="Arial" w:cs="Arial"/>
          <w:i/>
          <w:color w:val="000000"/>
          <w:sz w:val="22"/>
          <w:szCs w:val="22"/>
          <w:lang w:val="es-ES"/>
        </w:rPr>
        <w:t xml:space="preserve">Anima </w:t>
      </w:r>
      <w:r w:rsidRPr="00A12E71">
        <w:rPr>
          <w:rFonts w:ascii="Arial" w:eastAsia="MS Mincho" w:hAnsi="Arial" w:cs="Arial"/>
          <w:color w:val="000000"/>
          <w:sz w:val="22"/>
          <w:szCs w:val="22"/>
          <w:lang w:val="es-ES"/>
        </w:rPr>
        <w:t xml:space="preserve">a las Partes a identificar los hábitats transfronterizos de las especies incluidas en las listas de la CMS </w:t>
      </w:r>
      <w:r w:rsidR="009A1AE2">
        <w:rPr>
          <w:rFonts w:ascii="Arial" w:eastAsia="MS Mincho" w:hAnsi="Arial" w:cs="Arial"/>
          <w:color w:val="000000"/>
          <w:sz w:val="22"/>
          <w:szCs w:val="22"/>
          <w:lang w:val="es-ES"/>
        </w:rPr>
        <w:t>que puedan</w:t>
      </w:r>
      <w:r w:rsidRPr="00A12E71">
        <w:rPr>
          <w:rFonts w:ascii="Arial" w:eastAsia="MS Mincho" w:hAnsi="Arial" w:cs="Arial"/>
          <w:color w:val="000000"/>
          <w:sz w:val="22"/>
          <w:szCs w:val="22"/>
          <w:lang w:val="es-ES"/>
        </w:rPr>
        <w:t xml:space="preserve"> considera</w:t>
      </w:r>
      <w:r w:rsidR="009A1AE2">
        <w:rPr>
          <w:rFonts w:ascii="Arial" w:eastAsia="MS Mincho" w:hAnsi="Arial" w:cs="Arial"/>
          <w:color w:val="000000"/>
          <w:sz w:val="22"/>
          <w:szCs w:val="22"/>
          <w:lang w:val="es-ES"/>
        </w:rPr>
        <w:t>rse</w:t>
      </w:r>
      <w:r w:rsidRPr="00A12E71">
        <w:rPr>
          <w:rFonts w:ascii="Arial" w:eastAsia="MS Mincho" w:hAnsi="Arial" w:cs="Arial"/>
          <w:color w:val="000000"/>
          <w:sz w:val="22"/>
          <w:szCs w:val="22"/>
          <w:lang w:val="es-ES"/>
        </w:rPr>
        <w:t xml:space="preserve"> áreas de conservación transfronterizas (TFCA), </w:t>
      </w:r>
      <w:r w:rsidR="009A1AE2">
        <w:rPr>
          <w:rFonts w:ascii="Arial" w:eastAsia="MS Mincho" w:hAnsi="Arial" w:cs="Arial"/>
          <w:color w:val="000000"/>
          <w:sz w:val="22"/>
          <w:szCs w:val="22"/>
          <w:lang w:val="es-ES"/>
        </w:rPr>
        <w:t>con fines de colaboración y de posibles acuerdos bilaterales o multilaterales entre</w:t>
      </w:r>
      <w:r w:rsidRPr="00A12E71">
        <w:rPr>
          <w:rFonts w:ascii="Arial" w:eastAsia="MS Mincho" w:hAnsi="Arial" w:cs="Arial"/>
          <w:color w:val="000000"/>
          <w:sz w:val="22"/>
          <w:szCs w:val="22"/>
          <w:lang w:val="es-ES"/>
        </w:rPr>
        <w:t xml:space="preserve"> los Estados de áreas de distribución adyacentes, con el fin de mejorar la conservación de los hábitats y especies en cuestión;</w:t>
      </w:r>
    </w:p>
    <w:p w14:paraId="3CF1A072"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1CA50AAF"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Urge </w:t>
      </w:r>
      <w:r w:rsidRPr="00562F8B">
        <w:rPr>
          <w:rFonts w:ascii="Arial" w:eastAsiaTheme="minorHAnsi" w:hAnsi="Arial" w:cs="Arial"/>
          <w:sz w:val="22"/>
          <w:szCs w:val="17"/>
          <w:lang w:val="es-ES"/>
        </w:rPr>
        <w:t>a las Partes a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conservación y gestión internacional coordinada, con el apoyo del Consejo Científico de la CMS, según sea necesario; </w:t>
      </w:r>
    </w:p>
    <w:p w14:paraId="0297AA2E"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0F684895"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p w14:paraId="2EB53381"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7885AF41"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Insta </w:t>
      </w:r>
      <w:r w:rsidRPr="00562F8B">
        <w:rPr>
          <w:rFonts w:ascii="Arial" w:eastAsiaTheme="minorHAnsi" w:hAnsi="Arial" w:cs="Arial"/>
          <w:sz w:val="22"/>
          <w:szCs w:val="17"/>
          <w:lang w:val="es-ES"/>
        </w:rPr>
        <w:t>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w:t>
      </w:r>
      <w:proofErr w:type="spellStart"/>
      <w:r w:rsidRPr="00562F8B">
        <w:rPr>
          <w:rFonts w:ascii="Arial" w:eastAsiaTheme="minorHAnsi" w:hAnsi="Arial" w:cs="Arial"/>
          <w:sz w:val="22"/>
          <w:szCs w:val="17"/>
          <w:lang w:val="es-ES"/>
        </w:rPr>
        <w:t>Montreux</w:t>
      </w:r>
      <w:proofErr w:type="spellEnd"/>
      <w:r w:rsidRPr="00562F8B">
        <w:rPr>
          <w:rFonts w:ascii="Arial" w:eastAsiaTheme="minorHAnsi" w:hAnsi="Arial" w:cs="Arial"/>
          <w:sz w:val="22"/>
          <w:szCs w:val="17"/>
          <w:lang w:val="es-ES"/>
        </w:rPr>
        <w:t xml:space="preserve"> </w:t>
      </w:r>
      <w:proofErr w:type="spellStart"/>
      <w:r w:rsidRPr="00562F8B">
        <w:rPr>
          <w:rFonts w:ascii="Arial" w:eastAsiaTheme="minorHAnsi" w:hAnsi="Arial" w:cs="Arial"/>
          <w:sz w:val="22"/>
          <w:szCs w:val="17"/>
          <w:lang w:val="es-ES"/>
        </w:rPr>
        <w:t>Record</w:t>
      </w:r>
      <w:proofErr w:type="spellEnd"/>
      <w:r w:rsidRPr="00562F8B">
        <w:rPr>
          <w:rFonts w:ascii="Arial" w:eastAsiaTheme="minorHAnsi" w:hAnsi="Arial" w:cs="Arial"/>
          <w:sz w:val="22"/>
          <w:szCs w:val="17"/>
          <w:lang w:val="es-ES"/>
        </w:rPr>
        <w:t>’ de Ramsar y la lista ‘IBA en Peligro’ de BirdLife International; </w:t>
      </w:r>
    </w:p>
    <w:p w14:paraId="3BA1572F" w14:textId="70DB86C0" w:rsidR="00040D32" w:rsidRDefault="00040D32">
      <w:pPr>
        <w:widowControl/>
        <w:suppressAutoHyphens w:val="0"/>
        <w:autoSpaceDE/>
        <w:spacing w:after="160" w:line="254" w:lineRule="auto"/>
        <w:rPr>
          <w:rFonts w:ascii="Arial" w:eastAsiaTheme="minorHAnsi" w:hAnsi="Arial" w:cs="Arial"/>
          <w:sz w:val="22"/>
          <w:szCs w:val="22"/>
          <w:lang w:val="es-ES"/>
        </w:rPr>
      </w:pPr>
      <w:r>
        <w:rPr>
          <w:rFonts w:ascii="Arial" w:eastAsiaTheme="minorHAnsi" w:hAnsi="Arial" w:cs="Arial"/>
          <w:sz w:val="22"/>
          <w:szCs w:val="22"/>
          <w:lang w:val="es-ES"/>
        </w:rPr>
        <w:br w:type="page"/>
      </w:r>
    </w:p>
    <w:p w14:paraId="30CD5D67"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379A889B"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Insta asimismo </w:t>
      </w:r>
      <w:r w:rsidRPr="00562F8B">
        <w:rPr>
          <w:rFonts w:ascii="Arial" w:eastAsiaTheme="minorHAnsi" w:hAnsi="Arial" w:cs="Arial"/>
          <w:sz w:val="22"/>
          <w:szCs w:val="17"/>
          <w:lang w:val="es-ES"/>
        </w:rPr>
        <w:t xml:space="preserve">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t>
      </w:r>
      <w:proofErr w:type="spellStart"/>
      <w:r w:rsidRPr="00562F8B">
        <w:rPr>
          <w:rFonts w:ascii="Arial" w:eastAsiaTheme="minorHAnsi" w:hAnsi="Arial" w:cs="Arial"/>
          <w:sz w:val="22"/>
          <w:szCs w:val="17"/>
          <w:lang w:val="es-ES"/>
        </w:rPr>
        <w:t>Wetlands</w:t>
      </w:r>
      <w:proofErr w:type="spellEnd"/>
      <w:r w:rsidRPr="00562F8B">
        <w:rPr>
          <w:rFonts w:ascii="Arial" w:eastAsiaTheme="minorHAnsi" w:hAnsi="Arial" w:cs="Arial"/>
          <w:sz w:val="22"/>
          <w:szCs w:val="17"/>
          <w:lang w:val="es-ES"/>
        </w:rPr>
        <w:t xml:space="preserve"> International; </w:t>
      </w:r>
    </w:p>
    <w:p w14:paraId="3E7776AE"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0810B8EC"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Invita además </w:t>
      </w:r>
      <w:r w:rsidRPr="00562F8B">
        <w:rPr>
          <w:rFonts w:ascii="Arial" w:eastAsiaTheme="minorHAnsi" w:hAnsi="Arial" w:cs="Arial"/>
          <w:sz w:val="22"/>
          <w:szCs w:val="17"/>
          <w:lang w:val="es-ES"/>
        </w:rPr>
        <w:t>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 </w:t>
      </w:r>
    </w:p>
    <w:p w14:paraId="0492E2B2"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120F798B" w14:textId="739332C8" w:rsidR="00562F8B" w:rsidRPr="00562F8B" w:rsidRDefault="00D300DD"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Pr>
          <w:rFonts w:ascii="Arial" w:eastAsiaTheme="minorHAnsi" w:hAnsi="Arial" w:cs="Arial"/>
          <w:i/>
          <w:iCs/>
          <w:sz w:val="22"/>
          <w:szCs w:val="17"/>
          <w:lang w:val="es-ES"/>
        </w:rPr>
        <w:t>Alienta</w:t>
      </w:r>
      <w:r w:rsidR="00562F8B" w:rsidRPr="00562F8B">
        <w:rPr>
          <w:rFonts w:ascii="Arial" w:eastAsiaTheme="minorHAnsi" w:hAnsi="Arial" w:cs="Arial"/>
          <w:i/>
          <w:iCs/>
          <w:sz w:val="22"/>
          <w:szCs w:val="17"/>
          <w:lang w:val="es-ES"/>
        </w:rPr>
        <w:t xml:space="preserve"> </w:t>
      </w:r>
      <w:r w:rsidR="00562F8B" w:rsidRPr="00562F8B">
        <w:rPr>
          <w:rFonts w:ascii="Arial" w:eastAsiaTheme="minorHAnsi" w:hAnsi="Arial" w:cs="Arial"/>
          <w:sz w:val="22"/>
          <w:szCs w:val="17"/>
          <w:lang w:val="es-ES"/>
        </w:rPr>
        <w:t>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p w14:paraId="76B689C8"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53D0B803"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Alienta </w:t>
      </w:r>
      <w:r w:rsidRPr="00562F8B">
        <w:rPr>
          <w:rFonts w:ascii="Arial" w:eastAsiaTheme="minorHAnsi" w:hAnsi="Arial" w:cs="Arial"/>
          <w:sz w:val="22"/>
          <w:szCs w:val="17"/>
          <w:lang w:val="es-ES"/>
        </w:rPr>
        <w:t>a las Partes, a otros estados y a organizaciones relevantes a aplicar las Directrices de buenas prácticas sobre conservación transfronteriza de la UICN WCPA, el estándar para identificar Áreas Claves de Biodiversidad (KBA) desarrollado por el Grupo de Trabajo conjunto de la UICN WCPA/SSC sobre Áreas Protegidas y Biodiversidad y los criterios para la identificación de áreas importantes de mamíferos marinos (AIMM) desarrollados por el Grupo de Trabajo conjunto de áreas protegidas de mamíferos marinos de la UICN SSC/WCPA, una vez hayan sido adoptados por la UICN; </w:t>
      </w:r>
    </w:p>
    <w:p w14:paraId="09303CC2"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1A97A702"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Insta </w:t>
      </w:r>
      <w:r w:rsidRPr="00562F8B">
        <w:rPr>
          <w:rFonts w:ascii="Arial" w:eastAsiaTheme="minorHAnsi" w:hAnsi="Arial" w:cs="Arial"/>
          <w:sz w:val="22"/>
          <w:szCs w:val="17"/>
          <w:lang w:val="es-ES"/>
        </w:rPr>
        <w:t xml:space="preserve">a las Partes e </w:t>
      </w: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 xml:space="preserve">a otros estados del área de distribución y organizaciones relevantes a utilizar herramientas como </w:t>
      </w:r>
      <w:proofErr w:type="spellStart"/>
      <w:r w:rsidRPr="00562F8B">
        <w:rPr>
          <w:rFonts w:ascii="Arial" w:eastAsiaTheme="minorHAnsi" w:hAnsi="Arial" w:cs="Arial"/>
          <w:sz w:val="22"/>
          <w:szCs w:val="17"/>
          <w:lang w:val="es-ES"/>
        </w:rPr>
        <w:t>Movebank</w:t>
      </w:r>
      <w:proofErr w:type="spellEnd"/>
      <w:r w:rsidRPr="00562F8B">
        <w:rPr>
          <w:rFonts w:ascii="Arial" w:eastAsiaTheme="minorHAnsi" w:hAnsi="Arial" w:cs="Arial"/>
          <w:sz w:val="22"/>
          <w:szCs w:val="17"/>
          <w:lang w:val="es-ES"/>
        </w:rPr>
        <w:t>, ICARUS y otras herramientas con el fin de comprender mejor los movimientos de las especies protegidas por la CMS, incluyendo la selección de aquellas especies en peligro cuyo estado de conservación más se beneficiaría con una mejor comprensión de la ecología de sus desplazamientos, a la vez evitando acciones que puedan permitir el seguimiento no autorizado de animales individuales y facilitar la caza ilegal; </w:t>
      </w:r>
    </w:p>
    <w:p w14:paraId="46EECAF9"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51ED84BA"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Alienta </w:t>
      </w:r>
      <w:r w:rsidRPr="00562F8B">
        <w:rPr>
          <w:rFonts w:ascii="Arial" w:eastAsiaTheme="minorHAnsi" w:hAnsi="Arial" w:cs="Arial"/>
          <w:sz w:val="22"/>
          <w:szCs w:val="17"/>
          <w:lang w:val="es-ES"/>
        </w:rPr>
        <w:t>a las Partes de la CMS a participar en el trabajo en curso que está siendo llevado a cabo por el Convenio sobre la Diversidad Biológica para desarrollar descripciones de EBSA, tomando nota de que la decisión XI/17 de la COP del CDB declara que la descripción de áreas que cumplen los criterios científicos de EBSA es un proceso en evolución que permite incluir actualizaciones; </w:t>
      </w:r>
    </w:p>
    <w:p w14:paraId="2009BE58"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30D80997"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Insta </w:t>
      </w:r>
      <w:r w:rsidRPr="00562F8B">
        <w:rPr>
          <w:rFonts w:ascii="Arial" w:eastAsiaTheme="minorHAnsi" w:hAnsi="Arial" w:cs="Arial"/>
          <w:sz w:val="22"/>
          <w:szCs w:val="17"/>
          <w:lang w:val="es-ES"/>
        </w:rPr>
        <w:t>a las Partes, a los demás estados del área de distribución, organizaciones relevantes y expertos individuales de la comunidad de investigación y conservación a colaborar con y participar activamente en el proceso de EBSA y a movilizar todos los datos e información disponibles relativos a las especies marinas migratorias, con el fin de asegurar que los procesos sobre EBSA tengan acceso a la mejor información científica disponible en relación con las especies migratorias marinas; </w:t>
      </w:r>
    </w:p>
    <w:p w14:paraId="6AF4B49A"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48C1747A"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a las Partes, a los demás estados del área de distribución y organizaciones internacionales competentes a considerar los resultados iniciales del estudio de GOBI (PNUMA/CMS/COP11/Inf.23) respecto a EBSA y las especies migratorias marinas a la vez que se involucren más en el proceso de EBSA e invita además a un estudio en más profundidad por parte de GOBI para explorar el potencial de los datos científicos e información que describen las EBSA para contribuir a la conservación de las especies migratorias en áreas marinas dentro y fuera de los límites de jurisdicción nacionales particularmente con respecto a las redes ecológicas y la conectividad; </w:t>
      </w:r>
    </w:p>
    <w:p w14:paraId="409E41F7"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12556BD0"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lastRenderedPageBreak/>
        <w:t xml:space="preserve">Solicita además </w:t>
      </w:r>
      <w:r w:rsidRPr="00562F8B">
        <w:rPr>
          <w:rFonts w:ascii="Arial" w:eastAsiaTheme="minorHAnsi" w:hAnsi="Arial" w:cs="Arial"/>
          <w:sz w:val="22"/>
          <w:szCs w:val="17"/>
          <w:lang w:val="es-ES"/>
        </w:rPr>
        <w:t>a la Secretaría, dependiendo de la disponibilidad de recursos, que trabaje con las Partes y con el Consejo Científico, así como con otras organizaciones internacionales y regionales incluyendo el Convenio sobre la Biodiversidad, en la organización regional y subregional de talleres para la promoción de la conservación y gestión de los sitios críticos y de las redes ecológicas entre las Partes; </w:t>
      </w:r>
    </w:p>
    <w:p w14:paraId="7215BE2F" w14:textId="77777777" w:rsidR="00562F8B" w:rsidRPr="00562F8B" w:rsidRDefault="00562F8B" w:rsidP="00207F1E">
      <w:pPr>
        <w:widowControl/>
        <w:suppressAutoHyphens w:val="0"/>
        <w:autoSpaceDE/>
        <w:autoSpaceDN/>
        <w:ind w:left="720"/>
        <w:textAlignment w:val="auto"/>
        <w:rPr>
          <w:rFonts w:ascii="Arial" w:eastAsiaTheme="minorHAnsi" w:hAnsi="Arial" w:cs="Arial"/>
          <w:sz w:val="22"/>
          <w:szCs w:val="22"/>
          <w:lang w:val="es-ES"/>
        </w:rPr>
      </w:pPr>
    </w:p>
    <w:p w14:paraId="472E170C" w14:textId="77777777" w:rsidR="00562F8B" w:rsidRPr="00FF7E80"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bookmarkStart w:id="3" w:name="_Hlk19266504"/>
      <w:r w:rsidRPr="00FF7E80">
        <w:rPr>
          <w:rFonts w:ascii="Arial" w:eastAsia="MS Mincho" w:hAnsi="Arial" w:cs="Arial"/>
          <w:i/>
          <w:color w:val="000000"/>
          <w:sz w:val="22"/>
          <w:szCs w:val="22"/>
          <w:lang w:val="es-ES"/>
        </w:rPr>
        <w:t>Solicita</w:t>
      </w:r>
      <w:r w:rsidRPr="00FF7E80">
        <w:rPr>
          <w:rFonts w:ascii="Arial" w:eastAsia="MS Mincho" w:hAnsi="Arial" w:cs="Arial"/>
          <w:color w:val="000000"/>
          <w:sz w:val="22"/>
          <w:szCs w:val="22"/>
          <w:lang w:val="es-ES"/>
        </w:rPr>
        <w:t xml:space="preserve"> a la Secretaría que respalde a las Partes en el establecimiento y la gestión de las áreas y redes de conservación, lo que incluye áreas protegidas ya existentes y las áreas de conservación transfronterizas</w:t>
      </w:r>
      <w:bookmarkEnd w:id="3"/>
      <w:r w:rsidRPr="00FF7E80">
        <w:rPr>
          <w:rFonts w:ascii="Arial" w:eastAsia="MS Mincho" w:hAnsi="Arial" w:cs="Arial"/>
          <w:color w:val="000000"/>
          <w:sz w:val="22"/>
          <w:szCs w:val="22"/>
          <w:lang w:val="es-ES"/>
        </w:rPr>
        <w:t>;</w:t>
      </w:r>
    </w:p>
    <w:p w14:paraId="4E36F882"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2DE86234"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Solicita </w:t>
      </w:r>
      <w:r w:rsidRPr="00562F8B">
        <w:rPr>
          <w:rFonts w:ascii="Arial" w:eastAsiaTheme="minorHAnsi" w:hAnsi="Arial" w:cs="Arial"/>
          <w:sz w:val="22"/>
          <w:szCs w:val="17"/>
          <w:lang w:val="es-ES"/>
        </w:rPr>
        <w:t xml:space="preserve">a las Partes e </w:t>
      </w:r>
      <w:r w:rsidRPr="00562F8B">
        <w:rPr>
          <w:rFonts w:ascii="Arial" w:eastAsiaTheme="minorHAnsi" w:hAnsi="Arial" w:cs="Arial"/>
          <w:i/>
          <w:iCs/>
          <w:sz w:val="22"/>
          <w:szCs w:val="17"/>
          <w:lang w:val="es-ES"/>
        </w:rPr>
        <w:t xml:space="preserve">invita </w:t>
      </w:r>
      <w:r w:rsidRPr="00562F8B">
        <w:rPr>
          <w:rFonts w:ascii="Arial" w:eastAsiaTheme="minorHAnsi" w:hAnsi="Arial" w:cs="Arial"/>
          <w:sz w:val="22"/>
          <w:szCs w:val="17"/>
          <w:lang w:val="es-ES"/>
        </w:rPr>
        <w:t>a todos los demás estados del área de distribución, organizaciones asociadas,</w:t>
      </w:r>
      <w:r w:rsidRPr="00562F8B">
        <w:rPr>
          <w:rFonts w:ascii="Arial" w:eastAsiaTheme="minorHAnsi" w:hAnsi="Arial" w:cstheme="minorBidi"/>
          <w:sz w:val="22"/>
          <w:szCs w:val="22"/>
          <w:lang w:val="es-ES"/>
        </w:rPr>
        <w:t xml:space="preserve"> </w:t>
      </w:r>
      <w:r w:rsidRPr="00562F8B">
        <w:rPr>
          <w:rFonts w:ascii="Arial" w:eastAsiaTheme="minorHAnsi" w:hAnsi="Arial" w:cs="Arial"/>
          <w:sz w:val="22"/>
          <w:szCs w:val="22"/>
          <w:lang w:val="es-ES"/>
        </w:rPr>
        <w:t xml:space="preserve">los organismos de financiación relevantes </w:t>
      </w:r>
      <w:r w:rsidRPr="00562F8B">
        <w:rPr>
          <w:rFonts w:ascii="Arial" w:eastAsiaTheme="minorHAnsi" w:hAnsi="Arial" w:cs="Arial"/>
          <w:sz w:val="22"/>
          <w:szCs w:val="17"/>
          <w:lang w:val="es-ES"/>
        </w:rPr>
        <w:t xml:space="preserve">y al sector privado a proporcionar </w:t>
      </w:r>
      <w:r w:rsidRPr="00562F8B">
        <w:rPr>
          <w:rFonts w:ascii="Arial" w:eastAsiaTheme="minorHAnsi" w:hAnsi="Arial" w:cs="Arial"/>
          <w:sz w:val="22"/>
          <w:szCs w:val="22"/>
          <w:lang w:val="es-ES"/>
        </w:rPr>
        <w:t>recursos financieros adecuados, predecibles y puntuales</w:t>
      </w:r>
      <w:r w:rsidRPr="00562F8B">
        <w:rPr>
          <w:rFonts w:ascii="Arial" w:eastAsiaTheme="minorHAnsi" w:hAnsi="Arial" w:cs="Arial"/>
          <w:sz w:val="22"/>
          <w:szCs w:val="22"/>
          <w:u w:val="single"/>
          <w:lang w:val="es-ES"/>
        </w:rPr>
        <w:t xml:space="preserve"> </w:t>
      </w:r>
      <w:r w:rsidRPr="00562F8B">
        <w:rPr>
          <w:rFonts w:ascii="Arial" w:eastAsiaTheme="minorHAnsi" w:hAnsi="Arial" w:cs="Arial"/>
          <w:sz w:val="22"/>
          <w:szCs w:val="17"/>
          <w:lang w:val="es-ES"/>
        </w:rPr>
        <w:t>y apoyo en especie para ayudar con la implementación de las recomendaciones en esta Resolución, incluidas las que figuran en el Anexo; </w:t>
      </w:r>
    </w:p>
    <w:p w14:paraId="470C299A"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38A4C213"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Alienta </w:t>
      </w:r>
      <w:r w:rsidRPr="00562F8B">
        <w:rPr>
          <w:rFonts w:ascii="Arial" w:eastAsiaTheme="minorHAnsi" w:hAnsi="Arial" w:cs="Arial"/>
          <w:sz w:val="22"/>
          <w:szCs w:val="17"/>
          <w:lang w:val="es-ES"/>
        </w:rPr>
        <w:t>a las Partes a proporcionar recursos financieros y apoyo en especie para respaldar y reforzar las iniciativas de redes ecológicas existentes dentro de la Familia CMS de instrumentos, incluyendo la Red de Sitios de Asia Occidental y Central para la grulla siberiana y otras aves acuáticas migratorias, la Red de Sitios Críticos del Acuerdo sobre las Aves Acuáticas de África y Eurasia, la recientemente lanzada Red de Sitios Importantes para las tortugas marinas de la CMS/IOSEA y la Red de Sitios de corredores aéreos de Asia Oriental-Australasia; </w:t>
      </w:r>
    </w:p>
    <w:p w14:paraId="23B63788"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207D3413"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22"/>
          <w:lang w:val="es-ES"/>
        </w:rPr>
        <w:t xml:space="preserve">Invita </w:t>
      </w:r>
      <w:r w:rsidRPr="00562F8B">
        <w:rPr>
          <w:rFonts w:ascii="Arial" w:eastAsiaTheme="minorHAnsi" w:hAnsi="Arial" w:cs="Arial"/>
          <w:sz w:val="22"/>
          <w:szCs w:val="22"/>
          <w:lang w:val="es-ES"/>
        </w:rPr>
        <w:t>al FMAM a que a la hora de tomar decisiones sobre la asignación de fondos, proporcione apoyo a aquellas actividades que contribuyan al avance de los trabajos definidos en la presente Resolución, especialmente, prestando apoyo a la mejora de la gestión de los hábitats 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 </w:t>
      </w:r>
    </w:p>
    <w:p w14:paraId="7E43844E"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7F37A882" w14:textId="02FC9799"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Hace un llamamiento </w:t>
      </w:r>
      <w:r w:rsidRPr="00562F8B">
        <w:rPr>
          <w:rFonts w:ascii="Arial" w:eastAsiaTheme="minorHAnsi" w:hAnsi="Arial" w:cs="Arial"/>
          <w:sz w:val="22"/>
          <w:szCs w:val="17"/>
          <w:lang w:val="es-ES"/>
        </w:rPr>
        <w:t xml:space="preserve">a los </w:t>
      </w:r>
      <w:proofErr w:type="spellStart"/>
      <w:r w:rsidRPr="00562F8B">
        <w:rPr>
          <w:rFonts w:ascii="Arial" w:eastAsiaTheme="minorHAnsi" w:hAnsi="Arial" w:cs="Arial"/>
          <w:sz w:val="22"/>
          <w:szCs w:val="17"/>
          <w:lang w:val="es-ES"/>
        </w:rPr>
        <w:t>AAM</w:t>
      </w:r>
      <w:r w:rsidR="00EF2ADB">
        <w:rPr>
          <w:rFonts w:ascii="Arial" w:eastAsiaTheme="minorHAnsi" w:hAnsi="Arial" w:cs="Arial"/>
          <w:sz w:val="22"/>
          <w:szCs w:val="17"/>
          <w:lang w:val="es-ES"/>
        </w:rPr>
        <w:t>s</w:t>
      </w:r>
      <w:proofErr w:type="spellEnd"/>
      <w:r w:rsidR="00EF2ADB">
        <w:rPr>
          <w:rFonts w:ascii="Arial" w:eastAsiaTheme="minorHAnsi" w:hAnsi="Arial" w:cs="Arial"/>
          <w:sz w:val="22"/>
          <w:szCs w:val="17"/>
          <w:lang w:val="es-ES"/>
        </w:rPr>
        <w:t xml:space="preserve">, </w:t>
      </w:r>
      <w:r w:rsidRPr="00562F8B">
        <w:rPr>
          <w:rFonts w:ascii="Arial" w:eastAsiaTheme="minorHAnsi" w:hAnsi="Arial" w:cs="Arial"/>
          <w:sz w:val="22"/>
          <w:szCs w:val="17"/>
          <w:lang w:val="es-ES"/>
        </w:rPr>
        <w:t>organizaciones</w:t>
      </w:r>
      <w:r w:rsidR="00EF2ADB">
        <w:rPr>
          <w:rFonts w:ascii="Arial" w:eastAsiaTheme="minorHAnsi" w:hAnsi="Arial" w:cs="Arial"/>
          <w:sz w:val="22"/>
          <w:szCs w:val="17"/>
          <w:lang w:val="es-ES"/>
        </w:rPr>
        <w:t xml:space="preserve"> regionales e</w:t>
      </w:r>
      <w:r w:rsidRPr="00562F8B">
        <w:rPr>
          <w:rFonts w:ascii="Arial" w:eastAsiaTheme="minorHAnsi" w:hAnsi="Arial" w:cs="Arial"/>
          <w:sz w:val="22"/>
          <w:szCs w:val="17"/>
          <w:lang w:val="es-ES"/>
        </w:rPr>
        <w:t xml:space="preserve"> intergubernamentales y </w:t>
      </w:r>
      <w:proofErr w:type="spellStart"/>
      <w:r w:rsidRPr="00562F8B">
        <w:rPr>
          <w:rFonts w:ascii="Arial" w:eastAsiaTheme="minorHAnsi" w:hAnsi="Arial" w:cs="Arial"/>
          <w:sz w:val="22"/>
          <w:szCs w:val="17"/>
          <w:lang w:val="es-ES"/>
        </w:rPr>
        <w:t>ONGs</w:t>
      </w:r>
      <w:proofErr w:type="spellEnd"/>
      <w:r w:rsidRPr="00562F8B">
        <w:rPr>
          <w:rFonts w:ascii="Arial" w:eastAsiaTheme="minorHAnsi" w:hAnsi="Arial" w:cs="Arial"/>
          <w:sz w:val="22"/>
          <w:szCs w:val="17"/>
          <w:lang w:val="es-ES"/>
        </w:rPr>
        <w:t xml:space="preserve"> pertinentes a prestar su apoyo a la implementación de la presente Resolución, incluyendo el intercambio de información mediante la colaboración en los trabajos técnicos descritos anteriormente; </w:t>
      </w:r>
    </w:p>
    <w:p w14:paraId="15486CF4"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16888B82"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Insta </w:t>
      </w:r>
      <w:r w:rsidRPr="00562F8B">
        <w:rPr>
          <w:rFonts w:ascii="Arial" w:eastAsiaTheme="minorHAnsi" w:hAnsi="Arial" w:cs="Arial"/>
          <w:sz w:val="22"/>
          <w:szCs w:val="17"/>
          <w:lang w:val="es-ES"/>
        </w:rPr>
        <w:t xml:space="preserve">a las Partes, a la comunidad científica y a otras organizaciones a apoyar la utilización de las bases de datos existentes para la investigación dirigida a la toma de decisiones sobre conservación basadas en el conocimiento científico dentro del marco de trabajo de la CMS y otros foros de políticas; </w:t>
      </w:r>
    </w:p>
    <w:p w14:paraId="0F5CBCEB"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17"/>
          <w:lang w:val="es-ES"/>
        </w:rPr>
      </w:pPr>
    </w:p>
    <w:p w14:paraId="73C829CE"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sz w:val="22"/>
          <w:szCs w:val="17"/>
          <w:lang w:val="es-ES"/>
        </w:rPr>
        <w:t> </w:t>
      </w:r>
      <w:r w:rsidRPr="00562F8B">
        <w:rPr>
          <w:rFonts w:ascii="Arial" w:eastAsiaTheme="minorHAnsi" w:hAnsi="Arial" w:cs="Arial"/>
          <w:i/>
          <w:iCs/>
          <w:sz w:val="22"/>
          <w:szCs w:val="17"/>
          <w:lang w:val="es-ES"/>
        </w:rPr>
        <w:t xml:space="preserve">Insta </w:t>
      </w:r>
      <w:r w:rsidRPr="00562F8B">
        <w:rPr>
          <w:rFonts w:ascii="Arial" w:eastAsiaTheme="minorHAnsi" w:hAnsi="Arial" w:cs="Arial"/>
          <w:sz w:val="22"/>
          <w:szCs w:val="17"/>
          <w:lang w:val="es-ES"/>
        </w:rPr>
        <w:t>a los Puntos Focales Nacionales y Consejeros Científicos de la CMS a trabajar en estrecha colaboración con organizaciones relevantes como por ejemplo la Agencia Espacial Europea y sus puntos focales para apoyar nuevos avances tecnológicos tales como el experimento ICARUS para localizar el movimiento y destino de los animales migratorios de manera global; </w:t>
      </w:r>
    </w:p>
    <w:p w14:paraId="60F8CB01"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4390D947" w14:textId="77777777"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Alienta </w:t>
      </w:r>
      <w:r w:rsidRPr="00562F8B">
        <w:rPr>
          <w:rFonts w:ascii="Arial" w:eastAsiaTheme="minorHAnsi" w:hAnsi="Arial" w:cs="Arial"/>
          <w:sz w:val="22"/>
          <w:szCs w:val="17"/>
          <w:lang w:val="es-ES"/>
        </w:rPr>
        <w:t>a las Partes y a la Secretaría a señalar esta resolución y la experiencia de la CMS relacionada con la identificación de rutas migratorias para las especies migratorias marinas, hábitats críticos y amenazas claves, y la promoción de medidas de conservación y gestión coordinadas a través de toda el área de distribución migratoria en las áreas marinas a la atención del Grupo de Trabajo especial oficioso de composición abierta de la Asamblea General de las Naciones Unidas encargado de estudiar cuestiones relativas a la conservación y el uso sostenible de la diversidad biológica marina fuera de las zonas de jurisdicción nacional; </w:t>
      </w:r>
    </w:p>
    <w:p w14:paraId="26EC528F"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532802A7" w14:textId="22CC1A16" w:rsidR="00562F8B" w:rsidRPr="00562F8B"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562F8B">
        <w:rPr>
          <w:rFonts w:ascii="Arial" w:eastAsiaTheme="minorHAnsi" w:hAnsi="Arial" w:cs="Arial"/>
          <w:i/>
          <w:iCs/>
          <w:sz w:val="22"/>
          <w:szCs w:val="17"/>
          <w:lang w:val="es-ES"/>
        </w:rPr>
        <w:t xml:space="preserve">Urge </w:t>
      </w:r>
      <w:r w:rsidRPr="00562F8B">
        <w:rPr>
          <w:rFonts w:ascii="Arial" w:eastAsiaTheme="minorHAnsi" w:hAnsi="Arial" w:cs="Arial"/>
          <w:sz w:val="22"/>
          <w:szCs w:val="17"/>
          <w:lang w:val="es-ES"/>
        </w:rPr>
        <w:t>a las Partes, al Consejo Científico y a la Secretaría a examinar acciones pendientes</w:t>
      </w:r>
      <w:r w:rsidR="00D95C2F">
        <w:rPr>
          <w:rFonts w:ascii="Arial" w:eastAsiaTheme="minorHAnsi" w:hAnsi="Arial" w:cs="Arial"/>
          <w:sz w:val="22"/>
          <w:szCs w:val="17"/>
          <w:lang w:val="es-ES"/>
        </w:rPr>
        <w:t>, emergentes</w:t>
      </w:r>
      <w:r w:rsidRPr="00562F8B">
        <w:rPr>
          <w:rFonts w:ascii="Arial" w:eastAsiaTheme="minorHAnsi" w:hAnsi="Arial" w:cs="Arial"/>
          <w:sz w:val="22"/>
          <w:szCs w:val="17"/>
          <w:lang w:val="es-ES"/>
        </w:rPr>
        <w:t xml:space="preserve"> o recurrentes; </w:t>
      </w:r>
    </w:p>
    <w:p w14:paraId="6993188F" w14:textId="77777777" w:rsidR="00562F8B" w:rsidRPr="00562F8B" w:rsidRDefault="00562F8B" w:rsidP="00207F1E">
      <w:pPr>
        <w:widowControl/>
        <w:suppressAutoHyphens w:val="0"/>
        <w:autoSpaceDE/>
        <w:autoSpaceDN/>
        <w:ind w:left="720"/>
        <w:textAlignment w:val="auto"/>
        <w:rPr>
          <w:rFonts w:ascii="Arial" w:eastAsiaTheme="minorHAnsi" w:hAnsi="Arial" w:cs="Arial"/>
          <w:sz w:val="22"/>
          <w:szCs w:val="22"/>
          <w:lang w:val="es-ES"/>
        </w:rPr>
      </w:pPr>
    </w:p>
    <w:p w14:paraId="4B221B96" w14:textId="77777777" w:rsidR="00562F8B" w:rsidRPr="00D95C2F" w:rsidRDefault="00562F8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D95C2F">
        <w:rPr>
          <w:rFonts w:ascii="Arial" w:eastAsia="MS Mincho" w:hAnsi="Arial" w:cs="Arial"/>
          <w:i/>
          <w:color w:val="000000"/>
          <w:sz w:val="22"/>
          <w:szCs w:val="22"/>
          <w:lang w:val="es-ES"/>
        </w:rPr>
        <w:lastRenderedPageBreak/>
        <w:t>Solicita</w:t>
      </w:r>
      <w:r w:rsidRPr="00D95C2F">
        <w:rPr>
          <w:rFonts w:ascii="Arial" w:eastAsia="MS Mincho" w:hAnsi="Arial" w:cs="Arial"/>
          <w:color w:val="000000"/>
          <w:sz w:val="22"/>
          <w:szCs w:val="22"/>
          <w:lang w:val="es-ES"/>
        </w:rPr>
        <w:t xml:space="preserve"> a la Secretaría que informe a la Conferencia de las Partes en cada una de las reuniones ordinarias sobre el progreso de la implementación de esta Resolución; y</w:t>
      </w:r>
    </w:p>
    <w:p w14:paraId="76892A12"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sz w:val="22"/>
          <w:szCs w:val="22"/>
          <w:lang w:val="es-ES"/>
        </w:rPr>
      </w:pPr>
    </w:p>
    <w:p w14:paraId="071FF9EA" w14:textId="7F6532AD" w:rsidR="00562F8B" w:rsidRPr="0046545B" w:rsidRDefault="0046545B" w:rsidP="00207F1E">
      <w:pPr>
        <w:widowControl/>
        <w:numPr>
          <w:ilvl w:val="0"/>
          <w:numId w:val="3"/>
        </w:numPr>
        <w:suppressAutoHyphens w:val="0"/>
        <w:autoSpaceDE/>
        <w:autoSpaceDN/>
        <w:ind w:left="540" w:hanging="540"/>
        <w:jc w:val="both"/>
        <w:textAlignment w:val="auto"/>
        <w:rPr>
          <w:rFonts w:ascii="Arial" w:eastAsiaTheme="minorHAnsi" w:hAnsi="Arial" w:cs="Arial"/>
          <w:sz w:val="22"/>
          <w:szCs w:val="22"/>
          <w:lang w:val="es-ES"/>
        </w:rPr>
      </w:pPr>
      <w:r w:rsidRPr="0046545B">
        <w:rPr>
          <w:rFonts w:ascii="Arial" w:eastAsia="MS Mincho" w:hAnsi="Arial" w:cs="Arial"/>
          <w:i/>
          <w:iCs/>
          <w:color w:val="000000"/>
          <w:sz w:val="22"/>
          <w:szCs w:val="22"/>
          <w:lang w:val="es-ES"/>
        </w:rPr>
        <w:t>Señala</w:t>
      </w:r>
      <w:r w:rsidR="00562F8B" w:rsidRPr="0046545B">
        <w:rPr>
          <w:rFonts w:ascii="Arial" w:eastAsia="MS Mincho" w:hAnsi="Arial" w:cs="Arial"/>
          <w:iCs/>
          <w:color w:val="000000"/>
          <w:sz w:val="22"/>
          <w:szCs w:val="22"/>
          <w:lang w:val="es-ES"/>
        </w:rPr>
        <w:t xml:space="preserve"> que las siguientes Resoluciones se han eliminado:</w:t>
      </w:r>
      <w:r w:rsidR="00562F8B" w:rsidRPr="0046545B">
        <w:rPr>
          <w:rFonts w:ascii="Arial" w:eastAsiaTheme="minorHAnsi" w:hAnsi="Arial" w:cs="Arial"/>
          <w:i/>
          <w:iCs/>
          <w:sz w:val="22"/>
          <w:szCs w:val="22"/>
          <w:lang w:val="es-ES"/>
        </w:rPr>
        <w:t xml:space="preserve"> </w:t>
      </w:r>
    </w:p>
    <w:p w14:paraId="70C345C5" w14:textId="77777777" w:rsidR="00562F8B" w:rsidRPr="00562F8B" w:rsidRDefault="00562F8B" w:rsidP="00207F1E">
      <w:pPr>
        <w:widowControl/>
        <w:suppressAutoHyphens w:val="0"/>
        <w:autoSpaceDE/>
        <w:autoSpaceDN/>
        <w:ind w:left="540" w:hanging="540"/>
        <w:jc w:val="both"/>
        <w:textAlignment w:val="auto"/>
        <w:rPr>
          <w:rFonts w:ascii="Arial" w:eastAsiaTheme="minorHAnsi" w:hAnsi="Arial" w:cs="Arial"/>
          <w:iCs/>
          <w:sz w:val="22"/>
          <w:szCs w:val="22"/>
          <w:lang w:val="es-ES"/>
        </w:rPr>
      </w:pPr>
    </w:p>
    <w:p w14:paraId="0E588683" w14:textId="77777777" w:rsidR="00562F8B" w:rsidRPr="00562F8B" w:rsidRDefault="00562F8B" w:rsidP="00207F1E">
      <w:pPr>
        <w:widowControl/>
        <w:numPr>
          <w:ilvl w:val="0"/>
          <w:numId w:val="5"/>
        </w:numPr>
        <w:suppressAutoHyphens w:val="0"/>
        <w:autoSpaceDE/>
        <w:autoSpaceDN/>
        <w:ind w:left="1134" w:hanging="567"/>
        <w:jc w:val="both"/>
        <w:textAlignment w:val="auto"/>
        <w:rPr>
          <w:rFonts w:ascii="Arial" w:eastAsiaTheme="minorHAnsi" w:hAnsi="Arial" w:cs="Arial"/>
          <w:iCs/>
          <w:sz w:val="22"/>
          <w:szCs w:val="22"/>
          <w:lang w:val="es-ES"/>
        </w:rPr>
      </w:pPr>
      <w:r w:rsidRPr="00562F8B">
        <w:rPr>
          <w:rFonts w:ascii="Arial" w:eastAsiaTheme="minorHAnsi" w:hAnsi="Arial" w:cs="Arial"/>
          <w:iCs/>
          <w:sz w:val="22"/>
          <w:szCs w:val="22"/>
          <w:lang w:val="es-ES"/>
        </w:rPr>
        <w:t xml:space="preserve">Resolución 10.3, </w:t>
      </w:r>
      <w:r w:rsidRPr="00562F8B">
        <w:rPr>
          <w:rFonts w:ascii="Arial" w:eastAsiaTheme="minorHAnsi" w:hAnsi="Arial" w:cs="Arial"/>
          <w:i/>
          <w:iCs/>
          <w:sz w:val="22"/>
          <w:szCs w:val="22"/>
          <w:lang w:val="es-ES"/>
        </w:rPr>
        <w:t>El papel de las redes ecológicas en la conservación de las especies migratorias</w:t>
      </w:r>
      <w:r w:rsidRPr="00562F8B">
        <w:rPr>
          <w:rFonts w:ascii="Arial" w:eastAsiaTheme="minorHAnsi" w:hAnsi="Arial" w:cs="Arial"/>
          <w:iCs/>
          <w:sz w:val="22"/>
          <w:szCs w:val="22"/>
          <w:lang w:val="es-ES"/>
        </w:rPr>
        <w:t>; y</w:t>
      </w:r>
    </w:p>
    <w:p w14:paraId="752D1173" w14:textId="77777777" w:rsidR="00562F8B" w:rsidRPr="00562F8B" w:rsidRDefault="00562F8B" w:rsidP="00207F1E">
      <w:pPr>
        <w:widowControl/>
        <w:suppressAutoHyphens w:val="0"/>
        <w:autoSpaceDE/>
        <w:autoSpaceDN/>
        <w:ind w:left="1134" w:hanging="567"/>
        <w:jc w:val="both"/>
        <w:textAlignment w:val="auto"/>
        <w:rPr>
          <w:rFonts w:ascii="Arial" w:eastAsiaTheme="minorHAnsi" w:hAnsi="Arial" w:cs="Arial"/>
          <w:iCs/>
          <w:sz w:val="22"/>
          <w:szCs w:val="22"/>
          <w:lang w:val="es-ES"/>
        </w:rPr>
      </w:pPr>
    </w:p>
    <w:p w14:paraId="5D035C04" w14:textId="77777777" w:rsidR="00562F8B" w:rsidRPr="00562F8B" w:rsidRDefault="00562F8B" w:rsidP="00207F1E">
      <w:pPr>
        <w:widowControl/>
        <w:numPr>
          <w:ilvl w:val="0"/>
          <w:numId w:val="5"/>
        </w:numPr>
        <w:suppressAutoHyphens w:val="0"/>
        <w:autoSpaceDE/>
        <w:autoSpaceDN/>
        <w:ind w:left="1134" w:hanging="567"/>
        <w:jc w:val="both"/>
        <w:textAlignment w:val="auto"/>
        <w:rPr>
          <w:rFonts w:ascii="Arial" w:eastAsiaTheme="minorHAnsi" w:hAnsi="Arial" w:cs="Arial"/>
          <w:iCs/>
          <w:sz w:val="22"/>
          <w:szCs w:val="22"/>
          <w:lang w:val="es-ES"/>
        </w:rPr>
      </w:pPr>
      <w:r w:rsidRPr="00562F8B">
        <w:rPr>
          <w:rFonts w:ascii="Arial" w:eastAsiaTheme="minorHAnsi" w:hAnsi="Arial" w:cs="Arial"/>
          <w:iCs/>
          <w:sz w:val="22"/>
          <w:szCs w:val="22"/>
          <w:lang w:val="es-ES"/>
        </w:rPr>
        <w:t xml:space="preserve">Resolución 11.25, </w:t>
      </w:r>
      <w:r w:rsidRPr="00562F8B">
        <w:rPr>
          <w:rFonts w:ascii="Arial" w:eastAsiaTheme="minorHAnsi" w:hAnsi="Arial" w:cs="Arial"/>
          <w:i/>
          <w:iCs/>
          <w:sz w:val="22"/>
          <w:szCs w:val="22"/>
          <w:lang w:val="es-ES"/>
        </w:rPr>
        <w:t xml:space="preserve">Promoción de las redes ecológicas para responder a las necesidades de las especies migratorias. </w:t>
      </w:r>
    </w:p>
    <w:p w14:paraId="64EDED60" w14:textId="77777777" w:rsidR="00562F8B" w:rsidRPr="00562F8B" w:rsidRDefault="00562F8B" w:rsidP="00207F1E">
      <w:pPr>
        <w:widowControl/>
        <w:suppressAutoHyphens w:val="0"/>
        <w:autoSpaceDE/>
        <w:autoSpaceDN/>
        <w:jc w:val="center"/>
        <w:textAlignment w:val="auto"/>
        <w:rPr>
          <w:rFonts w:ascii="Arial" w:eastAsiaTheme="minorHAnsi" w:hAnsi="Arial" w:cs="Arial"/>
          <w:b/>
          <w:bCs/>
          <w:sz w:val="22"/>
          <w:szCs w:val="17"/>
          <w:lang w:val="es-ES"/>
        </w:rPr>
        <w:sectPr w:rsidR="00562F8B" w:rsidRPr="00562F8B" w:rsidSect="00562F8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3E1E0135" w14:textId="77777777" w:rsidR="00562F8B" w:rsidRPr="00562F8B" w:rsidRDefault="00562F8B" w:rsidP="00207F1E">
      <w:pPr>
        <w:widowControl/>
        <w:suppressAutoHyphens w:val="0"/>
        <w:autoSpaceDE/>
        <w:autoSpaceDN/>
        <w:jc w:val="right"/>
        <w:textAlignment w:val="auto"/>
        <w:rPr>
          <w:rFonts w:ascii="Arial" w:eastAsiaTheme="minorHAnsi" w:hAnsi="Arial" w:cstheme="minorBidi"/>
          <w:b/>
          <w:sz w:val="22"/>
          <w:szCs w:val="22"/>
          <w:lang w:val="es-ES"/>
        </w:rPr>
      </w:pPr>
    </w:p>
    <w:p w14:paraId="305CF14D" w14:textId="77777777" w:rsidR="00562F8B" w:rsidRPr="00562F8B" w:rsidRDefault="00562F8B" w:rsidP="00207F1E">
      <w:pPr>
        <w:widowControl/>
        <w:suppressAutoHyphens w:val="0"/>
        <w:autoSpaceDE/>
        <w:autoSpaceDN/>
        <w:jc w:val="center"/>
        <w:textAlignment w:val="auto"/>
        <w:rPr>
          <w:rFonts w:ascii="Arial" w:eastAsiaTheme="minorHAnsi" w:hAnsi="Arial" w:cstheme="minorBidi"/>
          <w:sz w:val="22"/>
          <w:szCs w:val="22"/>
          <w:lang w:val="es-ES"/>
        </w:rPr>
      </w:pPr>
    </w:p>
    <w:p w14:paraId="3295CDD1" w14:textId="77777777" w:rsidR="00FB67C9" w:rsidRDefault="00FB67C9" w:rsidP="00FB67C9">
      <w:pPr>
        <w:widowControl/>
        <w:suppressAutoHyphens w:val="0"/>
        <w:autoSpaceDE/>
        <w:autoSpaceDN/>
        <w:jc w:val="center"/>
        <w:textAlignment w:val="auto"/>
        <w:rPr>
          <w:rFonts w:ascii="Arial" w:eastAsiaTheme="minorHAnsi" w:hAnsi="Arial" w:cs="Arial"/>
          <w:b/>
          <w:bCs/>
          <w:caps/>
          <w:sz w:val="22"/>
          <w:szCs w:val="22"/>
          <w:lang w:val="es-ES"/>
        </w:rPr>
      </w:pPr>
      <w:r>
        <w:rPr>
          <w:rFonts w:ascii="Arial" w:eastAsiaTheme="minorHAnsi" w:hAnsi="Arial" w:cs="Arial"/>
          <w:b/>
          <w:bCs/>
          <w:caps/>
          <w:sz w:val="22"/>
          <w:szCs w:val="22"/>
          <w:lang w:val="es-ES"/>
        </w:rPr>
        <w:t>ÁREAS DE CONSERVACIÓN TRANSFRONTERIZAS</w:t>
      </w:r>
    </w:p>
    <w:p w14:paraId="78A1E3D9" w14:textId="392A9B55" w:rsidR="00562F8B" w:rsidRPr="00562F8B" w:rsidRDefault="00FB67C9" w:rsidP="00FB67C9">
      <w:pPr>
        <w:widowControl/>
        <w:suppressAutoHyphens w:val="0"/>
        <w:autoSpaceDE/>
        <w:autoSpaceDN/>
        <w:jc w:val="center"/>
        <w:textAlignment w:val="auto"/>
        <w:rPr>
          <w:rFonts w:ascii="Arial" w:eastAsiaTheme="minorHAnsi" w:hAnsi="Arial" w:cs="Arial"/>
          <w:b/>
          <w:bCs/>
          <w:caps/>
          <w:sz w:val="22"/>
          <w:szCs w:val="22"/>
          <w:lang w:val="es-ES"/>
        </w:rPr>
      </w:pPr>
      <w:r>
        <w:rPr>
          <w:rFonts w:ascii="Arial" w:eastAsiaTheme="minorHAnsi" w:hAnsi="Arial" w:cs="Arial"/>
          <w:b/>
          <w:bCs/>
          <w:caps/>
          <w:sz w:val="22"/>
          <w:szCs w:val="22"/>
          <w:lang w:val="es-ES"/>
        </w:rPr>
        <w:t xml:space="preserve"> PARA LAS ESPECIES MIGRATORIAS</w:t>
      </w:r>
    </w:p>
    <w:p w14:paraId="75AEE39B" w14:textId="0E733CC8" w:rsidR="00562F8B" w:rsidRDefault="00562F8B" w:rsidP="00207F1E">
      <w:pPr>
        <w:widowControl/>
        <w:suppressAutoHyphens w:val="0"/>
        <w:autoSpaceDE/>
        <w:autoSpaceDN/>
        <w:jc w:val="center"/>
        <w:textAlignment w:val="auto"/>
        <w:rPr>
          <w:rFonts w:ascii="Arial" w:eastAsiaTheme="minorHAnsi" w:hAnsi="Arial" w:cstheme="minorBidi"/>
          <w:sz w:val="22"/>
          <w:szCs w:val="22"/>
          <w:lang w:val="es-ES"/>
        </w:rPr>
      </w:pPr>
    </w:p>
    <w:p w14:paraId="75EF768E" w14:textId="77777777" w:rsidR="00FB67C9" w:rsidRPr="00562F8B" w:rsidRDefault="00FB67C9" w:rsidP="00207F1E">
      <w:pPr>
        <w:widowControl/>
        <w:suppressAutoHyphens w:val="0"/>
        <w:autoSpaceDE/>
        <w:autoSpaceDN/>
        <w:jc w:val="center"/>
        <w:textAlignment w:val="auto"/>
        <w:rPr>
          <w:rFonts w:ascii="Arial" w:eastAsiaTheme="minorHAnsi" w:hAnsi="Arial" w:cstheme="minorBidi"/>
          <w:sz w:val="22"/>
          <w:szCs w:val="22"/>
          <w:lang w:val="es-ES"/>
        </w:rPr>
      </w:pPr>
    </w:p>
    <w:p w14:paraId="515EA12D" w14:textId="7B9ED232" w:rsidR="00562F8B" w:rsidRDefault="00FB67C9" w:rsidP="00207F1E">
      <w:pPr>
        <w:widowControl/>
        <w:suppressAutoHyphens w:val="0"/>
        <w:autoSpaceDE/>
        <w:autoSpaceDN/>
        <w:jc w:val="center"/>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PROYECTO DE DECISIÓN</w:t>
      </w:r>
    </w:p>
    <w:p w14:paraId="16F2BDCE" w14:textId="79684234" w:rsidR="00FB67C9" w:rsidRDefault="00FB67C9" w:rsidP="00207F1E">
      <w:pPr>
        <w:widowControl/>
        <w:suppressAutoHyphens w:val="0"/>
        <w:autoSpaceDE/>
        <w:autoSpaceDN/>
        <w:jc w:val="center"/>
        <w:textAlignment w:val="auto"/>
        <w:rPr>
          <w:rFonts w:ascii="Arial" w:eastAsiaTheme="minorHAnsi" w:hAnsi="Arial" w:cstheme="minorBidi"/>
          <w:sz w:val="22"/>
          <w:szCs w:val="22"/>
          <w:lang w:val="es-ES"/>
        </w:rPr>
      </w:pPr>
    </w:p>
    <w:p w14:paraId="2FC0B1D6" w14:textId="77777777" w:rsidR="00FB67C9" w:rsidRPr="00562F8B" w:rsidRDefault="00FB67C9" w:rsidP="00207F1E">
      <w:pPr>
        <w:widowControl/>
        <w:suppressAutoHyphens w:val="0"/>
        <w:autoSpaceDE/>
        <w:autoSpaceDN/>
        <w:jc w:val="center"/>
        <w:textAlignment w:val="auto"/>
        <w:rPr>
          <w:rFonts w:ascii="Arial" w:eastAsiaTheme="minorHAnsi" w:hAnsi="Arial" w:cstheme="minorBidi"/>
          <w:sz w:val="22"/>
          <w:szCs w:val="22"/>
          <w:lang w:val="es-ES"/>
        </w:rPr>
      </w:pPr>
    </w:p>
    <w:p w14:paraId="365A1C88" w14:textId="77777777" w:rsidR="00562F8B" w:rsidRPr="00B26FF9" w:rsidRDefault="00562F8B" w:rsidP="00207F1E">
      <w:pPr>
        <w:widowControl/>
        <w:suppressAutoHyphens w:val="0"/>
        <w:autoSpaceDE/>
        <w:autoSpaceDN/>
        <w:jc w:val="both"/>
        <w:textAlignment w:val="auto"/>
        <w:rPr>
          <w:rFonts w:ascii="Arial" w:eastAsiaTheme="minorHAnsi" w:hAnsi="Arial" w:cstheme="minorBidi"/>
          <w:b/>
          <w:bCs/>
          <w:i/>
          <w:sz w:val="22"/>
          <w:szCs w:val="22"/>
          <w:lang w:val="es-ES"/>
        </w:rPr>
      </w:pPr>
      <w:r w:rsidRPr="00562F8B">
        <w:rPr>
          <w:rFonts w:ascii="Arial" w:eastAsiaTheme="minorHAnsi" w:hAnsi="Arial" w:cs="Arial"/>
          <w:b/>
          <w:i/>
          <w:sz w:val="22"/>
          <w:szCs w:val="18"/>
          <w:lang w:val="es-ES_tradnl"/>
        </w:rPr>
        <w:t>Dirigido a las Partes</w:t>
      </w:r>
    </w:p>
    <w:p w14:paraId="3A055770" w14:textId="77777777" w:rsidR="00562F8B" w:rsidRPr="00B26FF9" w:rsidRDefault="00562F8B" w:rsidP="00207F1E">
      <w:pPr>
        <w:suppressAutoHyphens w:val="0"/>
        <w:adjustRightInd w:val="0"/>
        <w:ind w:left="540"/>
        <w:jc w:val="both"/>
        <w:textAlignment w:val="auto"/>
        <w:rPr>
          <w:rFonts w:ascii="Arial" w:hAnsi="Arial" w:cs="Arial"/>
          <w:i/>
          <w:sz w:val="22"/>
          <w:szCs w:val="22"/>
          <w:lang w:val="es-ES"/>
        </w:rPr>
      </w:pPr>
    </w:p>
    <w:p w14:paraId="79F828D8" w14:textId="19B1C14A" w:rsidR="00562F8B" w:rsidRPr="00562F8B" w:rsidRDefault="00562F8B" w:rsidP="00207F1E">
      <w:pPr>
        <w:suppressAutoHyphens w:val="0"/>
        <w:adjustRightInd w:val="0"/>
        <w:ind w:left="851" w:hanging="851"/>
        <w:jc w:val="both"/>
        <w:textAlignment w:val="auto"/>
        <w:rPr>
          <w:rFonts w:ascii="Arial" w:hAnsi="Arial" w:cs="Arial"/>
          <w:sz w:val="22"/>
          <w:szCs w:val="22"/>
          <w:lang w:val="es-ES"/>
        </w:rPr>
      </w:pPr>
      <w:r w:rsidRPr="00562F8B">
        <w:rPr>
          <w:rFonts w:ascii="Arial" w:eastAsiaTheme="minorHAnsi" w:hAnsi="Arial" w:cstheme="minorBidi"/>
          <w:bCs/>
          <w:sz w:val="22"/>
          <w:szCs w:val="22"/>
          <w:lang w:val="es-ES"/>
        </w:rPr>
        <w:t>13.AA</w:t>
      </w:r>
      <w:r w:rsidRPr="00562F8B">
        <w:rPr>
          <w:rFonts w:ascii="Arial" w:eastAsiaTheme="minorHAnsi" w:hAnsi="Arial" w:cstheme="minorBidi"/>
          <w:b/>
          <w:bCs/>
          <w:sz w:val="22"/>
          <w:szCs w:val="22"/>
          <w:lang w:val="es-ES"/>
        </w:rPr>
        <w:tab/>
      </w:r>
      <w:r w:rsidRPr="00562F8B">
        <w:rPr>
          <w:rFonts w:ascii="Arial" w:eastAsiaTheme="minorHAnsi" w:hAnsi="Arial" w:cs="Arial"/>
          <w:sz w:val="22"/>
          <w:szCs w:val="18"/>
          <w:lang w:val="es-ES_tradnl"/>
        </w:rPr>
        <w:t>Se invita a las Partes a que</w:t>
      </w:r>
      <w:r w:rsidRPr="00562F8B">
        <w:rPr>
          <w:rFonts w:ascii="Arial" w:hAnsi="Arial" w:cs="Arial"/>
          <w:sz w:val="22"/>
          <w:szCs w:val="22"/>
          <w:lang w:val="es-ES"/>
        </w:rPr>
        <w:t>:</w:t>
      </w:r>
    </w:p>
    <w:p w14:paraId="4043D969" w14:textId="77777777" w:rsidR="00562F8B" w:rsidRPr="00562F8B" w:rsidRDefault="00562F8B" w:rsidP="00207F1E">
      <w:pPr>
        <w:suppressAutoHyphens w:val="0"/>
        <w:adjustRightInd w:val="0"/>
        <w:ind w:left="1440"/>
        <w:jc w:val="both"/>
        <w:textAlignment w:val="auto"/>
        <w:rPr>
          <w:rFonts w:ascii="Arial" w:hAnsi="Arial" w:cs="Arial"/>
          <w:sz w:val="22"/>
          <w:szCs w:val="22"/>
          <w:lang w:val="es-ES"/>
        </w:rPr>
      </w:pPr>
    </w:p>
    <w:p w14:paraId="05F85D33" w14:textId="3D6BAB81" w:rsidR="00562F8B" w:rsidRPr="00562F8B" w:rsidRDefault="009422FA" w:rsidP="00040D32">
      <w:pPr>
        <w:widowControl/>
        <w:numPr>
          <w:ilvl w:val="0"/>
          <w:numId w:val="1"/>
        </w:numPr>
        <w:suppressAutoHyphens w:val="0"/>
        <w:autoSpaceDE/>
        <w:autoSpaceDN/>
        <w:adjustRightInd w:val="0"/>
        <w:ind w:left="1350" w:hanging="450"/>
        <w:jc w:val="both"/>
        <w:textAlignment w:val="auto"/>
        <w:rPr>
          <w:rFonts w:ascii="Arial" w:hAnsi="Arial" w:cs="Arial"/>
          <w:sz w:val="22"/>
          <w:szCs w:val="22"/>
          <w:lang w:val="es-ES"/>
        </w:rPr>
      </w:pPr>
      <w:r>
        <w:rPr>
          <w:rFonts w:ascii="Arial" w:hAnsi="Arial" w:cs="Arial"/>
          <w:sz w:val="22"/>
          <w:szCs w:val="22"/>
          <w:lang w:val="es-ES"/>
        </w:rPr>
        <w:t>Basándose en los mejores datos científicos disponibles, p</w:t>
      </w:r>
      <w:r w:rsidR="00562F8B" w:rsidRPr="00562F8B">
        <w:rPr>
          <w:rFonts w:ascii="Arial" w:hAnsi="Arial" w:cs="Arial"/>
          <w:sz w:val="22"/>
          <w:szCs w:val="22"/>
          <w:lang w:val="es-ES"/>
        </w:rPr>
        <w:t>ropongan</w:t>
      </w:r>
      <w:r w:rsidR="00562F8B" w:rsidRPr="00562F8B">
        <w:rPr>
          <w:rFonts w:ascii="Arial" w:eastAsiaTheme="minorHAnsi" w:hAnsi="Arial" w:cs="Arial"/>
          <w:sz w:val="22"/>
          <w:szCs w:val="18"/>
          <w:lang w:val="es-ES_tradnl"/>
        </w:rPr>
        <w:t xml:space="preserve"> hábitats transfronterizos de las especies incluidas en las listas de la CMS que podrían ser considerados como áreas de conservación transfronterizas (TFCA), es decir, un área o componente de una amplia región ecológica que rebasa las fronteras de dos o más países, y se encuentra dentro de su jurisdicción nacional, la cual puede abarcar una o más áreas protegidas, así como múltiples áreas de utilización de los recursos</w:t>
      </w:r>
      <w:r w:rsidR="00562F8B" w:rsidRPr="00562F8B">
        <w:rPr>
          <w:rFonts w:ascii="Arial" w:hAnsi="Arial" w:cs="Arial"/>
          <w:sz w:val="22"/>
          <w:szCs w:val="22"/>
          <w:lang w:val="es-ES"/>
        </w:rPr>
        <w:t>;</w:t>
      </w:r>
    </w:p>
    <w:p w14:paraId="241C2F04" w14:textId="77777777" w:rsidR="00562F8B" w:rsidRPr="00562F8B" w:rsidRDefault="00562F8B" w:rsidP="00040D32">
      <w:pPr>
        <w:suppressAutoHyphens w:val="0"/>
        <w:adjustRightInd w:val="0"/>
        <w:ind w:left="1350" w:hanging="450"/>
        <w:jc w:val="both"/>
        <w:textAlignment w:val="auto"/>
        <w:rPr>
          <w:rFonts w:ascii="Arial" w:hAnsi="Arial" w:cs="Arial"/>
          <w:sz w:val="22"/>
          <w:szCs w:val="22"/>
          <w:lang w:val="es-ES"/>
        </w:rPr>
      </w:pPr>
    </w:p>
    <w:p w14:paraId="68447CD9" w14:textId="6EF231A4" w:rsidR="00562F8B" w:rsidRPr="00562F8B" w:rsidRDefault="00562F8B" w:rsidP="00040D32">
      <w:pPr>
        <w:widowControl/>
        <w:numPr>
          <w:ilvl w:val="0"/>
          <w:numId w:val="1"/>
        </w:numPr>
        <w:suppressAutoHyphens w:val="0"/>
        <w:autoSpaceDE/>
        <w:autoSpaceDN/>
        <w:adjustRightInd w:val="0"/>
        <w:ind w:left="1350" w:hanging="450"/>
        <w:jc w:val="both"/>
        <w:textAlignment w:val="auto"/>
        <w:rPr>
          <w:rFonts w:ascii="Arial" w:hAnsi="Arial" w:cs="Arial"/>
          <w:sz w:val="22"/>
          <w:szCs w:val="22"/>
          <w:lang w:val="es-ES"/>
        </w:rPr>
      </w:pPr>
      <w:r w:rsidRPr="00562F8B">
        <w:rPr>
          <w:rFonts w:ascii="Arial" w:eastAsiaTheme="minorHAnsi" w:hAnsi="Arial" w:cs="Arial"/>
          <w:sz w:val="22"/>
          <w:szCs w:val="18"/>
          <w:lang w:val="es-ES_tradnl"/>
        </w:rPr>
        <w:t>Tomen las medidas para la elaboración de manera conjunta con los estados del área de distribución limítrofes, acuerdos bilaterales o multilaterales, incluyendo planes de gestión conjuntos, para mejorar la conservación de los hábitats y de las especies afectadas</w:t>
      </w:r>
      <w:r w:rsidRPr="00562F8B">
        <w:rPr>
          <w:rFonts w:ascii="Arial" w:hAnsi="Arial" w:cs="Arial"/>
          <w:sz w:val="22"/>
          <w:szCs w:val="22"/>
          <w:lang w:val="es-ES"/>
        </w:rPr>
        <w:t>;</w:t>
      </w:r>
    </w:p>
    <w:p w14:paraId="26768D37" w14:textId="77777777" w:rsidR="00562F8B" w:rsidRPr="00562F8B" w:rsidRDefault="00562F8B" w:rsidP="00040D32">
      <w:pPr>
        <w:suppressAutoHyphens w:val="0"/>
        <w:adjustRightInd w:val="0"/>
        <w:ind w:left="1350" w:hanging="450"/>
        <w:jc w:val="both"/>
        <w:textAlignment w:val="auto"/>
        <w:rPr>
          <w:rFonts w:ascii="Arial" w:hAnsi="Arial" w:cs="Arial"/>
          <w:sz w:val="22"/>
          <w:szCs w:val="22"/>
          <w:lang w:val="es-ES"/>
        </w:rPr>
      </w:pPr>
    </w:p>
    <w:p w14:paraId="2D143E8A" w14:textId="77777777" w:rsidR="00562F8B" w:rsidRPr="003A1822" w:rsidRDefault="00562F8B" w:rsidP="00040D32">
      <w:pPr>
        <w:widowControl/>
        <w:numPr>
          <w:ilvl w:val="0"/>
          <w:numId w:val="1"/>
        </w:numPr>
        <w:suppressAutoHyphens w:val="0"/>
        <w:autoSpaceDE/>
        <w:autoSpaceDN/>
        <w:adjustRightInd w:val="0"/>
        <w:ind w:left="1350" w:hanging="450"/>
        <w:jc w:val="both"/>
        <w:textAlignment w:val="auto"/>
        <w:rPr>
          <w:rFonts w:ascii="Arial" w:hAnsi="Arial" w:cs="Arial"/>
          <w:sz w:val="22"/>
          <w:szCs w:val="22"/>
          <w:lang w:val="es-ES"/>
        </w:rPr>
      </w:pPr>
      <w:r w:rsidRPr="00562F8B">
        <w:rPr>
          <w:rFonts w:ascii="Arial" w:eastAsiaTheme="minorHAnsi" w:hAnsi="Arial" w:cs="Arial"/>
          <w:sz w:val="22"/>
          <w:szCs w:val="18"/>
          <w:lang w:val="es-ES_tradnl"/>
        </w:rPr>
        <w:t xml:space="preserve">Faciliten, a la hora de elaborar dichos acuerdos, la participación de las comunidades locales y otras partes interesadas con el propósito de aportar beneficios a </w:t>
      </w:r>
      <w:r w:rsidRPr="003A1822">
        <w:rPr>
          <w:rFonts w:ascii="Arial" w:eastAsiaTheme="minorHAnsi" w:hAnsi="Arial" w:cs="Arial"/>
          <w:sz w:val="22"/>
          <w:szCs w:val="18"/>
          <w:lang w:val="es-ES_tradnl"/>
        </w:rPr>
        <w:t>la fauna silvestre y al desarrollo sostenible de las comunidades que viven en ellas</w:t>
      </w:r>
      <w:r w:rsidRPr="003A1822">
        <w:rPr>
          <w:rFonts w:ascii="Arial" w:hAnsi="Arial" w:cs="Arial"/>
          <w:sz w:val="22"/>
          <w:szCs w:val="22"/>
          <w:lang w:val="es-ES"/>
        </w:rPr>
        <w:t>; y</w:t>
      </w:r>
    </w:p>
    <w:p w14:paraId="7CAFF983" w14:textId="77777777" w:rsidR="00562F8B" w:rsidRPr="003A1822" w:rsidRDefault="00562F8B" w:rsidP="00040D32">
      <w:pPr>
        <w:widowControl/>
        <w:suppressAutoHyphens w:val="0"/>
        <w:autoSpaceDE/>
        <w:autoSpaceDN/>
        <w:ind w:left="1350" w:hanging="450"/>
        <w:contextualSpacing/>
        <w:textAlignment w:val="auto"/>
        <w:rPr>
          <w:rFonts w:ascii="Arial" w:hAnsi="Arial" w:cs="Arial"/>
          <w:sz w:val="22"/>
          <w:szCs w:val="22"/>
          <w:lang w:val="es-ES"/>
        </w:rPr>
      </w:pPr>
    </w:p>
    <w:p w14:paraId="06041E70" w14:textId="77777777" w:rsidR="00562F8B" w:rsidRPr="003A1822" w:rsidRDefault="00562F8B" w:rsidP="00040D32">
      <w:pPr>
        <w:widowControl/>
        <w:numPr>
          <w:ilvl w:val="0"/>
          <w:numId w:val="1"/>
        </w:numPr>
        <w:suppressAutoHyphens w:val="0"/>
        <w:autoSpaceDE/>
        <w:autoSpaceDN/>
        <w:adjustRightInd w:val="0"/>
        <w:ind w:left="1350" w:hanging="450"/>
        <w:jc w:val="both"/>
        <w:textAlignment w:val="auto"/>
        <w:rPr>
          <w:rFonts w:ascii="Arial" w:hAnsi="Arial" w:cs="Arial"/>
          <w:sz w:val="22"/>
          <w:szCs w:val="22"/>
          <w:lang w:val="es-ES"/>
        </w:rPr>
      </w:pPr>
      <w:r w:rsidRPr="003A1822">
        <w:rPr>
          <w:rFonts w:ascii="Arial" w:hAnsi="Arial" w:cs="Arial"/>
          <w:bCs/>
          <w:sz w:val="22"/>
          <w:szCs w:val="22"/>
          <w:lang w:val="es-ES"/>
        </w:rPr>
        <w:t>Informar a la Secretaría de cualquiera de las áreas propuestas bajo el párrafo (a)</w:t>
      </w:r>
    </w:p>
    <w:p w14:paraId="7C6461FA" w14:textId="77777777" w:rsidR="00562F8B" w:rsidRPr="00562F8B" w:rsidRDefault="00562F8B" w:rsidP="00207F1E">
      <w:pPr>
        <w:widowControl/>
        <w:suppressAutoHyphens w:val="0"/>
        <w:autoSpaceDE/>
        <w:autoSpaceDN/>
        <w:ind w:firstLine="540"/>
        <w:jc w:val="both"/>
        <w:textAlignment w:val="auto"/>
        <w:rPr>
          <w:rFonts w:ascii="Arial" w:hAnsi="Arial" w:cs="Arial"/>
          <w:b/>
          <w:i/>
          <w:sz w:val="22"/>
          <w:szCs w:val="22"/>
          <w:lang w:val="es-ES"/>
        </w:rPr>
      </w:pPr>
    </w:p>
    <w:p w14:paraId="320FA424" w14:textId="7371F8E4" w:rsidR="00562F8B" w:rsidRPr="00562F8B" w:rsidRDefault="00562F8B" w:rsidP="00207F1E">
      <w:pPr>
        <w:widowControl/>
        <w:suppressAutoHyphens w:val="0"/>
        <w:autoSpaceDE/>
        <w:autoSpaceDN/>
        <w:jc w:val="both"/>
        <w:textAlignment w:val="auto"/>
        <w:rPr>
          <w:rFonts w:ascii="Arial" w:hAnsi="Arial" w:cs="Arial"/>
          <w:b/>
          <w:i/>
          <w:sz w:val="22"/>
          <w:szCs w:val="22"/>
          <w:lang w:val="es-ES"/>
        </w:rPr>
      </w:pPr>
      <w:r w:rsidRPr="00562F8B">
        <w:rPr>
          <w:rFonts w:ascii="Arial" w:eastAsiaTheme="minorHAnsi" w:hAnsi="Arial" w:cs="Arial"/>
          <w:b/>
          <w:i/>
          <w:sz w:val="22"/>
          <w:szCs w:val="18"/>
          <w:lang w:val="es-ES_tradnl"/>
        </w:rPr>
        <w:t>Dirigido a la Secretaría</w:t>
      </w:r>
      <w:r w:rsidRPr="00562F8B">
        <w:rPr>
          <w:rFonts w:ascii="Arial" w:hAnsi="Arial" w:cs="Arial"/>
          <w:b/>
          <w:i/>
          <w:sz w:val="22"/>
          <w:szCs w:val="22"/>
          <w:lang w:val="es-ES"/>
        </w:rPr>
        <w:t xml:space="preserve"> </w:t>
      </w:r>
    </w:p>
    <w:p w14:paraId="1D18B759" w14:textId="77777777" w:rsidR="00562F8B" w:rsidRPr="00562F8B" w:rsidRDefault="00562F8B" w:rsidP="00207F1E">
      <w:pPr>
        <w:widowControl/>
        <w:suppressAutoHyphens w:val="0"/>
        <w:autoSpaceDE/>
        <w:autoSpaceDN/>
        <w:ind w:firstLine="540"/>
        <w:jc w:val="both"/>
        <w:textAlignment w:val="auto"/>
        <w:rPr>
          <w:rFonts w:ascii="Arial" w:hAnsi="Arial" w:cs="Arial"/>
          <w:i/>
          <w:sz w:val="22"/>
          <w:szCs w:val="22"/>
          <w:lang w:val="es-ES"/>
        </w:rPr>
      </w:pPr>
    </w:p>
    <w:p w14:paraId="583E82A2" w14:textId="00E89E64" w:rsidR="00562F8B" w:rsidRPr="00562F8B" w:rsidRDefault="00562F8B" w:rsidP="00040D32">
      <w:pPr>
        <w:suppressAutoHyphens w:val="0"/>
        <w:adjustRightInd w:val="0"/>
        <w:ind w:left="900" w:hanging="900"/>
        <w:jc w:val="both"/>
        <w:textAlignment w:val="auto"/>
        <w:rPr>
          <w:rFonts w:ascii="Arial" w:hAnsi="Arial" w:cs="Arial"/>
          <w:sz w:val="22"/>
          <w:szCs w:val="22"/>
          <w:lang w:val="es-ES"/>
        </w:rPr>
      </w:pPr>
      <w:r w:rsidRPr="00562F8B">
        <w:rPr>
          <w:rFonts w:ascii="Arial" w:hAnsi="Arial" w:cs="Arial"/>
          <w:sz w:val="22"/>
          <w:szCs w:val="22"/>
          <w:lang w:val="es-ES"/>
        </w:rPr>
        <w:t>13.BB</w:t>
      </w:r>
      <w:r w:rsidRPr="00562F8B">
        <w:rPr>
          <w:rFonts w:ascii="Arial" w:hAnsi="Arial" w:cs="Arial"/>
          <w:b/>
          <w:sz w:val="22"/>
          <w:szCs w:val="22"/>
          <w:lang w:val="es-ES"/>
        </w:rPr>
        <w:t xml:space="preserve"> </w:t>
      </w:r>
      <w:r w:rsidRPr="00562F8B">
        <w:rPr>
          <w:rFonts w:ascii="Arial" w:hAnsi="Arial" w:cs="Arial"/>
          <w:b/>
          <w:sz w:val="22"/>
          <w:szCs w:val="22"/>
          <w:lang w:val="es-ES"/>
        </w:rPr>
        <w:tab/>
      </w:r>
      <w:r w:rsidRPr="00562F8B">
        <w:rPr>
          <w:rFonts w:ascii="Arial" w:eastAsiaTheme="minorHAnsi" w:hAnsi="Arial" w:cs="Arial"/>
          <w:sz w:val="22"/>
          <w:szCs w:val="18"/>
          <w:lang w:val="es-ES_tradnl"/>
        </w:rPr>
        <w:t>La Secretaría, a reserva de la disponibilidad de recursos externos, deberá</w:t>
      </w:r>
      <w:r w:rsidRPr="00562F8B">
        <w:rPr>
          <w:rFonts w:ascii="Arial" w:hAnsi="Arial" w:cs="Arial"/>
          <w:sz w:val="22"/>
          <w:szCs w:val="22"/>
          <w:lang w:val="es-ES"/>
        </w:rPr>
        <w:t>:</w:t>
      </w:r>
    </w:p>
    <w:p w14:paraId="71266E9E" w14:textId="77777777" w:rsidR="00562F8B" w:rsidRPr="00562F8B" w:rsidRDefault="00562F8B" w:rsidP="00207F1E">
      <w:pPr>
        <w:suppressAutoHyphens w:val="0"/>
        <w:adjustRightInd w:val="0"/>
        <w:ind w:left="1440" w:hanging="360"/>
        <w:jc w:val="both"/>
        <w:textAlignment w:val="auto"/>
        <w:rPr>
          <w:rFonts w:ascii="Arial" w:hAnsi="Arial" w:cs="Arial"/>
          <w:sz w:val="22"/>
          <w:szCs w:val="22"/>
          <w:lang w:val="es-ES"/>
        </w:rPr>
      </w:pPr>
    </w:p>
    <w:p w14:paraId="6A6EA792" w14:textId="77777777" w:rsidR="00562F8B" w:rsidRPr="00562F8B" w:rsidRDefault="00562F8B" w:rsidP="00040D32">
      <w:pPr>
        <w:widowControl/>
        <w:numPr>
          <w:ilvl w:val="0"/>
          <w:numId w:val="2"/>
        </w:numPr>
        <w:suppressAutoHyphens w:val="0"/>
        <w:autoSpaceDE/>
        <w:autoSpaceDN/>
        <w:adjustRightInd w:val="0"/>
        <w:ind w:left="1350" w:hanging="450"/>
        <w:jc w:val="both"/>
        <w:textAlignment w:val="auto"/>
        <w:rPr>
          <w:rFonts w:ascii="Arial" w:hAnsi="Arial" w:cs="Arial"/>
          <w:sz w:val="22"/>
          <w:szCs w:val="22"/>
          <w:lang w:val="es-ES"/>
        </w:rPr>
      </w:pPr>
      <w:r w:rsidRPr="00562F8B">
        <w:rPr>
          <w:rFonts w:ascii="Arial" w:eastAsiaTheme="minorHAnsi" w:hAnsi="Arial" w:cs="Arial"/>
          <w:sz w:val="22"/>
          <w:szCs w:val="18"/>
          <w:lang w:val="es-ES_tradnl"/>
        </w:rPr>
        <w:t xml:space="preserve">Proporcionar apoyo a las Partes en la aplicación de la Decisión </w:t>
      </w:r>
      <w:proofErr w:type="gramStart"/>
      <w:r w:rsidRPr="00562F8B">
        <w:rPr>
          <w:rFonts w:ascii="Arial" w:hAnsi="Arial" w:cs="Arial"/>
          <w:sz w:val="22"/>
          <w:szCs w:val="22"/>
          <w:lang w:val="es-ES"/>
        </w:rPr>
        <w:t>13.AA</w:t>
      </w:r>
      <w:proofErr w:type="gramEnd"/>
      <w:r w:rsidRPr="00562F8B">
        <w:rPr>
          <w:rFonts w:ascii="Arial" w:hAnsi="Arial" w:cs="Arial"/>
          <w:sz w:val="22"/>
          <w:szCs w:val="22"/>
          <w:lang w:val="es-ES"/>
        </w:rPr>
        <w:t>;</w:t>
      </w:r>
    </w:p>
    <w:p w14:paraId="321F75C4" w14:textId="77777777" w:rsidR="00562F8B" w:rsidRPr="00562F8B" w:rsidRDefault="00562F8B" w:rsidP="00040D32">
      <w:pPr>
        <w:suppressAutoHyphens w:val="0"/>
        <w:adjustRightInd w:val="0"/>
        <w:ind w:left="1350" w:hanging="450"/>
        <w:jc w:val="both"/>
        <w:textAlignment w:val="auto"/>
        <w:rPr>
          <w:rFonts w:ascii="Arial" w:hAnsi="Arial" w:cs="Arial"/>
          <w:sz w:val="22"/>
          <w:szCs w:val="22"/>
          <w:lang w:val="es-ES"/>
        </w:rPr>
      </w:pPr>
    </w:p>
    <w:p w14:paraId="7BF59EFD" w14:textId="6DB7538E" w:rsidR="00562F8B" w:rsidRPr="00562F8B" w:rsidRDefault="00562F8B" w:rsidP="00040D32">
      <w:pPr>
        <w:widowControl/>
        <w:numPr>
          <w:ilvl w:val="0"/>
          <w:numId w:val="2"/>
        </w:numPr>
        <w:suppressAutoHyphens w:val="0"/>
        <w:autoSpaceDE/>
        <w:autoSpaceDN/>
        <w:adjustRightInd w:val="0"/>
        <w:ind w:left="1350" w:hanging="450"/>
        <w:jc w:val="both"/>
        <w:textAlignment w:val="auto"/>
        <w:rPr>
          <w:rFonts w:ascii="Arial" w:hAnsi="Arial" w:cs="Arial"/>
          <w:sz w:val="22"/>
          <w:szCs w:val="22"/>
          <w:lang w:val="es-ES"/>
        </w:rPr>
      </w:pPr>
      <w:r w:rsidRPr="00562F8B">
        <w:rPr>
          <w:rFonts w:ascii="Arial" w:eastAsiaTheme="minorHAnsi" w:hAnsi="Arial" w:cs="Arial"/>
          <w:sz w:val="22"/>
          <w:szCs w:val="18"/>
          <w:lang w:val="es-ES_tradnl"/>
        </w:rPr>
        <w:t xml:space="preserve">Presentar informe a la Conferencia de las Partes en su </w:t>
      </w:r>
      <w:r w:rsidR="003318F4">
        <w:rPr>
          <w:rFonts w:ascii="Arial" w:eastAsiaTheme="minorHAnsi" w:hAnsi="Arial" w:cs="Arial"/>
          <w:sz w:val="22"/>
          <w:szCs w:val="18"/>
          <w:lang w:val="es-ES_tradnl"/>
        </w:rPr>
        <w:t>14</w:t>
      </w:r>
      <w:r w:rsidRPr="00562F8B">
        <w:rPr>
          <w:rFonts w:ascii="Arial" w:eastAsiaTheme="minorHAnsi" w:hAnsi="Arial" w:cs="Arial"/>
          <w:sz w:val="22"/>
          <w:szCs w:val="18"/>
          <w:lang w:val="es-ES_tradnl"/>
        </w:rPr>
        <w:t>ª reunión sobre los progresos realizados en la aplicación de esta Decisión</w:t>
      </w:r>
      <w:r w:rsidRPr="00562F8B">
        <w:rPr>
          <w:rFonts w:ascii="Arial" w:hAnsi="Arial" w:cs="Arial"/>
          <w:sz w:val="22"/>
          <w:szCs w:val="22"/>
          <w:lang w:val="es-ES"/>
        </w:rPr>
        <w:t>.</w:t>
      </w:r>
      <w:r w:rsidRPr="00562F8B">
        <w:rPr>
          <w:rFonts w:ascii="Arial" w:eastAsiaTheme="minorHAnsi" w:hAnsi="Arial" w:cs="Arial"/>
          <w:sz w:val="22"/>
          <w:szCs w:val="22"/>
          <w:u w:val="single"/>
          <w:lang w:val="es-ES"/>
        </w:rPr>
        <w:t xml:space="preserve"> </w:t>
      </w:r>
    </w:p>
    <w:p w14:paraId="18076C0F" w14:textId="77777777" w:rsidR="00562F8B" w:rsidRPr="00562F8B" w:rsidRDefault="00562F8B" w:rsidP="00207F1E">
      <w:pPr>
        <w:widowControl/>
        <w:suppressAutoHyphens w:val="0"/>
        <w:autoSpaceDE/>
        <w:autoSpaceDN/>
        <w:ind w:left="540"/>
        <w:jc w:val="both"/>
        <w:textAlignment w:val="auto"/>
        <w:rPr>
          <w:rFonts w:ascii="Arial" w:eastAsiaTheme="minorHAnsi" w:hAnsi="Arial" w:cstheme="minorBidi"/>
          <w:b/>
          <w:i/>
          <w:sz w:val="22"/>
          <w:szCs w:val="22"/>
          <w:lang w:val="es-ES"/>
        </w:rPr>
      </w:pPr>
    </w:p>
    <w:p w14:paraId="6FC93C7C" w14:textId="77777777" w:rsidR="00562F8B" w:rsidRPr="00562F8B" w:rsidRDefault="00562F8B" w:rsidP="00207F1E">
      <w:pPr>
        <w:widowControl/>
        <w:suppressAutoHyphens w:val="0"/>
        <w:autoSpaceDE/>
        <w:autoSpaceDN/>
        <w:jc w:val="both"/>
        <w:textAlignment w:val="auto"/>
        <w:rPr>
          <w:rFonts w:ascii="Arial" w:eastAsiaTheme="minorHAnsi" w:hAnsi="Arial" w:cstheme="minorBidi"/>
          <w:b/>
          <w:i/>
          <w:sz w:val="22"/>
          <w:szCs w:val="22"/>
          <w:lang w:val="es-ES"/>
        </w:rPr>
      </w:pPr>
      <w:r w:rsidRPr="00562F8B">
        <w:rPr>
          <w:rFonts w:ascii="Arial" w:eastAsiaTheme="minorHAnsi" w:hAnsi="Arial" w:cs="Arial"/>
          <w:b/>
          <w:i/>
          <w:sz w:val="22"/>
          <w:szCs w:val="18"/>
          <w:lang w:val="es-ES_tradnl"/>
        </w:rPr>
        <w:t>Dirigidas a las Partes, las organizaciones intergubernamentales y no gubernamentales</w:t>
      </w:r>
    </w:p>
    <w:p w14:paraId="1622545D" w14:textId="77777777" w:rsidR="00562F8B" w:rsidRPr="00562F8B" w:rsidRDefault="00562F8B" w:rsidP="00207F1E">
      <w:pPr>
        <w:widowControl/>
        <w:suppressAutoHyphens w:val="0"/>
        <w:autoSpaceDE/>
        <w:autoSpaceDN/>
        <w:ind w:left="540"/>
        <w:jc w:val="both"/>
        <w:textAlignment w:val="auto"/>
        <w:rPr>
          <w:rFonts w:ascii="Arial" w:eastAsiaTheme="minorHAnsi" w:hAnsi="Arial" w:cstheme="minorBidi"/>
          <w:i/>
          <w:sz w:val="22"/>
          <w:szCs w:val="22"/>
          <w:lang w:val="es-ES"/>
        </w:rPr>
      </w:pPr>
    </w:p>
    <w:p w14:paraId="3E0B3C3E" w14:textId="77111C8B" w:rsidR="00562F8B" w:rsidRPr="00562F8B" w:rsidRDefault="00562F8B" w:rsidP="00040D32">
      <w:pPr>
        <w:widowControl/>
        <w:suppressAutoHyphens w:val="0"/>
        <w:autoSpaceDE/>
        <w:autoSpaceDN/>
        <w:ind w:left="900" w:hanging="900"/>
        <w:jc w:val="both"/>
        <w:textAlignment w:val="auto"/>
        <w:rPr>
          <w:rFonts w:ascii="Arial" w:eastAsiaTheme="minorHAnsi" w:hAnsi="Arial" w:cstheme="minorBidi"/>
          <w:sz w:val="22"/>
          <w:szCs w:val="22"/>
          <w:lang w:val="es-ES"/>
        </w:rPr>
      </w:pPr>
      <w:r w:rsidRPr="00562F8B">
        <w:rPr>
          <w:rFonts w:ascii="Arial" w:eastAsiaTheme="minorHAnsi" w:hAnsi="Arial" w:cstheme="minorBidi"/>
          <w:sz w:val="22"/>
          <w:szCs w:val="22"/>
          <w:lang w:val="es-ES"/>
        </w:rPr>
        <w:t>13.CC</w:t>
      </w:r>
      <w:r w:rsidRPr="00562F8B">
        <w:rPr>
          <w:rFonts w:ascii="Arial" w:eastAsiaTheme="minorHAnsi" w:hAnsi="Arial" w:cstheme="minorBidi"/>
          <w:sz w:val="22"/>
          <w:szCs w:val="22"/>
          <w:lang w:val="es-ES"/>
        </w:rPr>
        <w:tab/>
      </w:r>
      <w:r w:rsidRPr="00562F8B">
        <w:rPr>
          <w:rFonts w:ascii="Arial" w:eastAsiaTheme="minorHAnsi" w:hAnsi="Arial" w:cs="Arial"/>
          <w:sz w:val="22"/>
          <w:szCs w:val="18"/>
          <w:lang w:val="es-ES_tradnl"/>
        </w:rPr>
        <w:t xml:space="preserve">Se insta a las Partes, las organizaciones intergubernamentales y las organizaciones no gubernamentales a que proporcionen apoyo financiero y técnico para la aplicación de las Decisiones </w:t>
      </w:r>
      <w:proofErr w:type="gramStart"/>
      <w:r w:rsidRPr="00562F8B">
        <w:rPr>
          <w:rFonts w:ascii="Arial" w:eastAsiaTheme="minorHAnsi" w:hAnsi="Arial" w:cstheme="minorBidi"/>
          <w:sz w:val="22"/>
          <w:szCs w:val="22"/>
          <w:lang w:val="es-ES"/>
        </w:rPr>
        <w:t>13.AA</w:t>
      </w:r>
      <w:proofErr w:type="gramEnd"/>
      <w:r w:rsidRPr="00562F8B">
        <w:rPr>
          <w:rFonts w:ascii="Arial" w:eastAsiaTheme="minorHAnsi" w:hAnsi="Arial" w:cstheme="minorBidi"/>
          <w:sz w:val="22"/>
          <w:szCs w:val="22"/>
          <w:lang w:val="es-ES"/>
        </w:rPr>
        <w:t xml:space="preserve"> y 13.BB.</w:t>
      </w:r>
    </w:p>
    <w:p w14:paraId="5012E2CD" w14:textId="77777777" w:rsidR="00562F8B" w:rsidRPr="00562F8B" w:rsidRDefault="00562F8B" w:rsidP="00207F1E">
      <w:pPr>
        <w:widowControl/>
        <w:suppressAutoHyphens w:val="0"/>
        <w:autoSpaceDE/>
        <w:autoSpaceDN/>
        <w:jc w:val="both"/>
        <w:textAlignment w:val="auto"/>
        <w:rPr>
          <w:rFonts w:ascii="Arial" w:eastAsiaTheme="minorHAnsi" w:hAnsi="Arial" w:cstheme="minorBidi"/>
          <w:sz w:val="22"/>
          <w:szCs w:val="22"/>
          <w:lang w:val="es-ES"/>
        </w:rPr>
      </w:pPr>
    </w:p>
    <w:p w14:paraId="7F93A8DD" w14:textId="77777777" w:rsidR="00562F8B" w:rsidRPr="00562F8B" w:rsidRDefault="00562F8B" w:rsidP="00207F1E">
      <w:pPr>
        <w:widowControl/>
        <w:suppressAutoHyphens w:val="0"/>
        <w:autoSpaceDE/>
        <w:autoSpaceDN/>
        <w:jc w:val="both"/>
        <w:textAlignment w:val="auto"/>
        <w:rPr>
          <w:rFonts w:ascii="Arial" w:eastAsiaTheme="minorHAnsi" w:hAnsi="Arial" w:cstheme="minorBidi"/>
          <w:sz w:val="22"/>
          <w:szCs w:val="22"/>
          <w:lang w:val="es-ES"/>
        </w:rPr>
      </w:pPr>
    </w:p>
    <w:p w14:paraId="287BF394" w14:textId="77777777" w:rsidR="00D82C56" w:rsidRPr="00FD2360" w:rsidRDefault="00D82C56" w:rsidP="00207F1E">
      <w:pPr>
        <w:rPr>
          <w:rFonts w:ascii="Arial" w:hAnsi="Arial" w:cs="Arial"/>
          <w:lang w:val="es-ES"/>
        </w:rPr>
      </w:pPr>
    </w:p>
    <w:sectPr w:rsidR="00D82C56" w:rsidRPr="00FD2360" w:rsidSect="00562F8B">
      <w:headerReference w:type="even" r:id="rId13"/>
      <w:headerReference w:type="default" r:id="rId14"/>
      <w:footerReference w:type="even" r:id="rId15"/>
      <w:footerReference w:type="default" r:id="rId16"/>
      <w:headerReference w:type="first" r:id="rId17"/>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27362"/>
      <w:docPartObj>
        <w:docPartGallery w:val="Page Numbers (Bottom of Page)"/>
        <w:docPartUnique/>
      </w:docPartObj>
    </w:sdtPr>
    <w:sdtEndPr>
      <w:rPr>
        <w:rFonts w:ascii="Arial" w:hAnsi="Arial" w:cs="Arial"/>
        <w:noProof/>
        <w:sz w:val="18"/>
        <w:szCs w:val="18"/>
      </w:rPr>
    </w:sdtEndPr>
    <w:sdtContent>
      <w:p w14:paraId="4C2AD184" w14:textId="27246FEE" w:rsidR="00562F8B" w:rsidRPr="00207F1E" w:rsidRDefault="00562F8B">
        <w:pPr>
          <w:pStyle w:val="Footer"/>
          <w:jc w:val="center"/>
          <w:rPr>
            <w:rFonts w:ascii="Arial" w:hAnsi="Arial" w:cs="Arial"/>
            <w:sz w:val="18"/>
            <w:szCs w:val="18"/>
          </w:rPr>
        </w:pPr>
        <w:r w:rsidRPr="00207F1E">
          <w:rPr>
            <w:rFonts w:ascii="Arial" w:hAnsi="Arial" w:cs="Arial"/>
            <w:sz w:val="18"/>
            <w:szCs w:val="18"/>
          </w:rPr>
          <w:fldChar w:fldCharType="begin"/>
        </w:r>
        <w:r w:rsidRPr="00207F1E">
          <w:rPr>
            <w:rFonts w:ascii="Arial" w:hAnsi="Arial" w:cs="Arial"/>
            <w:sz w:val="18"/>
            <w:szCs w:val="18"/>
          </w:rPr>
          <w:instrText xml:space="preserve"> PAGE   \* MERGEFORMAT </w:instrText>
        </w:r>
        <w:r w:rsidRPr="00207F1E">
          <w:rPr>
            <w:rFonts w:ascii="Arial" w:hAnsi="Arial" w:cs="Arial"/>
            <w:sz w:val="18"/>
            <w:szCs w:val="18"/>
          </w:rPr>
          <w:fldChar w:fldCharType="separate"/>
        </w:r>
        <w:r w:rsidRPr="00207F1E">
          <w:rPr>
            <w:rFonts w:ascii="Arial" w:hAnsi="Arial" w:cs="Arial"/>
            <w:noProof/>
            <w:sz w:val="18"/>
            <w:szCs w:val="18"/>
          </w:rPr>
          <w:t>2</w:t>
        </w:r>
        <w:r w:rsidRPr="00207F1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78373"/>
      <w:docPartObj>
        <w:docPartGallery w:val="Page Numbers (Bottom of Page)"/>
        <w:docPartUnique/>
      </w:docPartObj>
    </w:sdtPr>
    <w:sdtEndPr>
      <w:rPr>
        <w:rFonts w:ascii="Arial" w:hAnsi="Arial" w:cs="Arial"/>
        <w:noProof/>
        <w:sz w:val="18"/>
        <w:szCs w:val="18"/>
      </w:rPr>
    </w:sdtEndPr>
    <w:sdtContent>
      <w:p w14:paraId="32AB8ED6" w14:textId="04C8865F" w:rsidR="00562F8B" w:rsidRPr="00207F1E" w:rsidRDefault="00562F8B">
        <w:pPr>
          <w:pStyle w:val="Footer"/>
          <w:jc w:val="center"/>
          <w:rPr>
            <w:rFonts w:ascii="Arial" w:hAnsi="Arial" w:cs="Arial"/>
            <w:sz w:val="18"/>
            <w:szCs w:val="18"/>
          </w:rPr>
        </w:pPr>
        <w:r w:rsidRPr="00207F1E">
          <w:rPr>
            <w:rFonts w:ascii="Arial" w:hAnsi="Arial" w:cs="Arial"/>
            <w:sz w:val="18"/>
            <w:szCs w:val="18"/>
          </w:rPr>
          <w:fldChar w:fldCharType="begin"/>
        </w:r>
        <w:r w:rsidRPr="00207F1E">
          <w:rPr>
            <w:rFonts w:ascii="Arial" w:hAnsi="Arial" w:cs="Arial"/>
            <w:sz w:val="18"/>
            <w:szCs w:val="18"/>
          </w:rPr>
          <w:instrText xml:space="preserve"> PAGE   \* MERGEFORMAT </w:instrText>
        </w:r>
        <w:r w:rsidRPr="00207F1E">
          <w:rPr>
            <w:rFonts w:ascii="Arial" w:hAnsi="Arial" w:cs="Arial"/>
            <w:sz w:val="18"/>
            <w:szCs w:val="18"/>
          </w:rPr>
          <w:fldChar w:fldCharType="separate"/>
        </w:r>
        <w:r w:rsidRPr="00207F1E">
          <w:rPr>
            <w:rFonts w:ascii="Arial" w:hAnsi="Arial" w:cs="Arial"/>
            <w:noProof/>
            <w:sz w:val="18"/>
            <w:szCs w:val="18"/>
          </w:rPr>
          <w:t>2</w:t>
        </w:r>
        <w:r w:rsidRPr="00207F1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627340"/>
      <w:docPartObj>
        <w:docPartGallery w:val="Page Numbers (Bottom of Page)"/>
        <w:docPartUnique/>
      </w:docPartObj>
    </w:sdtPr>
    <w:sdtEndPr>
      <w:rPr>
        <w:rFonts w:ascii="Arial" w:hAnsi="Arial" w:cs="Arial"/>
        <w:noProof/>
        <w:sz w:val="18"/>
        <w:szCs w:val="18"/>
      </w:rPr>
    </w:sdtEndPr>
    <w:sdtContent>
      <w:p w14:paraId="7A273CDE" w14:textId="794BB9B0" w:rsidR="00D06BFA" w:rsidRPr="00D06BFA" w:rsidRDefault="00D06BFA">
        <w:pPr>
          <w:pStyle w:val="Footer"/>
          <w:jc w:val="center"/>
          <w:rPr>
            <w:rFonts w:ascii="Arial" w:hAnsi="Arial" w:cs="Arial"/>
            <w:sz w:val="18"/>
            <w:szCs w:val="18"/>
          </w:rPr>
        </w:pPr>
        <w:r w:rsidRPr="00D06BFA">
          <w:rPr>
            <w:rFonts w:ascii="Arial" w:hAnsi="Arial" w:cs="Arial"/>
            <w:sz w:val="18"/>
            <w:szCs w:val="18"/>
          </w:rPr>
          <w:fldChar w:fldCharType="begin"/>
        </w:r>
        <w:r w:rsidRPr="00D06BFA">
          <w:rPr>
            <w:rFonts w:ascii="Arial" w:hAnsi="Arial" w:cs="Arial"/>
            <w:sz w:val="18"/>
            <w:szCs w:val="18"/>
          </w:rPr>
          <w:instrText xml:space="preserve"> PAGE   \* MERGEFORMAT </w:instrText>
        </w:r>
        <w:r w:rsidRPr="00D06BFA">
          <w:rPr>
            <w:rFonts w:ascii="Arial" w:hAnsi="Arial" w:cs="Arial"/>
            <w:sz w:val="18"/>
            <w:szCs w:val="18"/>
          </w:rPr>
          <w:fldChar w:fldCharType="separate"/>
        </w:r>
        <w:r w:rsidRPr="00D06BFA">
          <w:rPr>
            <w:rFonts w:ascii="Arial" w:hAnsi="Arial" w:cs="Arial"/>
            <w:noProof/>
            <w:sz w:val="18"/>
            <w:szCs w:val="18"/>
          </w:rPr>
          <w:t>2</w:t>
        </w:r>
        <w:r w:rsidRPr="00D06BFA">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F059" w14:textId="734C83FE" w:rsidR="00562F8B" w:rsidRPr="00562F8B" w:rsidRDefault="00562F8B" w:rsidP="00562F8B">
    <w:pPr>
      <w:pStyle w:val="Header"/>
      <w:pBdr>
        <w:bottom w:val="single" w:sz="4" w:space="1" w:color="auto"/>
      </w:pBdr>
      <w:rPr>
        <w:rFonts w:ascii="Arial" w:hAnsi="Arial" w:cs="Arial"/>
        <w:i/>
        <w:szCs w:val="20"/>
      </w:rPr>
    </w:pPr>
    <w:r w:rsidRPr="00B26FF9">
      <w:rPr>
        <w:rFonts w:ascii="Arial" w:hAnsi="Arial" w:cs="Arial"/>
        <w:i/>
        <w:szCs w:val="20"/>
        <w:lang w:eastAsia="es-ES"/>
      </w:rPr>
      <w:t>UNEP/CMS/COP13/CRP26.4.5</w:t>
    </w:r>
    <w:r w:rsidR="009A1AE2" w:rsidRPr="00B26FF9">
      <w:rPr>
        <w:rFonts w:ascii="Arial" w:hAnsi="Arial" w:cs="Arial"/>
        <w:i/>
        <w:szCs w:val="20"/>
        <w:lang w:eastAsia="es-E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AC38" w14:textId="57A4C05E" w:rsidR="00562F8B" w:rsidRPr="00562F8B" w:rsidRDefault="00562F8B" w:rsidP="00562F8B">
    <w:pPr>
      <w:pStyle w:val="Header"/>
      <w:pBdr>
        <w:bottom w:val="single" w:sz="4" w:space="1" w:color="auto"/>
      </w:pBdr>
      <w:jc w:val="right"/>
      <w:rPr>
        <w:rFonts w:ascii="Arial" w:hAnsi="Arial" w:cs="Arial"/>
        <w:i/>
        <w:szCs w:val="20"/>
      </w:rPr>
    </w:pPr>
    <w:r w:rsidRPr="00B26FF9">
      <w:rPr>
        <w:rFonts w:ascii="Arial" w:hAnsi="Arial" w:cs="Arial"/>
        <w:i/>
        <w:szCs w:val="20"/>
        <w:lang w:eastAsia="es-ES"/>
      </w:rPr>
      <w:t>UNEP/CMS/COP13/CRP26.4.5</w:t>
    </w:r>
    <w:r w:rsidR="009A1AE2" w:rsidRPr="00B26FF9">
      <w:rPr>
        <w:rFonts w:ascii="Arial" w:hAnsi="Arial" w:cs="Arial"/>
        <w:i/>
        <w:szCs w:val="20"/>
        <w:lang w:eastAsia="es-ES"/>
      </w:rPr>
      <w:t>/Rev.1</w:t>
    </w:r>
  </w:p>
  <w:p w14:paraId="451554F4" w14:textId="00BFC6CF" w:rsidR="00562F8B" w:rsidRPr="00562F8B" w:rsidRDefault="00562F8B" w:rsidP="00562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5809" w14:textId="7F21082C" w:rsidR="00562F8B" w:rsidRPr="00562F8B" w:rsidRDefault="00562F8B" w:rsidP="003F05CB">
    <w:pPr>
      <w:pStyle w:val="Header"/>
      <w:pBdr>
        <w:bottom w:val="single" w:sz="4" w:space="1" w:color="auto"/>
      </w:pBdr>
      <w:jc w:val="right"/>
      <w:rPr>
        <w:rFonts w:ascii="Arial" w:hAnsi="Arial" w:cs="Arial"/>
        <w:i/>
        <w:szCs w:val="20"/>
      </w:rPr>
    </w:pPr>
    <w:bookmarkStart w:id="4" w:name="_Hlk33025638"/>
    <w:bookmarkStart w:id="5" w:name="_Hlk33025639"/>
    <w:bookmarkStart w:id="6" w:name="_Hlk33025653"/>
    <w:bookmarkStart w:id="7" w:name="_Hlk33025654"/>
    <w:r w:rsidRPr="00B26FF9">
      <w:rPr>
        <w:rFonts w:ascii="Arial" w:hAnsi="Arial" w:cs="Arial"/>
        <w:i/>
        <w:szCs w:val="20"/>
        <w:lang w:eastAsia="es-ES"/>
      </w:rPr>
      <w:t>UNEP/CMS/COP13/CRP26.4.5</w:t>
    </w:r>
    <w:bookmarkEnd w:id="4"/>
    <w:bookmarkEnd w:id="5"/>
    <w:bookmarkEnd w:id="6"/>
    <w:bookmarkEnd w:id="7"/>
    <w:r w:rsidR="009A1AE2" w:rsidRPr="00B26FF9">
      <w:rPr>
        <w:rFonts w:ascii="Arial" w:hAnsi="Arial" w:cs="Arial"/>
        <w:i/>
        <w:szCs w:val="20"/>
        <w:lang w:eastAsia="es-ES"/>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B26F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rsidP="00562F8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B26F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EC5FF9C" w:rsidR="007A1066" w:rsidRPr="00E829C9" w:rsidRDefault="007A1066" w:rsidP="00562F8B">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00562F8B">
      <w:rPr>
        <w:rFonts w:ascii="Arial" w:hAnsi="Arial" w:cs="Arial"/>
        <w:bCs/>
        <w:i/>
        <w:iCs/>
        <w:szCs w:val="20"/>
        <w:lang w:val="en-GB"/>
      </w:rPr>
      <w:t>26.4.5</w:t>
    </w:r>
    <w:r w:rsidR="009A1AE2">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FE1"/>
    <w:multiLevelType w:val="hybridMultilevel"/>
    <w:tmpl w:val="EF16D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912D2"/>
    <w:multiLevelType w:val="hybridMultilevel"/>
    <w:tmpl w:val="91CA6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3A381A"/>
    <w:multiLevelType w:val="hybridMultilevel"/>
    <w:tmpl w:val="56264E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40D32"/>
    <w:rsid w:val="000B0D60"/>
    <w:rsid w:val="000D1A71"/>
    <w:rsid w:val="001D28C3"/>
    <w:rsid w:val="00207F1E"/>
    <w:rsid w:val="002573BE"/>
    <w:rsid w:val="003318F4"/>
    <w:rsid w:val="003721D3"/>
    <w:rsid w:val="003A1822"/>
    <w:rsid w:val="003F1AD8"/>
    <w:rsid w:val="0043102F"/>
    <w:rsid w:val="00464025"/>
    <w:rsid w:val="00465358"/>
    <w:rsid w:val="0046545B"/>
    <w:rsid w:val="00485B9D"/>
    <w:rsid w:val="00503143"/>
    <w:rsid w:val="00562F8B"/>
    <w:rsid w:val="005645C4"/>
    <w:rsid w:val="0058757D"/>
    <w:rsid w:val="005C74BC"/>
    <w:rsid w:val="005D43E4"/>
    <w:rsid w:val="005F0639"/>
    <w:rsid w:val="00645F7B"/>
    <w:rsid w:val="006D3399"/>
    <w:rsid w:val="007A1066"/>
    <w:rsid w:val="007B6A81"/>
    <w:rsid w:val="00884CDE"/>
    <w:rsid w:val="009422FA"/>
    <w:rsid w:val="009A1AE2"/>
    <w:rsid w:val="00A12E71"/>
    <w:rsid w:val="00AA138B"/>
    <w:rsid w:val="00AF6F3D"/>
    <w:rsid w:val="00B22254"/>
    <w:rsid w:val="00B26FF9"/>
    <w:rsid w:val="00B372A8"/>
    <w:rsid w:val="00C43BB4"/>
    <w:rsid w:val="00CB77C1"/>
    <w:rsid w:val="00CE0AE7"/>
    <w:rsid w:val="00D06BFA"/>
    <w:rsid w:val="00D300DD"/>
    <w:rsid w:val="00D309DA"/>
    <w:rsid w:val="00D66CBB"/>
    <w:rsid w:val="00D82C56"/>
    <w:rsid w:val="00D95C2F"/>
    <w:rsid w:val="00E350B3"/>
    <w:rsid w:val="00E44846"/>
    <w:rsid w:val="00E829C9"/>
    <w:rsid w:val="00EA194E"/>
    <w:rsid w:val="00EE018D"/>
    <w:rsid w:val="00EF2ADB"/>
    <w:rsid w:val="00F062C0"/>
    <w:rsid w:val="00F22E98"/>
    <w:rsid w:val="00F45BC6"/>
    <w:rsid w:val="00F66F1A"/>
    <w:rsid w:val="00FB67C9"/>
    <w:rsid w:val="00FD2360"/>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customStyle="1" w:styleId="Title1">
    <w:name w:val="Title1"/>
    <w:basedOn w:val="Normal"/>
    <w:link w:val="TITLEChar"/>
    <w:qFormat/>
    <w:rsid w:val="00562F8B"/>
    <w:pPr>
      <w:pBdr>
        <w:top w:val="single" w:sz="6" w:space="0" w:color="FFFFFF"/>
        <w:left w:val="single" w:sz="6" w:space="0" w:color="FFFFFF"/>
        <w:bottom w:val="single" w:sz="6" w:space="0" w:color="FFFFFF"/>
        <w:right w:val="single" w:sz="6" w:space="0" w:color="FFFFFF"/>
      </w:pBdr>
      <w:spacing w:after="120"/>
      <w:jc w:val="center"/>
      <w:outlineLvl w:val="1"/>
    </w:pPr>
    <w:rPr>
      <w:rFonts w:ascii="Arial" w:hAnsi="Arial" w:cs="Arial"/>
      <w:b/>
      <w:bCs/>
      <w:caps/>
      <w:sz w:val="24"/>
      <w:lang w:val="es-ES" w:eastAsia="es-ES"/>
    </w:rPr>
  </w:style>
  <w:style w:type="character" w:customStyle="1" w:styleId="TITLEChar">
    <w:name w:val="TITLE Char"/>
    <w:basedOn w:val="DefaultParagraphFont"/>
    <w:link w:val="Title1"/>
    <w:rsid w:val="00562F8B"/>
    <w:rPr>
      <w:rFonts w:eastAsia="Times New Roman" w:cs="Arial"/>
      <w:b/>
      <w:bCs/>
      <w:cap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2</cp:revision>
  <cp:lastPrinted>2020-02-03T15:02:00Z</cp:lastPrinted>
  <dcterms:created xsi:type="dcterms:W3CDTF">2020-02-22T08:35:00Z</dcterms:created>
  <dcterms:modified xsi:type="dcterms:W3CDTF">2020-02-22T08:35:00Z</dcterms:modified>
</cp:coreProperties>
</file>