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7A93" w14:textId="77777777" w:rsidR="000F1354" w:rsidRPr="006A398F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 w:rsidRPr="006A398F">
        <w:rPr>
          <w:rFonts w:cs="Arial"/>
          <w:sz w:val="22"/>
          <w:szCs w:val="22"/>
          <w:lang w:val="en-GB"/>
        </w:rPr>
        <w:t>ADDENDUM 1</w:t>
      </w:r>
    </w:p>
    <w:p w14:paraId="444725E7" w14:textId="77777777" w:rsidR="003E24AC" w:rsidRPr="006A398F" w:rsidRDefault="008648EB" w:rsidP="00BF42FC">
      <w:pPr>
        <w:jc w:val="right"/>
        <w:rPr>
          <w:b/>
          <w:sz w:val="22"/>
          <w:szCs w:val="22"/>
          <w:lang w:val="en-GB"/>
        </w:rPr>
      </w:pPr>
      <w:r w:rsidRPr="006A398F">
        <w:rPr>
          <w:b/>
          <w:sz w:val="22"/>
          <w:szCs w:val="22"/>
          <w:lang w:val="en-GB"/>
        </w:rPr>
        <w:t>In</w:t>
      </w:r>
      <w:r w:rsidR="0002655B" w:rsidRPr="006A398F">
        <w:rPr>
          <w:b/>
          <w:sz w:val="22"/>
          <w:szCs w:val="22"/>
          <w:lang w:val="en-GB"/>
        </w:rPr>
        <w:t>-S</w:t>
      </w:r>
      <w:r w:rsidRPr="006A398F">
        <w:rPr>
          <w:b/>
          <w:sz w:val="22"/>
          <w:szCs w:val="22"/>
          <w:lang w:val="en-GB"/>
        </w:rPr>
        <w:t>ession</w:t>
      </w:r>
      <w:r w:rsidR="00BF42FC" w:rsidRPr="006A398F">
        <w:rPr>
          <w:b/>
          <w:sz w:val="22"/>
          <w:szCs w:val="22"/>
          <w:lang w:val="en-GB"/>
        </w:rPr>
        <w:t xml:space="preserve"> Version </w:t>
      </w:r>
    </w:p>
    <w:p w14:paraId="7885FA36" w14:textId="77777777" w:rsidR="00BF42FC" w:rsidRPr="006A398F" w:rsidRDefault="00BF42FC" w:rsidP="00BF42FC">
      <w:pPr>
        <w:jc w:val="right"/>
        <w:rPr>
          <w:sz w:val="22"/>
          <w:szCs w:val="22"/>
          <w:lang w:val="en-GB"/>
        </w:rPr>
      </w:pPr>
    </w:p>
    <w:p w14:paraId="46DCEE04" w14:textId="77777777" w:rsidR="00BF42FC" w:rsidRPr="006A398F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6A398F">
        <w:rPr>
          <w:rFonts w:cs="Arial"/>
          <w:sz w:val="22"/>
          <w:szCs w:val="22"/>
          <w:lang w:val="en-GB"/>
        </w:rPr>
        <w:t xml:space="preserve">SCIENTIFIC COUNCIL COMMENTS </w:t>
      </w:r>
    </w:p>
    <w:p w14:paraId="0637D1F3" w14:textId="6BB1D374" w:rsidR="00BF42FC" w:rsidRPr="006A398F" w:rsidRDefault="00BF42FC" w:rsidP="006A398F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6A398F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14:paraId="043DC9F2" w14:textId="5178FAE4" w:rsidR="006A398F" w:rsidRPr="006A398F" w:rsidRDefault="006A398F" w:rsidP="006A398F">
      <w:pPr>
        <w:rPr>
          <w:sz w:val="22"/>
          <w:szCs w:val="22"/>
          <w:lang w:val="en-GB"/>
        </w:rPr>
      </w:pPr>
    </w:p>
    <w:p w14:paraId="293DDC97" w14:textId="77777777" w:rsidR="006A398F" w:rsidRPr="006A398F" w:rsidRDefault="006A398F" w:rsidP="006A398F">
      <w:pPr>
        <w:rPr>
          <w:sz w:val="22"/>
          <w:szCs w:val="22"/>
          <w:lang w:val="en-GB"/>
        </w:rPr>
      </w:pPr>
    </w:p>
    <w:p w14:paraId="267E1E03" w14:textId="6CD95AA7" w:rsidR="00DF38F9" w:rsidRPr="006A398F" w:rsidRDefault="006A398F" w:rsidP="00DF38F9">
      <w:pPr>
        <w:jc w:val="center"/>
        <w:rPr>
          <w:b/>
          <w:sz w:val="22"/>
          <w:szCs w:val="22"/>
          <w:lang w:val="en-GB"/>
        </w:rPr>
      </w:pPr>
      <w:r w:rsidRPr="006A398F">
        <w:rPr>
          <w:b/>
          <w:sz w:val="22"/>
          <w:szCs w:val="22"/>
          <w:lang w:val="en-GB"/>
        </w:rPr>
        <w:t>ILLEGAL KILLING, TAKING AND TRADE OF MIGRATORY BIRDS</w:t>
      </w:r>
    </w:p>
    <w:p w14:paraId="73A5D335" w14:textId="4B4BA1FA" w:rsidR="00CC0DE9" w:rsidRPr="006A398F" w:rsidRDefault="003E24AC" w:rsidP="00F508BC">
      <w:pPr>
        <w:pStyle w:val="Heading2"/>
        <w:keepNext w:val="0"/>
        <w:ind w:left="-90" w:right="-367"/>
        <w:jc w:val="center"/>
        <w:rPr>
          <w:sz w:val="22"/>
          <w:szCs w:val="22"/>
        </w:rPr>
      </w:pPr>
      <w:r w:rsidRPr="006A398F">
        <w:rPr>
          <w:rFonts w:cs="Arial"/>
          <w:sz w:val="22"/>
          <w:szCs w:val="22"/>
          <w:lang w:val="en-GB"/>
        </w:rPr>
        <w:t>UNEP/CMS/COP12/</w:t>
      </w:r>
      <w:r w:rsidR="002D19D2" w:rsidRPr="006A398F">
        <w:rPr>
          <w:rFonts w:cs="Arial"/>
          <w:sz w:val="22"/>
          <w:szCs w:val="22"/>
          <w:lang w:val="en-GB"/>
        </w:rPr>
        <w:t>DOC.24.1.1</w:t>
      </w:r>
    </w:p>
    <w:p w14:paraId="2C033086" w14:textId="2009EB13"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378BFAF7" w14:textId="77777777" w:rsidR="006A398F" w:rsidRPr="006A398F" w:rsidRDefault="006A398F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97111F8" w14:textId="77777777" w:rsidR="00F508BC" w:rsidRPr="006A398F" w:rsidRDefault="00F508BC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1169445F" w14:textId="26594321" w:rsidR="00DF4423" w:rsidRPr="006A398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A398F">
        <w:rPr>
          <w:rFonts w:cs="Arial"/>
          <w:b/>
          <w:sz w:val="22"/>
          <w:szCs w:val="22"/>
        </w:rPr>
        <w:t>GENERAL COMMENTS ON THE DOCUMENT</w:t>
      </w:r>
    </w:p>
    <w:p w14:paraId="0E70B320" w14:textId="77777777" w:rsidR="00AE45FB" w:rsidRPr="006A398F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7FD53FC7" w14:textId="26AEDAE0" w:rsidR="007639D6" w:rsidRPr="006A398F" w:rsidRDefault="00B05E2E" w:rsidP="00486BC3">
      <w:pPr>
        <w:pStyle w:val="ListParagraph"/>
        <w:numPr>
          <w:ilvl w:val="0"/>
          <w:numId w:val="47"/>
        </w:numPr>
        <w:jc w:val="both"/>
        <w:rPr>
          <w:rFonts w:cs="Arial"/>
          <w:sz w:val="22"/>
          <w:szCs w:val="22"/>
        </w:rPr>
      </w:pPr>
      <w:r w:rsidRPr="006A398F">
        <w:rPr>
          <w:rFonts w:cs="Arial"/>
          <w:sz w:val="22"/>
          <w:szCs w:val="22"/>
        </w:rPr>
        <w:t xml:space="preserve">An issue was raised related to the </w:t>
      </w:r>
      <w:r w:rsidR="003352E1" w:rsidRPr="006A398F">
        <w:rPr>
          <w:rFonts w:cs="Arial"/>
          <w:sz w:val="22"/>
          <w:szCs w:val="22"/>
        </w:rPr>
        <w:t xml:space="preserve">terminology in the name of this resolution </w:t>
      </w:r>
      <w:r w:rsidRPr="006A398F">
        <w:rPr>
          <w:rFonts w:cs="Arial"/>
          <w:sz w:val="22"/>
          <w:szCs w:val="22"/>
        </w:rPr>
        <w:t>and throughout its content. W</w:t>
      </w:r>
      <w:r w:rsidR="003352E1" w:rsidRPr="006A398F">
        <w:rPr>
          <w:rFonts w:cs="Arial"/>
          <w:sz w:val="22"/>
          <w:szCs w:val="22"/>
        </w:rPr>
        <w:t>hile in Europe the term ‘illegal killing’ is preferred, in Asia the preference is for ‘illegal hunting’.</w:t>
      </w:r>
      <w:r w:rsidR="00485759" w:rsidRPr="006A398F">
        <w:rPr>
          <w:rFonts w:cs="Arial"/>
          <w:sz w:val="22"/>
          <w:szCs w:val="22"/>
        </w:rPr>
        <w:t xml:space="preserve"> </w:t>
      </w:r>
      <w:r w:rsidR="00355F94" w:rsidRPr="006A398F">
        <w:rPr>
          <w:rFonts w:cs="Arial"/>
          <w:sz w:val="22"/>
          <w:szCs w:val="22"/>
        </w:rPr>
        <w:t xml:space="preserve">The suggested title is </w:t>
      </w:r>
      <w:r w:rsidR="003352E1" w:rsidRPr="006A398F">
        <w:rPr>
          <w:rFonts w:cs="Arial"/>
          <w:sz w:val="22"/>
          <w:szCs w:val="22"/>
        </w:rPr>
        <w:t xml:space="preserve">“The Prevention of Illegal Killing/Hunting, Taking and Trade of Migratory Birds” </w:t>
      </w:r>
      <w:r w:rsidR="009322E7" w:rsidRPr="006A398F">
        <w:rPr>
          <w:rFonts w:cs="Arial"/>
          <w:sz w:val="22"/>
          <w:szCs w:val="22"/>
        </w:rPr>
        <w:t xml:space="preserve">together with the </w:t>
      </w:r>
      <w:r w:rsidR="00FC3A22" w:rsidRPr="006A398F">
        <w:rPr>
          <w:rFonts w:cs="Arial"/>
          <w:sz w:val="22"/>
          <w:szCs w:val="22"/>
        </w:rPr>
        <w:t xml:space="preserve">following </w:t>
      </w:r>
      <w:r w:rsidR="003352E1" w:rsidRPr="006A398F">
        <w:rPr>
          <w:rFonts w:cs="Arial"/>
          <w:sz w:val="22"/>
          <w:szCs w:val="22"/>
        </w:rPr>
        <w:t>explanatory</w:t>
      </w:r>
      <w:r w:rsidR="004027C4" w:rsidRPr="006A398F">
        <w:rPr>
          <w:rFonts w:cs="Arial"/>
          <w:sz w:val="22"/>
          <w:szCs w:val="22"/>
        </w:rPr>
        <w:t xml:space="preserve"> footnote</w:t>
      </w:r>
      <w:r w:rsidR="00317F4A" w:rsidRPr="006A398F">
        <w:rPr>
          <w:rFonts w:cs="Arial"/>
          <w:sz w:val="22"/>
          <w:szCs w:val="22"/>
        </w:rPr>
        <w:t xml:space="preserve">: </w:t>
      </w:r>
    </w:p>
    <w:p w14:paraId="117AB792" w14:textId="77777777" w:rsidR="00FC3A22" w:rsidRPr="006A398F" w:rsidRDefault="00FC3A22" w:rsidP="00486BC3">
      <w:pPr>
        <w:pStyle w:val="ListParagraph"/>
        <w:ind w:left="360"/>
        <w:jc w:val="both"/>
        <w:rPr>
          <w:iCs/>
          <w:sz w:val="22"/>
          <w:szCs w:val="22"/>
        </w:rPr>
      </w:pPr>
    </w:p>
    <w:p w14:paraId="0FC17C9B" w14:textId="37C3FF0F" w:rsidR="00317F4A" w:rsidRPr="006A398F" w:rsidRDefault="00317F4A" w:rsidP="00486BC3">
      <w:pPr>
        <w:pStyle w:val="ListParagraph"/>
        <w:ind w:left="360"/>
        <w:jc w:val="both"/>
        <w:rPr>
          <w:iCs/>
          <w:sz w:val="22"/>
          <w:szCs w:val="22"/>
        </w:rPr>
      </w:pPr>
      <w:r w:rsidRPr="006A398F">
        <w:rPr>
          <w:iCs/>
          <w:sz w:val="22"/>
          <w:szCs w:val="22"/>
        </w:rPr>
        <w:t>“There are regional differences in the agreed terminology, in English, for the problem of the illegal removal of birds from the wild; in Europe and the Mediterranean, the agreed term is ‘illegal killing and taking’ to avoid confusion with legi</w:t>
      </w:r>
      <w:r w:rsidR="00524561" w:rsidRPr="006A398F">
        <w:rPr>
          <w:iCs/>
          <w:sz w:val="22"/>
          <w:szCs w:val="22"/>
        </w:rPr>
        <w:t>timate hunting practices whereas</w:t>
      </w:r>
      <w:r w:rsidRPr="006A398F">
        <w:rPr>
          <w:iCs/>
          <w:sz w:val="22"/>
          <w:szCs w:val="22"/>
        </w:rPr>
        <w:t xml:space="preserve"> in Asia-Australasia, the agreed term is ‘illegal hunting and taking’ due to cultural sensitivities</w:t>
      </w:r>
      <w:r w:rsidR="00524561" w:rsidRPr="006A398F">
        <w:rPr>
          <w:iCs/>
          <w:sz w:val="22"/>
          <w:szCs w:val="22"/>
        </w:rPr>
        <w:t xml:space="preserve">. Other terms are commonly used in other regions such as </w:t>
      </w:r>
      <w:r w:rsidR="00A0368E" w:rsidRPr="006A398F">
        <w:rPr>
          <w:iCs/>
          <w:sz w:val="22"/>
          <w:szCs w:val="22"/>
        </w:rPr>
        <w:t xml:space="preserve">“illegal harvest” </w:t>
      </w:r>
      <w:r w:rsidR="00524561" w:rsidRPr="006A398F">
        <w:rPr>
          <w:iCs/>
          <w:sz w:val="22"/>
          <w:szCs w:val="22"/>
        </w:rPr>
        <w:t>in the Americas.</w:t>
      </w:r>
      <w:r w:rsidRPr="006A398F">
        <w:rPr>
          <w:iCs/>
          <w:sz w:val="22"/>
          <w:szCs w:val="22"/>
        </w:rPr>
        <w:t xml:space="preserve"> </w:t>
      </w:r>
    </w:p>
    <w:p w14:paraId="06E13B28" w14:textId="77777777" w:rsidR="00DF4423" w:rsidRPr="00BF13B7" w:rsidRDefault="00DF4423" w:rsidP="00D3662C"/>
    <w:p w14:paraId="715B2F1A" w14:textId="77777777" w:rsidR="00C93B77" w:rsidRDefault="00C93B77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C81B1B2" w14:textId="7C3A8860"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14:paraId="4DCED687" w14:textId="77777777" w:rsidR="00A76A8D" w:rsidRPr="00D3662C" w:rsidRDefault="00A76A8D" w:rsidP="00D3662C">
      <w:pPr>
        <w:tabs>
          <w:tab w:val="left" w:pos="1020"/>
        </w:tabs>
        <w:jc w:val="both"/>
        <w:rPr>
          <w:rFonts w:cs="Arial"/>
          <w:i/>
          <w:sz w:val="22"/>
          <w:szCs w:val="22"/>
          <w:lang w:val="en-GB"/>
        </w:rPr>
      </w:pPr>
    </w:p>
    <w:p w14:paraId="6D941487" w14:textId="021EB59A" w:rsidR="006B5D3C" w:rsidRPr="006A398F" w:rsidRDefault="006B5D3C" w:rsidP="006A398F">
      <w:pPr>
        <w:pStyle w:val="ListParagraph"/>
        <w:tabs>
          <w:tab w:val="left" w:pos="1020"/>
        </w:tabs>
        <w:ind w:left="567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Page 3</w:t>
      </w:r>
      <w:r w:rsidR="00A76A8D" w:rsidRPr="00A76A8D">
        <w:rPr>
          <w:rFonts w:cs="Arial"/>
          <w:sz w:val="22"/>
          <w:szCs w:val="22"/>
          <w:lang w:val="en-GB"/>
        </w:rPr>
        <w:t xml:space="preserve">, </w:t>
      </w:r>
      <w:r w:rsidR="00245C11">
        <w:rPr>
          <w:rFonts w:cs="Arial"/>
          <w:sz w:val="22"/>
          <w:szCs w:val="22"/>
          <w:lang w:val="en-GB"/>
        </w:rPr>
        <w:t>p</w:t>
      </w:r>
      <w:r w:rsidR="00A76A8D" w:rsidRPr="00A76A8D">
        <w:rPr>
          <w:rFonts w:cs="Arial"/>
          <w:sz w:val="22"/>
          <w:szCs w:val="22"/>
          <w:lang w:val="en-GB"/>
        </w:rPr>
        <w:t>oint 4</w:t>
      </w:r>
    </w:p>
    <w:p w14:paraId="55988BBB" w14:textId="2FAB5487" w:rsidR="005E07BC" w:rsidRDefault="008D2256" w:rsidP="006A398F">
      <w:pPr>
        <w:pStyle w:val="ListParagraph"/>
        <w:widowControl/>
        <w:numPr>
          <w:ilvl w:val="1"/>
          <w:numId w:val="47"/>
        </w:numPr>
        <w:autoSpaceDE/>
        <w:autoSpaceDN/>
        <w:adjustRightInd/>
        <w:ind w:left="567" w:hanging="567"/>
        <w:jc w:val="both"/>
        <w:rPr>
          <w:rFonts w:cs="Arial"/>
          <w:sz w:val="22"/>
          <w:szCs w:val="22"/>
          <w:lang w:val="en-GB"/>
        </w:rPr>
      </w:pPr>
      <w:r w:rsidRPr="00D3662C">
        <w:rPr>
          <w:rFonts w:cs="Arial"/>
          <w:sz w:val="22"/>
          <w:szCs w:val="22"/>
          <w:lang w:val="en-GB"/>
        </w:rPr>
        <w:t>It is suggested to add reference to the</w:t>
      </w:r>
      <w:r w:rsidR="00A76A8D" w:rsidRPr="00D3662C">
        <w:rPr>
          <w:rFonts w:cs="Arial"/>
          <w:sz w:val="22"/>
          <w:szCs w:val="22"/>
          <w:lang w:val="en-GB"/>
        </w:rPr>
        <w:t xml:space="preserve"> participation in the </w:t>
      </w:r>
      <w:r w:rsidR="00A25ED4" w:rsidRPr="00D3662C">
        <w:rPr>
          <w:rFonts w:cs="Arial"/>
          <w:color w:val="333333"/>
          <w:sz w:val="22"/>
          <w:szCs w:val="22"/>
          <w:shd w:val="clear" w:color="auto" w:fill="FFFFFF"/>
          <w:lang w:val="en-AU" w:eastAsia="es-ES_tradnl"/>
        </w:rPr>
        <w:t>The Conservation of Arctic Flora and Fauna (CAFF)</w:t>
      </w:r>
      <w:r w:rsidR="00A76A8D" w:rsidRPr="00D3662C">
        <w:rPr>
          <w:rFonts w:cs="Arial"/>
          <w:sz w:val="22"/>
          <w:szCs w:val="22"/>
          <w:lang w:val="en-GB"/>
        </w:rPr>
        <w:t>/</w:t>
      </w:r>
      <w:r w:rsidR="00A25ED4" w:rsidRPr="00D3662C">
        <w:rPr>
          <w:rFonts w:cs="Arial"/>
          <w:color w:val="555555"/>
          <w:sz w:val="22"/>
          <w:szCs w:val="22"/>
          <w:shd w:val="clear" w:color="auto" w:fill="FFFFFF"/>
          <w:lang w:val="en-AU" w:eastAsia="es-ES_tradnl"/>
        </w:rPr>
        <w:t xml:space="preserve"> </w:t>
      </w:r>
      <w:r w:rsidR="00A25ED4" w:rsidRPr="00D3662C">
        <w:rPr>
          <w:rFonts w:cs="Arial"/>
          <w:sz w:val="22"/>
          <w:szCs w:val="22"/>
          <w:lang w:val="en-AU"/>
        </w:rPr>
        <w:t>Arctic Migratory Birds Initiative (</w:t>
      </w:r>
      <w:r w:rsidR="00A76A8D" w:rsidRPr="00D3662C">
        <w:rPr>
          <w:rFonts w:cs="Arial"/>
          <w:sz w:val="22"/>
          <w:szCs w:val="22"/>
          <w:lang w:val="en-GB"/>
        </w:rPr>
        <w:t>AMBI</w:t>
      </w:r>
      <w:r w:rsidR="00A25ED4" w:rsidRPr="00D3662C">
        <w:rPr>
          <w:rFonts w:cs="Arial"/>
          <w:sz w:val="22"/>
          <w:szCs w:val="22"/>
          <w:lang w:val="en-GB"/>
        </w:rPr>
        <w:t xml:space="preserve">) </w:t>
      </w:r>
      <w:r w:rsidR="00A76A8D" w:rsidRPr="00D3662C">
        <w:rPr>
          <w:rFonts w:cs="Arial"/>
          <w:sz w:val="22"/>
          <w:szCs w:val="22"/>
          <w:lang w:val="en-GB"/>
        </w:rPr>
        <w:t>workshop that developed the T</w:t>
      </w:r>
      <w:r w:rsidRPr="00D3662C">
        <w:rPr>
          <w:rFonts w:cs="Arial"/>
          <w:sz w:val="22"/>
          <w:szCs w:val="22"/>
          <w:lang w:val="en-GB"/>
        </w:rPr>
        <w:t xml:space="preserve">erms of </w:t>
      </w:r>
      <w:r w:rsidR="00A76A8D" w:rsidRPr="00D3662C">
        <w:rPr>
          <w:rFonts w:cs="Arial"/>
          <w:sz w:val="22"/>
          <w:szCs w:val="22"/>
          <w:lang w:val="en-GB"/>
        </w:rPr>
        <w:t>R</w:t>
      </w:r>
      <w:r w:rsidRPr="00D3662C">
        <w:rPr>
          <w:rFonts w:cs="Arial"/>
          <w:sz w:val="22"/>
          <w:szCs w:val="22"/>
          <w:lang w:val="en-GB"/>
        </w:rPr>
        <w:t>eference</w:t>
      </w:r>
      <w:r w:rsidR="00A76A8D" w:rsidRPr="00D3662C">
        <w:rPr>
          <w:rFonts w:cs="Arial"/>
          <w:sz w:val="22"/>
          <w:szCs w:val="22"/>
          <w:lang w:val="en-GB"/>
        </w:rPr>
        <w:t xml:space="preserve"> with partners that were presented to the EAAFP MOP.</w:t>
      </w:r>
    </w:p>
    <w:p w14:paraId="5B767891" w14:textId="77777777" w:rsidR="005E07BC" w:rsidRPr="006A398F" w:rsidRDefault="005E07BC" w:rsidP="00D3662C">
      <w:pPr>
        <w:pStyle w:val="ListParagraph"/>
        <w:widowControl/>
        <w:autoSpaceDE/>
        <w:autoSpaceDN/>
        <w:adjustRightInd/>
        <w:ind w:left="1080"/>
        <w:jc w:val="both"/>
        <w:rPr>
          <w:rFonts w:cs="Arial"/>
          <w:sz w:val="22"/>
          <w:szCs w:val="22"/>
          <w:lang w:val="en-GB"/>
        </w:rPr>
      </w:pPr>
    </w:p>
    <w:p w14:paraId="13E200A4" w14:textId="1E765133" w:rsidR="00B05E2E" w:rsidRPr="006A398F" w:rsidRDefault="008F20D3" w:rsidP="006A398F">
      <w:pPr>
        <w:pStyle w:val="ListParagraph"/>
        <w:tabs>
          <w:tab w:val="left" w:pos="1020"/>
        </w:tabs>
        <w:ind w:left="567"/>
        <w:jc w:val="both"/>
        <w:rPr>
          <w:rFonts w:cs="Arial"/>
          <w:sz w:val="22"/>
          <w:szCs w:val="22"/>
        </w:rPr>
      </w:pPr>
      <w:r w:rsidRPr="00227E58">
        <w:rPr>
          <w:rFonts w:cs="Arial"/>
          <w:sz w:val="22"/>
          <w:szCs w:val="22"/>
        </w:rPr>
        <w:t>P</w:t>
      </w:r>
      <w:r w:rsidR="00AE45FB" w:rsidRPr="00227E58">
        <w:rPr>
          <w:rFonts w:cs="Arial"/>
          <w:sz w:val="22"/>
          <w:szCs w:val="22"/>
        </w:rPr>
        <w:t>age</w:t>
      </w:r>
      <w:r w:rsidRPr="00227E58">
        <w:rPr>
          <w:rFonts w:cs="Arial"/>
          <w:sz w:val="22"/>
          <w:szCs w:val="22"/>
        </w:rPr>
        <w:t xml:space="preserve"> </w:t>
      </w:r>
      <w:r w:rsidR="00227E58" w:rsidRPr="00227E58">
        <w:rPr>
          <w:rFonts w:cs="Arial"/>
          <w:sz w:val="22"/>
          <w:szCs w:val="22"/>
        </w:rPr>
        <w:t>5</w:t>
      </w:r>
      <w:r w:rsidRPr="00227E58">
        <w:rPr>
          <w:rFonts w:cs="Arial"/>
          <w:sz w:val="22"/>
          <w:szCs w:val="22"/>
        </w:rPr>
        <w:t xml:space="preserve">, </w:t>
      </w:r>
      <w:r w:rsidR="00AE45FB" w:rsidRPr="00227E58">
        <w:rPr>
          <w:rFonts w:cs="Arial"/>
          <w:sz w:val="22"/>
          <w:szCs w:val="22"/>
        </w:rPr>
        <w:t>p</w:t>
      </w:r>
      <w:r w:rsidRPr="00227E58">
        <w:rPr>
          <w:rFonts w:cs="Arial"/>
          <w:sz w:val="22"/>
          <w:szCs w:val="22"/>
        </w:rPr>
        <w:t xml:space="preserve">ara. </w:t>
      </w:r>
      <w:r w:rsidR="00227E58" w:rsidRPr="00227E58">
        <w:rPr>
          <w:rFonts w:cs="Arial"/>
          <w:sz w:val="22"/>
          <w:szCs w:val="22"/>
        </w:rPr>
        <w:t>6</w:t>
      </w:r>
    </w:p>
    <w:p w14:paraId="3625BED6" w14:textId="57035C9D" w:rsidR="008F20D3" w:rsidRPr="0030049E" w:rsidRDefault="00227E58" w:rsidP="006A398F">
      <w:pPr>
        <w:pStyle w:val="ListParagraph"/>
        <w:numPr>
          <w:ilvl w:val="0"/>
          <w:numId w:val="43"/>
        </w:numPr>
        <w:tabs>
          <w:tab w:val="left" w:pos="720"/>
        </w:tabs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is suggested to correct </w:t>
      </w:r>
      <w:r w:rsidR="00F00612">
        <w:rPr>
          <w:rFonts w:cs="Arial"/>
          <w:sz w:val="22"/>
          <w:szCs w:val="22"/>
        </w:rPr>
        <w:t>the</w:t>
      </w:r>
      <w:r w:rsidR="00B05E2E">
        <w:rPr>
          <w:rFonts w:cs="Arial"/>
          <w:sz w:val="22"/>
          <w:szCs w:val="22"/>
        </w:rPr>
        <w:t xml:space="preserve"> avian</w:t>
      </w:r>
      <w:r w:rsidR="00F00612">
        <w:rPr>
          <w:rFonts w:cs="Arial"/>
          <w:sz w:val="22"/>
          <w:szCs w:val="22"/>
        </w:rPr>
        <w:t xml:space="preserve"> </w:t>
      </w:r>
      <w:r w:rsidR="00B05E2E">
        <w:rPr>
          <w:rFonts w:cs="Arial"/>
          <w:sz w:val="22"/>
          <w:szCs w:val="22"/>
        </w:rPr>
        <w:t xml:space="preserve">species name </w:t>
      </w:r>
      <w:r>
        <w:rPr>
          <w:rFonts w:cs="Arial"/>
          <w:sz w:val="22"/>
          <w:szCs w:val="22"/>
        </w:rPr>
        <w:t xml:space="preserve">“March Seedeater” </w:t>
      </w:r>
      <w:r w:rsidR="0030049E">
        <w:rPr>
          <w:rFonts w:cs="Arial"/>
          <w:sz w:val="22"/>
          <w:szCs w:val="22"/>
        </w:rPr>
        <w:t>to “Marsh Seedeater”</w:t>
      </w:r>
      <w:r w:rsidR="00B05E2E">
        <w:rPr>
          <w:rFonts w:cs="Arial"/>
          <w:sz w:val="22"/>
          <w:szCs w:val="22"/>
        </w:rPr>
        <w:t>.</w:t>
      </w:r>
    </w:p>
    <w:p w14:paraId="500CC171" w14:textId="77777777" w:rsidR="006356C5" w:rsidRPr="006A398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6995F7E" w14:textId="47ED95D7" w:rsidR="00D3662C" w:rsidRDefault="00D3662C" w:rsidP="006A398F">
      <w:pPr>
        <w:pStyle w:val="ListParagraph"/>
        <w:widowControl/>
        <w:autoSpaceDE/>
        <w:autoSpaceDN/>
        <w:adjustRightInd/>
        <w:spacing w:after="20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Page 5</w:t>
      </w:r>
      <w:r w:rsidR="00F508BC">
        <w:rPr>
          <w:sz w:val="22"/>
          <w:szCs w:val="22"/>
        </w:rPr>
        <w:t>, para. 7</w:t>
      </w:r>
    </w:p>
    <w:p w14:paraId="388F47D8" w14:textId="7BC3E1C3" w:rsidR="00F508BC" w:rsidRPr="00F508BC" w:rsidRDefault="00F508BC" w:rsidP="006A398F">
      <w:pPr>
        <w:pStyle w:val="ListParagraph"/>
        <w:numPr>
          <w:ilvl w:val="0"/>
          <w:numId w:val="48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In order to align to t</w:t>
      </w:r>
      <w:r w:rsidRPr="00F508BC">
        <w:rPr>
          <w:sz w:val="22"/>
          <w:szCs w:val="22"/>
        </w:rPr>
        <w:t>he Multi-Species Action Plan to Conserve African-E</w:t>
      </w:r>
      <w:r>
        <w:rPr>
          <w:sz w:val="22"/>
          <w:szCs w:val="22"/>
        </w:rPr>
        <w:t xml:space="preserve">urasian Vultures (Vulture </w:t>
      </w:r>
      <w:proofErr w:type="spellStart"/>
      <w:r>
        <w:rPr>
          <w:sz w:val="22"/>
          <w:szCs w:val="22"/>
        </w:rPr>
        <w:t>MsAP</w:t>
      </w:r>
      <w:proofErr w:type="spellEnd"/>
      <w:r>
        <w:rPr>
          <w:sz w:val="22"/>
          <w:szCs w:val="22"/>
        </w:rPr>
        <w:t>), it is recommended to refer to</w:t>
      </w:r>
      <w:r w:rsidRPr="00F508BC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F508BC">
        <w:rPr>
          <w:sz w:val="22"/>
          <w:szCs w:val="22"/>
        </w:rPr>
        <w:t>belief-based practices</w:t>
      </w:r>
      <w:r>
        <w:rPr>
          <w:sz w:val="22"/>
          <w:szCs w:val="22"/>
        </w:rPr>
        <w:t>” instead of “traditional practices”</w:t>
      </w:r>
      <w:r w:rsidRPr="00F508BC">
        <w:rPr>
          <w:sz w:val="22"/>
          <w:szCs w:val="22"/>
        </w:rPr>
        <w:t>.</w:t>
      </w:r>
    </w:p>
    <w:p w14:paraId="37554A49" w14:textId="3110F243" w:rsidR="00F508BC" w:rsidRPr="006A398F" w:rsidRDefault="00F508BC" w:rsidP="00F508BC">
      <w:pPr>
        <w:pStyle w:val="ListParagraph"/>
        <w:widowControl/>
        <w:autoSpaceDE/>
        <w:autoSpaceDN/>
        <w:adjustRightInd/>
        <w:spacing w:after="200" w:line="276" w:lineRule="auto"/>
        <w:ind w:left="1080"/>
        <w:jc w:val="both"/>
        <w:rPr>
          <w:sz w:val="22"/>
          <w:szCs w:val="22"/>
        </w:rPr>
      </w:pPr>
    </w:p>
    <w:p w14:paraId="441F7CFA" w14:textId="7524297D" w:rsidR="005E07BC" w:rsidRPr="006A398F" w:rsidRDefault="00245C11" w:rsidP="006A398F">
      <w:pPr>
        <w:pStyle w:val="ListParagraph"/>
        <w:widowControl/>
        <w:autoSpaceDE/>
        <w:autoSpaceDN/>
        <w:adjustRightInd/>
        <w:spacing w:after="20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Page 6, p</w:t>
      </w:r>
      <w:r w:rsidR="005E07BC" w:rsidRPr="002B156F">
        <w:rPr>
          <w:sz w:val="22"/>
          <w:szCs w:val="22"/>
        </w:rPr>
        <w:t>ara</w:t>
      </w:r>
      <w:r>
        <w:rPr>
          <w:sz w:val="22"/>
          <w:szCs w:val="22"/>
        </w:rPr>
        <w:t>.</w:t>
      </w:r>
      <w:r w:rsidR="005E07BC" w:rsidRPr="002B156F">
        <w:rPr>
          <w:sz w:val="22"/>
          <w:szCs w:val="22"/>
        </w:rPr>
        <w:t xml:space="preserve"> 4</w:t>
      </w:r>
      <w:r w:rsidR="005E07BC" w:rsidRPr="00ED3A72">
        <w:rPr>
          <w:sz w:val="22"/>
          <w:szCs w:val="22"/>
        </w:rPr>
        <w:t xml:space="preserve">  </w:t>
      </w:r>
    </w:p>
    <w:p w14:paraId="6119C9A3" w14:textId="3A0833DC" w:rsidR="00F508BC" w:rsidRDefault="005E07BC" w:rsidP="006A398F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ind w:left="567" w:hanging="567"/>
        <w:jc w:val="both"/>
        <w:rPr>
          <w:sz w:val="22"/>
          <w:szCs w:val="22"/>
        </w:rPr>
      </w:pPr>
      <w:r w:rsidRPr="003229DB">
        <w:rPr>
          <w:sz w:val="22"/>
          <w:szCs w:val="22"/>
        </w:rPr>
        <w:t xml:space="preserve">It </w:t>
      </w:r>
      <w:r w:rsidRPr="00B76B74">
        <w:rPr>
          <w:sz w:val="22"/>
          <w:szCs w:val="22"/>
        </w:rPr>
        <w:t xml:space="preserve">is proposed to amend it as follows: </w:t>
      </w:r>
      <w:r w:rsidRPr="00972E84">
        <w:rPr>
          <w:color w:val="FF0000"/>
          <w:sz w:val="22"/>
          <w:szCs w:val="22"/>
        </w:rPr>
        <w:t>“The</w:t>
      </w:r>
      <w:r w:rsidRPr="00972E84">
        <w:rPr>
          <w:sz w:val="22"/>
          <w:szCs w:val="22"/>
        </w:rPr>
        <w:t xml:space="preserve"> </w:t>
      </w:r>
      <w:proofErr w:type="spellStart"/>
      <w:r w:rsidRPr="00972E84">
        <w:rPr>
          <w:sz w:val="22"/>
          <w:szCs w:val="22"/>
        </w:rPr>
        <w:t>BirdLife</w:t>
      </w:r>
      <w:proofErr w:type="spellEnd"/>
      <w:r w:rsidRPr="00972E84">
        <w:rPr>
          <w:sz w:val="22"/>
          <w:szCs w:val="22"/>
        </w:rPr>
        <w:t xml:space="preserve"> International</w:t>
      </w:r>
      <w:r w:rsidRPr="00972E84">
        <w:rPr>
          <w:color w:val="FF0000"/>
          <w:sz w:val="22"/>
          <w:szCs w:val="22"/>
        </w:rPr>
        <w:t xml:space="preserve">-led </w:t>
      </w:r>
      <w:r w:rsidRPr="00972E84">
        <w:rPr>
          <w:sz w:val="22"/>
          <w:szCs w:val="22"/>
        </w:rPr>
        <w:t>2014/</w:t>
      </w:r>
      <w:r w:rsidRPr="00972E84">
        <w:rPr>
          <w:color w:val="FF0000"/>
          <w:sz w:val="22"/>
          <w:szCs w:val="22"/>
        </w:rPr>
        <w:t xml:space="preserve">2015 </w:t>
      </w:r>
      <w:r w:rsidRPr="00972E84">
        <w:rPr>
          <w:sz w:val="22"/>
          <w:szCs w:val="22"/>
        </w:rPr>
        <w:t xml:space="preserve">review of the </w:t>
      </w:r>
      <w:r w:rsidRPr="00972E84">
        <w:rPr>
          <w:color w:val="FF0000"/>
          <w:sz w:val="22"/>
          <w:szCs w:val="22"/>
        </w:rPr>
        <w:t xml:space="preserve">scope and </w:t>
      </w:r>
      <w:r w:rsidRPr="00972E84">
        <w:rPr>
          <w:sz w:val="22"/>
          <w:szCs w:val="22"/>
        </w:rPr>
        <w:t xml:space="preserve">scale </w:t>
      </w:r>
      <w:r w:rsidRPr="00972E84">
        <w:rPr>
          <w:strike/>
          <w:sz w:val="22"/>
          <w:szCs w:val="22"/>
        </w:rPr>
        <w:t>and extent</w:t>
      </w:r>
      <w:r w:rsidRPr="00972E84">
        <w:rPr>
          <w:sz w:val="22"/>
          <w:szCs w:val="22"/>
        </w:rPr>
        <w:t xml:space="preserve"> of illegal killing and taking in the Mediterranean, </w:t>
      </w:r>
      <w:r w:rsidRPr="00972E84">
        <w:rPr>
          <w:color w:val="FF0000"/>
          <w:sz w:val="22"/>
          <w:szCs w:val="22"/>
        </w:rPr>
        <w:t xml:space="preserve">the current work to extend this review to northern and central Europe and the Caucasus and to the Arabian Peninsula, Iran and Iraq and its </w:t>
      </w:r>
      <w:r w:rsidRPr="00972E84">
        <w:rPr>
          <w:strike/>
          <w:sz w:val="22"/>
          <w:szCs w:val="22"/>
        </w:rPr>
        <w:t>current</w:t>
      </w:r>
      <w:r w:rsidRPr="00972E84">
        <w:rPr>
          <w:sz w:val="22"/>
          <w:szCs w:val="22"/>
        </w:rPr>
        <w:t xml:space="preserve"> development of </w:t>
      </w:r>
      <w:r w:rsidRPr="00972E84">
        <w:rPr>
          <w:color w:val="FF0000"/>
          <w:sz w:val="22"/>
          <w:szCs w:val="22"/>
        </w:rPr>
        <w:t xml:space="preserve">guidance and </w:t>
      </w:r>
      <w:r w:rsidRPr="00972E84">
        <w:rPr>
          <w:sz w:val="22"/>
          <w:szCs w:val="22"/>
        </w:rPr>
        <w:t>protocols for monitoring the extent of such illegal activities.</w:t>
      </w:r>
    </w:p>
    <w:p w14:paraId="67BA589C" w14:textId="77777777" w:rsidR="006A398F" w:rsidRPr="006A398F" w:rsidRDefault="006A398F" w:rsidP="006A398F">
      <w:pPr>
        <w:pStyle w:val="ListParagraph"/>
        <w:widowControl/>
        <w:autoSpaceDE/>
        <w:autoSpaceDN/>
        <w:adjustRightInd/>
        <w:spacing w:after="200" w:line="276" w:lineRule="auto"/>
        <w:ind w:left="567"/>
        <w:jc w:val="both"/>
        <w:rPr>
          <w:sz w:val="22"/>
          <w:szCs w:val="22"/>
        </w:rPr>
      </w:pPr>
    </w:p>
    <w:p w14:paraId="450FBC65" w14:textId="67579A3E" w:rsidR="008D2256" w:rsidRPr="006A398F" w:rsidRDefault="008D2256" w:rsidP="006A398F">
      <w:pPr>
        <w:pStyle w:val="ListParagraph"/>
        <w:tabs>
          <w:tab w:val="left" w:pos="1020"/>
        </w:tabs>
        <w:ind w:left="567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Page 6</w:t>
      </w:r>
    </w:p>
    <w:p w14:paraId="7E092E22" w14:textId="0A5F84B2" w:rsidR="008D2256" w:rsidRDefault="008D2256" w:rsidP="006A398F">
      <w:pPr>
        <w:pStyle w:val="ListParagraph"/>
        <w:numPr>
          <w:ilvl w:val="0"/>
          <w:numId w:val="46"/>
        </w:numPr>
        <w:ind w:left="567" w:hanging="567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 is suggested to add a new paragraph </w:t>
      </w:r>
      <w:proofErr w:type="gramStart"/>
      <w:r>
        <w:rPr>
          <w:rFonts w:cs="Arial"/>
          <w:sz w:val="22"/>
          <w:szCs w:val="22"/>
          <w:lang w:val="en-GB"/>
        </w:rPr>
        <w:t>in order to</w:t>
      </w:r>
      <w:proofErr w:type="gramEnd"/>
      <w:r>
        <w:rPr>
          <w:rFonts w:cs="Arial"/>
          <w:sz w:val="22"/>
          <w:szCs w:val="22"/>
          <w:lang w:val="en-GB"/>
        </w:rPr>
        <w:t xml:space="preserve"> recognize </w:t>
      </w:r>
      <w:r w:rsidRPr="008D2256">
        <w:rPr>
          <w:rFonts w:cs="Arial"/>
          <w:sz w:val="22"/>
          <w:szCs w:val="22"/>
          <w:lang w:val="en-GB"/>
        </w:rPr>
        <w:t xml:space="preserve">the </w:t>
      </w:r>
      <w:r w:rsidR="00915F4E">
        <w:rPr>
          <w:rFonts w:cs="Arial"/>
          <w:sz w:val="22"/>
          <w:szCs w:val="22"/>
          <w:lang w:val="en-GB"/>
        </w:rPr>
        <w:t>AMBI</w:t>
      </w:r>
      <w:r w:rsidRPr="008D2256">
        <w:rPr>
          <w:rFonts w:cs="Arial"/>
          <w:sz w:val="22"/>
          <w:szCs w:val="22"/>
          <w:lang w:val="en-GB"/>
        </w:rPr>
        <w:t xml:space="preserve"> as co-founder with EAAFP of the EAAF T</w:t>
      </w:r>
      <w:r w:rsidR="00521F4C">
        <w:rPr>
          <w:rFonts w:cs="Arial"/>
          <w:sz w:val="22"/>
          <w:szCs w:val="22"/>
          <w:lang w:val="en-GB"/>
        </w:rPr>
        <w:t xml:space="preserve">ask </w:t>
      </w:r>
      <w:r w:rsidRPr="008D2256">
        <w:rPr>
          <w:rFonts w:cs="Arial"/>
          <w:sz w:val="22"/>
          <w:szCs w:val="22"/>
          <w:lang w:val="en-GB"/>
        </w:rPr>
        <w:t>F</w:t>
      </w:r>
      <w:r w:rsidR="00521F4C">
        <w:rPr>
          <w:rFonts w:cs="Arial"/>
          <w:sz w:val="22"/>
          <w:szCs w:val="22"/>
          <w:lang w:val="en-GB"/>
        </w:rPr>
        <w:t>orce</w:t>
      </w:r>
      <w:r w:rsidRPr="008D2256">
        <w:rPr>
          <w:rFonts w:cs="Arial"/>
          <w:sz w:val="22"/>
          <w:szCs w:val="22"/>
          <w:lang w:val="en-GB"/>
        </w:rPr>
        <w:t xml:space="preserve"> on illegal hunting of </w:t>
      </w:r>
      <w:proofErr w:type="spellStart"/>
      <w:r w:rsidRPr="008D2256">
        <w:rPr>
          <w:rFonts w:cs="Arial"/>
          <w:sz w:val="22"/>
          <w:szCs w:val="22"/>
          <w:lang w:val="en-GB"/>
        </w:rPr>
        <w:t>waterbirds</w:t>
      </w:r>
      <w:proofErr w:type="spellEnd"/>
      <w:r w:rsidR="00915F4E">
        <w:rPr>
          <w:rFonts w:cs="Arial"/>
          <w:sz w:val="22"/>
          <w:szCs w:val="22"/>
          <w:lang w:val="en-GB"/>
        </w:rPr>
        <w:t xml:space="preserve"> and include</w:t>
      </w:r>
      <w:r>
        <w:rPr>
          <w:rFonts w:cs="Arial"/>
          <w:sz w:val="22"/>
          <w:szCs w:val="22"/>
          <w:lang w:val="en-GB"/>
        </w:rPr>
        <w:t xml:space="preserve"> a</w:t>
      </w:r>
      <w:r w:rsidR="00915F4E">
        <w:rPr>
          <w:rFonts w:cs="Arial"/>
          <w:sz w:val="22"/>
          <w:szCs w:val="22"/>
          <w:lang w:val="en-GB"/>
        </w:rPr>
        <w:t xml:space="preserve"> reference</w:t>
      </w:r>
      <w:r w:rsidRPr="008D2256">
        <w:rPr>
          <w:rFonts w:cs="Arial"/>
          <w:sz w:val="22"/>
          <w:szCs w:val="22"/>
          <w:lang w:val="en-GB"/>
        </w:rPr>
        <w:t xml:space="preserve"> to the EAAFP MOP deci</w:t>
      </w:r>
      <w:r w:rsidR="000E7B0E">
        <w:rPr>
          <w:rFonts w:cs="Arial"/>
          <w:sz w:val="22"/>
          <w:szCs w:val="22"/>
          <w:lang w:val="en-GB"/>
        </w:rPr>
        <w:t>sion under which it was founded.</w:t>
      </w:r>
    </w:p>
    <w:p w14:paraId="26BD26F8" w14:textId="79C976AA" w:rsidR="006A398F" w:rsidRPr="006A398F" w:rsidRDefault="006A398F" w:rsidP="006A398F">
      <w:pPr>
        <w:tabs>
          <w:tab w:val="left" w:pos="1020"/>
        </w:tabs>
        <w:jc w:val="both"/>
        <w:rPr>
          <w:rFonts w:cs="Arial"/>
          <w:sz w:val="12"/>
          <w:szCs w:val="12"/>
          <w:lang w:val="en-GB"/>
        </w:rPr>
      </w:pPr>
    </w:p>
    <w:p w14:paraId="036200EA" w14:textId="77777777" w:rsidR="006A398F" w:rsidRDefault="006A398F" w:rsidP="006A398F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  <w:lang w:val="en-GB"/>
        </w:rPr>
      </w:pPr>
    </w:p>
    <w:p w14:paraId="7E8BF32F" w14:textId="3FE9B217" w:rsidR="00C93B77" w:rsidRPr="006A398F" w:rsidRDefault="00C93B77" w:rsidP="006A398F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>Page 11</w:t>
      </w:r>
    </w:p>
    <w:p w14:paraId="28576236" w14:textId="56A1C297" w:rsidR="000E7B0E" w:rsidRDefault="00C93B77" w:rsidP="00F508BC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</w:t>
      </w:r>
      <w:r w:rsidR="00B76B74">
        <w:rPr>
          <w:rFonts w:cs="Arial"/>
          <w:sz w:val="22"/>
          <w:szCs w:val="22"/>
        </w:rPr>
        <w:t>is propos</w:t>
      </w:r>
      <w:r>
        <w:rPr>
          <w:rFonts w:cs="Arial"/>
          <w:sz w:val="22"/>
          <w:szCs w:val="22"/>
        </w:rPr>
        <w:t xml:space="preserve">ed </w:t>
      </w:r>
      <w:r w:rsidR="00B76B74">
        <w:rPr>
          <w:rFonts w:cs="Arial"/>
          <w:sz w:val="22"/>
          <w:szCs w:val="22"/>
        </w:rPr>
        <w:t xml:space="preserve">in Annex 4 </w:t>
      </w:r>
      <w:r>
        <w:rPr>
          <w:rFonts w:cs="Arial"/>
          <w:sz w:val="22"/>
          <w:szCs w:val="22"/>
        </w:rPr>
        <w:t xml:space="preserve">to </w:t>
      </w:r>
      <w:r w:rsidRPr="00F508BC">
        <w:rPr>
          <w:rFonts w:cs="Arial"/>
          <w:sz w:val="22"/>
          <w:szCs w:val="22"/>
        </w:rPr>
        <w:t xml:space="preserve">include AMBI as a driver of the </w:t>
      </w:r>
      <w:r w:rsidR="00B76B74">
        <w:rPr>
          <w:rFonts w:cs="Arial"/>
          <w:sz w:val="22"/>
          <w:szCs w:val="22"/>
        </w:rPr>
        <w:t xml:space="preserve">establishment of the </w:t>
      </w:r>
      <w:r w:rsidRPr="00F508B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ask Force </w:t>
      </w:r>
      <w:r w:rsidRPr="00F508BC">
        <w:rPr>
          <w:rFonts w:cs="Arial"/>
          <w:sz w:val="22"/>
          <w:szCs w:val="22"/>
        </w:rPr>
        <w:t>under the EAAFP</w:t>
      </w:r>
      <w:r>
        <w:rPr>
          <w:rFonts w:cs="Arial"/>
          <w:sz w:val="22"/>
          <w:szCs w:val="22"/>
        </w:rPr>
        <w:t>.</w:t>
      </w:r>
    </w:p>
    <w:p w14:paraId="187CD879" w14:textId="5998AEA5" w:rsidR="00C93B77" w:rsidRPr="00F508BC" w:rsidRDefault="00C93B77" w:rsidP="00F508BC">
      <w:pPr>
        <w:pStyle w:val="ListParagraph"/>
        <w:tabs>
          <w:tab w:val="left" w:pos="1020"/>
        </w:tabs>
        <w:ind w:left="1080"/>
        <w:jc w:val="both"/>
        <w:rPr>
          <w:rFonts w:cs="Arial"/>
          <w:sz w:val="22"/>
          <w:szCs w:val="22"/>
        </w:rPr>
      </w:pPr>
    </w:p>
    <w:p w14:paraId="1465E8BD" w14:textId="77777777" w:rsidR="006356C5" w:rsidRPr="00BF13B7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49E6896" w14:textId="77777777"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14:paraId="6C1F18BB" w14:textId="77777777" w:rsidR="000F1354" w:rsidRPr="006A398F" w:rsidRDefault="000F1354" w:rsidP="000F1354">
      <w:pPr>
        <w:jc w:val="center"/>
        <w:rPr>
          <w:rFonts w:cs="Arial"/>
          <w:sz w:val="22"/>
          <w:szCs w:val="22"/>
        </w:rPr>
      </w:pPr>
    </w:p>
    <w:p w14:paraId="78B0E744" w14:textId="573739F9" w:rsidR="00397D2C" w:rsidRPr="00397D2C" w:rsidRDefault="00EB15D6" w:rsidP="007659FA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  <w:r w:rsidR="00311DE0">
        <w:rPr>
          <w:rFonts w:cs="Arial"/>
          <w:sz w:val="22"/>
          <w:szCs w:val="22"/>
        </w:rPr>
        <w:t>.</w:t>
      </w:r>
    </w:p>
    <w:sectPr w:rsidR="00397D2C" w:rsidRPr="00397D2C" w:rsidSect="0052082F">
      <w:headerReference w:type="even" r:id="rId7"/>
      <w:footerReference w:type="even" r:id="rId8"/>
      <w:head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F371" w14:textId="77777777" w:rsidR="00331284" w:rsidRDefault="00331284">
      <w:r>
        <w:separator/>
      </w:r>
    </w:p>
  </w:endnote>
  <w:endnote w:type="continuationSeparator" w:id="0">
    <w:p w14:paraId="18DA1747" w14:textId="77777777" w:rsidR="00331284" w:rsidRDefault="0033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667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C6BA1" w14:textId="1074B94A" w:rsidR="006A398F" w:rsidRDefault="006A3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71DD4" w14:textId="77777777" w:rsidR="006A398F" w:rsidRDefault="006A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40B2" w14:textId="77777777" w:rsidR="00331284" w:rsidRDefault="00331284">
      <w:r>
        <w:separator/>
      </w:r>
    </w:p>
  </w:footnote>
  <w:footnote w:type="continuationSeparator" w:id="0">
    <w:p w14:paraId="0BC61DCB" w14:textId="77777777" w:rsidR="00331284" w:rsidRDefault="0033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A318" w14:textId="77777777" w:rsidR="006A398F" w:rsidRPr="006470E4" w:rsidRDefault="006A398F" w:rsidP="006A398F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Pr="006470E4">
      <w:rPr>
        <w:rFonts w:cs="Arial"/>
        <w:i/>
        <w:szCs w:val="18"/>
      </w:rPr>
      <w:t>24.1.1/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.In-S.1/B</w:t>
    </w:r>
  </w:p>
  <w:p w14:paraId="411D0FF9" w14:textId="77777777" w:rsidR="006A398F" w:rsidRDefault="006A3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57C5" w14:textId="03FEA5D5" w:rsidR="00D605A4" w:rsidRPr="006470E4" w:rsidRDefault="00BF42FC" w:rsidP="00C836F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UNEP/CMS/COP12/Doc.</w:t>
    </w:r>
    <w:r w:rsidR="006470E4" w:rsidRPr="006470E4">
      <w:rPr>
        <w:rFonts w:cs="Arial"/>
        <w:i/>
        <w:szCs w:val="18"/>
      </w:rPr>
      <w:t>24.1.1</w:t>
    </w:r>
    <w:r w:rsidRPr="006470E4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  <w:r w:rsidR="00C836F3">
      <w:rPr>
        <w:rFonts w:cs="Arial"/>
        <w:i/>
        <w:szCs w:val="18"/>
      </w:rPr>
      <w:t>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E365503"/>
    <w:multiLevelType w:val="hybridMultilevel"/>
    <w:tmpl w:val="7EC00FF0"/>
    <w:lvl w:ilvl="0" w:tplc="E7AEBA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91770C"/>
    <w:multiLevelType w:val="hybridMultilevel"/>
    <w:tmpl w:val="10B8AB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9579B4"/>
    <w:multiLevelType w:val="hybridMultilevel"/>
    <w:tmpl w:val="C940117E"/>
    <w:lvl w:ilvl="0" w:tplc="E7AEBA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4A84C43"/>
    <w:multiLevelType w:val="hybridMultilevel"/>
    <w:tmpl w:val="BF9A198E"/>
    <w:lvl w:ilvl="0" w:tplc="E7AEBA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3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C121BE"/>
    <w:multiLevelType w:val="hybridMultilevel"/>
    <w:tmpl w:val="10B8AB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50C045A"/>
    <w:multiLevelType w:val="hybridMultilevel"/>
    <w:tmpl w:val="7C705102"/>
    <w:lvl w:ilvl="0" w:tplc="E7AEBA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7AEBA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2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5"/>
  </w:num>
  <w:num w:numId="3">
    <w:abstractNumId w:val="12"/>
  </w:num>
  <w:num w:numId="4">
    <w:abstractNumId w:val="26"/>
  </w:num>
  <w:num w:numId="5">
    <w:abstractNumId w:val="14"/>
  </w:num>
  <w:num w:numId="6">
    <w:abstractNumId w:val="37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6"/>
  </w:num>
  <w:num w:numId="9">
    <w:abstractNumId w:val="8"/>
  </w:num>
  <w:num w:numId="10">
    <w:abstractNumId w:val="25"/>
  </w:num>
  <w:num w:numId="11">
    <w:abstractNumId w:val="41"/>
  </w:num>
  <w:num w:numId="12">
    <w:abstractNumId w:val="3"/>
  </w:num>
  <w:num w:numId="13">
    <w:abstractNumId w:val="22"/>
  </w:num>
  <w:num w:numId="14">
    <w:abstractNumId w:val="39"/>
  </w:num>
  <w:num w:numId="15">
    <w:abstractNumId w:val="2"/>
  </w:num>
  <w:num w:numId="16">
    <w:abstractNumId w:val="11"/>
  </w:num>
  <w:num w:numId="17">
    <w:abstractNumId w:val="42"/>
  </w:num>
  <w:num w:numId="18">
    <w:abstractNumId w:val="24"/>
  </w:num>
  <w:num w:numId="19">
    <w:abstractNumId w:val="40"/>
  </w:num>
  <w:num w:numId="20">
    <w:abstractNumId w:val="46"/>
  </w:num>
  <w:num w:numId="21">
    <w:abstractNumId w:val="4"/>
  </w:num>
  <w:num w:numId="22">
    <w:abstractNumId w:val="19"/>
  </w:num>
  <w:num w:numId="23">
    <w:abstractNumId w:val="29"/>
  </w:num>
  <w:num w:numId="24">
    <w:abstractNumId w:val="18"/>
  </w:num>
  <w:num w:numId="25">
    <w:abstractNumId w:val="33"/>
  </w:num>
  <w:num w:numId="26">
    <w:abstractNumId w:val="0"/>
  </w:num>
  <w:num w:numId="27">
    <w:abstractNumId w:val="43"/>
  </w:num>
  <w:num w:numId="28">
    <w:abstractNumId w:val="7"/>
  </w:num>
  <w:num w:numId="29">
    <w:abstractNumId w:val="23"/>
  </w:num>
  <w:num w:numId="30">
    <w:abstractNumId w:val="15"/>
  </w:num>
  <w:num w:numId="31">
    <w:abstractNumId w:val="31"/>
  </w:num>
  <w:num w:numId="32">
    <w:abstractNumId w:val="30"/>
  </w:num>
  <w:num w:numId="33">
    <w:abstractNumId w:val="6"/>
  </w:num>
  <w:num w:numId="34">
    <w:abstractNumId w:val="20"/>
  </w:num>
  <w:num w:numId="35">
    <w:abstractNumId w:val="17"/>
  </w:num>
  <w:num w:numId="36">
    <w:abstractNumId w:val="34"/>
  </w:num>
  <w:num w:numId="37">
    <w:abstractNumId w:val="38"/>
  </w:num>
  <w:num w:numId="38">
    <w:abstractNumId w:val="10"/>
  </w:num>
  <w:num w:numId="39">
    <w:abstractNumId w:val="32"/>
  </w:num>
  <w:num w:numId="40">
    <w:abstractNumId w:val="44"/>
  </w:num>
  <w:num w:numId="41">
    <w:abstractNumId w:val="28"/>
  </w:num>
  <w:num w:numId="42">
    <w:abstractNumId w:val="9"/>
  </w:num>
  <w:num w:numId="43">
    <w:abstractNumId w:val="16"/>
  </w:num>
  <w:num w:numId="44">
    <w:abstractNumId w:val="13"/>
  </w:num>
  <w:num w:numId="45">
    <w:abstractNumId w:val="27"/>
  </w:num>
  <w:num w:numId="46">
    <w:abstractNumId w:val="21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E7B0E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E267C"/>
    <w:rsid w:val="001F53D3"/>
    <w:rsid w:val="001F60A1"/>
    <w:rsid w:val="001F658A"/>
    <w:rsid w:val="00200A67"/>
    <w:rsid w:val="00201F88"/>
    <w:rsid w:val="00202332"/>
    <w:rsid w:val="002210F4"/>
    <w:rsid w:val="00227E58"/>
    <w:rsid w:val="00234857"/>
    <w:rsid w:val="00245C11"/>
    <w:rsid w:val="00254721"/>
    <w:rsid w:val="00260772"/>
    <w:rsid w:val="00263159"/>
    <w:rsid w:val="002779F7"/>
    <w:rsid w:val="002B156F"/>
    <w:rsid w:val="002B35A9"/>
    <w:rsid w:val="002C187A"/>
    <w:rsid w:val="002C20F1"/>
    <w:rsid w:val="002D19D2"/>
    <w:rsid w:val="002D2863"/>
    <w:rsid w:val="002D5EC0"/>
    <w:rsid w:val="002E3DEA"/>
    <w:rsid w:val="002E7CC2"/>
    <w:rsid w:val="002F6F9B"/>
    <w:rsid w:val="0030049E"/>
    <w:rsid w:val="00305783"/>
    <w:rsid w:val="00311DE0"/>
    <w:rsid w:val="00317F4A"/>
    <w:rsid w:val="003229DB"/>
    <w:rsid w:val="00331284"/>
    <w:rsid w:val="003331C6"/>
    <w:rsid w:val="003352E1"/>
    <w:rsid w:val="00345044"/>
    <w:rsid w:val="00351095"/>
    <w:rsid w:val="00354A9C"/>
    <w:rsid w:val="00355F94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027C4"/>
    <w:rsid w:val="00411E65"/>
    <w:rsid w:val="00420040"/>
    <w:rsid w:val="00423388"/>
    <w:rsid w:val="00426D73"/>
    <w:rsid w:val="00436CD2"/>
    <w:rsid w:val="00454913"/>
    <w:rsid w:val="00457441"/>
    <w:rsid w:val="004579F6"/>
    <w:rsid w:val="00464C6F"/>
    <w:rsid w:val="004656D0"/>
    <w:rsid w:val="00473ABD"/>
    <w:rsid w:val="00482DCA"/>
    <w:rsid w:val="00485759"/>
    <w:rsid w:val="00486BC3"/>
    <w:rsid w:val="004B2EE3"/>
    <w:rsid w:val="004B6CFD"/>
    <w:rsid w:val="004C204D"/>
    <w:rsid w:val="004D0436"/>
    <w:rsid w:val="004D044F"/>
    <w:rsid w:val="004D0936"/>
    <w:rsid w:val="004F243D"/>
    <w:rsid w:val="004F3D8D"/>
    <w:rsid w:val="005076F1"/>
    <w:rsid w:val="00512B91"/>
    <w:rsid w:val="005158EB"/>
    <w:rsid w:val="0052082F"/>
    <w:rsid w:val="00521F4C"/>
    <w:rsid w:val="00524561"/>
    <w:rsid w:val="00542FCC"/>
    <w:rsid w:val="00553795"/>
    <w:rsid w:val="00554CE5"/>
    <w:rsid w:val="0055762E"/>
    <w:rsid w:val="00565445"/>
    <w:rsid w:val="00566425"/>
    <w:rsid w:val="00575334"/>
    <w:rsid w:val="00593736"/>
    <w:rsid w:val="005941EE"/>
    <w:rsid w:val="005B0F06"/>
    <w:rsid w:val="005B6141"/>
    <w:rsid w:val="005C3F15"/>
    <w:rsid w:val="005C6DC8"/>
    <w:rsid w:val="005E07BC"/>
    <w:rsid w:val="005F3989"/>
    <w:rsid w:val="005F4303"/>
    <w:rsid w:val="00601B52"/>
    <w:rsid w:val="0060280B"/>
    <w:rsid w:val="00604422"/>
    <w:rsid w:val="00606359"/>
    <w:rsid w:val="006069C6"/>
    <w:rsid w:val="00616938"/>
    <w:rsid w:val="006356C5"/>
    <w:rsid w:val="00644060"/>
    <w:rsid w:val="006470E4"/>
    <w:rsid w:val="00651341"/>
    <w:rsid w:val="00667726"/>
    <w:rsid w:val="006815B2"/>
    <w:rsid w:val="00682B31"/>
    <w:rsid w:val="006864E1"/>
    <w:rsid w:val="006A398F"/>
    <w:rsid w:val="006B1037"/>
    <w:rsid w:val="006B1530"/>
    <w:rsid w:val="006B5D3C"/>
    <w:rsid w:val="006C0FC6"/>
    <w:rsid w:val="006E56AD"/>
    <w:rsid w:val="006E5763"/>
    <w:rsid w:val="006F450A"/>
    <w:rsid w:val="006F6A33"/>
    <w:rsid w:val="007101BB"/>
    <w:rsid w:val="00713308"/>
    <w:rsid w:val="00727E01"/>
    <w:rsid w:val="00733D5B"/>
    <w:rsid w:val="00757614"/>
    <w:rsid w:val="007639D6"/>
    <w:rsid w:val="007659FA"/>
    <w:rsid w:val="007728B4"/>
    <w:rsid w:val="0077622E"/>
    <w:rsid w:val="00777913"/>
    <w:rsid w:val="00777FE4"/>
    <w:rsid w:val="0079075D"/>
    <w:rsid w:val="0079451E"/>
    <w:rsid w:val="007C1468"/>
    <w:rsid w:val="007C41D7"/>
    <w:rsid w:val="007F16FB"/>
    <w:rsid w:val="007F1BBA"/>
    <w:rsid w:val="00812EBF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C1C02"/>
    <w:rsid w:val="008D2256"/>
    <w:rsid w:val="008E1891"/>
    <w:rsid w:val="008E7DFB"/>
    <w:rsid w:val="008F20D3"/>
    <w:rsid w:val="008F7327"/>
    <w:rsid w:val="009076C8"/>
    <w:rsid w:val="00915BBE"/>
    <w:rsid w:val="00915F4E"/>
    <w:rsid w:val="00921D62"/>
    <w:rsid w:val="00922791"/>
    <w:rsid w:val="00927CD6"/>
    <w:rsid w:val="009322E7"/>
    <w:rsid w:val="00933572"/>
    <w:rsid w:val="0093411C"/>
    <w:rsid w:val="009363C7"/>
    <w:rsid w:val="00945FFB"/>
    <w:rsid w:val="00971F31"/>
    <w:rsid w:val="00972D36"/>
    <w:rsid w:val="00972E84"/>
    <w:rsid w:val="00980406"/>
    <w:rsid w:val="009A2C8F"/>
    <w:rsid w:val="009A4CD2"/>
    <w:rsid w:val="009A7B65"/>
    <w:rsid w:val="009C0794"/>
    <w:rsid w:val="009D2AD6"/>
    <w:rsid w:val="009D3A07"/>
    <w:rsid w:val="009D4711"/>
    <w:rsid w:val="009D5DA6"/>
    <w:rsid w:val="009E3A84"/>
    <w:rsid w:val="009E7ACC"/>
    <w:rsid w:val="009F450E"/>
    <w:rsid w:val="009F54DA"/>
    <w:rsid w:val="00A0368E"/>
    <w:rsid w:val="00A0582A"/>
    <w:rsid w:val="00A06984"/>
    <w:rsid w:val="00A1324E"/>
    <w:rsid w:val="00A1386F"/>
    <w:rsid w:val="00A25ED4"/>
    <w:rsid w:val="00A27BE3"/>
    <w:rsid w:val="00A339B9"/>
    <w:rsid w:val="00A40EDF"/>
    <w:rsid w:val="00A568DF"/>
    <w:rsid w:val="00A73A79"/>
    <w:rsid w:val="00A76A8D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AF7D77"/>
    <w:rsid w:val="00B05E2E"/>
    <w:rsid w:val="00B16131"/>
    <w:rsid w:val="00B471BD"/>
    <w:rsid w:val="00B50C2D"/>
    <w:rsid w:val="00B64904"/>
    <w:rsid w:val="00B661A0"/>
    <w:rsid w:val="00B76B74"/>
    <w:rsid w:val="00BA60CE"/>
    <w:rsid w:val="00BC5607"/>
    <w:rsid w:val="00BE0D1D"/>
    <w:rsid w:val="00BE2448"/>
    <w:rsid w:val="00BE24D4"/>
    <w:rsid w:val="00BF13B7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36F3"/>
    <w:rsid w:val="00C87D68"/>
    <w:rsid w:val="00C9281B"/>
    <w:rsid w:val="00C93B77"/>
    <w:rsid w:val="00C96BB5"/>
    <w:rsid w:val="00CA367A"/>
    <w:rsid w:val="00CB1D26"/>
    <w:rsid w:val="00CC0DE9"/>
    <w:rsid w:val="00CC4C21"/>
    <w:rsid w:val="00CC57AD"/>
    <w:rsid w:val="00CE5B83"/>
    <w:rsid w:val="00CF6EDD"/>
    <w:rsid w:val="00D05922"/>
    <w:rsid w:val="00D24EF1"/>
    <w:rsid w:val="00D3662C"/>
    <w:rsid w:val="00D42AE1"/>
    <w:rsid w:val="00D605A4"/>
    <w:rsid w:val="00D61B13"/>
    <w:rsid w:val="00D7746A"/>
    <w:rsid w:val="00D838FE"/>
    <w:rsid w:val="00D8406F"/>
    <w:rsid w:val="00D859C7"/>
    <w:rsid w:val="00D9021F"/>
    <w:rsid w:val="00D93AD4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15D6"/>
    <w:rsid w:val="00EB2285"/>
    <w:rsid w:val="00EC4294"/>
    <w:rsid w:val="00EC681E"/>
    <w:rsid w:val="00ED02D3"/>
    <w:rsid w:val="00ED3A9F"/>
    <w:rsid w:val="00ED5E31"/>
    <w:rsid w:val="00EE64C1"/>
    <w:rsid w:val="00F00612"/>
    <w:rsid w:val="00F05AA0"/>
    <w:rsid w:val="00F061CB"/>
    <w:rsid w:val="00F24050"/>
    <w:rsid w:val="00F248AA"/>
    <w:rsid w:val="00F31539"/>
    <w:rsid w:val="00F444EC"/>
    <w:rsid w:val="00F45FE3"/>
    <w:rsid w:val="00F46143"/>
    <w:rsid w:val="00F508BC"/>
    <w:rsid w:val="00F54D03"/>
    <w:rsid w:val="00F6347A"/>
    <w:rsid w:val="00F7503A"/>
    <w:rsid w:val="00F81FEF"/>
    <w:rsid w:val="00F901E4"/>
    <w:rsid w:val="00F91CAB"/>
    <w:rsid w:val="00F978B9"/>
    <w:rsid w:val="00FA3900"/>
    <w:rsid w:val="00FA61AF"/>
    <w:rsid w:val="00FC3A22"/>
    <w:rsid w:val="00FD3A06"/>
    <w:rsid w:val="00FD7D14"/>
    <w:rsid w:val="00FE7749"/>
    <w:rsid w:val="00FE79B8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B5470F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paragraph" w:styleId="Revision">
    <w:name w:val="Revision"/>
    <w:hidden/>
    <w:uiPriority w:val="99"/>
    <w:semiHidden/>
    <w:rsid w:val="004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2</Pages>
  <Words>407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17TH MEETING OF THE</vt:lpstr>
      <vt:lpstr>17TH MEETING OF THE</vt:lpstr>
    </vt:vector>
  </TitlesOfParts>
  <Company>United Nations Volunteers (UNV) programme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2017-07-12T10:55:00Z</cp:lastPrinted>
  <dcterms:created xsi:type="dcterms:W3CDTF">2017-07-12T13:47:00Z</dcterms:created>
  <dcterms:modified xsi:type="dcterms:W3CDTF">2017-07-12T13:47:00Z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