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B13B17" w:rsidRDefault="00682B31" w:rsidP="0041613C">
      <w:pPr>
        <w:tabs>
          <w:tab w:val="left" w:pos="-1057"/>
          <w:tab w:val="left" w:pos="-720"/>
        </w:tabs>
        <w:ind w:left="-90"/>
        <w:jc w:val="both"/>
        <w:rPr>
          <w:spacing w:val="-8"/>
          <w:sz w:val="12"/>
          <w:szCs w:val="12"/>
          <w:lang w:val="en-GB"/>
        </w:rPr>
      </w:pPr>
    </w:p>
    <w:p w14:paraId="62191BFF" w14:textId="77777777" w:rsidR="00260772" w:rsidRPr="0041613C" w:rsidRDefault="00260772" w:rsidP="0041613C">
      <w:pPr>
        <w:tabs>
          <w:tab w:val="left" w:pos="-1057"/>
          <w:tab w:val="left" w:pos="-720"/>
        </w:tabs>
        <w:jc w:val="both"/>
        <w:rPr>
          <w:lang w:val="fr-FR"/>
        </w:rPr>
      </w:pPr>
      <w:r w:rsidRPr="0041613C">
        <w:rPr>
          <w:lang w:val="fr-FR"/>
        </w:rPr>
        <w:t>12</w:t>
      </w:r>
      <w:r w:rsidRPr="0041613C">
        <w:rPr>
          <w:vertAlign w:val="superscript"/>
          <w:lang w:val="fr-FR"/>
        </w:rPr>
        <w:t>ème</w:t>
      </w:r>
      <w:r w:rsidRPr="0041613C">
        <w:rPr>
          <w:lang w:val="fr-FR"/>
        </w:rPr>
        <w:t xml:space="preserve"> SESSION DE LA CONFÉRENCE DES PARTIES</w:t>
      </w:r>
    </w:p>
    <w:p w14:paraId="7853E04C" w14:textId="77777777" w:rsidR="00260772" w:rsidRPr="0041613C" w:rsidRDefault="00260772" w:rsidP="0041613C">
      <w:pPr>
        <w:pStyle w:val="Heading2"/>
        <w:keepNext w:val="0"/>
        <w:spacing w:line="228" w:lineRule="auto"/>
        <w:jc w:val="both"/>
        <w:rPr>
          <w:b w:val="0"/>
          <w:bCs w:val="0"/>
          <w:sz w:val="22"/>
          <w:lang w:val="pt-PT"/>
        </w:rPr>
      </w:pPr>
      <w:r w:rsidRPr="0041613C">
        <w:rPr>
          <w:b w:val="0"/>
          <w:sz w:val="22"/>
          <w:lang w:val="pt-PT"/>
        </w:rPr>
        <w:t>Manille, P</w:t>
      </w:r>
      <w:r w:rsidR="00436CD2" w:rsidRPr="0041613C">
        <w:rPr>
          <w:b w:val="0"/>
          <w:sz w:val="22"/>
          <w:lang w:val="pt-PT"/>
        </w:rPr>
        <w:t>hilippines, 23 - 28 octobre 2017</w:t>
      </w:r>
    </w:p>
    <w:p w14:paraId="44D0BB92" w14:textId="1DBE02D4" w:rsidR="00260772" w:rsidRPr="0041613C" w:rsidRDefault="00260772" w:rsidP="0041613C">
      <w:pPr>
        <w:spacing w:line="228" w:lineRule="auto"/>
        <w:jc w:val="both"/>
        <w:rPr>
          <w:iCs/>
          <w:lang w:val="pt-PT"/>
        </w:rPr>
      </w:pPr>
      <w:r w:rsidRPr="0041613C">
        <w:rPr>
          <w:iCs/>
          <w:lang w:val="pt-PT"/>
        </w:rPr>
        <w:t xml:space="preserve">Point </w:t>
      </w:r>
      <w:r w:rsidR="00C63A47" w:rsidRPr="0041613C">
        <w:rPr>
          <w:iCs/>
          <w:lang w:val="pt-PT"/>
        </w:rPr>
        <w:t>21.1</w:t>
      </w:r>
      <w:r w:rsidR="00700F71" w:rsidRPr="0041613C">
        <w:rPr>
          <w:iCs/>
          <w:lang w:val="pt-PT"/>
        </w:rPr>
        <w:t>.</w:t>
      </w:r>
      <w:r w:rsidR="00565EFD">
        <w:rPr>
          <w:iCs/>
          <w:lang w:val="pt-PT"/>
        </w:rPr>
        <w:t>18</w:t>
      </w:r>
      <w:r w:rsidRPr="0041613C">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41613C"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41613C" w:rsidRDefault="00EB2285" w:rsidP="0041613C">
            <w:pPr>
              <w:tabs>
                <w:tab w:val="left" w:pos="-1057"/>
                <w:tab w:val="left" w:pos="-720"/>
                <w:tab w:val="left" w:pos="0"/>
                <w:tab w:val="left" w:pos="141"/>
                <w:tab w:val="left" w:pos="720"/>
                <w:tab w:val="left" w:pos="1155"/>
                <w:tab w:val="right" w:pos="9072"/>
                <w:tab w:val="right" w:pos="9432"/>
              </w:tabs>
              <w:jc w:val="both"/>
              <w:rPr>
                <w:lang w:val="en-GB"/>
              </w:rPr>
            </w:pPr>
            <w:r w:rsidRPr="0041613C">
              <w:rPr>
                <w:b/>
                <w:lang w:val="fr-FR"/>
              </w:rPr>
              <w:tab/>
            </w:r>
            <w:r w:rsidRPr="0041613C">
              <w:rPr>
                <w:b/>
                <w:lang w:val="fr-FR"/>
              </w:rPr>
              <w:tab/>
            </w:r>
            <w:r w:rsidRPr="0041613C">
              <w:rPr>
                <w:b/>
                <w:lang w:val="fr-FR"/>
              </w:rPr>
              <w:tab/>
            </w:r>
            <w:r w:rsidRPr="0041613C">
              <w:rPr>
                <w:b/>
                <w:lang w:val="fr-FR"/>
              </w:rPr>
              <w:tab/>
            </w:r>
            <w:r w:rsidR="00FA61AF" w:rsidRPr="0041613C">
              <w:rPr>
                <w:b/>
                <w:lang w:val="en-GB"/>
              </w:rPr>
              <w:t>CMS</w:t>
            </w:r>
          </w:p>
          <w:p w14:paraId="44403B16" w14:textId="77777777" w:rsidR="00FA61AF" w:rsidRPr="0041613C" w:rsidRDefault="00FA61AF" w:rsidP="0041613C">
            <w:pPr>
              <w:tabs>
                <w:tab w:val="left" w:pos="-1057"/>
                <w:tab w:val="left" w:pos="-720"/>
                <w:tab w:val="left" w:pos="0"/>
                <w:tab w:val="left" w:pos="141"/>
                <w:tab w:val="left" w:pos="720"/>
                <w:tab w:val="right" w:pos="9072"/>
              </w:tabs>
              <w:jc w:val="both"/>
              <w:rPr>
                <w:lang w:val="en-GB"/>
              </w:rPr>
            </w:pPr>
          </w:p>
        </w:tc>
      </w:tr>
      <w:tr w:rsidR="00260772" w:rsidRPr="0041613C"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41613C" w:rsidRDefault="009A4CD2" w:rsidP="0041613C">
            <w:pPr>
              <w:jc w:val="both"/>
              <w:rPr>
                <w:lang w:val="en-GB"/>
              </w:rPr>
            </w:pPr>
            <w:r w:rsidRPr="0041613C">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41613C" w:rsidRDefault="00260772" w:rsidP="0041613C">
            <w:pPr>
              <w:jc w:val="both"/>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41613C" w:rsidRDefault="00260772" w:rsidP="0041613C">
            <w:pPr>
              <w:pStyle w:val="Heading2"/>
              <w:pBdr>
                <w:top w:val="none" w:sz="0" w:space="0" w:color="auto"/>
                <w:left w:val="none" w:sz="0" w:space="0" w:color="auto"/>
                <w:bottom w:val="none" w:sz="0" w:space="0" w:color="auto"/>
                <w:right w:val="none" w:sz="0" w:space="0" w:color="auto"/>
              </w:pBdr>
              <w:ind w:left="-108"/>
              <w:jc w:val="both"/>
              <w:rPr>
                <w:b w:val="0"/>
                <w:bCs w:val="0"/>
                <w:sz w:val="22"/>
              </w:rPr>
            </w:pPr>
          </w:p>
          <w:p w14:paraId="3A62B3DD" w14:textId="77777777" w:rsidR="00260772" w:rsidRPr="00A31246" w:rsidRDefault="00260772" w:rsidP="0041613C">
            <w:pPr>
              <w:pStyle w:val="Heading2"/>
              <w:pBdr>
                <w:top w:val="none" w:sz="0" w:space="0" w:color="auto"/>
                <w:left w:val="none" w:sz="0" w:space="0" w:color="auto"/>
                <w:bottom w:val="none" w:sz="0" w:space="0" w:color="auto"/>
                <w:right w:val="none" w:sz="0" w:space="0" w:color="auto"/>
              </w:pBdr>
              <w:ind w:left="-108"/>
              <w:jc w:val="both"/>
              <w:rPr>
                <w:bCs w:val="0"/>
                <w:sz w:val="32"/>
                <w:szCs w:val="32"/>
                <w:lang w:val="fr-FR"/>
              </w:rPr>
            </w:pPr>
            <w:r w:rsidRPr="00A31246">
              <w:rPr>
                <w:bCs w:val="0"/>
                <w:sz w:val="32"/>
                <w:szCs w:val="32"/>
                <w:lang w:val="fr-FR"/>
              </w:rPr>
              <w:t>CONVENTION SUR</w:t>
            </w:r>
          </w:p>
          <w:p w14:paraId="779AF9CD" w14:textId="77777777" w:rsidR="00260772" w:rsidRPr="00A31246" w:rsidRDefault="00260772" w:rsidP="0041613C">
            <w:pPr>
              <w:pStyle w:val="Heading2"/>
              <w:pBdr>
                <w:top w:val="none" w:sz="0" w:space="0" w:color="auto"/>
                <w:left w:val="none" w:sz="0" w:space="0" w:color="auto"/>
                <w:bottom w:val="none" w:sz="0" w:space="0" w:color="auto"/>
                <w:right w:val="none" w:sz="0" w:space="0" w:color="auto"/>
              </w:pBdr>
              <w:ind w:left="-108"/>
              <w:jc w:val="both"/>
              <w:rPr>
                <w:bCs w:val="0"/>
                <w:sz w:val="32"/>
                <w:szCs w:val="32"/>
                <w:lang w:val="fr-FR"/>
              </w:rPr>
            </w:pPr>
            <w:r w:rsidRPr="00A31246">
              <w:rPr>
                <w:bCs w:val="0"/>
                <w:sz w:val="32"/>
                <w:szCs w:val="32"/>
                <w:lang w:val="fr-FR"/>
              </w:rPr>
              <w:t>LES ESPÈCES</w:t>
            </w:r>
          </w:p>
          <w:p w14:paraId="0F6E297B" w14:textId="77777777" w:rsidR="00260772" w:rsidRPr="0041613C" w:rsidRDefault="00260772" w:rsidP="0041613C">
            <w:pPr>
              <w:pStyle w:val="Heading2"/>
              <w:pBdr>
                <w:top w:val="none" w:sz="0" w:space="0" w:color="auto"/>
                <w:left w:val="none" w:sz="0" w:space="0" w:color="auto"/>
                <w:bottom w:val="none" w:sz="0" w:space="0" w:color="auto"/>
                <w:right w:val="none" w:sz="0" w:space="0" w:color="auto"/>
              </w:pBdr>
              <w:ind w:left="-108"/>
              <w:jc w:val="both"/>
              <w:rPr>
                <w:b w:val="0"/>
                <w:bCs w:val="0"/>
                <w:sz w:val="22"/>
                <w:lang w:val="fr-FR"/>
              </w:rPr>
            </w:pPr>
            <w:r w:rsidRPr="00A31246">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A31246" w:rsidRDefault="00260772" w:rsidP="0041613C">
            <w:pPr>
              <w:tabs>
                <w:tab w:val="left" w:pos="5040"/>
                <w:tab w:val="left" w:pos="5760"/>
                <w:tab w:val="left" w:pos="6008"/>
                <w:tab w:val="left" w:pos="6480"/>
                <w:tab w:val="left" w:pos="7200"/>
                <w:tab w:val="left" w:pos="7920"/>
                <w:tab w:val="left" w:pos="8640"/>
              </w:tabs>
              <w:jc w:val="both"/>
              <w:rPr>
                <w:sz w:val="12"/>
                <w:szCs w:val="12"/>
                <w:lang w:val="fr-FR"/>
              </w:rPr>
            </w:pPr>
          </w:p>
          <w:p w14:paraId="20BDD8B4" w14:textId="77777777" w:rsidR="00260772" w:rsidRPr="00A31246" w:rsidRDefault="00260772" w:rsidP="0041613C">
            <w:pPr>
              <w:tabs>
                <w:tab w:val="left" w:pos="5040"/>
                <w:tab w:val="left" w:pos="5760"/>
                <w:tab w:val="left" w:pos="6008"/>
                <w:tab w:val="left" w:pos="6480"/>
                <w:tab w:val="left" w:pos="7200"/>
                <w:tab w:val="left" w:pos="7920"/>
                <w:tab w:val="left" w:pos="8640"/>
              </w:tabs>
              <w:jc w:val="both"/>
              <w:rPr>
                <w:lang w:val="fr-FR"/>
              </w:rPr>
            </w:pPr>
            <w:proofErr w:type="gramStart"/>
            <w:r w:rsidRPr="00A31246">
              <w:rPr>
                <w:lang w:val="fr-FR"/>
              </w:rPr>
              <w:t>Distribution:</w:t>
            </w:r>
            <w:proofErr w:type="gramEnd"/>
            <w:r w:rsidRPr="00A31246">
              <w:rPr>
                <w:lang w:val="fr-FR"/>
              </w:rPr>
              <w:t xml:space="preserve"> Générale</w:t>
            </w:r>
          </w:p>
          <w:p w14:paraId="2E2F2684" w14:textId="77777777" w:rsidR="00260772" w:rsidRPr="00A31246" w:rsidRDefault="00260772" w:rsidP="0041613C">
            <w:pPr>
              <w:tabs>
                <w:tab w:val="left" w:pos="-1057"/>
                <w:tab w:val="left" w:pos="-720"/>
                <w:tab w:val="left" w:pos="5040"/>
                <w:tab w:val="left" w:pos="5760"/>
                <w:tab w:val="left" w:pos="6008"/>
                <w:tab w:val="left" w:pos="6480"/>
                <w:tab w:val="left" w:pos="7200"/>
                <w:tab w:val="left" w:pos="7920"/>
                <w:tab w:val="left" w:pos="8640"/>
              </w:tabs>
              <w:jc w:val="both"/>
              <w:rPr>
                <w:lang w:val="fr-FR"/>
              </w:rPr>
            </w:pPr>
          </w:p>
          <w:p w14:paraId="61E56779" w14:textId="3A68C3B1" w:rsidR="00260772" w:rsidRPr="00A31246" w:rsidRDefault="00B13B17" w:rsidP="0041613C">
            <w:pPr>
              <w:tabs>
                <w:tab w:val="left" w:pos="5040"/>
                <w:tab w:val="left" w:pos="5760"/>
                <w:tab w:val="left" w:pos="6008"/>
                <w:tab w:val="left" w:pos="6480"/>
                <w:tab w:val="left" w:pos="7200"/>
                <w:tab w:val="left" w:pos="7920"/>
                <w:tab w:val="left" w:pos="8640"/>
              </w:tabs>
              <w:jc w:val="both"/>
              <w:rPr>
                <w:lang w:val="fr-FR"/>
              </w:rPr>
            </w:pPr>
            <w:r w:rsidRPr="00A31246">
              <w:rPr>
                <w:lang w:val="fr-FR"/>
              </w:rPr>
              <w:t>UNEP/</w:t>
            </w:r>
            <w:r w:rsidR="00260772" w:rsidRPr="00A31246">
              <w:rPr>
                <w:lang w:val="fr-FR"/>
              </w:rPr>
              <w:t>CMS/COP12/Doc.</w:t>
            </w:r>
            <w:r w:rsidR="005612BD" w:rsidRPr="00A31246">
              <w:rPr>
                <w:lang w:val="fr-FR"/>
              </w:rPr>
              <w:t>21.1.</w:t>
            </w:r>
            <w:r w:rsidR="00565EFD" w:rsidRPr="00A31246">
              <w:rPr>
                <w:lang w:val="fr-FR"/>
              </w:rPr>
              <w:t>18</w:t>
            </w:r>
          </w:p>
          <w:p w14:paraId="38BF7EC6" w14:textId="76C3459F" w:rsidR="00260772" w:rsidRPr="00A31246" w:rsidRDefault="00A31246" w:rsidP="0041613C">
            <w:pPr>
              <w:tabs>
                <w:tab w:val="left" w:pos="5040"/>
                <w:tab w:val="left" w:pos="5760"/>
                <w:tab w:val="left" w:pos="6008"/>
                <w:tab w:val="left" w:pos="6480"/>
                <w:tab w:val="left" w:pos="7200"/>
                <w:tab w:val="left" w:pos="7920"/>
                <w:tab w:val="left" w:pos="8640"/>
              </w:tabs>
              <w:jc w:val="both"/>
              <w:rPr>
                <w:lang w:val="en-GB"/>
              </w:rPr>
            </w:pPr>
            <w:r w:rsidRPr="00A31246">
              <w:rPr>
                <w:lang w:val="en-GB"/>
              </w:rPr>
              <w:t xml:space="preserve">10 </w:t>
            </w:r>
            <w:proofErr w:type="spellStart"/>
            <w:r w:rsidRPr="00A31246">
              <w:rPr>
                <w:lang w:val="en-GB"/>
              </w:rPr>
              <w:t>juillet</w:t>
            </w:r>
            <w:proofErr w:type="spellEnd"/>
            <w:r w:rsidR="00436CD2" w:rsidRPr="00A31246">
              <w:rPr>
                <w:lang w:val="en-GB"/>
              </w:rPr>
              <w:t xml:space="preserve"> 2017</w:t>
            </w:r>
          </w:p>
          <w:p w14:paraId="256F4866" w14:textId="77777777" w:rsidR="00260772" w:rsidRPr="00A31246" w:rsidRDefault="00260772" w:rsidP="0041613C">
            <w:pPr>
              <w:tabs>
                <w:tab w:val="left" w:pos="5040"/>
                <w:tab w:val="left" w:pos="5760"/>
                <w:tab w:val="left" w:pos="6008"/>
                <w:tab w:val="left" w:pos="6480"/>
                <w:tab w:val="left" w:pos="7200"/>
                <w:tab w:val="left" w:pos="7920"/>
                <w:tab w:val="left" w:pos="8640"/>
              </w:tabs>
              <w:jc w:val="both"/>
              <w:rPr>
                <w:lang w:val="en-GB"/>
              </w:rPr>
            </w:pPr>
          </w:p>
          <w:p w14:paraId="39393C0F" w14:textId="77777777" w:rsidR="00260772" w:rsidRPr="00A31246" w:rsidRDefault="00260772" w:rsidP="0041613C">
            <w:pPr>
              <w:jc w:val="both"/>
              <w:rPr>
                <w:lang w:val="fr-FR"/>
              </w:rPr>
            </w:pPr>
            <w:r w:rsidRPr="00A31246">
              <w:rPr>
                <w:lang w:val="fr-FR"/>
              </w:rPr>
              <w:t>Français</w:t>
            </w:r>
          </w:p>
          <w:p w14:paraId="63C1DE78" w14:textId="77777777" w:rsidR="00260772" w:rsidRPr="00A31246" w:rsidRDefault="00260772" w:rsidP="0041613C">
            <w:pPr>
              <w:jc w:val="both"/>
              <w:rPr>
                <w:lang w:val="en-GB"/>
              </w:rPr>
            </w:pPr>
            <w:r w:rsidRPr="00A31246">
              <w:rPr>
                <w:lang w:val="en-GB"/>
              </w:rPr>
              <w:t xml:space="preserve">Original: </w:t>
            </w:r>
            <w:proofErr w:type="spellStart"/>
            <w:r w:rsidRPr="00A31246">
              <w:rPr>
                <w:lang w:val="en-GB"/>
              </w:rPr>
              <w:t>Anglais</w:t>
            </w:r>
            <w:proofErr w:type="spellEnd"/>
          </w:p>
          <w:p w14:paraId="1F808553" w14:textId="77777777" w:rsidR="00260772" w:rsidRPr="00A31246" w:rsidRDefault="00260772" w:rsidP="0041613C">
            <w:pPr>
              <w:jc w:val="both"/>
              <w:rPr>
                <w:sz w:val="12"/>
                <w:szCs w:val="12"/>
                <w:lang w:val="en-GB"/>
              </w:rPr>
            </w:pPr>
          </w:p>
        </w:tc>
      </w:tr>
    </w:tbl>
    <w:p w14:paraId="0BF60399" w14:textId="77777777" w:rsidR="00354A9C" w:rsidRPr="0041613C" w:rsidRDefault="00354A9C" w:rsidP="0041613C">
      <w:pPr>
        <w:tabs>
          <w:tab w:val="left" w:pos="7020"/>
        </w:tabs>
        <w:jc w:val="both"/>
      </w:pPr>
    </w:p>
    <w:p w14:paraId="77F4B788" w14:textId="77777777" w:rsidR="0052082F" w:rsidRPr="0041613C" w:rsidRDefault="0052082F" w:rsidP="0041613C">
      <w:pPr>
        <w:jc w:val="both"/>
      </w:pPr>
    </w:p>
    <w:p w14:paraId="60988943" w14:textId="665B21B5" w:rsidR="00EF193B" w:rsidRPr="0041613C" w:rsidRDefault="00EF193B" w:rsidP="00EB6940">
      <w:pPr>
        <w:pStyle w:val="p1"/>
        <w:jc w:val="center"/>
        <w:rPr>
          <w:caps/>
          <w:sz w:val="22"/>
          <w:szCs w:val="22"/>
        </w:rPr>
      </w:pPr>
      <w:r w:rsidRPr="0041613C">
        <w:rPr>
          <w:b/>
          <w:bCs/>
          <w:caps/>
          <w:sz w:val="22"/>
          <w:szCs w:val="22"/>
        </w:rPr>
        <w:t xml:space="preserve">Résolutions à </w:t>
      </w:r>
      <w:r w:rsidR="00B13B17">
        <w:rPr>
          <w:b/>
          <w:bCs/>
          <w:caps/>
          <w:sz w:val="22"/>
          <w:szCs w:val="22"/>
        </w:rPr>
        <w:t>ABROGER EN PARTIE</w:t>
      </w:r>
    </w:p>
    <w:p w14:paraId="4F559489" w14:textId="45978365" w:rsidR="00FB0E0A" w:rsidRPr="0041613C" w:rsidRDefault="00FB0E0A" w:rsidP="00EB6940">
      <w:pPr>
        <w:pStyle w:val="p1"/>
        <w:jc w:val="center"/>
        <w:rPr>
          <w:b/>
          <w:bCs/>
          <w:caps/>
          <w:sz w:val="22"/>
          <w:szCs w:val="22"/>
        </w:rPr>
      </w:pPr>
    </w:p>
    <w:p w14:paraId="2177F6AF" w14:textId="33938464" w:rsidR="00E76B60" w:rsidRPr="00B13B17" w:rsidRDefault="00FB0E0A" w:rsidP="00EB6940">
      <w:pPr>
        <w:pStyle w:val="p1"/>
        <w:jc w:val="center"/>
        <w:rPr>
          <w:b/>
          <w:bCs/>
          <w:caps/>
          <w:sz w:val="22"/>
          <w:szCs w:val="22"/>
          <w:lang w:val="fr-FR"/>
        </w:rPr>
      </w:pPr>
      <w:r w:rsidRPr="00B13B17">
        <w:rPr>
          <w:b/>
          <w:bCs/>
          <w:caps/>
          <w:sz w:val="22"/>
          <w:szCs w:val="22"/>
          <w:lang w:val="fr-FR"/>
        </w:rPr>
        <w:t>r</w:t>
      </w:r>
      <w:r w:rsidR="00A31246">
        <w:rPr>
          <w:b/>
          <w:bCs/>
          <w:caps/>
          <w:sz w:val="22"/>
          <w:szCs w:val="22"/>
          <w:lang w:val="fr-FR"/>
        </w:rPr>
        <w:t>É</w:t>
      </w:r>
      <w:r w:rsidR="00905E5D" w:rsidRPr="00B13B17">
        <w:rPr>
          <w:b/>
          <w:bCs/>
          <w:caps/>
          <w:sz w:val="22"/>
          <w:szCs w:val="22"/>
          <w:lang w:val="fr-FR"/>
        </w:rPr>
        <w:t>solution</w:t>
      </w:r>
      <w:r w:rsidR="001C3800" w:rsidRPr="00B13B17">
        <w:rPr>
          <w:b/>
          <w:bCs/>
          <w:caps/>
          <w:sz w:val="22"/>
          <w:szCs w:val="22"/>
          <w:lang w:val="fr-FR"/>
        </w:rPr>
        <w:t xml:space="preserve"> </w:t>
      </w:r>
      <w:r w:rsidR="0064058A" w:rsidRPr="00B13B17">
        <w:rPr>
          <w:b/>
          <w:bCs/>
          <w:caps/>
          <w:sz w:val="22"/>
          <w:szCs w:val="22"/>
          <w:lang w:val="fr-FR"/>
        </w:rPr>
        <w:t>8.18</w:t>
      </w:r>
      <w:r w:rsidRPr="00B13B17">
        <w:rPr>
          <w:b/>
          <w:bCs/>
          <w:caps/>
          <w:sz w:val="22"/>
          <w:szCs w:val="22"/>
          <w:lang w:val="fr-FR"/>
        </w:rPr>
        <w:t xml:space="preserve">, </w:t>
      </w:r>
      <w:r w:rsidR="00E76B60" w:rsidRPr="00B13B17">
        <w:rPr>
          <w:b/>
          <w:bCs/>
          <w:caps/>
          <w:sz w:val="22"/>
          <w:szCs w:val="22"/>
          <w:lang w:val="fr-FR"/>
        </w:rPr>
        <w:t>L’INTÉGRATION DES ESPÈCES MIGRATRICES DANS LES STRATÉGIES ET LES PLA</w:t>
      </w:r>
      <w:r w:rsidR="00A31246">
        <w:rPr>
          <w:b/>
          <w:bCs/>
          <w:caps/>
          <w:sz w:val="22"/>
          <w:szCs w:val="22"/>
          <w:lang w:val="fr-FR"/>
        </w:rPr>
        <w:t>NS D’ACTION NATIONAUX RELATIFS À L</w:t>
      </w:r>
      <w:r w:rsidR="00E76B60" w:rsidRPr="00B13B17">
        <w:rPr>
          <w:b/>
          <w:bCs/>
          <w:caps/>
          <w:sz w:val="22"/>
          <w:szCs w:val="22"/>
          <w:lang w:val="fr-FR"/>
        </w:rPr>
        <w:t xml:space="preserve">A </w:t>
      </w:r>
      <w:r w:rsidR="00A31246">
        <w:rPr>
          <w:b/>
          <w:bCs/>
          <w:caps/>
          <w:sz w:val="22"/>
          <w:szCs w:val="22"/>
          <w:lang w:val="fr-FR"/>
        </w:rPr>
        <w:t>BIODIVERSITÉ</w:t>
      </w:r>
      <w:r w:rsidR="00E76B60" w:rsidRPr="00B13B17">
        <w:rPr>
          <w:b/>
          <w:bCs/>
          <w:caps/>
          <w:sz w:val="22"/>
          <w:szCs w:val="22"/>
          <w:lang w:val="fr-FR"/>
        </w:rPr>
        <w:t xml:space="preserve"> ET DANS LES PROGRAMMES DE TRAVAIL ACTUELS ET FUTURS RELEVANT DE LA</w:t>
      </w:r>
      <w:r w:rsidR="00EB6940" w:rsidRPr="00B13B17">
        <w:rPr>
          <w:b/>
          <w:bCs/>
          <w:caps/>
          <w:sz w:val="22"/>
          <w:szCs w:val="22"/>
          <w:lang w:val="fr-FR"/>
        </w:rPr>
        <w:t xml:space="preserve"> </w:t>
      </w:r>
      <w:r w:rsidR="00E76B60" w:rsidRPr="00B13B17">
        <w:rPr>
          <w:b/>
          <w:bCs/>
          <w:caps/>
          <w:sz w:val="22"/>
          <w:szCs w:val="22"/>
          <w:lang w:val="fr-FR"/>
        </w:rPr>
        <w:t>CONVENTION SUR LA DIVERSITÉ BIOLOGIQUE</w:t>
      </w:r>
    </w:p>
    <w:p w14:paraId="466125BB" w14:textId="5E9CFD7B" w:rsidR="00566AF2" w:rsidRPr="00B13B17" w:rsidRDefault="00566AF2" w:rsidP="0041613C">
      <w:pPr>
        <w:pStyle w:val="p1"/>
        <w:jc w:val="both"/>
        <w:rPr>
          <w:b/>
          <w:bCs/>
          <w:caps/>
          <w:sz w:val="22"/>
          <w:szCs w:val="22"/>
          <w:lang w:val="fr-FR"/>
        </w:rPr>
      </w:pPr>
    </w:p>
    <w:p w14:paraId="75C66DB1" w14:textId="77777777" w:rsidR="00FB0E0A" w:rsidRPr="0041613C" w:rsidRDefault="00FB0E0A" w:rsidP="0041613C">
      <w:pPr>
        <w:jc w:val="both"/>
        <w:rPr>
          <w:lang w:val="fr-FR"/>
        </w:rPr>
      </w:pPr>
    </w:p>
    <w:p w14:paraId="2F0A3A59" w14:textId="604D531E" w:rsidR="001764E6" w:rsidRPr="0041613C" w:rsidRDefault="005612BD" w:rsidP="00EB6940">
      <w:pPr>
        <w:jc w:val="center"/>
        <w:rPr>
          <w:lang w:val="fr-FR"/>
        </w:rPr>
      </w:pPr>
      <w:r w:rsidRPr="0041613C">
        <w:rPr>
          <w:i/>
          <w:lang w:val="fr-FR"/>
        </w:rPr>
        <w:t>(</w:t>
      </w:r>
      <w:r w:rsidR="00B13B17">
        <w:rPr>
          <w:bCs/>
          <w:i/>
          <w:lang w:val="fr-FR"/>
        </w:rPr>
        <w:t>Préparé</w:t>
      </w:r>
      <w:r w:rsidRPr="0041613C">
        <w:rPr>
          <w:bCs/>
          <w:i/>
          <w:lang w:val="fr-FR"/>
        </w:rPr>
        <w:t xml:space="preserve"> par le Secrétariat au nom du</w:t>
      </w:r>
      <w:r w:rsidRPr="0041613C">
        <w:rPr>
          <w:bCs/>
          <w:lang w:val="fr-FR"/>
        </w:rPr>
        <w:t xml:space="preserve"> </w:t>
      </w:r>
      <w:r w:rsidRPr="0041613C">
        <w:rPr>
          <w:bCs/>
          <w:i/>
          <w:lang w:val="fr-FR"/>
        </w:rPr>
        <w:t>Comité permanent)</w:t>
      </w:r>
    </w:p>
    <w:p w14:paraId="366D3941" w14:textId="77777777" w:rsidR="001764E6" w:rsidRPr="0041613C" w:rsidRDefault="001764E6" w:rsidP="0041613C">
      <w:pPr>
        <w:tabs>
          <w:tab w:val="left" w:pos="8295"/>
        </w:tabs>
        <w:jc w:val="both"/>
        <w:rPr>
          <w:lang w:val="fr-FR"/>
        </w:rPr>
      </w:pPr>
    </w:p>
    <w:p w14:paraId="173A530C" w14:textId="5F5DE658" w:rsidR="00D605A4" w:rsidRPr="0041613C" w:rsidRDefault="00D605A4" w:rsidP="0041613C">
      <w:pPr>
        <w:jc w:val="both"/>
        <w:rPr>
          <w:lang w:val="fr-FR"/>
        </w:rPr>
      </w:pPr>
    </w:p>
    <w:p w14:paraId="3390C46F" w14:textId="6FAD023E" w:rsidR="00D605A4" w:rsidRPr="0041613C" w:rsidRDefault="00D605A4" w:rsidP="0041613C">
      <w:pPr>
        <w:jc w:val="both"/>
        <w:rPr>
          <w:lang w:val="fr-FR"/>
        </w:rPr>
      </w:pPr>
    </w:p>
    <w:p w14:paraId="53CC9E54" w14:textId="5B3BEB40" w:rsidR="00D605A4" w:rsidRPr="0041613C" w:rsidRDefault="00F55FDA" w:rsidP="0041613C">
      <w:pPr>
        <w:jc w:val="both"/>
        <w:rPr>
          <w:lang w:val="fr-FR"/>
        </w:rPr>
      </w:pPr>
      <w:r w:rsidRPr="0041613C">
        <w:rPr>
          <w:noProof/>
        </w:rPr>
        <mc:AlternateContent>
          <mc:Choice Requires="wps">
            <w:drawing>
              <wp:anchor distT="0" distB="0" distL="114300" distR="114300" simplePos="0" relativeHeight="251657728" behindDoc="0" locked="0" layoutInCell="1" allowOverlap="1" wp14:anchorId="2CF6BFB0" wp14:editId="444616B1">
                <wp:simplePos x="0" y="0"/>
                <wp:positionH relativeFrom="column">
                  <wp:posOffset>718185</wp:posOffset>
                </wp:positionH>
                <wp:positionV relativeFrom="paragraph">
                  <wp:posOffset>19685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B13B17" w:rsidRDefault="00553795" w:rsidP="00E475D4">
                            <w:pPr>
                              <w:rPr>
                                <w:lang w:val="fr-FR"/>
                              </w:rPr>
                            </w:pPr>
                            <w:proofErr w:type="gramStart"/>
                            <w:r w:rsidRPr="00B13B17">
                              <w:rPr>
                                <w:lang w:val="fr-FR"/>
                              </w:rPr>
                              <w:t>Résumé</w:t>
                            </w:r>
                            <w:r w:rsidR="00E475D4" w:rsidRPr="00B13B17">
                              <w:rPr>
                                <w:lang w:val="fr-FR"/>
                              </w:rPr>
                              <w:t>:</w:t>
                            </w:r>
                            <w:proofErr w:type="gramEnd"/>
                          </w:p>
                          <w:p w14:paraId="219388F5" w14:textId="77777777" w:rsidR="00E475D4" w:rsidRPr="00B13B17" w:rsidRDefault="00E475D4" w:rsidP="00E475D4">
                            <w:pPr>
                              <w:rPr>
                                <w:lang w:val="fr-FR"/>
                              </w:rPr>
                            </w:pPr>
                          </w:p>
                          <w:p w14:paraId="09463273" w14:textId="650A1ECC" w:rsidR="0064058A" w:rsidRPr="00B13B17" w:rsidRDefault="005E4313" w:rsidP="0064058A">
                            <w:pPr>
                              <w:widowControl/>
                              <w:autoSpaceDE/>
                              <w:autoSpaceDN/>
                              <w:adjustRightInd/>
                              <w:rPr>
                                <w:i/>
                                <w:sz w:val="24"/>
                                <w:szCs w:val="24"/>
                                <w:lang w:val="fr-FR"/>
                              </w:rPr>
                            </w:pPr>
                            <w:r w:rsidRPr="00B13B17">
                              <w:rPr>
                                <w:color w:val="000000" w:themeColor="text1"/>
                                <w:lang w:val="fr-FR"/>
                              </w:rPr>
                              <w:t xml:space="preserve">Ce document annule en partie la </w:t>
                            </w:r>
                            <w:hyperlink r:id="rId8" w:tooltip="CP8Res_8_18_Integration_MigratorySpecies_Natl_Biodiversity_F_0.pdf" w:history="1">
                              <w:r w:rsidR="0064058A" w:rsidRPr="00B13B17">
                                <w:rPr>
                                  <w:rStyle w:val="Hyperlink"/>
                                  <w:lang w:val="fr-FR"/>
                                </w:rPr>
                                <w:t>Résolution 8.18</w:t>
                              </w:r>
                              <w:r w:rsidR="0064058A" w:rsidRPr="00B13B17">
                                <w:rPr>
                                  <w:rStyle w:val="Hyperlink"/>
                                  <w:i/>
                                  <w:lang w:val="fr-FR"/>
                                </w:rPr>
                                <w:t>: Intégration des espèces migratrices dans les SPABN et dans les programmes de travail de la CDB</w:t>
                              </w:r>
                            </w:hyperlink>
                            <w:r w:rsidR="0064058A" w:rsidRPr="00B13B17">
                              <w:rPr>
                                <w:rStyle w:val="file"/>
                                <w:i/>
                                <w:lang w:val="fr-FR"/>
                              </w:rPr>
                              <w:t>.</w:t>
                            </w:r>
                          </w:p>
                          <w:p w14:paraId="6CD68B11" w14:textId="4295D62C" w:rsidR="007D706F" w:rsidRPr="00B13B17" w:rsidRDefault="007D706F" w:rsidP="007D706F">
                            <w:pPr>
                              <w:widowControl/>
                              <w:autoSpaceDE/>
                              <w:autoSpaceDN/>
                              <w:adjustRightInd/>
                              <w:rPr>
                                <w:sz w:val="24"/>
                                <w:szCs w:val="24"/>
                                <w:lang w:val="fr-FR"/>
                              </w:rPr>
                            </w:pPr>
                          </w:p>
                          <w:p w14:paraId="33F9DEFE" w14:textId="5278515F" w:rsidR="00E8776E" w:rsidRPr="00B13B17" w:rsidRDefault="00E8776E" w:rsidP="007D706F">
                            <w:pPr>
                              <w:widowControl/>
                              <w:autoSpaceDE/>
                              <w:autoSpaceDN/>
                              <w:adjustRightInd/>
                              <w:rPr>
                                <w:lang w:val="fr-FR"/>
                              </w:rPr>
                            </w:pPr>
                          </w:p>
                          <w:p w14:paraId="13EC94C3" w14:textId="77777777" w:rsidR="00E8776E" w:rsidRPr="00B13B17"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left:0;text-align:left;margin-left:56.55pt;margin-top:1.5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" strokeweight=".25pt">
                <v:textbox>
                  <w:txbxContent>
                    <w:p w14:paraId="3CC66167" w14:textId="77777777" w:rsidR="00E475D4" w:rsidRPr="00B13B17" w:rsidRDefault="00553795" w:rsidP="00E475D4">
                      <w:pPr>
                        <w:rPr>
                          <w:lang w:val="fr-FR"/>
                        </w:rPr>
                      </w:pPr>
                      <w:proofErr w:type="gramStart"/>
                      <w:r w:rsidRPr="00B13B17">
                        <w:rPr>
                          <w:lang w:val="fr-FR"/>
                        </w:rPr>
                        <w:t>Résumé</w:t>
                      </w:r>
                      <w:r w:rsidR="00E475D4" w:rsidRPr="00B13B17">
                        <w:rPr>
                          <w:lang w:val="fr-FR"/>
                        </w:rPr>
                        <w:t>:</w:t>
                      </w:r>
                      <w:proofErr w:type="gramEnd"/>
                    </w:p>
                    <w:p w14:paraId="219388F5" w14:textId="77777777" w:rsidR="00E475D4" w:rsidRPr="00B13B17" w:rsidRDefault="00E475D4" w:rsidP="00E475D4">
                      <w:pPr>
                        <w:rPr>
                          <w:lang w:val="fr-FR"/>
                        </w:rPr>
                      </w:pPr>
                    </w:p>
                    <w:p w14:paraId="09463273" w14:textId="650A1ECC" w:rsidR="0064058A" w:rsidRPr="00B13B17" w:rsidRDefault="005E4313" w:rsidP="0064058A">
                      <w:pPr>
                        <w:widowControl/>
                        <w:autoSpaceDE/>
                        <w:autoSpaceDN/>
                        <w:adjustRightInd/>
                        <w:rPr>
                          <w:i/>
                          <w:sz w:val="24"/>
                          <w:szCs w:val="24"/>
                          <w:lang w:val="fr-FR"/>
                        </w:rPr>
                      </w:pPr>
                      <w:r w:rsidRPr="00B13B17">
                        <w:rPr>
                          <w:color w:val="000000" w:themeColor="text1"/>
                          <w:lang w:val="fr-FR"/>
                        </w:rPr>
                        <w:t xml:space="preserve">Ce document annule en partie la </w:t>
                      </w:r>
                      <w:hyperlink r:id="rId9" w:tooltip="CP8Res_8_18_Integration_MigratorySpecies_Natl_Biodiversity_F_0.pdf" w:history="1">
                        <w:r w:rsidR="0064058A" w:rsidRPr="00B13B17">
                          <w:rPr>
                            <w:rStyle w:val="Hyperlink"/>
                            <w:lang w:val="fr-FR"/>
                          </w:rPr>
                          <w:t>Résolution 8.18</w:t>
                        </w:r>
                        <w:r w:rsidR="0064058A" w:rsidRPr="00B13B17">
                          <w:rPr>
                            <w:rStyle w:val="Hyperlink"/>
                            <w:i/>
                            <w:lang w:val="fr-FR"/>
                          </w:rPr>
                          <w:t>: Intégration des espèces migratrices dans les SPABN et dans les programmes de travail de la CDB</w:t>
                        </w:r>
                      </w:hyperlink>
                      <w:r w:rsidR="0064058A" w:rsidRPr="00B13B17">
                        <w:rPr>
                          <w:rStyle w:val="file"/>
                          <w:i/>
                          <w:lang w:val="fr-FR"/>
                        </w:rPr>
                        <w:t>.</w:t>
                      </w:r>
                    </w:p>
                    <w:p w14:paraId="6CD68B11" w14:textId="4295D62C" w:rsidR="007D706F" w:rsidRPr="00B13B17" w:rsidRDefault="007D706F" w:rsidP="007D706F">
                      <w:pPr>
                        <w:widowControl/>
                        <w:autoSpaceDE/>
                        <w:autoSpaceDN/>
                        <w:adjustRightInd/>
                        <w:rPr>
                          <w:sz w:val="24"/>
                          <w:szCs w:val="24"/>
                          <w:lang w:val="fr-FR"/>
                        </w:rPr>
                      </w:pPr>
                    </w:p>
                    <w:p w14:paraId="33F9DEFE" w14:textId="5278515F" w:rsidR="00E8776E" w:rsidRPr="00B13B17" w:rsidRDefault="00E8776E" w:rsidP="007D706F">
                      <w:pPr>
                        <w:widowControl/>
                        <w:autoSpaceDE/>
                        <w:autoSpaceDN/>
                        <w:adjustRightInd/>
                        <w:rPr>
                          <w:lang w:val="fr-FR"/>
                        </w:rPr>
                      </w:pPr>
                    </w:p>
                    <w:p w14:paraId="13EC94C3" w14:textId="77777777" w:rsidR="00E8776E" w:rsidRPr="00B13B17" w:rsidRDefault="00E8776E" w:rsidP="00E475D4">
                      <w:pPr>
                        <w:rPr>
                          <w:sz w:val="21"/>
                          <w:szCs w:val="21"/>
                          <w:lang w:val="fr-FR"/>
                        </w:rPr>
                      </w:pPr>
                    </w:p>
                  </w:txbxContent>
                </v:textbox>
              </v:shape>
            </w:pict>
          </mc:Fallback>
        </mc:AlternateContent>
      </w:r>
    </w:p>
    <w:p w14:paraId="6BE2EBB5" w14:textId="1394546E" w:rsidR="00D605A4" w:rsidRPr="0041613C" w:rsidRDefault="00D605A4" w:rsidP="0041613C">
      <w:pPr>
        <w:jc w:val="both"/>
        <w:rPr>
          <w:lang w:val="fr-FR"/>
        </w:rPr>
      </w:pPr>
    </w:p>
    <w:p w14:paraId="7B796DDF" w14:textId="77777777" w:rsidR="00D605A4" w:rsidRPr="0041613C" w:rsidRDefault="00D605A4" w:rsidP="0041613C">
      <w:pPr>
        <w:jc w:val="both"/>
        <w:rPr>
          <w:lang w:val="fr-FR"/>
        </w:rPr>
      </w:pPr>
    </w:p>
    <w:p w14:paraId="7C78EC3C" w14:textId="77777777" w:rsidR="00D605A4" w:rsidRPr="0041613C" w:rsidRDefault="00D605A4" w:rsidP="0041613C">
      <w:pPr>
        <w:jc w:val="both"/>
        <w:rPr>
          <w:lang w:val="fr-FR"/>
        </w:rPr>
      </w:pPr>
    </w:p>
    <w:p w14:paraId="460BAD1D" w14:textId="77777777" w:rsidR="00D605A4" w:rsidRPr="0041613C" w:rsidRDefault="00D605A4" w:rsidP="0041613C">
      <w:pPr>
        <w:jc w:val="both"/>
        <w:rPr>
          <w:lang w:val="fr-FR"/>
        </w:rPr>
      </w:pPr>
    </w:p>
    <w:p w14:paraId="48FCF9FE" w14:textId="77777777" w:rsidR="00D605A4" w:rsidRPr="0041613C" w:rsidRDefault="00D605A4" w:rsidP="0041613C">
      <w:pPr>
        <w:jc w:val="both"/>
        <w:rPr>
          <w:lang w:val="fr-FR"/>
        </w:rPr>
      </w:pPr>
    </w:p>
    <w:p w14:paraId="2C0F518D" w14:textId="77777777" w:rsidR="00D605A4" w:rsidRPr="0041613C" w:rsidRDefault="00D605A4" w:rsidP="0041613C">
      <w:pPr>
        <w:jc w:val="both"/>
        <w:rPr>
          <w:lang w:val="fr-FR"/>
        </w:rPr>
      </w:pPr>
    </w:p>
    <w:p w14:paraId="62B8649D" w14:textId="77777777" w:rsidR="00D605A4" w:rsidRPr="0041613C" w:rsidRDefault="00D605A4" w:rsidP="0041613C">
      <w:pPr>
        <w:jc w:val="both"/>
        <w:rPr>
          <w:lang w:val="fr-FR"/>
        </w:rPr>
      </w:pPr>
    </w:p>
    <w:p w14:paraId="56F8C56F" w14:textId="77777777" w:rsidR="00D605A4" w:rsidRPr="0041613C" w:rsidRDefault="00D605A4" w:rsidP="0041613C">
      <w:pPr>
        <w:jc w:val="both"/>
        <w:rPr>
          <w:lang w:val="fr-FR"/>
        </w:rPr>
      </w:pPr>
    </w:p>
    <w:p w14:paraId="20BB0A78" w14:textId="77777777" w:rsidR="00D605A4" w:rsidRPr="0041613C" w:rsidRDefault="00D605A4" w:rsidP="0041613C">
      <w:pPr>
        <w:jc w:val="both"/>
        <w:rPr>
          <w:lang w:val="fr-FR"/>
        </w:rPr>
      </w:pPr>
    </w:p>
    <w:p w14:paraId="428D5A96" w14:textId="77777777" w:rsidR="00D605A4" w:rsidRPr="0041613C" w:rsidRDefault="00D605A4" w:rsidP="0041613C">
      <w:pPr>
        <w:jc w:val="both"/>
        <w:rPr>
          <w:lang w:val="fr-FR"/>
        </w:rPr>
      </w:pPr>
    </w:p>
    <w:p w14:paraId="43D900C9" w14:textId="77777777" w:rsidR="00D605A4" w:rsidRPr="0041613C" w:rsidRDefault="00D605A4" w:rsidP="0041613C">
      <w:pPr>
        <w:jc w:val="both"/>
        <w:rPr>
          <w:lang w:val="fr-FR"/>
        </w:rPr>
      </w:pPr>
    </w:p>
    <w:p w14:paraId="7700061E" w14:textId="77777777" w:rsidR="00D605A4" w:rsidRPr="0041613C" w:rsidRDefault="00D605A4" w:rsidP="0041613C">
      <w:pPr>
        <w:jc w:val="both"/>
        <w:rPr>
          <w:lang w:val="fr-FR"/>
        </w:rPr>
      </w:pPr>
    </w:p>
    <w:p w14:paraId="56F7AAB4" w14:textId="77777777" w:rsidR="00D605A4" w:rsidRPr="0041613C" w:rsidRDefault="00D605A4" w:rsidP="0041613C">
      <w:pPr>
        <w:jc w:val="both"/>
        <w:rPr>
          <w:lang w:val="fr-FR"/>
        </w:rPr>
      </w:pPr>
    </w:p>
    <w:p w14:paraId="765C9454" w14:textId="77777777" w:rsidR="00D605A4" w:rsidRPr="0041613C" w:rsidRDefault="00D605A4" w:rsidP="0041613C">
      <w:pPr>
        <w:jc w:val="both"/>
        <w:rPr>
          <w:lang w:val="fr-FR"/>
        </w:rPr>
      </w:pPr>
    </w:p>
    <w:p w14:paraId="58B34BA8" w14:textId="77777777" w:rsidR="00D605A4" w:rsidRPr="0041613C" w:rsidRDefault="00D605A4" w:rsidP="0041613C">
      <w:pPr>
        <w:jc w:val="both"/>
        <w:rPr>
          <w:lang w:val="fr-FR"/>
        </w:rPr>
      </w:pPr>
    </w:p>
    <w:p w14:paraId="716A50A8" w14:textId="77777777" w:rsidR="00D605A4" w:rsidRPr="0041613C" w:rsidRDefault="00D605A4" w:rsidP="0041613C">
      <w:pPr>
        <w:jc w:val="both"/>
        <w:rPr>
          <w:lang w:val="fr-FR"/>
        </w:rPr>
      </w:pPr>
    </w:p>
    <w:p w14:paraId="16A53B10" w14:textId="77777777" w:rsidR="00D605A4" w:rsidRPr="0041613C" w:rsidRDefault="00D605A4" w:rsidP="0041613C">
      <w:pPr>
        <w:jc w:val="both"/>
        <w:rPr>
          <w:lang w:val="fr-FR"/>
        </w:rPr>
      </w:pPr>
    </w:p>
    <w:p w14:paraId="5BD79C5E" w14:textId="77777777" w:rsidR="00D605A4" w:rsidRPr="0041613C" w:rsidRDefault="00D605A4" w:rsidP="0041613C">
      <w:pPr>
        <w:jc w:val="both"/>
        <w:rPr>
          <w:lang w:val="fr-FR"/>
        </w:rPr>
      </w:pPr>
    </w:p>
    <w:p w14:paraId="7996ADE4" w14:textId="77777777" w:rsidR="00D605A4" w:rsidRPr="0041613C" w:rsidRDefault="00D605A4" w:rsidP="0041613C">
      <w:pPr>
        <w:jc w:val="both"/>
        <w:rPr>
          <w:lang w:val="fr-FR"/>
        </w:rPr>
      </w:pPr>
    </w:p>
    <w:p w14:paraId="249A0BAD" w14:textId="77777777" w:rsidR="00D605A4" w:rsidRPr="0041613C" w:rsidRDefault="00D605A4" w:rsidP="0041613C">
      <w:pPr>
        <w:jc w:val="both"/>
        <w:rPr>
          <w:lang w:val="fr-FR"/>
        </w:rPr>
      </w:pPr>
    </w:p>
    <w:p w14:paraId="44BEAB76" w14:textId="77777777" w:rsidR="00D605A4" w:rsidRPr="0041613C" w:rsidRDefault="00D605A4" w:rsidP="0041613C">
      <w:pPr>
        <w:tabs>
          <w:tab w:val="left" w:pos="1020"/>
        </w:tabs>
        <w:jc w:val="both"/>
        <w:rPr>
          <w:lang w:val="fr-FR"/>
        </w:rPr>
        <w:sectPr w:rsidR="00D605A4" w:rsidRPr="0041613C"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B13B17" w:rsidRDefault="008A3AC6" w:rsidP="00E26810">
      <w:pPr>
        <w:pBdr>
          <w:top w:val="single" w:sz="6" w:space="0" w:color="FFFFFF"/>
          <w:left w:val="single" w:sz="6" w:space="0" w:color="FFFFFF"/>
          <w:bottom w:val="single" w:sz="6" w:space="0" w:color="FFFFFF"/>
          <w:right w:val="single" w:sz="6" w:space="0" w:color="FFFFFF"/>
        </w:pBdr>
        <w:jc w:val="right"/>
        <w:outlineLvl w:val="1"/>
        <w:rPr>
          <w:b/>
          <w:caps/>
          <w:lang w:val="fr-FR"/>
        </w:rPr>
      </w:pPr>
      <w:r w:rsidRPr="00B13B17">
        <w:rPr>
          <w:b/>
          <w:caps/>
          <w:lang w:val="fr-FR"/>
        </w:rPr>
        <w:lastRenderedPageBreak/>
        <w:t>AnnexE 1</w:t>
      </w:r>
    </w:p>
    <w:p w14:paraId="5263A311" w14:textId="77777777" w:rsidR="008A3AC6" w:rsidRPr="00B13B17" w:rsidRDefault="008A3AC6" w:rsidP="00E26810">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B13B17" w:rsidRDefault="00275105" w:rsidP="00E26810">
      <w:pPr>
        <w:jc w:val="center"/>
        <w:rPr>
          <w:lang w:val="fr-FR"/>
        </w:rPr>
      </w:pPr>
      <w:r w:rsidRPr="00B13B17">
        <w:rPr>
          <w:lang w:val="fr-FR"/>
        </w:rPr>
        <w:t>PROJET DE RÉSOLUTION</w:t>
      </w:r>
    </w:p>
    <w:p w14:paraId="140E0321" w14:textId="77777777" w:rsidR="008A3AC6" w:rsidRPr="00B13B17" w:rsidRDefault="008A3AC6" w:rsidP="00E26810">
      <w:pPr>
        <w:contextualSpacing/>
        <w:jc w:val="center"/>
        <w:outlineLvl w:val="0"/>
        <w:rPr>
          <w:b/>
          <w:lang w:val="fr-FR"/>
        </w:rPr>
      </w:pPr>
    </w:p>
    <w:p w14:paraId="10B4A16F" w14:textId="2AE7D187" w:rsidR="00566AF2" w:rsidRPr="00B13B17" w:rsidRDefault="00B13B17" w:rsidP="00B13B17">
      <w:pPr>
        <w:pStyle w:val="p1"/>
        <w:jc w:val="center"/>
        <w:rPr>
          <w:b/>
          <w:bCs/>
          <w:caps/>
          <w:sz w:val="22"/>
          <w:szCs w:val="22"/>
          <w:lang w:val="fr-FR"/>
        </w:rPr>
      </w:pPr>
      <w:r>
        <w:rPr>
          <w:b/>
          <w:bCs/>
          <w:caps/>
          <w:sz w:val="22"/>
          <w:szCs w:val="22"/>
          <w:lang w:val="fr-FR"/>
        </w:rPr>
        <w:t>rÉ</w:t>
      </w:r>
      <w:r w:rsidR="001C3800" w:rsidRPr="00B13B17">
        <w:rPr>
          <w:b/>
          <w:bCs/>
          <w:caps/>
          <w:sz w:val="22"/>
          <w:szCs w:val="22"/>
          <w:lang w:val="fr-FR"/>
        </w:rPr>
        <w:t xml:space="preserve">solution </w:t>
      </w:r>
      <w:r w:rsidR="00E76B60" w:rsidRPr="00B13B17">
        <w:rPr>
          <w:b/>
          <w:bCs/>
          <w:caps/>
          <w:sz w:val="22"/>
          <w:szCs w:val="22"/>
          <w:lang w:val="fr-FR"/>
        </w:rPr>
        <w:t>8.18</w:t>
      </w:r>
      <w:r w:rsidR="00566AF2" w:rsidRPr="00B13B17">
        <w:rPr>
          <w:b/>
          <w:bCs/>
          <w:caps/>
          <w:sz w:val="22"/>
          <w:szCs w:val="22"/>
          <w:lang w:val="fr-FR"/>
        </w:rPr>
        <w:t xml:space="preserve"> </w:t>
      </w:r>
      <w:r w:rsidR="00566AF2" w:rsidRPr="00B13B17">
        <w:rPr>
          <w:b/>
          <w:bCs/>
          <w:caps/>
          <w:sz w:val="22"/>
          <w:szCs w:val="22"/>
          <w:u w:val="single"/>
          <w:lang w:val="fr-FR"/>
        </w:rPr>
        <w:t>(Rev. COP12)</w:t>
      </w:r>
      <w:r>
        <w:rPr>
          <w:b/>
          <w:bCs/>
          <w:caps/>
          <w:sz w:val="22"/>
          <w:szCs w:val="22"/>
          <w:u w:val="single"/>
          <w:lang w:val="fr-FR"/>
        </w:rPr>
        <w:t xml:space="preserve">, </w:t>
      </w:r>
      <w:r w:rsidR="00E76B60" w:rsidRPr="00B13B17">
        <w:rPr>
          <w:b/>
          <w:bCs/>
          <w:caps/>
          <w:sz w:val="22"/>
          <w:szCs w:val="22"/>
          <w:lang w:val="fr-FR"/>
        </w:rPr>
        <w:t>L’INTÉGRATION DES ESPÈCES MIGRATRICES DANS LES STRATÉGIES ET LES PLA</w:t>
      </w:r>
      <w:r>
        <w:rPr>
          <w:b/>
          <w:bCs/>
          <w:caps/>
          <w:sz w:val="22"/>
          <w:szCs w:val="22"/>
          <w:lang w:val="fr-FR"/>
        </w:rPr>
        <w:t>NS D’ACTION NATIONAUX RELATIFS À LA BIODIVERSITÉ</w:t>
      </w:r>
      <w:r w:rsidR="00E76B60" w:rsidRPr="00B13B17">
        <w:rPr>
          <w:b/>
          <w:bCs/>
          <w:caps/>
          <w:sz w:val="22"/>
          <w:szCs w:val="22"/>
          <w:lang w:val="fr-FR"/>
        </w:rPr>
        <w:t xml:space="preserve"> ET DANS LES PROGRAMMES DE TRAVAIL ACTUELS ET FUTURS RELEVANT DE LA</w:t>
      </w:r>
      <w:r w:rsidR="00E26810" w:rsidRPr="00B13B17">
        <w:rPr>
          <w:b/>
          <w:bCs/>
          <w:caps/>
          <w:sz w:val="22"/>
          <w:szCs w:val="22"/>
          <w:lang w:val="fr-FR"/>
        </w:rPr>
        <w:t xml:space="preserve"> </w:t>
      </w:r>
      <w:r w:rsidR="00E76B60" w:rsidRPr="00B13B17">
        <w:rPr>
          <w:b/>
          <w:bCs/>
          <w:caps/>
          <w:sz w:val="22"/>
          <w:szCs w:val="22"/>
          <w:lang w:val="fr-FR"/>
        </w:rPr>
        <w:t>CONVENTION SUR LA DIVERSITÉ BIOLOGIQUE</w:t>
      </w:r>
    </w:p>
    <w:p w14:paraId="47828429" w14:textId="18B30252" w:rsidR="008A3AC6" w:rsidRDefault="008A3AC6" w:rsidP="0041613C">
      <w:pPr>
        <w:jc w:val="both"/>
        <w:rPr>
          <w:b/>
          <w:lang w:val="fr-FR"/>
        </w:rPr>
      </w:pPr>
    </w:p>
    <w:p w14:paraId="266CD5B0" w14:textId="77777777" w:rsidR="004D0273" w:rsidRPr="00B13B17" w:rsidRDefault="004D0273" w:rsidP="0041613C">
      <w:pPr>
        <w:jc w:val="both"/>
        <w:rPr>
          <w:b/>
          <w:lang w:val="fr-FR"/>
        </w:rPr>
      </w:pPr>
    </w:p>
    <w:p w14:paraId="272CC510" w14:textId="4366BAD3" w:rsidR="00593041" w:rsidRDefault="008A3AC6" w:rsidP="0041613C">
      <w:pPr>
        <w:jc w:val="both"/>
        <w:rPr>
          <w:lang w:val="fr-FR"/>
        </w:rPr>
      </w:pPr>
      <w:proofErr w:type="gramStart"/>
      <w:r w:rsidRPr="00B13B17">
        <w:rPr>
          <w:i/>
          <w:lang w:val="fr-FR"/>
        </w:rPr>
        <w:t>NB:</w:t>
      </w:r>
      <w:proofErr w:type="gramEnd"/>
      <w:r w:rsidRPr="00B13B17">
        <w:rPr>
          <w:i/>
          <w:lang w:val="fr-FR"/>
        </w:rPr>
        <w:tab/>
      </w:r>
      <w:r w:rsidRPr="0041613C">
        <w:rPr>
          <w:i/>
          <w:iCs/>
          <w:color w:val="000000" w:themeColor="text1"/>
          <w:lang w:val="fr-FR"/>
        </w:rPr>
        <w:t xml:space="preserve">Le nouveau texte est </w:t>
      </w:r>
      <w:r w:rsidRPr="0041613C">
        <w:rPr>
          <w:i/>
          <w:iCs/>
          <w:color w:val="000000" w:themeColor="text1"/>
          <w:u w:val="single"/>
          <w:lang w:val="fr-FR"/>
        </w:rPr>
        <w:t>souligné</w:t>
      </w:r>
      <w:r w:rsidRPr="0041613C">
        <w:rPr>
          <w:i/>
          <w:iCs/>
          <w:color w:val="000000" w:themeColor="text1"/>
          <w:lang w:val="fr-FR"/>
        </w:rPr>
        <w:t xml:space="preserve">. Le texte à effacer est </w:t>
      </w:r>
      <w:r w:rsidRPr="0041613C">
        <w:rPr>
          <w:i/>
          <w:iCs/>
          <w:strike/>
          <w:color w:val="000000" w:themeColor="text1"/>
          <w:lang w:val="fr-FR"/>
        </w:rPr>
        <w:t>barré</w:t>
      </w:r>
      <w:r w:rsidRPr="0041613C">
        <w:rPr>
          <w:i/>
          <w:iCs/>
          <w:color w:val="000000" w:themeColor="text1"/>
          <w:lang w:val="fr-FR"/>
        </w:rPr>
        <w:t>.</w:t>
      </w:r>
    </w:p>
    <w:p w14:paraId="27EBB14C" w14:textId="20756358" w:rsidR="002D115A" w:rsidRDefault="002D115A" w:rsidP="0041613C">
      <w:pPr>
        <w:jc w:val="both"/>
        <w:rPr>
          <w:lang w:val="fr-FR"/>
        </w:rPr>
      </w:pPr>
    </w:p>
    <w:p w14:paraId="5270E36F" w14:textId="77777777" w:rsidR="004D0273" w:rsidRPr="00B13B17" w:rsidRDefault="004D0273" w:rsidP="0041613C">
      <w:pPr>
        <w:jc w:val="both"/>
        <w:rPr>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610"/>
      </w:tblGrid>
      <w:tr w:rsidR="00496B06" w:rsidRPr="0041613C" w14:paraId="4DDF28D4" w14:textId="77777777" w:rsidTr="00A31246">
        <w:trPr>
          <w:trHeight w:val="278"/>
          <w:tblHeader/>
        </w:trPr>
        <w:tc>
          <w:tcPr>
            <w:tcW w:w="7308" w:type="dxa"/>
            <w:shd w:val="clear" w:color="auto" w:fill="D9D9D9" w:themeFill="background1" w:themeFillShade="D9"/>
          </w:tcPr>
          <w:p w14:paraId="7B90CCC0" w14:textId="0222DA96" w:rsidR="00496B06" w:rsidRPr="0041613C" w:rsidRDefault="00496B06" w:rsidP="0041613C">
            <w:pPr>
              <w:jc w:val="both"/>
              <w:rPr>
                <w:b/>
              </w:rPr>
            </w:pPr>
            <w:r w:rsidRPr="0041613C">
              <w:rPr>
                <w:b/>
              </w:rPr>
              <w:t xml:space="preserve">Le </w:t>
            </w:r>
            <w:proofErr w:type="spellStart"/>
            <w:r w:rsidRPr="0041613C">
              <w:rPr>
                <w:b/>
              </w:rPr>
              <w:t>paragraphe</w:t>
            </w:r>
            <w:proofErr w:type="spellEnd"/>
            <w:r w:rsidRPr="0041613C">
              <w:rPr>
                <w:b/>
              </w:rPr>
              <w:t> </w:t>
            </w:r>
          </w:p>
        </w:tc>
        <w:tc>
          <w:tcPr>
            <w:tcW w:w="2610" w:type="dxa"/>
            <w:shd w:val="clear" w:color="auto" w:fill="D9D9D9" w:themeFill="background1" w:themeFillShade="D9"/>
          </w:tcPr>
          <w:p w14:paraId="7D0BEF10" w14:textId="3D3027B1" w:rsidR="00496B06" w:rsidRPr="0041613C" w:rsidRDefault="00496B06" w:rsidP="0041613C">
            <w:pPr>
              <w:jc w:val="both"/>
              <w:rPr>
                <w:b/>
              </w:rPr>
            </w:pPr>
            <w:r w:rsidRPr="0041613C">
              <w:rPr>
                <w:b/>
                <w:lang w:val="fr-FR"/>
              </w:rPr>
              <w:t>Commentaires</w:t>
            </w:r>
          </w:p>
        </w:tc>
      </w:tr>
      <w:tr w:rsidR="00194041" w:rsidRPr="0041613C" w14:paraId="144336C6" w14:textId="77777777" w:rsidTr="00A31246">
        <w:tc>
          <w:tcPr>
            <w:tcW w:w="7308" w:type="dxa"/>
            <w:shd w:val="clear" w:color="auto" w:fill="auto"/>
          </w:tcPr>
          <w:p w14:paraId="052E3C23" w14:textId="15A021D6" w:rsidR="00194041" w:rsidRPr="00B13B17" w:rsidRDefault="00194041" w:rsidP="0041613C">
            <w:pPr>
              <w:widowControl/>
              <w:autoSpaceDE/>
              <w:autoSpaceDN/>
              <w:adjustRightInd/>
              <w:jc w:val="both"/>
              <w:rPr>
                <w:szCs w:val="18"/>
                <w:lang w:val="fr-FR"/>
              </w:rPr>
            </w:pPr>
            <w:r w:rsidRPr="00B13B17">
              <w:rPr>
                <w:i/>
                <w:szCs w:val="18"/>
                <w:lang w:val="fr-FR"/>
              </w:rPr>
              <w:t>Rappelant</w:t>
            </w:r>
            <w:r w:rsidRPr="00B13B17">
              <w:rPr>
                <w:szCs w:val="18"/>
                <w:lang w:val="fr-FR"/>
              </w:rPr>
              <w:t xml:space="preserve"> la résolution 7.9 (Bonn, 2002), par laquelle la Conférence des Parties a invité le secrétariat à collaborer avec le secrétariat de la Convention sur la diversité biologique (CDB) afin de proposer des recommandations concernant l’intégration des espèces migratrices dans les stratégies et plans d’action nationaux relatifs à la biodiversité ainsi que dans les programmes de travail actuels et futurs relevant de la </w:t>
            </w:r>
            <w:proofErr w:type="gramStart"/>
            <w:r w:rsidRPr="00B13B17">
              <w:rPr>
                <w:szCs w:val="18"/>
                <w:lang w:val="fr-FR"/>
              </w:rPr>
              <w:t>CDB;</w:t>
            </w:r>
            <w:proofErr w:type="gramEnd"/>
          </w:p>
        </w:tc>
        <w:tc>
          <w:tcPr>
            <w:tcW w:w="2610" w:type="dxa"/>
            <w:shd w:val="clear" w:color="auto" w:fill="auto"/>
          </w:tcPr>
          <w:p w14:paraId="59C5CC80" w14:textId="24FD31FD" w:rsidR="00194041" w:rsidRPr="0041613C" w:rsidRDefault="00194041" w:rsidP="0041613C">
            <w:pPr>
              <w:jc w:val="both"/>
            </w:pPr>
            <w:r w:rsidRPr="00E3136C">
              <w:rPr>
                <w:color w:val="000000" w:themeColor="text1"/>
                <w:lang w:val="fr-FR"/>
              </w:rPr>
              <w:t xml:space="preserve">Conserver </w:t>
            </w:r>
          </w:p>
        </w:tc>
      </w:tr>
      <w:tr w:rsidR="00194041" w:rsidRPr="0041613C" w14:paraId="62EAFB41" w14:textId="77777777" w:rsidTr="00A31246">
        <w:tc>
          <w:tcPr>
            <w:tcW w:w="7308" w:type="dxa"/>
            <w:shd w:val="clear" w:color="auto" w:fill="auto"/>
          </w:tcPr>
          <w:p w14:paraId="71990F76" w14:textId="1CE0E745" w:rsidR="00194041" w:rsidRPr="00B13B17" w:rsidRDefault="00194041" w:rsidP="0041613C">
            <w:pPr>
              <w:widowControl/>
              <w:autoSpaceDE/>
              <w:autoSpaceDN/>
              <w:adjustRightInd/>
              <w:jc w:val="both"/>
              <w:rPr>
                <w:szCs w:val="18"/>
                <w:lang w:val="fr-FR"/>
              </w:rPr>
            </w:pPr>
            <w:r w:rsidRPr="00B13B17">
              <w:rPr>
                <w:i/>
                <w:szCs w:val="18"/>
                <w:lang w:val="fr-FR"/>
              </w:rPr>
              <w:t>Rappelant</w:t>
            </w:r>
            <w:r w:rsidRPr="00B13B17">
              <w:rPr>
                <w:szCs w:val="18"/>
                <w:lang w:val="fr-FR"/>
              </w:rPr>
              <w:t xml:space="preserve"> que la Conférence des Parties à la CDB a, à sixième réunion, adopté son Plan stratégique à la CDB et rappelant en outre qu’elle a indiqué que ledit Plan serait mis en </w:t>
            </w:r>
            <w:proofErr w:type="spellStart"/>
            <w:r w:rsidRPr="00B13B17">
              <w:rPr>
                <w:szCs w:val="18"/>
                <w:lang w:val="fr-FR"/>
              </w:rPr>
              <w:t>oeuvre</w:t>
            </w:r>
            <w:proofErr w:type="spellEnd"/>
            <w:r w:rsidRPr="00B13B17">
              <w:rPr>
                <w:szCs w:val="18"/>
                <w:lang w:val="fr-FR"/>
              </w:rPr>
              <w:t xml:space="preserve"> dans le cadre des programmes de travail de la CDB, de la mise en </w:t>
            </w:r>
            <w:proofErr w:type="spellStart"/>
            <w:r w:rsidRPr="00B13B17">
              <w:rPr>
                <w:szCs w:val="18"/>
                <w:lang w:val="fr-FR"/>
              </w:rPr>
              <w:t>oeuvre</w:t>
            </w:r>
            <w:proofErr w:type="spellEnd"/>
            <w:r w:rsidRPr="00B13B17">
              <w:rPr>
                <w:szCs w:val="18"/>
                <w:lang w:val="fr-FR"/>
              </w:rPr>
              <w:t xml:space="preserve"> des stratégies et plans d’action nationaux relatifs à la biodiversité et des autres activités menées aux niveaux national, régional et </w:t>
            </w:r>
            <w:proofErr w:type="gramStart"/>
            <w:r w:rsidRPr="00B13B17">
              <w:rPr>
                <w:szCs w:val="18"/>
                <w:lang w:val="fr-FR"/>
              </w:rPr>
              <w:t>international;</w:t>
            </w:r>
            <w:proofErr w:type="gramEnd"/>
          </w:p>
        </w:tc>
        <w:tc>
          <w:tcPr>
            <w:tcW w:w="2610" w:type="dxa"/>
            <w:shd w:val="clear" w:color="auto" w:fill="auto"/>
          </w:tcPr>
          <w:p w14:paraId="17F3114A" w14:textId="08CA925D" w:rsidR="00194041" w:rsidRPr="0041613C" w:rsidRDefault="00194041" w:rsidP="0041613C">
            <w:pPr>
              <w:jc w:val="both"/>
            </w:pPr>
            <w:r w:rsidRPr="00E3136C">
              <w:rPr>
                <w:color w:val="000000" w:themeColor="text1"/>
                <w:lang w:val="fr-FR"/>
              </w:rPr>
              <w:t xml:space="preserve">Conserver </w:t>
            </w:r>
          </w:p>
        </w:tc>
      </w:tr>
      <w:tr w:rsidR="00E76B60" w:rsidRPr="00B13B17" w14:paraId="32583B04" w14:textId="77777777" w:rsidTr="00A31246">
        <w:tc>
          <w:tcPr>
            <w:tcW w:w="7308" w:type="dxa"/>
            <w:shd w:val="clear" w:color="auto" w:fill="auto"/>
          </w:tcPr>
          <w:p w14:paraId="6BB5CF5E" w14:textId="6EAEE29B" w:rsidR="00E76B60" w:rsidRPr="00B13B17" w:rsidRDefault="0041613C" w:rsidP="0041613C">
            <w:pPr>
              <w:widowControl/>
              <w:autoSpaceDE/>
              <w:autoSpaceDN/>
              <w:adjustRightInd/>
              <w:jc w:val="both"/>
              <w:rPr>
                <w:szCs w:val="18"/>
                <w:lang w:val="fr-FR"/>
              </w:rPr>
            </w:pPr>
            <w:r w:rsidRPr="00B13B17">
              <w:rPr>
                <w:i/>
                <w:szCs w:val="18"/>
                <w:lang w:val="fr-FR"/>
              </w:rPr>
              <w:t>Rappelant également</w:t>
            </w:r>
            <w:r w:rsidRPr="00B13B17">
              <w:rPr>
                <w:szCs w:val="18"/>
                <w:lang w:val="fr-FR"/>
              </w:rPr>
              <w:t xml:space="preserve"> que, lors de sa septième réunion, la Conférence des Parties à la CDB a décidé d’établir un cadre permettant de mieux évaluer les résultats et les progrès réalisés dans le cadre de la mise en </w:t>
            </w:r>
            <w:proofErr w:type="spellStart"/>
            <w:r w:rsidRPr="00B13B17">
              <w:rPr>
                <w:szCs w:val="18"/>
                <w:lang w:val="fr-FR"/>
              </w:rPr>
              <w:t>oeuvre</w:t>
            </w:r>
            <w:proofErr w:type="spellEnd"/>
            <w:r w:rsidRPr="00B13B17">
              <w:rPr>
                <w:szCs w:val="18"/>
                <w:lang w:val="fr-FR"/>
              </w:rPr>
              <w:t xml:space="preserve"> du Plan stratégique de la C DB </w:t>
            </w:r>
            <w:r w:rsidRPr="00B13B17">
              <w:rPr>
                <w:strike/>
                <w:szCs w:val="18"/>
                <w:lang w:val="fr-FR"/>
              </w:rPr>
              <w:t>et, en particulier, les objectifs de 2010 sur la biodiversité,</w:t>
            </w:r>
            <w:r w:rsidRPr="00B13B17">
              <w:rPr>
                <w:szCs w:val="18"/>
                <w:lang w:val="fr-FR"/>
              </w:rPr>
              <w:t xml:space="preserve"> et qu’elle a, à ce titre, décidé de fixer des buts et des cibles afin d’évaluer les progrès accomplis quant à la réalisation des objectifs et de promouvoir une meilleure cohérence entre les divers programmes de travail de la Convention;</w:t>
            </w:r>
          </w:p>
        </w:tc>
        <w:tc>
          <w:tcPr>
            <w:tcW w:w="2610" w:type="dxa"/>
            <w:shd w:val="clear" w:color="auto" w:fill="auto"/>
          </w:tcPr>
          <w:p w14:paraId="38E1326C" w14:textId="7A988FA5" w:rsidR="00E76B60" w:rsidRPr="00B13B17" w:rsidRDefault="00194041" w:rsidP="0041613C">
            <w:pPr>
              <w:jc w:val="both"/>
              <w:rPr>
                <w:lang w:val="fr-FR"/>
              </w:rPr>
            </w:pPr>
            <w:r w:rsidRPr="00C079EF">
              <w:rPr>
                <w:color w:val="000000" w:themeColor="text1"/>
                <w:lang w:val="fr-FR"/>
              </w:rPr>
              <w:t xml:space="preserve">Conserver tel que </w:t>
            </w:r>
            <w:proofErr w:type="gramStart"/>
            <w:r w:rsidRPr="00C079EF">
              <w:rPr>
                <w:color w:val="000000" w:themeColor="text1"/>
                <w:lang w:val="fr-FR"/>
              </w:rPr>
              <w:t>modifié</w:t>
            </w:r>
            <w:r w:rsidR="00E76B60" w:rsidRPr="00B13B17">
              <w:rPr>
                <w:lang w:val="fr-FR"/>
              </w:rPr>
              <w:t xml:space="preserve">;  </w:t>
            </w:r>
            <w:r w:rsidR="00B13B17" w:rsidRPr="00B13B17">
              <w:rPr>
                <w:lang w:val="fr-FR"/>
              </w:rPr>
              <w:t>Les</w:t>
            </w:r>
            <w:proofErr w:type="gramEnd"/>
            <w:r w:rsidR="00B13B17" w:rsidRPr="00B13B17">
              <w:rPr>
                <w:lang w:val="fr-FR"/>
              </w:rPr>
              <w:t xml:space="preserve"> </w:t>
            </w:r>
            <w:r w:rsidR="00B13B17">
              <w:rPr>
                <w:lang w:val="fr-FR"/>
              </w:rPr>
              <w:t>objectifs</w:t>
            </w:r>
            <w:r w:rsidR="00B13B17" w:rsidRPr="00B13B17">
              <w:rPr>
                <w:lang w:val="fr-FR"/>
              </w:rPr>
              <w:t xml:space="preserve"> de 2010 sont caduques</w:t>
            </w:r>
            <w:r w:rsidR="00B13B17">
              <w:rPr>
                <w:lang w:val="fr-FR"/>
              </w:rPr>
              <w:t>.</w:t>
            </w:r>
          </w:p>
        </w:tc>
      </w:tr>
      <w:tr w:rsidR="00E76B60" w:rsidRPr="002D115A" w14:paraId="7415AC76" w14:textId="77777777" w:rsidTr="00A31246">
        <w:tc>
          <w:tcPr>
            <w:tcW w:w="7308" w:type="dxa"/>
            <w:shd w:val="clear" w:color="auto" w:fill="auto"/>
          </w:tcPr>
          <w:p w14:paraId="1E5912E4" w14:textId="5128440C" w:rsidR="00E76B60" w:rsidRPr="00B13B17" w:rsidRDefault="0041613C" w:rsidP="0041613C">
            <w:pPr>
              <w:widowControl/>
              <w:autoSpaceDE/>
              <w:autoSpaceDN/>
              <w:adjustRightInd/>
              <w:jc w:val="both"/>
              <w:rPr>
                <w:szCs w:val="18"/>
                <w:lang w:val="fr-FR"/>
              </w:rPr>
            </w:pPr>
            <w:r w:rsidRPr="00B13B17">
              <w:rPr>
                <w:i/>
                <w:szCs w:val="18"/>
                <w:lang w:val="fr-FR"/>
              </w:rPr>
              <w:t>Prenant</w:t>
            </w:r>
            <w:r w:rsidRPr="00B13B17">
              <w:rPr>
                <w:szCs w:val="18"/>
                <w:lang w:val="fr-FR"/>
              </w:rPr>
              <w:t xml:space="preserve"> </w:t>
            </w:r>
            <w:r w:rsidRPr="00B13B17">
              <w:rPr>
                <w:i/>
                <w:szCs w:val="18"/>
                <w:lang w:val="fr-FR"/>
              </w:rPr>
              <w:t>note</w:t>
            </w:r>
            <w:r w:rsidRPr="00B13B17">
              <w:rPr>
                <w:szCs w:val="18"/>
                <w:lang w:val="fr-FR"/>
              </w:rPr>
              <w:t xml:space="preserve"> de l’adoption du Plan stratégique de la CMS </w:t>
            </w:r>
            <w:r w:rsidRPr="00B13B17">
              <w:rPr>
                <w:strike/>
                <w:szCs w:val="18"/>
                <w:lang w:val="fr-FR"/>
              </w:rPr>
              <w:t>pour 2006-2011</w:t>
            </w:r>
            <w:r w:rsidRPr="00B13B17">
              <w:rPr>
                <w:szCs w:val="18"/>
                <w:lang w:val="fr-FR"/>
              </w:rPr>
              <w:t xml:space="preserve">, qui a pour but d’assurer une approche cohérente et stratégique à la mise en </w:t>
            </w:r>
            <w:proofErr w:type="spellStart"/>
            <w:r w:rsidRPr="00B13B17">
              <w:rPr>
                <w:szCs w:val="18"/>
                <w:lang w:val="fr-FR"/>
              </w:rPr>
              <w:t>oeuvre</w:t>
            </w:r>
            <w:proofErr w:type="spellEnd"/>
            <w:r w:rsidRPr="00B13B17">
              <w:rPr>
                <w:szCs w:val="18"/>
                <w:lang w:val="fr-FR"/>
              </w:rPr>
              <w:t xml:space="preserve"> de la Convention aux niveaux national, régional et mondial, </w:t>
            </w:r>
            <w:r w:rsidRPr="00B13B17">
              <w:rPr>
                <w:strike/>
                <w:szCs w:val="18"/>
                <w:lang w:val="fr-FR"/>
              </w:rPr>
              <w:t xml:space="preserve">et constitue la contribution prévue de la Convention à la réalisation des objectifs de </w:t>
            </w:r>
            <w:proofErr w:type="gramStart"/>
            <w:r w:rsidRPr="00B13B17">
              <w:rPr>
                <w:strike/>
                <w:szCs w:val="18"/>
                <w:lang w:val="fr-FR"/>
              </w:rPr>
              <w:t>2010</w:t>
            </w:r>
            <w:r w:rsidRPr="00B13B17">
              <w:rPr>
                <w:szCs w:val="18"/>
                <w:lang w:val="fr-FR"/>
              </w:rPr>
              <w:t>;</w:t>
            </w:r>
            <w:proofErr w:type="gramEnd"/>
          </w:p>
        </w:tc>
        <w:tc>
          <w:tcPr>
            <w:tcW w:w="2610" w:type="dxa"/>
            <w:shd w:val="clear" w:color="auto" w:fill="auto"/>
          </w:tcPr>
          <w:p w14:paraId="5A3666E1" w14:textId="7419534A" w:rsidR="00E76B60" w:rsidRPr="002D115A" w:rsidRDefault="00194041" w:rsidP="0041613C">
            <w:pPr>
              <w:jc w:val="both"/>
              <w:rPr>
                <w:lang w:val="fr-FR"/>
              </w:rPr>
            </w:pPr>
            <w:r w:rsidRPr="002D115A">
              <w:rPr>
                <w:color w:val="000000" w:themeColor="text1"/>
                <w:lang w:val="fr-FR"/>
              </w:rPr>
              <w:t xml:space="preserve">Conserver tel que </w:t>
            </w:r>
            <w:proofErr w:type="gramStart"/>
            <w:r w:rsidRPr="002D115A">
              <w:rPr>
                <w:color w:val="000000" w:themeColor="text1"/>
                <w:lang w:val="fr-FR"/>
              </w:rPr>
              <w:t>modifié</w:t>
            </w:r>
            <w:r w:rsidR="00E76B60" w:rsidRPr="002D115A">
              <w:rPr>
                <w:lang w:val="fr-FR"/>
              </w:rPr>
              <w:t>;</w:t>
            </w:r>
            <w:proofErr w:type="gramEnd"/>
            <w:r w:rsidR="00E76B60" w:rsidRPr="002D115A">
              <w:rPr>
                <w:lang w:val="fr-FR"/>
              </w:rPr>
              <w:t xml:space="preserve"> </w:t>
            </w:r>
            <w:r w:rsidR="002D115A" w:rsidRPr="002D115A">
              <w:rPr>
                <w:lang w:val="fr-FR"/>
              </w:rPr>
              <w:t>le texte barré est caduque</w:t>
            </w:r>
            <w:r w:rsidR="002D115A">
              <w:rPr>
                <w:lang w:val="fr-FR"/>
              </w:rPr>
              <w:t>.</w:t>
            </w:r>
          </w:p>
        </w:tc>
      </w:tr>
      <w:tr w:rsidR="00E76B60" w:rsidRPr="002D115A" w14:paraId="5AC03F18" w14:textId="77777777" w:rsidTr="00A31246">
        <w:tc>
          <w:tcPr>
            <w:tcW w:w="7308" w:type="dxa"/>
            <w:shd w:val="clear" w:color="auto" w:fill="auto"/>
          </w:tcPr>
          <w:p w14:paraId="2D8C9C2F" w14:textId="4EAFFD83" w:rsidR="00E76B60" w:rsidRPr="00B13B17" w:rsidRDefault="0041613C" w:rsidP="0041613C">
            <w:pPr>
              <w:widowControl/>
              <w:autoSpaceDE/>
              <w:autoSpaceDN/>
              <w:adjustRightInd/>
              <w:jc w:val="both"/>
              <w:rPr>
                <w:szCs w:val="18"/>
                <w:lang w:val="fr-FR"/>
              </w:rPr>
            </w:pPr>
            <w:r w:rsidRPr="00B13B17">
              <w:rPr>
                <w:i/>
                <w:szCs w:val="18"/>
                <w:lang w:val="fr-FR"/>
              </w:rPr>
              <w:t>Reconnaissant</w:t>
            </w:r>
            <w:r w:rsidRPr="00B13B17">
              <w:rPr>
                <w:szCs w:val="18"/>
                <w:lang w:val="fr-FR"/>
              </w:rPr>
              <w:t xml:space="preserve"> que la mise en </w:t>
            </w:r>
            <w:proofErr w:type="spellStart"/>
            <w:r w:rsidRPr="00B13B17">
              <w:rPr>
                <w:szCs w:val="18"/>
                <w:lang w:val="fr-FR"/>
              </w:rPr>
              <w:t>oeuvre</w:t>
            </w:r>
            <w:proofErr w:type="spellEnd"/>
            <w:r w:rsidRPr="00B13B17">
              <w:rPr>
                <w:szCs w:val="18"/>
                <w:lang w:val="fr-FR"/>
              </w:rPr>
              <w:t xml:space="preserve"> des plans stratégiques des deux Conventions </w:t>
            </w:r>
            <w:r w:rsidRPr="00B13B17">
              <w:rPr>
                <w:strike/>
                <w:szCs w:val="18"/>
                <w:lang w:val="fr-FR"/>
              </w:rPr>
              <w:t>et la réalisation des objectifs de 2010</w:t>
            </w:r>
            <w:r w:rsidRPr="00B13B17">
              <w:rPr>
                <w:szCs w:val="18"/>
                <w:lang w:val="fr-FR"/>
              </w:rPr>
              <w:t xml:space="preserve"> requièrent une plus grande collaboration entre ces deux conventions et que l’intégration des espèces migratrices aux stratégies et plans d’action nationaux relatifs à la biodiversité et aux programmes de travail actuels et futurs relevant de la CDB constitue le socle d’une telle </w:t>
            </w:r>
            <w:proofErr w:type="gramStart"/>
            <w:r w:rsidRPr="00B13B17">
              <w:rPr>
                <w:szCs w:val="18"/>
                <w:lang w:val="fr-FR"/>
              </w:rPr>
              <w:t>coopération;</w:t>
            </w:r>
            <w:proofErr w:type="gramEnd"/>
            <w:r w:rsidRPr="00B13B17">
              <w:rPr>
                <w:szCs w:val="18"/>
                <w:lang w:val="fr-FR"/>
              </w:rPr>
              <w:t xml:space="preserve"> et</w:t>
            </w:r>
          </w:p>
        </w:tc>
        <w:tc>
          <w:tcPr>
            <w:tcW w:w="2610" w:type="dxa"/>
            <w:shd w:val="clear" w:color="auto" w:fill="auto"/>
          </w:tcPr>
          <w:p w14:paraId="065089B9" w14:textId="1FA61F32" w:rsidR="00E76B60" w:rsidRPr="002D115A" w:rsidRDefault="00194041" w:rsidP="0041613C">
            <w:pPr>
              <w:jc w:val="both"/>
              <w:rPr>
                <w:lang w:val="fr-FR"/>
              </w:rPr>
            </w:pPr>
            <w:r w:rsidRPr="002D115A">
              <w:rPr>
                <w:color w:val="000000" w:themeColor="text1"/>
                <w:lang w:val="fr-FR"/>
              </w:rPr>
              <w:t xml:space="preserve">Conserver tel que </w:t>
            </w:r>
            <w:proofErr w:type="gramStart"/>
            <w:r w:rsidRPr="002D115A">
              <w:rPr>
                <w:color w:val="000000" w:themeColor="text1"/>
                <w:lang w:val="fr-FR"/>
              </w:rPr>
              <w:t>modifié</w:t>
            </w:r>
            <w:r w:rsidR="00E76B60" w:rsidRPr="002D115A">
              <w:rPr>
                <w:lang w:val="fr-FR"/>
              </w:rPr>
              <w:t>;</w:t>
            </w:r>
            <w:proofErr w:type="gramEnd"/>
            <w:r w:rsidR="00E76B60" w:rsidRPr="002D115A">
              <w:rPr>
                <w:lang w:val="fr-FR"/>
              </w:rPr>
              <w:t xml:space="preserve"> </w:t>
            </w:r>
            <w:r w:rsidR="002D115A" w:rsidRPr="002D115A">
              <w:rPr>
                <w:lang w:val="fr-FR"/>
              </w:rPr>
              <w:t>le texte barré est caduque</w:t>
            </w:r>
            <w:r w:rsidR="002D115A">
              <w:rPr>
                <w:lang w:val="fr-FR"/>
              </w:rPr>
              <w:t>.</w:t>
            </w:r>
          </w:p>
        </w:tc>
      </w:tr>
      <w:tr w:rsidR="00E76B60" w:rsidRPr="0041613C" w14:paraId="65F7514F" w14:textId="77777777" w:rsidTr="00A31246">
        <w:tc>
          <w:tcPr>
            <w:tcW w:w="7308" w:type="dxa"/>
            <w:shd w:val="clear" w:color="auto" w:fill="auto"/>
          </w:tcPr>
          <w:p w14:paraId="45A447AA" w14:textId="77777777" w:rsidR="002D115A" w:rsidRDefault="0041613C" w:rsidP="0041613C">
            <w:pPr>
              <w:widowControl/>
              <w:autoSpaceDE/>
              <w:autoSpaceDN/>
              <w:adjustRightInd/>
              <w:jc w:val="both"/>
              <w:rPr>
                <w:szCs w:val="18"/>
                <w:lang w:val="fr-FR"/>
              </w:rPr>
            </w:pPr>
            <w:r w:rsidRPr="00B13B17">
              <w:rPr>
                <w:i/>
                <w:szCs w:val="18"/>
                <w:lang w:val="fr-FR"/>
              </w:rPr>
              <w:t>Rappelant</w:t>
            </w:r>
            <w:r w:rsidRPr="00B13B17">
              <w:rPr>
                <w:szCs w:val="18"/>
                <w:lang w:val="fr-FR"/>
              </w:rPr>
              <w:t xml:space="preserve"> également la nécessité d’élaborer un Programme de travail conjoint révisé CDB-</w:t>
            </w:r>
            <w:proofErr w:type="gramStart"/>
            <w:r w:rsidRPr="00B13B17">
              <w:rPr>
                <w:szCs w:val="18"/>
                <w:lang w:val="fr-FR"/>
              </w:rPr>
              <w:t>CMS;</w:t>
            </w:r>
            <w:proofErr w:type="gramEnd"/>
          </w:p>
          <w:p w14:paraId="02041F3B" w14:textId="2E59C9ED" w:rsidR="004D0273" w:rsidRPr="00B13B17" w:rsidRDefault="004D0273" w:rsidP="0041613C">
            <w:pPr>
              <w:widowControl/>
              <w:autoSpaceDE/>
              <w:autoSpaceDN/>
              <w:adjustRightInd/>
              <w:jc w:val="both"/>
              <w:rPr>
                <w:szCs w:val="18"/>
                <w:lang w:val="fr-FR"/>
              </w:rPr>
            </w:pPr>
          </w:p>
        </w:tc>
        <w:tc>
          <w:tcPr>
            <w:tcW w:w="2610" w:type="dxa"/>
            <w:shd w:val="clear" w:color="auto" w:fill="auto"/>
          </w:tcPr>
          <w:p w14:paraId="732ED03B" w14:textId="62C9FD17" w:rsidR="00E76B60" w:rsidRPr="0041613C" w:rsidRDefault="00194041" w:rsidP="0041613C">
            <w:pPr>
              <w:jc w:val="both"/>
            </w:pPr>
            <w:r w:rsidRPr="00E3136C">
              <w:rPr>
                <w:color w:val="000000" w:themeColor="text1"/>
                <w:lang w:val="fr-FR"/>
              </w:rPr>
              <w:t>Conserver</w:t>
            </w:r>
          </w:p>
        </w:tc>
      </w:tr>
      <w:tr w:rsidR="00275105" w:rsidRPr="00B13B17" w14:paraId="295EB332" w14:textId="77777777" w:rsidTr="00A31246">
        <w:tc>
          <w:tcPr>
            <w:tcW w:w="9918" w:type="dxa"/>
            <w:gridSpan w:val="2"/>
            <w:shd w:val="clear" w:color="auto" w:fill="D9D9D9" w:themeFill="background1" w:themeFillShade="D9"/>
          </w:tcPr>
          <w:p w14:paraId="18F49A04" w14:textId="77777777" w:rsidR="002D115A" w:rsidRDefault="00275105" w:rsidP="0041613C">
            <w:pPr>
              <w:jc w:val="center"/>
              <w:rPr>
                <w:i/>
                <w:lang w:val="fr-FR"/>
              </w:rPr>
            </w:pPr>
            <w:r w:rsidRPr="0041613C">
              <w:rPr>
                <w:i/>
                <w:lang w:val="fr-FR"/>
              </w:rPr>
              <w:t>La Conférence des Parties à la</w:t>
            </w:r>
          </w:p>
          <w:p w14:paraId="140F488B" w14:textId="0371C3E0" w:rsidR="00275105" w:rsidRPr="00B13B17" w:rsidRDefault="00275105" w:rsidP="0041613C">
            <w:pPr>
              <w:jc w:val="center"/>
              <w:rPr>
                <w:lang w:val="fr-FR"/>
              </w:rPr>
            </w:pPr>
            <w:r w:rsidRPr="0041613C">
              <w:rPr>
                <w:i/>
                <w:lang w:val="fr-FR"/>
              </w:rPr>
              <w:t>Convention sur la conservation des espèces migratrices appartenant à la faune sauvage</w:t>
            </w:r>
          </w:p>
        </w:tc>
      </w:tr>
      <w:tr w:rsidR="00E76B60" w:rsidRPr="0041613C" w14:paraId="70275F65" w14:textId="77777777" w:rsidTr="00A31246">
        <w:tc>
          <w:tcPr>
            <w:tcW w:w="7308" w:type="dxa"/>
            <w:shd w:val="clear" w:color="auto" w:fill="auto"/>
          </w:tcPr>
          <w:p w14:paraId="35B1C96B" w14:textId="77777777" w:rsidR="002D115A" w:rsidRDefault="0041613C" w:rsidP="00E15559">
            <w:pPr>
              <w:widowControl/>
              <w:autoSpaceDE/>
              <w:autoSpaceDN/>
              <w:adjustRightInd/>
              <w:jc w:val="both"/>
              <w:rPr>
                <w:szCs w:val="18"/>
                <w:lang w:val="fr-FR"/>
              </w:rPr>
            </w:pPr>
            <w:r w:rsidRPr="00B13B17">
              <w:rPr>
                <w:szCs w:val="18"/>
                <w:lang w:val="fr-FR"/>
              </w:rPr>
              <w:t xml:space="preserve">1. </w:t>
            </w:r>
            <w:r w:rsidRPr="00B13B17">
              <w:rPr>
                <w:i/>
                <w:szCs w:val="18"/>
                <w:lang w:val="fr-FR"/>
              </w:rPr>
              <w:t>Invite</w:t>
            </w:r>
            <w:r w:rsidRPr="00B13B17">
              <w:rPr>
                <w:szCs w:val="18"/>
                <w:lang w:val="fr-FR"/>
              </w:rPr>
              <w:t xml:space="preserve"> les Parties à la CMS à prendre toutes les mesures nécessaires au niveau national</w:t>
            </w:r>
            <w:r w:rsidR="00E15559" w:rsidRPr="00B13B17">
              <w:rPr>
                <w:szCs w:val="18"/>
                <w:lang w:val="fr-FR"/>
              </w:rPr>
              <w:t xml:space="preserve"> </w:t>
            </w:r>
            <w:r w:rsidRPr="00B13B17">
              <w:rPr>
                <w:szCs w:val="18"/>
                <w:lang w:val="fr-FR"/>
              </w:rPr>
              <w:t>afin de veiller à ce que les espèces migratrices soient intégrées dans les stratégies et plans</w:t>
            </w:r>
            <w:r w:rsidR="00E15559" w:rsidRPr="00B13B17">
              <w:rPr>
                <w:szCs w:val="18"/>
                <w:lang w:val="fr-FR"/>
              </w:rPr>
              <w:t xml:space="preserve"> </w:t>
            </w:r>
            <w:r w:rsidRPr="00B13B17">
              <w:rPr>
                <w:szCs w:val="18"/>
                <w:lang w:val="fr-FR"/>
              </w:rPr>
              <w:t>d’action nationaux relatifs à la biodiversité et dans leurs autres activités visant à mettre en</w:t>
            </w:r>
            <w:r w:rsidR="00E15559" w:rsidRPr="00B13B17">
              <w:rPr>
                <w:szCs w:val="18"/>
                <w:lang w:val="fr-FR"/>
              </w:rPr>
              <w:t xml:space="preserve"> </w:t>
            </w:r>
            <w:proofErr w:type="spellStart"/>
            <w:r w:rsidRPr="00B13B17">
              <w:rPr>
                <w:szCs w:val="18"/>
                <w:lang w:val="fr-FR"/>
              </w:rPr>
              <w:t>oeuvre</w:t>
            </w:r>
            <w:proofErr w:type="spellEnd"/>
            <w:r w:rsidRPr="00B13B17">
              <w:rPr>
                <w:szCs w:val="18"/>
                <w:lang w:val="fr-FR"/>
              </w:rPr>
              <w:t xml:space="preserve"> les programmes de travail actuels et futurs relevant de la </w:t>
            </w:r>
            <w:proofErr w:type="gramStart"/>
            <w:r w:rsidRPr="00B13B17">
              <w:rPr>
                <w:szCs w:val="18"/>
                <w:lang w:val="fr-FR"/>
              </w:rPr>
              <w:t>CDB;</w:t>
            </w:r>
            <w:proofErr w:type="gramEnd"/>
          </w:p>
          <w:p w14:paraId="30AAF781" w14:textId="6300EDDB" w:rsidR="004D0273" w:rsidRPr="00B13B17" w:rsidRDefault="004D0273" w:rsidP="00E15559">
            <w:pPr>
              <w:widowControl/>
              <w:autoSpaceDE/>
              <w:autoSpaceDN/>
              <w:adjustRightInd/>
              <w:jc w:val="both"/>
              <w:rPr>
                <w:szCs w:val="18"/>
                <w:lang w:val="fr-FR"/>
              </w:rPr>
            </w:pPr>
          </w:p>
        </w:tc>
        <w:tc>
          <w:tcPr>
            <w:tcW w:w="2610" w:type="dxa"/>
            <w:shd w:val="clear" w:color="auto" w:fill="auto"/>
          </w:tcPr>
          <w:p w14:paraId="29E5CE48" w14:textId="526B8583" w:rsidR="00E76B60" w:rsidRPr="0041613C" w:rsidRDefault="00194041" w:rsidP="0041613C">
            <w:pPr>
              <w:jc w:val="both"/>
            </w:pPr>
            <w:r w:rsidRPr="00E3136C">
              <w:rPr>
                <w:color w:val="000000" w:themeColor="text1"/>
                <w:lang w:val="fr-FR"/>
              </w:rPr>
              <w:t>Conserver</w:t>
            </w:r>
          </w:p>
        </w:tc>
      </w:tr>
      <w:tr w:rsidR="00E76B60" w:rsidRPr="002D115A" w14:paraId="4C9E7D78" w14:textId="77777777" w:rsidTr="00A31246">
        <w:trPr>
          <w:trHeight w:val="295"/>
        </w:trPr>
        <w:tc>
          <w:tcPr>
            <w:tcW w:w="7308" w:type="dxa"/>
            <w:shd w:val="clear" w:color="auto" w:fill="auto"/>
          </w:tcPr>
          <w:p w14:paraId="31838B38" w14:textId="6B6F678B" w:rsidR="00E76B60" w:rsidRPr="00B13B17" w:rsidRDefault="0041613C" w:rsidP="00E15559">
            <w:pPr>
              <w:widowControl/>
              <w:autoSpaceDE/>
              <w:autoSpaceDN/>
              <w:adjustRightInd/>
              <w:jc w:val="both"/>
              <w:rPr>
                <w:szCs w:val="18"/>
                <w:lang w:val="fr-FR"/>
              </w:rPr>
            </w:pPr>
            <w:r w:rsidRPr="00B13B17">
              <w:rPr>
                <w:szCs w:val="18"/>
                <w:lang w:val="fr-FR"/>
              </w:rPr>
              <w:lastRenderedPageBreak/>
              <w:t xml:space="preserve">2. </w:t>
            </w:r>
            <w:r w:rsidRPr="00B13B17">
              <w:rPr>
                <w:i/>
                <w:szCs w:val="18"/>
                <w:lang w:val="fr-FR"/>
              </w:rPr>
              <w:t>Invite</w:t>
            </w:r>
            <w:r w:rsidRPr="00B13B17">
              <w:rPr>
                <w:szCs w:val="18"/>
                <w:lang w:val="fr-FR"/>
              </w:rPr>
              <w:t xml:space="preserve"> les Parties à la CMS à mettre à profit la liste indicative d’actions figurant dans</w:t>
            </w:r>
            <w:r w:rsidR="00E15559" w:rsidRPr="00B13B17">
              <w:rPr>
                <w:szCs w:val="18"/>
                <w:lang w:val="fr-FR"/>
              </w:rPr>
              <w:t xml:space="preserve"> </w:t>
            </w:r>
            <w:r w:rsidRPr="00B13B17">
              <w:rPr>
                <w:szCs w:val="18"/>
                <w:lang w:val="fr-FR"/>
              </w:rPr>
              <w:t>l’Annexe I, ainsi que la liste indicative des catégories d’informations pertinentes sur les espèces</w:t>
            </w:r>
            <w:r w:rsidR="00E15559" w:rsidRPr="00B13B17">
              <w:rPr>
                <w:szCs w:val="18"/>
                <w:lang w:val="fr-FR"/>
              </w:rPr>
              <w:t xml:space="preserve"> </w:t>
            </w:r>
            <w:r w:rsidRPr="00B13B17">
              <w:rPr>
                <w:szCs w:val="18"/>
                <w:lang w:val="fr-FR"/>
              </w:rPr>
              <w:t>migratrices figurant à l’Annexe II de la présente résolution, en tant que base pour promouvoir</w:t>
            </w:r>
            <w:r w:rsidR="00E15559" w:rsidRPr="00B13B17">
              <w:rPr>
                <w:szCs w:val="18"/>
                <w:lang w:val="fr-FR"/>
              </w:rPr>
              <w:t xml:space="preserve"> </w:t>
            </w:r>
            <w:r w:rsidRPr="00B13B17">
              <w:rPr>
                <w:szCs w:val="18"/>
                <w:lang w:val="fr-FR"/>
              </w:rPr>
              <w:t xml:space="preserve">une telle intégration </w:t>
            </w:r>
            <w:r w:rsidRPr="00B13B17">
              <w:rPr>
                <w:strike/>
                <w:szCs w:val="18"/>
                <w:lang w:val="fr-FR"/>
              </w:rPr>
              <w:t xml:space="preserve">et contribuer ainsi à la réalisation des objectifs de 2010 sur la </w:t>
            </w:r>
            <w:proofErr w:type="gramStart"/>
            <w:r w:rsidRPr="00B13B17">
              <w:rPr>
                <w:strike/>
                <w:szCs w:val="18"/>
                <w:lang w:val="fr-FR"/>
              </w:rPr>
              <w:t>biodiversité</w:t>
            </w:r>
            <w:r w:rsidRPr="00B13B17">
              <w:rPr>
                <w:szCs w:val="18"/>
                <w:lang w:val="fr-FR"/>
              </w:rPr>
              <w:t>;</w:t>
            </w:r>
            <w:proofErr w:type="gramEnd"/>
          </w:p>
        </w:tc>
        <w:tc>
          <w:tcPr>
            <w:tcW w:w="2610" w:type="dxa"/>
            <w:shd w:val="clear" w:color="auto" w:fill="auto"/>
          </w:tcPr>
          <w:p w14:paraId="1E80C1FB" w14:textId="088CD02B" w:rsidR="00E76B60" w:rsidRPr="002D115A" w:rsidRDefault="00194041" w:rsidP="0041613C">
            <w:pPr>
              <w:jc w:val="both"/>
              <w:rPr>
                <w:lang w:val="fr-FR"/>
              </w:rPr>
            </w:pPr>
            <w:r w:rsidRPr="002D115A">
              <w:rPr>
                <w:color w:val="000000" w:themeColor="text1"/>
                <w:lang w:val="fr-FR"/>
              </w:rPr>
              <w:t xml:space="preserve">Conserver tel que </w:t>
            </w:r>
            <w:proofErr w:type="gramStart"/>
            <w:r w:rsidRPr="002D115A">
              <w:rPr>
                <w:color w:val="000000" w:themeColor="text1"/>
                <w:lang w:val="fr-FR"/>
              </w:rPr>
              <w:t>modifié</w:t>
            </w:r>
            <w:r w:rsidR="00E76B60" w:rsidRPr="002D115A">
              <w:rPr>
                <w:lang w:val="fr-FR"/>
              </w:rPr>
              <w:t>;</w:t>
            </w:r>
            <w:proofErr w:type="gramEnd"/>
            <w:r w:rsidR="00E76B60" w:rsidRPr="002D115A">
              <w:rPr>
                <w:lang w:val="fr-FR"/>
              </w:rPr>
              <w:t xml:space="preserve"> </w:t>
            </w:r>
            <w:r w:rsidR="002D115A" w:rsidRPr="002D115A">
              <w:rPr>
                <w:lang w:val="fr-FR"/>
              </w:rPr>
              <w:t>le texte barré est caduque</w:t>
            </w:r>
            <w:r w:rsidR="002D115A">
              <w:rPr>
                <w:lang w:val="fr-FR"/>
              </w:rPr>
              <w:t>.</w:t>
            </w:r>
          </w:p>
        </w:tc>
      </w:tr>
      <w:tr w:rsidR="00E76B60" w:rsidRPr="0041613C" w14:paraId="212282B0" w14:textId="77777777" w:rsidTr="00A31246">
        <w:tc>
          <w:tcPr>
            <w:tcW w:w="7308" w:type="dxa"/>
            <w:shd w:val="clear" w:color="auto" w:fill="auto"/>
          </w:tcPr>
          <w:p w14:paraId="774042C7" w14:textId="7A83D9D2" w:rsidR="00E76B60" w:rsidRPr="00B13B17" w:rsidRDefault="0041613C" w:rsidP="00E15559">
            <w:pPr>
              <w:widowControl/>
              <w:autoSpaceDE/>
              <w:autoSpaceDN/>
              <w:adjustRightInd/>
              <w:jc w:val="both"/>
              <w:rPr>
                <w:szCs w:val="18"/>
                <w:u w:val="single"/>
                <w:lang w:val="fr-FR"/>
              </w:rPr>
            </w:pPr>
            <w:r w:rsidRPr="00B13B17">
              <w:rPr>
                <w:szCs w:val="18"/>
                <w:lang w:val="fr-FR"/>
              </w:rPr>
              <w:t xml:space="preserve">3. </w:t>
            </w:r>
            <w:r w:rsidRPr="00B13B17">
              <w:rPr>
                <w:i/>
                <w:szCs w:val="18"/>
                <w:lang w:val="fr-FR"/>
              </w:rPr>
              <w:t>Demande</w:t>
            </w:r>
            <w:r w:rsidRPr="00B13B17">
              <w:rPr>
                <w:szCs w:val="18"/>
                <w:lang w:val="fr-FR"/>
              </w:rPr>
              <w:t xml:space="preserve"> aux divers correspondants nationaux de la CMS de coopérer pleinement avec</w:t>
            </w:r>
            <w:r w:rsidR="00E15559" w:rsidRPr="00B13B17">
              <w:rPr>
                <w:szCs w:val="18"/>
                <w:lang w:val="fr-FR"/>
              </w:rPr>
              <w:t xml:space="preserve"> </w:t>
            </w:r>
            <w:r w:rsidRPr="00B13B17">
              <w:rPr>
                <w:szCs w:val="18"/>
                <w:lang w:val="fr-FR"/>
              </w:rPr>
              <w:t>ceux de la CDB, avec les responsables stratégies et plans d’action nationaux relatifs à la</w:t>
            </w:r>
            <w:r w:rsidR="00E15559" w:rsidRPr="00B13B17">
              <w:rPr>
                <w:szCs w:val="18"/>
                <w:lang w:val="fr-FR"/>
              </w:rPr>
              <w:t xml:space="preserve"> </w:t>
            </w:r>
            <w:r w:rsidRPr="00B13B17">
              <w:rPr>
                <w:szCs w:val="18"/>
                <w:lang w:val="fr-FR"/>
              </w:rPr>
              <w:t xml:space="preserve">biodiversité et les autres organismes nationaux responsables de la mise en </w:t>
            </w:r>
            <w:proofErr w:type="spellStart"/>
            <w:r w:rsidRPr="00B13B17">
              <w:rPr>
                <w:szCs w:val="18"/>
                <w:lang w:val="fr-FR"/>
              </w:rPr>
              <w:t>oeuvre</w:t>
            </w:r>
            <w:proofErr w:type="spellEnd"/>
            <w:r w:rsidRPr="00B13B17">
              <w:rPr>
                <w:szCs w:val="18"/>
                <w:lang w:val="fr-FR"/>
              </w:rPr>
              <w:t xml:space="preserve"> de la CDB</w:t>
            </w:r>
            <w:r w:rsidR="00E15559" w:rsidRPr="00B13B17">
              <w:rPr>
                <w:szCs w:val="18"/>
                <w:lang w:val="fr-FR"/>
              </w:rPr>
              <w:t xml:space="preserve"> </w:t>
            </w:r>
            <w:r w:rsidRPr="00B13B17">
              <w:rPr>
                <w:szCs w:val="18"/>
                <w:lang w:val="fr-FR"/>
              </w:rPr>
              <w:t xml:space="preserve">afin d’assurer la coordination de la mise en application des deux </w:t>
            </w:r>
            <w:proofErr w:type="gramStart"/>
            <w:r w:rsidRPr="00B13B17">
              <w:rPr>
                <w:szCs w:val="18"/>
                <w:lang w:val="fr-FR"/>
              </w:rPr>
              <w:t>conventions;</w:t>
            </w:r>
            <w:proofErr w:type="gramEnd"/>
            <w:r w:rsidR="0096029F" w:rsidRPr="00B13B17">
              <w:rPr>
                <w:szCs w:val="18"/>
                <w:lang w:val="fr-FR"/>
              </w:rPr>
              <w:t xml:space="preserve"> </w:t>
            </w:r>
            <w:r w:rsidR="0096029F" w:rsidRPr="00B13B17">
              <w:rPr>
                <w:szCs w:val="18"/>
                <w:u w:val="single"/>
                <w:lang w:val="fr-FR"/>
              </w:rPr>
              <w:t>et</w:t>
            </w:r>
          </w:p>
        </w:tc>
        <w:tc>
          <w:tcPr>
            <w:tcW w:w="2610" w:type="dxa"/>
            <w:shd w:val="clear" w:color="auto" w:fill="auto"/>
          </w:tcPr>
          <w:p w14:paraId="774EB27E" w14:textId="483F7770" w:rsidR="00E76B60" w:rsidRPr="0041613C" w:rsidRDefault="00194041" w:rsidP="0041613C">
            <w:pPr>
              <w:jc w:val="both"/>
            </w:pPr>
            <w:r>
              <w:t>Conserver</w:t>
            </w:r>
          </w:p>
        </w:tc>
      </w:tr>
      <w:tr w:rsidR="00E76B60" w:rsidRPr="002D115A" w14:paraId="1FB93180" w14:textId="77777777" w:rsidTr="00A31246">
        <w:tc>
          <w:tcPr>
            <w:tcW w:w="7308" w:type="dxa"/>
            <w:shd w:val="clear" w:color="auto" w:fill="auto"/>
          </w:tcPr>
          <w:p w14:paraId="65E78C9B" w14:textId="45E38E2D" w:rsidR="0041613C" w:rsidRPr="00B13B17" w:rsidRDefault="0041613C" w:rsidP="0041613C">
            <w:pPr>
              <w:widowControl/>
              <w:autoSpaceDE/>
              <w:autoSpaceDN/>
              <w:adjustRightInd/>
              <w:jc w:val="both"/>
              <w:rPr>
                <w:strike/>
                <w:szCs w:val="18"/>
                <w:lang w:val="fr-FR"/>
              </w:rPr>
            </w:pPr>
            <w:r w:rsidRPr="00B13B17">
              <w:rPr>
                <w:strike/>
                <w:szCs w:val="18"/>
                <w:lang w:val="fr-FR"/>
              </w:rPr>
              <w:t>4. Invite le secrétariat de la CMS à continuer à collaborer avec celui de la CDB en vue</w:t>
            </w:r>
            <w:r w:rsidR="00E15559" w:rsidRPr="00B13B17">
              <w:rPr>
                <w:strike/>
                <w:szCs w:val="18"/>
                <w:lang w:val="fr-FR"/>
              </w:rPr>
              <w:t xml:space="preserve"> </w:t>
            </w:r>
            <w:r w:rsidRPr="00B13B17">
              <w:rPr>
                <w:strike/>
                <w:szCs w:val="18"/>
                <w:lang w:val="fr-FR"/>
              </w:rPr>
              <w:t>d’élaborer des recommandations communes visant à l’intégration des espèces migratrices dans</w:t>
            </w:r>
            <w:r w:rsidR="00E15559" w:rsidRPr="00B13B17">
              <w:rPr>
                <w:strike/>
                <w:szCs w:val="18"/>
                <w:lang w:val="fr-FR"/>
              </w:rPr>
              <w:t xml:space="preserve"> </w:t>
            </w:r>
            <w:r w:rsidRPr="00B13B17">
              <w:rPr>
                <w:strike/>
                <w:szCs w:val="18"/>
                <w:lang w:val="fr-FR"/>
              </w:rPr>
              <w:t>les stratégies et plans d’action nationaux relatifs à la biodiversité, en tirant parti de la</w:t>
            </w:r>
            <w:r w:rsidR="00E15559" w:rsidRPr="00B13B17">
              <w:rPr>
                <w:strike/>
                <w:szCs w:val="18"/>
                <w:lang w:val="fr-FR"/>
              </w:rPr>
              <w:t xml:space="preserve"> </w:t>
            </w:r>
            <w:r w:rsidRPr="00B13B17">
              <w:rPr>
                <w:strike/>
                <w:szCs w:val="18"/>
                <w:lang w:val="fr-FR"/>
              </w:rPr>
              <w:t>recommandation préliminaire figurant dans l’Annexe I de la présente résolution, et à rendre</w:t>
            </w:r>
          </w:p>
          <w:p w14:paraId="0140FC0F" w14:textId="7A187605" w:rsidR="00E76B60" w:rsidRPr="00B13B17" w:rsidRDefault="0041613C" w:rsidP="00E15559">
            <w:pPr>
              <w:widowControl/>
              <w:autoSpaceDE/>
              <w:autoSpaceDN/>
              <w:adjustRightInd/>
              <w:jc w:val="both"/>
              <w:rPr>
                <w:szCs w:val="18"/>
                <w:lang w:val="fr-FR"/>
              </w:rPr>
            </w:pPr>
            <w:proofErr w:type="gramStart"/>
            <w:r w:rsidRPr="00B13B17">
              <w:rPr>
                <w:strike/>
                <w:szCs w:val="18"/>
                <w:lang w:val="fr-FR"/>
              </w:rPr>
              <w:t>compte</w:t>
            </w:r>
            <w:proofErr w:type="gramEnd"/>
            <w:r w:rsidRPr="00B13B17">
              <w:rPr>
                <w:strike/>
                <w:szCs w:val="18"/>
                <w:lang w:val="fr-FR"/>
              </w:rPr>
              <w:t xml:space="preserve"> des progrès accomplis au Conseil scientifique de la CMS à sa quatorzième réunion,</w:t>
            </w:r>
            <w:r w:rsidR="00E15559" w:rsidRPr="00B13B17">
              <w:rPr>
                <w:strike/>
                <w:szCs w:val="18"/>
                <w:lang w:val="fr-FR"/>
              </w:rPr>
              <w:t xml:space="preserve"> </w:t>
            </w:r>
            <w:r w:rsidRPr="00B13B17">
              <w:rPr>
                <w:strike/>
                <w:szCs w:val="18"/>
                <w:lang w:val="fr-FR"/>
              </w:rPr>
              <w:t xml:space="preserve">ainsi qu’à l’organe subsidiaire chargé de </w:t>
            </w:r>
            <w:proofErr w:type="spellStart"/>
            <w:r w:rsidRPr="00B13B17">
              <w:rPr>
                <w:strike/>
                <w:szCs w:val="18"/>
                <w:lang w:val="fr-FR"/>
              </w:rPr>
              <w:t>fo</w:t>
            </w:r>
            <w:proofErr w:type="spellEnd"/>
            <w:r w:rsidRPr="00B13B17">
              <w:rPr>
                <w:strike/>
                <w:szCs w:val="18"/>
                <w:lang w:val="fr-FR"/>
              </w:rPr>
              <w:t xml:space="preserve"> </w:t>
            </w:r>
            <w:proofErr w:type="spellStart"/>
            <w:r w:rsidRPr="00B13B17">
              <w:rPr>
                <w:strike/>
                <w:szCs w:val="18"/>
                <w:lang w:val="fr-FR"/>
              </w:rPr>
              <w:t>urnir</w:t>
            </w:r>
            <w:proofErr w:type="spellEnd"/>
            <w:r w:rsidRPr="00B13B17">
              <w:rPr>
                <w:strike/>
                <w:szCs w:val="18"/>
                <w:lang w:val="fr-FR"/>
              </w:rPr>
              <w:t xml:space="preserve"> des avis scientifiques, techniques et</w:t>
            </w:r>
            <w:r w:rsidR="00E15559" w:rsidRPr="00B13B17">
              <w:rPr>
                <w:strike/>
                <w:szCs w:val="18"/>
                <w:lang w:val="fr-FR"/>
              </w:rPr>
              <w:t xml:space="preserve"> </w:t>
            </w:r>
            <w:r w:rsidRPr="00B13B17">
              <w:rPr>
                <w:strike/>
                <w:szCs w:val="18"/>
                <w:lang w:val="fr-FR"/>
              </w:rPr>
              <w:t>technologiques de la CDB au cours des réunions pertinentes;</w:t>
            </w:r>
          </w:p>
        </w:tc>
        <w:tc>
          <w:tcPr>
            <w:tcW w:w="2610" w:type="dxa"/>
            <w:shd w:val="clear" w:color="auto" w:fill="auto"/>
          </w:tcPr>
          <w:p w14:paraId="35127257" w14:textId="677996F1" w:rsidR="00E76B60" w:rsidRPr="002D115A" w:rsidRDefault="002D115A" w:rsidP="0041613C">
            <w:pPr>
              <w:jc w:val="both"/>
              <w:rPr>
                <w:lang w:val="fr-FR"/>
              </w:rPr>
            </w:pPr>
            <w:proofErr w:type="gramStart"/>
            <w:r>
              <w:rPr>
                <w:lang w:val="fr-FR"/>
              </w:rPr>
              <w:t>Abroger</w:t>
            </w:r>
            <w:r>
              <w:rPr>
                <w:lang w:val="fr-FR"/>
              </w:rPr>
              <w:t>;</w:t>
            </w:r>
            <w:proofErr w:type="gramEnd"/>
            <w:r>
              <w:rPr>
                <w:lang w:val="fr-FR"/>
              </w:rPr>
              <w:t xml:space="preserve"> </w:t>
            </w:r>
            <w:r>
              <w:rPr>
                <w:lang w:val="fr-FR"/>
              </w:rPr>
              <w:t>caduque.</w:t>
            </w:r>
            <w:r>
              <w:rPr>
                <w:lang w:val="fr-FR"/>
              </w:rPr>
              <w:t xml:space="preserve"> Si les Parties souhaitent que ce</w:t>
            </w:r>
            <w:r>
              <w:rPr>
                <w:lang w:val="fr-FR"/>
              </w:rPr>
              <w:t xml:space="preserve">la devienne une obligation </w:t>
            </w:r>
            <w:r>
              <w:rPr>
                <w:lang w:val="fr-FR"/>
              </w:rPr>
              <w:t>permanente, l'expression "à sa 14e réunion" pourrait être abrogée</w:t>
            </w:r>
          </w:p>
        </w:tc>
      </w:tr>
      <w:tr w:rsidR="00E76B60" w:rsidRPr="0041613C" w14:paraId="62B77684" w14:textId="77777777" w:rsidTr="00A31246">
        <w:tc>
          <w:tcPr>
            <w:tcW w:w="7308" w:type="dxa"/>
            <w:shd w:val="clear" w:color="auto" w:fill="auto"/>
          </w:tcPr>
          <w:p w14:paraId="374A716A" w14:textId="538E7241" w:rsidR="00E76B60" w:rsidRPr="00B13B17" w:rsidRDefault="0041613C" w:rsidP="00E15559">
            <w:pPr>
              <w:widowControl/>
              <w:autoSpaceDE/>
              <w:autoSpaceDN/>
              <w:adjustRightInd/>
              <w:jc w:val="both"/>
              <w:rPr>
                <w:szCs w:val="18"/>
                <w:lang w:val="fr-FR"/>
              </w:rPr>
            </w:pPr>
            <w:r w:rsidRPr="00B13B17">
              <w:rPr>
                <w:strike/>
                <w:szCs w:val="18"/>
                <w:lang w:val="fr-FR"/>
              </w:rPr>
              <w:t>5</w:t>
            </w:r>
            <w:r w:rsidRPr="00B13B17">
              <w:rPr>
                <w:szCs w:val="18"/>
                <w:lang w:val="fr-FR"/>
              </w:rPr>
              <w:t xml:space="preserve">. </w:t>
            </w:r>
            <w:r w:rsidR="00D12CD3" w:rsidRPr="00B13B17">
              <w:rPr>
                <w:szCs w:val="18"/>
                <w:u w:val="single"/>
                <w:lang w:val="fr-FR"/>
              </w:rPr>
              <w:t xml:space="preserve">4. </w:t>
            </w:r>
            <w:r w:rsidRPr="00B13B17">
              <w:rPr>
                <w:i/>
                <w:szCs w:val="18"/>
                <w:lang w:val="fr-FR"/>
              </w:rPr>
              <w:t>Invite</w:t>
            </w:r>
            <w:r w:rsidRPr="00B13B17">
              <w:rPr>
                <w:szCs w:val="18"/>
                <w:lang w:val="fr-FR"/>
              </w:rPr>
              <w:t xml:space="preserve"> en outre le secrétariat de la CMS à poursuivre sa collaboration avec le secrétariat de</w:t>
            </w:r>
            <w:r w:rsidR="00E15559" w:rsidRPr="00B13B17">
              <w:rPr>
                <w:szCs w:val="18"/>
                <w:lang w:val="fr-FR"/>
              </w:rPr>
              <w:t xml:space="preserve"> </w:t>
            </w:r>
            <w:r w:rsidRPr="00B13B17">
              <w:rPr>
                <w:szCs w:val="18"/>
                <w:lang w:val="fr-FR"/>
              </w:rPr>
              <w:t>la CDB afin de s’assurer que les programmes de travail actuels et futurs de la CDB intègrent</w:t>
            </w:r>
            <w:r w:rsidR="00E15559" w:rsidRPr="00B13B17">
              <w:rPr>
                <w:szCs w:val="18"/>
                <w:lang w:val="fr-FR"/>
              </w:rPr>
              <w:t xml:space="preserve"> </w:t>
            </w:r>
            <w:r w:rsidRPr="00B13B17">
              <w:rPr>
                <w:szCs w:val="18"/>
                <w:lang w:val="fr-FR"/>
              </w:rPr>
              <w:t>comme il se doit les espèces migratrices au niveau mondial lors de leur élaboration ou de leur</w:t>
            </w:r>
            <w:r w:rsidR="00E15559" w:rsidRPr="00B13B17">
              <w:rPr>
                <w:szCs w:val="18"/>
                <w:lang w:val="fr-FR"/>
              </w:rPr>
              <w:t xml:space="preserve"> </w:t>
            </w:r>
            <w:proofErr w:type="gramStart"/>
            <w:r w:rsidRPr="00B13B17">
              <w:rPr>
                <w:szCs w:val="18"/>
                <w:lang w:val="fr-FR"/>
              </w:rPr>
              <w:t>examen;</w:t>
            </w:r>
            <w:proofErr w:type="gramEnd"/>
            <w:r w:rsidRPr="00B13B17">
              <w:rPr>
                <w:szCs w:val="18"/>
                <w:lang w:val="fr-FR"/>
              </w:rPr>
              <w:t xml:space="preserve"> </w:t>
            </w:r>
            <w:r w:rsidRPr="00B13B17">
              <w:rPr>
                <w:strike/>
                <w:szCs w:val="18"/>
                <w:lang w:val="fr-FR"/>
              </w:rPr>
              <w:t>et</w:t>
            </w:r>
          </w:p>
        </w:tc>
        <w:tc>
          <w:tcPr>
            <w:tcW w:w="2610" w:type="dxa"/>
            <w:shd w:val="clear" w:color="auto" w:fill="auto"/>
          </w:tcPr>
          <w:p w14:paraId="3DEDB14C" w14:textId="341CAFB8" w:rsidR="00E76B60" w:rsidRPr="0041613C" w:rsidRDefault="00194041" w:rsidP="0041613C">
            <w:pPr>
              <w:jc w:val="both"/>
            </w:pPr>
            <w:r>
              <w:t>Conserver</w:t>
            </w:r>
          </w:p>
        </w:tc>
      </w:tr>
      <w:tr w:rsidR="00E76B60" w:rsidRPr="0041613C" w14:paraId="1DDC105C" w14:textId="77777777" w:rsidTr="00A31246">
        <w:tc>
          <w:tcPr>
            <w:tcW w:w="7308" w:type="dxa"/>
            <w:shd w:val="clear" w:color="auto" w:fill="auto"/>
          </w:tcPr>
          <w:p w14:paraId="3B6A71E9" w14:textId="5A869810" w:rsidR="00E76B60" w:rsidRPr="00B13B17" w:rsidRDefault="0041613C" w:rsidP="00E15559">
            <w:pPr>
              <w:widowControl/>
              <w:autoSpaceDE/>
              <w:autoSpaceDN/>
              <w:adjustRightInd/>
              <w:jc w:val="both"/>
              <w:rPr>
                <w:strike/>
                <w:szCs w:val="18"/>
                <w:lang w:val="fr-FR"/>
              </w:rPr>
            </w:pPr>
            <w:r w:rsidRPr="00B13B17">
              <w:rPr>
                <w:strike/>
                <w:szCs w:val="17"/>
                <w:lang w:val="fr-FR"/>
              </w:rPr>
              <w:t xml:space="preserve">6. </w:t>
            </w:r>
            <w:r w:rsidRPr="00B13B17">
              <w:rPr>
                <w:i/>
                <w:strike/>
                <w:szCs w:val="18"/>
                <w:lang w:val="fr-FR"/>
              </w:rPr>
              <w:t>Approuve</w:t>
            </w:r>
            <w:r w:rsidRPr="00B13B17">
              <w:rPr>
                <w:strike/>
                <w:szCs w:val="18"/>
                <w:lang w:val="fr-FR"/>
              </w:rPr>
              <w:t xml:space="preserve"> le Programme de travail conjoint révisé CDB-CMS (2006-2008) figurant dans</w:t>
            </w:r>
            <w:r w:rsidR="00E15559" w:rsidRPr="00B13B17">
              <w:rPr>
                <w:strike/>
                <w:szCs w:val="18"/>
                <w:lang w:val="fr-FR"/>
              </w:rPr>
              <w:t xml:space="preserve"> </w:t>
            </w:r>
            <w:r w:rsidRPr="00B13B17">
              <w:rPr>
                <w:strike/>
                <w:szCs w:val="18"/>
                <w:lang w:val="fr-FR"/>
              </w:rPr>
              <w:t>l’Annexe III à la présente résolution, invite les centres de coordination nationaux de la CMS à</w:t>
            </w:r>
            <w:r w:rsidR="00E15559" w:rsidRPr="00B13B17">
              <w:rPr>
                <w:strike/>
                <w:szCs w:val="18"/>
                <w:lang w:val="fr-FR"/>
              </w:rPr>
              <w:t xml:space="preserve"> </w:t>
            </w:r>
            <w:r w:rsidRPr="00B13B17">
              <w:rPr>
                <w:strike/>
                <w:szCs w:val="18"/>
                <w:lang w:val="fr-FR"/>
              </w:rPr>
              <w:t>entreprendre les activités pertinentes du Programme de travail conjoint en collaboration avec</w:t>
            </w:r>
            <w:r w:rsidR="00E15559" w:rsidRPr="00B13B17">
              <w:rPr>
                <w:strike/>
                <w:szCs w:val="18"/>
                <w:lang w:val="fr-FR"/>
              </w:rPr>
              <w:t xml:space="preserve"> </w:t>
            </w:r>
            <w:r w:rsidRPr="00B13B17">
              <w:rPr>
                <w:strike/>
                <w:szCs w:val="18"/>
                <w:lang w:val="fr-FR"/>
              </w:rPr>
              <w:t>leurs homologues de la CDB ou les autres organismes nationaux responsables de la mise en</w:t>
            </w:r>
            <w:r w:rsidR="00E15559" w:rsidRPr="00B13B17">
              <w:rPr>
                <w:strike/>
                <w:szCs w:val="18"/>
                <w:lang w:val="fr-FR"/>
              </w:rPr>
              <w:t xml:space="preserve"> </w:t>
            </w:r>
            <w:proofErr w:type="spellStart"/>
            <w:r w:rsidRPr="00B13B17">
              <w:rPr>
                <w:strike/>
                <w:szCs w:val="18"/>
                <w:lang w:val="fr-FR"/>
              </w:rPr>
              <w:t>oeuvre</w:t>
            </w:r>
            <w:proofErr w:type="spellEnd"/>
            <w:r w:rsidRPr="00B13B17">
              <w:rPr>
                <w:strike/>
                <w:szCs w:val="18"/>
                <w:lang w:val="fr-FR"/>
              </w:rPr>
              <w:t xml:space="preserve"> de la CDB et invite également le secrétariat à collaborer avec celui de la CDB afin de</w:t>
            </w:r>
            <w:r w:rsidR="00E15559" w:rsidRPr="00B13B17">
              <w:rPr>
                <w:strike/>
                <w:szCs w:val="18"/>
                <w:lang w:val="fr-FR"/>
              </w:rPr>
              <w:t xml:space="preserve"> </w:t>
            </w:r>
            <w:r w:rsidRPr="00B13B17">
              <w:rPr>
                <w:strike/>
                <w:szCs w:val="18"/>
                <w:lang w:val="fr-FR"/>
              </w:rPr>
              <w:t xml:space="preserve">mettre en </w:t>
            </w:r>
            <w:proofErr w:type="spellStart"/>
            <w:r w:rsidRPr="00B13B17">
              <w:rPr>
                <w:strike/>
                <w:szCs w:val="18"/>
                <w:lang w:val="fr-FR"/>
              </w:rPr>
              <w:t>oeuvre</w:t>
            </w:r>
            <w:proofErr w:type="spellEnd"/>
            <w:r w:rsidRPr="00B13B17">
              <w:rPr>
                <w:strike/>
                <w:szCs w:val="18"/>
                <w:lang w:val="fr-FR"/>
              </w:rPr>
              <w:t xml:space="preserve"> les activités précisées dans l’Annexe ainsi que toute autre action pouvant être</w:t>
            </w:r>
            <w:r w:rsidR="00E15559" w:rsidRPr="00B13B17">
              <w:rPr>
                <w:strike/>
                <w:szCs w:val="18"/>
                <w:lang w:val="fr-FR"/>
              </w:rPr>
              <w:t xml:space="preserve"> </w:t>
            </w:r>
            <w:r w:rsidRPr="00B13B17">
              <w:rPr>
                <w:strike/>
                <w:szCs w:val="18"/>
                <w:lang w:val="fr-FR"/>
              </w:rPr>
              <w:t>définie d’un commun accord compte tenu des futurs développements dans l’un ou l’autre des</w:t>
            </w:r>
            <w:r w:rsidR="00E15559" w:rsidRPr="00B13B17">
              <w:rPr>
                <w:strike/>
                <w:szCs w:val="18"/>
                <w:lang w:val="fr-FR"/>
              </w:rPr>
              <w:t xml:space="preserve"> </w:t>
            </w:r>
            <w:r w:rsidRPr="00B13B17">
              <w:rPr>
                <w:strike/>
                <w:szCs w:val="18"/>
                <w:lang w:val="fr-FR"/>
              </w:rPr>
              <w:t>forums.</w:t>
            </w:r>
          </w:p>
        </w:tc>
        <w:tc>
          <w:tcPr>
            <w:tcW w:w="2610" w:type="dxa"/>
            <w:shd w:val="clear" w:color="auto" w:fill="auto"/>
          </w:tcPr>
          <w:p w14:paraId="7DA0D36E" w14:textId="530837AA" w:rsidR="00E76B60" w:rsidRPr="002D115A" w:rsidRDefault="002D115A" w:rsidP="0041613C">
            <w:pPr>
              <w:jc w:val="both"/>
            </w:pPr>
            <w:proofErr w:type="spellStart"/>
            <w:r w:rsidRPr="002D115A">
              <w:t>Abroger</w:t>
            </w:r>
            <w:proofErr w:type="spellEnd"/>
            <w:r w:rsidRPr="002D115A">
              <w:t xml:space="preserve">, </w:t>
            </w:r>
            <w:proofErr w:type="spellStart"/>
            <w:r w:rsidRPr="002D115A">
              <w:t>caduque</w:t>
            </w:r>
            <w:proofErr w:type="spellEnd"/>
          </w:p>
        </w:tc>
      </w:tr>
      <w:tr w:rsidR="00E76B60" w:rsidRPr="0041613C" w14:paraId="4043C15F" w14:textId="77777777" w:rsidTr="00A31246">
        <w:tc>
          <w:tcPr>
            <w:tcW w:w="7308" w:type="dxa"/>
            <w:shd w:val="clear" w:color="auto" w:fill="auto"/>
          </w:tcPr>
          <w:p w14:paraId="3787056A" w14:textId="77777777" w:rsidR="0041613C" w:rsidRPr="00B13B17" w:rsidRDefault="0041613C" w:rsidP="00D12CD3">
            <w:pPr>
              <w:widowControl/>
              <w:autoSpaceDE/>
              <w:autoSpaceDN/>
              <w:adjustRightInd/>
              <w:jc w:val="center"/>
              <w:rPr>
                <w:b/>
                <w:szCs w:val="17"/>
                <w:lang w:val="fr-FR"/>
              </w:rPr>
            </w:pPr>
            <w:r w:rsidRPr="00B13B17">
              <w:rPr>
                <w:b/>
                <w:szCs w:val="17"/>
                <w:lang w:val="fr-FR"/>
              </w:rPr>
              <w:t>Annexe I</w:t>
            </w:r>
          </w:p>
          <w:p w14:paraId="788477B9" w14:textId="77777777" w:rsidR="00D12CD3" w:rsidRPr="00B13B17" w:rsidRDefault="00D12CD3" w:rsidP="00D12CD3">
            <w:pPr>
              <w:widowControl/>
              <w:autoSpaceDE/>
              <w:autoSpaceDN/>
              <w:adjustRightInd/>
              <w:jc w:val="center"/>
              <w:rPr>
                <w:szCs w:val="17"/>
                <w:lang w:val="fr-FR"/>
              </w:rPr>
            </w:pPr>
          </w:p>
          <w:p w14:paraId="35E5704C" w14:textId="77777777" w:rsidR="00E76B60" w:rsidRPr="00B13B17" w:rsidRDefault="0041613C" w:rsidP="00D12CD3">
            <w:pPr>
              <w:widowControl/>
              <w:autoSpaceDE/>
              <w:autoSpaceDN/>
              <w:adjustRightInd/>
              <w:jc w:val="center"/>
              <w:rPr>
                <w:szCs w:val="17"/>
                <w:lang w:val="fr-FR"/>
              </w:rPr>
            </w:pPr>
            <w:r w:rsidRPr="00B13B17">
              <w:rPr>
                <w:szCs w:val="17"/>
                <w:lang w:val="fr-FR"/>
              </w:rPr>
              <w:t>Recommandations pour l’intégration des espèces migratrices dans les stratégies et les plans</w:t>
            </w:r>
            <w:r w:rsidR="00E15559" w:rsidRPr="00B13B17">
              <w:rPr>
                <w:szCs w:val="17"/>
                <w:lang w:val="fr-FR"/>
              </w:rPr>
              <w:t xml:space="preserve"> </w:t>
            </w:r>
            <w:r w:rsidRPr="00B13B17">
              <w:rPr>
                <w:szCs w:val="17"/>
                <w:lang w:val="fr-FR"/>
              </w:rPr>
              <w:t>d’action biodiversité nationaux (SPABN) et dans les autres activités au niveau national</w:t>
            </w:r>
            <w:r w:rsidR="00E15559" w:rsidRPr="00B13B17">
              <w:rPr>
                <w:szCs w:val="17"/>
                <w:lang w:val="fr-FR"/>
              </w:rPr>
              <w:t xml:space="preserve"> </w:t>
            </w:r>
            <w:r w:rsidRPr="00B13B17">
              <w:rPr>
                <w:szCs w:val="17"/>
                <w:lang w:val="fr-FR"/>
              </w:rPr>
              <w:t xml:space="preserve">afin de mettre en </w:t>
            </w:r>
            <w:proofErr w:type="spellStart"/>
            <w:r w:rsidRPr="00B13B17">
              <w:rPr>
                <w:szCs w:val="17"/>
                <w:lang w:val="fr-FR"/>
              </w:rPr>
              <w:t>oeuvre</w:t>
            </w:r>
            <w:proofErr w:type="spellEnd"/>
            <w:r w:rsidRPr="00B13B17">
              <w:rPr>
                <w:szCs w:val="17"/>
                <w:lang w:val="fr-FR"/>
              </w:rPr>
              <w:t xml:space="preserve"> les programmes de travail actuels et futurs de la CDB</w:t>
            </w:r>
          </w:p>
          <w:p w14:paraId="3E11F1B8" w14:textId="77777777" w:rsidR="00D12CD3" w:rsidRPr="00B13B17" w:rsidRDefault="00D12CD3" w:rsidP="00D12CD3">
            <w:pPr>
              <w:widowControl/>
              <w:autoSpaceDE/>
              <w:autoSpaceDN/>
              <w:adjustRightInd/>
              <w:jc w:val="center"/>
              <w:rPr>
                <w:szCs w:val="17"/>
                <w:lang w:val="fr-FR"/>
              </w:rPr>
            </w:pPr>
          </w:p>
          <w:p w14:paraId="1EBE1887" w14:textId="1D1FFAC2" w:rsidR="002D115A" w:rsidRPr="00A31246" w:rsidRDefault="00D12CD3" w:rsidP="00A31246">
            <w:pPr>
              <w:widowControl/>
              <w:autoSpaceDE/>
              <w:autoSpaceDN/>
              <w:adjustRightInd/>
              <w:jc w:val="center"/>
              <w:rPr>
                <w:iCs/>
                <w:lang w:val="fr-FR"/>
              </w:rPr>
            </w:pPr>
            <w:r w:rsidRPr="002D115A">
              <w:rPr>
                <w:iCs/>
                <w:lang w:val="fr-FR"/>
              </w:rPr>
              <w:t>[</w:t>
            </w:r>
            <w:proofErr w:type="gramStart"/>
            <w:r w:rsidR="002D115A" w:rsidRPr="002D115A">
              <w:rPr>
                <w:iCs/>
                <w:lang w:val="fr-FR"/>
              </w:rPr>
              <w:t>non</w:t>
            </w:r>
            <w:proofErr w:type="gramEnd"/>
            <w:r w:rsidR="002D115A" w:rsidRPr="002D115A">
              <w:rPr>
                <w:iCs/>
                <w:lang w:val="fr-FR"/>
              </w:rPr>
              <w:t xml:space="preserve"> inclus en raison de la longueur</w:t>
            </w:r>
            <w:r w:rsidRPr="002D115A">
              <w:rPr>
                <w:iCs/>
                <w:lang w:val="fr-FR"/>
              </w:rPr>
              <w:t>]</w:t>
            </w:r>
          </w:p>
        </w:tc>
        <w:tc>
          <w:tcPr>
            <w:tcW w:w="2610" w:type="dxa"/>
            <w:shd w:val="clear" w:color="auto" w:fill="auto"/>
          </w:tcPr>
          <w:p w14:paraId="7DBFC05E" w14:textId="1D74F4D8" w:rsidR="00E76B60" w:rsidRPr="0041613C" w:rsidRDefault="00194041" w:rsidP="00194041">
            <w:pPr>
              <w:jc w:val="both"/>
            </w:pPr>
            <w:r>
              <w:t xml:space="preserve">Conserver </w:t>
            </w:r>
          </w:p>
        </w:tc>
      </w:tr>
      <w:tr w:rsidR="00E76B60" w:rsidRPr="0041613C" w14:paraId="12F9A031" w14:textId="77777777" w:rsidTr="00A31246">
        <w:tc>
          <w:tcPr>
            <w:tcW w:w="7308" w:type="dxa"/>
            <w:shd w:val="clear" w:color="auto" w:fill="auto"/>
          </w:tcPr>
          <w:p w14:paraId="015910F1" w14:textId="77777777" w:rsidR="0041613C" w:rsidRPr="00B13B17" w:rsidRDefault="0041613C" w:rsidP="00D12CD3">
            <w:pPr>
              <w:widowControl/>
              <w:autoSpaceDE/>
              <w:autoSpaceDN/>
              <w:adjustRightInd/>
              <w:jc w:val="center"/>
              <w:rPr>
                <w:b/>
                <w:szCs w:val="17"/>
                <w:lang w:val="fr-FR"/>
              </w:rPr>
            </w:pPr>
            <w:r w:rsidRPr="00B13B17">
              <w:rPr>
                <w:b/>
                <w:szCs w:val="17"/>
                <w:lang w:val="fr-FR"/>
              </w:rPr>
              <w:t>Annexe II</w:t>
            </w:r>
          </w:p>
          <w:p w14:paraId="0CF1F337" w14:textId="77777777" w:rsidR="00D12CD3" w:rsidRPr="00B13B17" w:rsidRDefault="00D12CD3" w:rsidP="00D12CD3">
            <w:pPr>
              <w:widowControl/>
              <w:autoSpaceDE/>
              <w:autoSpaceDN/>
              <w:adjustRightInd/>
              <w:jc w:val="center"/>
              <w:rPr>
                <w:szCs w:val="17"/>
                <w:lang w:val="fr-FR"/>
              </w:rPr>
            </w:pPr>
          </w:p>
          <w:p w14:paraId="43B076EF" w14:textId="004B5663" w:rsidR="00E76B60" w:rsidRPr="00B13B17" w:rsidRDefault="0041613C" w:rsidP="00D12CD3">
            <w:pPr>
              <w:widowControl/>
              <w:autoSpaceDE/>
              <w:autoSpaceDN/>
              <w:adjustRightInd/>
              <w:jc w:val="center"/>
              <w:rPr>
                <w:szCs w:val="11"/>
                <w:lang w:val="fr-FR"/>
              </w:rPr>
            </w:pPr>
            <w:r w:rsidRPr="00B13B17">
              <w:rPr>
                <w:szCs w:val="17"/>
                <w:lang w:val="fr-FR"/>
              </w:rPr>
              <w:t>Liste indicative des catégories d’informations à prendre en considération</w:t>
            </w:r>
            <w:r w:rsidR="00E15559" w:rsidRPr="00B13B17">
              <w:rPr>
                <w:szCs w:val="17"/>
                <w:lang w:val="fr-FR"/>
              </w:rPr>
              <w:t xml:space="preserve"> </w:t>
            </w:r>
            <w:r w:rsidRPr="00B13B17">
              <w:rPr>
                <w:szCs w:val="17"/>
                <w:lang w:val="fr-FR"/>
              </w:rPr>
              <w:t>pour la définition d’un SPABN</w:t>
            </w:r>
            <w:r w:rsidR="00D12CD3" w:rsidRPr="00B13B17">
              <w:rPr>
                <w:rStyle w:val="FootnoteReference"/>
                <w:szCs w:val="17"/>
                <w:vertAlign w:val="superscript"/>
                <w:lang w:val="fr-FR"/>
              </w:rPr>
              <w:footnoteReference w:customMarkFollows="1" w:id="1"/>
              <w:t>1</w:t>
            </w:r>
          </w:p>
          <w:p w14:paraId="63CF9267" w14:textId="77777777" w:rsidR="00D12CD3" w:rsidRPr="00B13B17" w:rsidRDefault="00D12CD3" w:rsidP="00D12CD3">
            <w:pPr>
              <w:widowControl/>
              <w:autoSpaceDE/>
              <w:autoSpaceDN/>
              <w:adjustRightInd/>
              <w:jc w:val="center"/>
              <w:rPr>
                <w:szCs w:val="11"/>
                <w:lang w:val="fr-FR"/>
              </w:rPr>
            </w:pPr>
          </w:p>
          <w:p w14:paraId="4DF36C7A" w14:textId="73376BDA" w:rsidR="002D115A" w:rsidRPr="00A31246" w:rsidRDefault="00D12CD3" w:rsidP="00A31246">
            <w:pPr>
              <w:widowControl/>
              <w:autoSpaceDE/>
              <w:autoSpaceDN/>
              <w:adjustRightInd/>
              <w:jc w:val="center"/>
              <w:rPr>
                <w:iCs/>
                <w:lang w:val="fr-FR"/>
              </w:rPr>
            </w:pPr>
            <w:r w:rsidRPr="002D115A">
              <w:rPr>
                <w:iCs/>
                <w:lang w:val="fr-FR"/>
              </w:rPr>
              <w:t>[</w:t>
            </w:r>
            <w:proofErr w:type="gramStart"/>
            <w:r w:rsidR="002D115A" w:rsidRPr="002D115A">
              <w:rPr>
                <w:iCs/>
                <w:lang w:val="fr-FR"/>
              </w:rPr>
              <w:t>non</w:t>
            </w:r>
            <w:proofErr w:type="gramEnd"/>
            <w:r w:rsidR="002D115A" w:rsidRPr="002D115A">
              <w:rPr>
                <w:iCs/>
                <w:lang w:val="fr-FR"/>
              </w:rPr>
              <w:t xml:space="preserve"> inclus en raison de la longueur</w:t>
            </w:r>
            <w:r w:rsidRPr="002D115A">
              <w:rPr>
                <w:iCs/>
                <w:lang w:val="fr-FR"/>
              </w:rPr>
              <w:t>]</w:t>
            </w:r>
          </w:p>
        </w:tc>
        <w:tc>
          <w:tcPr>
            <w:tcW w:w="2610" w:type="dxa"/>
            <w:shd w:val="clear" w:color="auto" w:fill="auto"/>
          </w:tcPr>
          <w:p w14:paraId="0E955C11" w14:textId="31AEA3D6" w:rsidR="00E76B60" w:rsidRPr="0041613C" w:rsidRDefault="00194041" w:rsidP="0041613C">
            <w:pPr>
              <w:jc w:val="both"/>
            </w:pPr>
            <w:r>
              <w:t>Conserver</w:t>
            </w:r>
          </w:p>
        </w:tc>
      </w:tr>
      <w:tr w:rsidR="00E76B60" w:rsidRPr="0041613C" w14:paraId="15F565CC" w14:textId="77777777" w:rsidTr="00A31246">
        <w:trPr>
          <w:trHeight w:val="457"/>
        </w:trPr>
        <w:tc>
          <w:tcPr>
            <w:tcW w:w="7308" w:type="dxa"/>
            <w:shd w:val="clear" w:color="auto" w:fill="auto"/>
          </w:tcPr>
          <w:p w14:paraId="390C33F6" w14:textId="684021CF" w:rsidR="00D12CD3" w:rsidRPr="00B13B17" w:rsidRDefault="0041613C" w:rsidP="00A31246">
            <w:pPr>
              <w:widowControl/>
              <w:autoSpaceDE/>
              <w:autoSpaceDN/>
              <w:adjustRightInd/>
              <w:jc w:val="center"/>
              <w:rPr>
                <w:b/>
                <w:strike/>
                <w:szCs w:val="17"/>
                <w:lang w:val="fr-FR"/>
              </w:rPr>
            </w:pPr>
            <w:r w:rsidRPr="00B13B17">
              <w:rPr>
                <w:b/>
                <w:strike/>
                <w:szCs w:val="17"/>
                <w:lang w:val="fr-FR"/>
              </w:rPr>
              <w:t>Annexe III</w:t>
            </w:r>
          </w:p>
          <w:p w14:paraId="34442223" w14:textId="77777777" w:rsidR="00E76B60" w:rsidRPr="00B13B17" w:rsidRDefault="0041613C" w:rsidP="00D12CD3">
            <w:pPr>
              <w:widowControl/>
              <w:autoSpaceDE/>
              <w:autoSpaceDN/>
              <w:adjustRightInd/>
              <w:jc w:val="center"/>
              <w:rPr>
                <w:strike/>
                <w:szCs w:val="17"/>
                <w:lang w:val="fr-FR"/>
              </w:rPr>
            </w:pPr>
            <w:r w:rsidRPr="00B13B17">
              <w:rPr>
                <w:strike/>
                <w:szCs w:val="17"/>
                <w:lang w:val="fr-FR"/>
              </w:rPr>
              <w:t>Le Programme de travail conjoint CDB -CMS (2006-2008)</w:t>
            </w:r>
          </w:p>
          <w:p w14:paraId="34DE7148" w14:textId="77777777" w:rsidR="00D12CD3" w:rsidRPr="00B13B17" w:rsidRDefault="00D12CD3" w:rsidP="00D12CD3">
            <w:pPr>
              <w:widowControl/>
              <w:autoSpaceDE/>
              <w:autoSpaceDN/>
              <w:adjustRightInd/>
              <w:jc w:val="center"/>
              <w:rPr>
                <w:szCs w:val="17"/>
                <w:lang w:val="fr-FR"/>
              </w:rPr>
            </w:pPr>
          </w:p>
          <w:p w14:paraId="19311ED7" w14:textId="0CB2E3FA" w:rsidR="00D12CD3" w:rsidRPr="002D115A" w:rsidRDefault="00D12CD3" w:rsidP="00D12CD3">
            <w:pPr>
              <w:widowControl/>
              <w:autoSpaceDE/>
              <w:autoSpaceDN/>
              <w:adjustRightInd/>
              <w:jc w:val="center"/>
              <w:rPr>
                <w:szCs w:val="17"/>
                <w:lang w:val="fr-FR"/>
              </w:rPr>
            </w:pPr>
            <w:r w:rsidRPr="002D115A">
              <w:rPr>
                <w:iCs/>
                <w:lang w:val="fr-FR"/>
              </w:rPr>
              <w:t>[</w:t>
            </w:r>
            <w:proofErr w:type="gramStart"/>
            <w:r w:rsidR="002D115A" w:rsidRPr="002D115A">
              <w:rPr>
                <w:iCs/>
                <w:lang w:val="fr-FR"/>
              </w:rPr>
              <w:t>non</w:t>
            </w:r>
            <w:proofErr w:type="gramEnd"/>
            <w:r w:rsidR="002D115A" w:rsidRPr="002D115A">
              <w:rPr>
                <w:iCs/>
                <w:lang w:val="fr-FR"/>
              </w:rPr>
              <w:t xml:space="preserve"> inclus en raison de la longueur</w:t>
            </w:r>
            <w:r w:rsidRPr="002D115A">
              <w:rPr>
                <w:iCs/>
                <w:lang w:val="fr-FR"/>
              </w:rPr>
              <w:t>]</w:t>
            </w:r>
          </w:p>
        </w:tc>
        <w:tc>
          <w:tcPr>
            <w:tcW w:w="2610" w:type="dxa"/>
            <w:shd w:val="clear" w:color="auto" w:fill="auto"/>
          </w:tcPr>
          <w:p w14:paraId="0C78EBA9" w14:textId="66762EFC" w:rsidR="00E76B60" w:rsidRPr="002D115A" w:rsidRDefault="002D115A" w:rsidP="0041613C">
            <w:pPr>
              <w:jc w:val="both"/>
            </w:pPr>
            <w:r w:rsidRPr="002D115A">
              <w:rPr>
                <w:lang w:val="fr-FR"/>
              </w:rPr>
              <w:t>Abroger, caduque</w:t>
            </w:r>
          </w:p>
        </w:tc>
      </w:tr>
    </w:tbl>
    <w:p w14:paraId="5C75B5C7" w14:textId="77777777" w:rsidR="00A31246" w:rsidRDefault="00A31246" w:rsidP="00A31246">
      <w:pPr>
        <w:pBdr>
          <w:top w:val="single" w:sz="6" w:space="0" w:color="FFFFFF"/>
          <w:left w:val="single" w:sz="6" w:space="0" w:color="FFFFFF"/>
          <w:bottom w:val="single" w:sz="6" w:space="0" w:color="FFFFFF"/>
          <w:right w:val="single" w:sz="6" w:space="0" w:color="FFFFFF"/>
        </w:pBdr>
        <w:outlineLvl w:val="1"/>
        <w:rPr>
          <w:b/>
          <w:caps/>
          <w:lang w:val="en-GB"/>
        </w:rPr>
        <w:sectPr w:rsidR="00A31246" w:rsidSect="0052082F">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502ECE60" w14:textId="5693BD1F" w:rsidR="00593041" w:rsidRPr="0041613C" w:rsidRDefault="00593041" w:rsidP="00441B1C">
      <w:pPr>
        <w:pBdr>
          <w:top w:val="single" w:sz="6" w:space="0" w:color="FFFFFF"/>
          <w:left w:val="single" w:sz="6" w:space="0" w:color="FFFFFF"/>
          <w:bottom w:val="single" w:sz="6" w:space="0" w:color="FFFFFF"/>
          <w:right w:val="single" w:sz="6" w:space="0" w:color="FFFFFF"/>
        </w:pBdr>
        <w:jc w:val="right"/>
        <w:outlineLvl w:val="1"/>
        <w:rPr>
          <w:b/>
          <w:caps/>
          <w:lang w:val="en-GB"/>
        </w:rPr>
      </w:pPr>
      <w:r w:rsidRPr="0041613C">
        <w:rPr>
          <w:b/>
          <w:caps/>
          <w:lang w:val="en-GB"/>
        </w:rPr>
        <w:lastRenderedPageBreak/>
        <w:t>AnnexE 2</w:t>
      </w:r>
    </w:p>
    <w:p w14:paraId="2EB02C1E" w14:textId="77777777" w:rsidR="00593041" w:rsidRPr="0041613C" w:rsidRDefault="00593041" w:rsidP="00441B1C">
      <w:pPr>
        <w:pBdr>
          <w:top w:val="single" w:sz="6" w:space="0" w:color="FFFFFF"/>
          <w:left w:val="single" w:sz="6" w:space="0" w:color="FFFFFF"/>
          <w:bottom w:val="single" w:sz="6" w:space="0" w:color="FFFFFF"/>
          <w:right w:val="single" w:sz="6" w:space="0" w:color="FFFFFF"/>
        </w:pBdr>
        <w:jc w:val="center"/>
        <w:outlineLvl w:val="1"/>
        <w:rPr>
          <w:b/>
          <w:caps/>
          <w:lang w:val="en-GB"/>
        </w:rPr>
      </w:pPr>
    </w:p>
    <w:p w14:paraId="1F79E1F1" w14:textId="42A7363C" w:rsidR="00EE6091" w:rsidRPr="0041613C" w:rsidRDefault="00593041" w:rsidP="00441B1C">
      <w:pPr>
        <w:jc w:val="center"/>
        <w:rPr>
          <w:b/>
        </w:rPr>
      </w:pPr>
      <w:r w:rsidRPr="0041613C">
        <w:rPr>
          <w:b/>
          <w:caps/>
        </w:rPr>
        <w:t>r</w:t>
      </w:r>
      <w:r w:rsidRPr="0041613C">
        <w:rPr>
          <w:b/>
          <w:caps/>
          <w:color w:val="000000" w:themeColor="text1"/>
        </w:rPr>
        <w:t>é</w:t>
      </w:r>
      <w:r w:rsidRPr="0041613C">
        <w:rPr>
          <w:b/>
          <w:caps/>
        </w:rPr>
        <w:t xml:space="preserve">solution </w:t>
      </w:r>
      <w:r w:rsidR="00E76B60" w:rsidRPr="0041613C">
        <w:rPr>
          <w:b/>
          <w:caps/>
        </w:rPr>
        <w:t>8.18</w:t>
      </w:r>
      <w:r w:rsidRPr="0041613C">
        <w:rPr>
          <w:b/>
        </w:rPr>
        <w:t xml:space="preserve"> (REV. COP12</w:t>
      </w:r>
      <w:r w:rsidR="00EE6091" w:rsidRPr="0041613C">
        <w:rPr>
          <w:b/>
        </w:rPr>
        <w:t>)</w:t>
      </w:r>
    </w:p>
    <w:p w14:paraId="21DDA8DA" w14:textId="77777777" w:rsidR="00EE6091" w:rsidRPr="0041613C" w:rsidRDefault="00EE6091" w:rsidP="00441B1C">
      <w:pPr>
        <w:jc w:val="center"/>
        <w:rPr>
          <w:b/>
        </w:rPr>
      </w:pPr>
    </w:p>
    <w:p w14:paraId="417947A5" w14:textId="77777777" w:rsidR="00E76B60" w:rsidRPr="00B13B17" w:rsidRDefault="00E76B60" w:rsidP="00441B1C">
      <w:pPr>
        <w:pStyle w:val="p1"/>
        <w:jc w:val="center"/>
        <w:rPr>
          <w:b/>
          <w:bCs/>
          <w:caps/>
          <w:sz w:val="22"/>
          <w:szCs w:val="22"/>
          <w:lang w:val="fr-FR"/>
        </w:rPr>
      </w:pPr>
      <w:r w:rsidRPr="00B13B17">
        <w:rPr>
          <w:b/>
          <w:bCs/>
          <w:caps/>
          <w:sz w:val="22"/>
          <w:szCs w:val="22"/>
          <w:lang w:val="fr-FR"/>
        </w:rPr>
        <w:t>L’INTÉGRATION DES ESPÈCES MIGRATRICES DANS LES STRATÉGIES ET LES PLANS D’ACTION NATIONAUX RELATIFS A LA BIODIVERSITE ET DANS LES PROGRAMMES DE TRAVAIL ACTUELS ET FUTURS RELEVANT DE LA</w:t>
      </w:r>
    </w:p>
    <w:p w14:paraId="4FA385EA" w14:textId="64BE6F6A" w:rsidR="00EE6091" w:rsidRPr="00B13B17" w:rsidRDefault="00E76B60" w:rsidP="0041613C">
      <w:pPr>
        <w:jc w:val="both"/>
        <w:rPr>
          <w:b/>
          <w:lang w:val="fr-FR"/>
        </w:rPr>
      </w:pPr>
      <w:r w:rsidRPr="00B13B17">
        <w:rPr>
          <w:b/>
          <w:bCs/>
          <w:caps/>
          <w:lang w:val="fr-FR"/>
        </w:rPr>
        <w:t>CONVENTION SUR LA DIVERSITÉ BIOLOGIQUE</w:t>
      </w:r>
    </w:p>
    <w:p w14:paraId="519BEE54" w14:textId="3AD1D8E0" w:rsidR="0079075D" w:rsidRPr="00B13B17" w:rsidRDefault="0079075D" w:rsidP="0041613C">
      <w:pPr>
        <w:jc w:val="both"/>
        <w:rPr>
          <w:lang w:val="fr-FR"/>
        </w:rPr>
      </w:pPr>
    </w:p>
    <w:p w14:paraId="69CB3B1B" w14:textId="77777777" w:rsidR="00CD729F" w:rsidRPr="00B13B17" w:rsidRDefault="00CD729F" w:rsidP="0049399E">
      <w:pPr>
        <w:widowControl/>
        <w:autoSpaceDE/>
        <w:autoSpaceDN/>
        <w:adjustRightInd/>
        <w:jc w:val="both"/>
        <w:rPr>
          <w:szCs w:val="18"/>
          <w:lang w:val="fr-FR"/>
        </w:rPr>
      </w:pPr>
      <w:r w:rsidRPr="00B13B17">
        <w:rPr>
          <w:i/>
          <w:szCs w:val="18"/>
          <w:lang w:val="fr-FR"/>
        </w:rPr>
        <w:t>Rappelant</w:t>
      </w:r>
      <w:r w:rsidRPr="00B13B17">
        <w:rPr>
          <w:szCs w:val="18"/>
          <w:lang w:val="fr-FR"/>
        </w:rPr>
        <w:t xml:space="preserve"> la résolution 7.9 (Bonn, 2002), par laquelle la Conférence des Parties a invité le secrétariat à collaborer avec le secrétariat de la Convention sur la diversité biologique (CDB) afin de proposer des recommandations concernant l’intégration des espèces migratrices dans les stratégies et plans d’action nationaux relatifs à la biodiversité ainsi que dans les programmes de travail actuels et futurs relevant de la </w:t>
      </w:r>
      <w:proofErr w:type="gramStart"/>
      <w:r w:rsidRPr="00B13B17">
        <w:rPr>
          <w:szCs w:val="18"/>
          <w:lang w:val="fr-FR"/>
        </w:rPr>
        <w:t>CDB;</w:t>
      </w:r>
      <w:proofErr w:type="gramEnd"/>
    </w:p>
    <w:p w14:paraId="3A5BFE2E" w14:textId="77777777" w:rsidR="00CD729F" w:rsidRPr="00B13B17" w:rsidRDefault="00CD729F" w:rsidP="0049399E">
      <w:pPr>
        <w:widowControl/>
        <w:autoSpaceDE/>
        <w:autoSpaceDN/>
        <w:adjustRightInd/>
        <w:jc w:val="both"/>
        <w:rPr>
          <w:szCs w:val="18"/>
          <w:lang w:val="fr-FR"/>
        </w:rPr>
      </w:pPr>
    </w:p>
    <w:p w14:paraId="34A76A3A" w14:textId="77777777" w:rsidR="00CD729F" w:rsidRPr="00B13B17" w:rsidRDefault="00CD729F" w:rsidP="0049399E">
      <w:pPr>
        <w:widowControl/>
        <w:autoSpaceDE/>
        <w:autoSpaceDN/>
        <w:adjustRightInd/>
        <w:jc w:val="both"/>
        <w:rPr>
          <w:szCs w:val="18"/>
          <w:lang w:val="fr-FR"/>
        </w:rPr>
      </w:pPr>
      <w:r w:rsidRPr="00B13B17">
        <w:rPr>
          <w:i/>
          <w:szCs w:val="18"/>
          <w:lang w:val="fr-FR"/>
        </w:rPr>
        <w:t>Rappelant</w:t>
      </w:r>
      <w:r w:rsidRPr="00B13B17">
        <w:rPr>
          <w:szCs w:val="18"/>
          <w:lang w:val="fr-FR"/>
        </w:rPr>
        <w:t xml:space="preserve"> que la Conférence des Parties à la CDB a, à sixième réunion, adopté son Plan stratégique à la CDB et rappelant en outre qu’elle a indiqué que ledit Plan serait mis en </w:t>
      </w:r>
      <w:proofErr w:type="spellStart"/>
      <w:r w:rsidRPr="00B13B17">
        <w:rPr>
          <w:szCs w:val="18"/>
          <w:lang w:val="fr-FR"/>
        </w:rPr>
        <w:t>oeuvre</w:t>
      </w:r>
      <w:proofErr w:type="spellEnd"/>
      <w:r w:rsidRPr="00B13B17">
        <w:rPr>
          <w:szCs w:val="18"/>
          <w:lang w:val="fr-FR"/>
        </w:rPr>
        <w:t xml:space="preserve"> dans le cadre des programmes de travail de la CDB, de la mise en </w:t>
      </w:r>
      <w:proofErr w:type="spellStart"/>
      <w:r w:rsidRPr="00B13B17">
        <w:rPr>
          <w:szCs w:val="18"/>
          <w:lang w:val="fr-FR"/>
        </w:rPr>
        <w:t>oeuvre</w:t>
      </w:r>
      <w:proofErr w:type="spellEnd"/>
      <w:r w:rsidRPr="00B13B17">
        <w:rPr>
          <w:szCs w:val="18"/>
          <w:lang w:val="fr-FR"/>
        </w:rPr>
        <w:t xml:space="preserve"> des stratégies et plans d’action nationaux relatifs à la biodiversité et des autres activités menées aux niveaux national, régional et </w:t>
      </w:r>
      <w:proofErr w:type="gramStart"/>
      <w:r w:rsidRPr="00B13B17">
        <w:rPr>
          <w:szCs w:val="18"/>
          <w:lang w:val="fr-FR"/>
        </w:rPr>
        <w:t>international;</w:t>
      </w:r>
      <w:proofErr w:type="gramEnd"/>
    </w:p>
    <w:p w14:paraId="7632F1AA" w14:textId="77777777" w:rsidR="00CD729F" w:rsidRPr="00B13B17" w:rsidRDefault="00CD729F" w:rsidP="0049399E">
      <w:pPr>
        <w:widowControl/>
        <w:autoSpaceDE/>
        <w:autoSpaceDN/>
        <w:adjustRightInd/>
        <w:jc w:val="both"/>
        <w:rPr>
          <w:szCs w:val="18"/>
          <w:lang w:val="fr-FR"/>
        </w:rPr>
      </w:pPr>
    </w:p>
    <w:p w14:paraId="15A310BC" w14:textId="68B37B85" w:rsidR="00CD729F" w:rsidRPr="00B13B17" w:rsidRDefault="00CD729F" w:rsidP="0049399E">
      <w:pPr>
        <w:widowControl/>
        <w:autoSpaceDE/>
        <w:autoSpaceDN/>
        <w:adjustRightInd/>
        <w:jc w:val="both"/>
        <w:rPr>
          <w:szCs w:val="18"/>
          <w:lang w:val="fr-FR"/>
        </w:rPr>
      </w:pPr>
      <w:r w:rsidRPr="00B13B17">
        <w:rPr>
          <w:i/>
          <w:szCs w:val="18"/>
          <w:lang w:val="fr-FR"/>
        </w:rPr>
        <w:t>Rappelant également</w:t>
      </w:r>
      <w:r w:rsidRPr="00B13B17">
        <w:rPr>
          <w:szCs w:val="18"/>
          <w:lang w:val="fr-FR"/>
        </w:rPr>
        <w:t xml:space="preserve"> que, lors de sa septième réunion, la Conférence des Parties à la CDB a décidé d’établir un cadre permettant de mieux évaluer les résultats et les progrès réalisés dans le cadre de la mise en </w:t>
      </w:r>
      <w:proofErr w:type="spellStart"/>
      <w:r w:rsidRPr="00B13B17">
        <w:rPr>
          <w:szCs w:val="18"/>
          <w:lang w:val="fr-FR"/>
        </w:rPr>
        <w:t>oeuvre</w:t>
      </w:r>
      <w:proofErr w:type="spellEnd"/>
      <w:r w:rsidRPr="00B13B17">
        <w:rPr>
          <w:szCs w:val="18"/>
          <w:lang w:val="fr-FR"/>
        </w:rPr>
        <w:t xml:space="preserve"> du Plan stratégique de la CDB et qu’elle a, à ce titre, décidé de fixer des buts et des cibles afin d’évaluer les progrès accomplis quant à la réalisation des objectifs et de promouvoir une meilleure cohérence entre les divers programmes de travail de la </w:t>
      </w:r>
      <w:proofErr w:type="gramStart"/>
      <w:r w:rsidRPr="00B13B17">
        <w:rPr>
          <w:szCs w:val="18"/>
          <w:lang w:val="fr-FR"/>
        </w:rPr>
        <w:t>Convention;</w:t>
      </w:r>
      <w:proofErr w:type="gramEnd"/>
    </w:p>
    <w:p w14:paraId="1B6E077D" w14:textId="77777777" w:rsidR="00CD729F" w:rsidRPr="00B13B17" w:rsidRDefault="00CD729F" w:rsidP="0049399E">
      <w:pPr>
        <w:widowControl/>
        <w:autoSpaceDE/>
        <w:autoSpaceDN/>
        <w:adjustRightInd/>
        <w:jc w:val="both"/>
        <w:rPr>
          <w:szCs w:val="18"/>
          <w:lang w:val="fr-FR"/>
        </w:rPr>
      </w:pPr>
    </w:p>
    <w:p w14:paraId="2BC5B1B9" w14:textId="7A4C5790" w:rsidR="00CD729F" w:rsidRPr="00B13B17" w:rsidRDefault="00CD729F" w:rsidP="0049399E">
      <w:pPr>
        <w:widowControl/>
        <w:autoSpaceDE/>
        <w:autoSpaceDN/>
        <w:adjustRightInd/>
        <w:jc w:val="both"/>
        <w:rPr>
          <w:szCs w:val="18"/>
          <w:lang w:val="fr-FR"/>
        </w:rPr>
      </w:pPr>
      <w:r w:rsidRPr="00B13B17">
        <w:rPr>
          <w:i/>
          <w:szCs w:val="18"/>
          <w:lang w:val="fr-FR"/>
        </w:rPr>
        <w:t>Prenant</w:t>
      </w:r>
      <w:r w:rsidRPr="00B13B17">
        <w:rPr>
          <w:szCs w:val="18"/>
          <w:lang w:val="fr-FR"/>
        </w:rPr>
        <w:t xml:space="preserve"> </w:t>
      </w:r>
      <w:r w:rsidRPr="00B13B17">
        <w:rPr>
          <w:i/>
          <w:szCs w:val="18"/>
          <w:lang w:val="fr-FR"/>
        </w:rPr>
        <w:t>note</w:t>
      </w:r>
      <w:r w:rsidRPr="00B13B17">
        <w:rPr>
          <w:szCs w:val="18"/>
          <w:lang w:val="fr-FR"/>
        </w:rPr>
        <w:t xml:space="preserve"> de l’adoption du Plan stratégique de la CMS qui a pour but d’assurer une approche cohérente et stratégique à la mise en </w:t>
      </w:r>
      <w:proofErr w:type="spellStart"/>
      <w:r w:rsidRPr="00B13B17">
        <w:rPr>
          <w:szCs w:val="18"/>
          <w:lang w:val="fr-FR"/>
        </w:rPr>
        <w:t>oeuvre</w:t>
      </w:r>
      <w:proofErr w:type="spellEnd"/>
      <w:r w:rsidRPr="00B13B17">
        <w:rPr>
          <w:szCs w:val="18"/>
          <w:lang w:val="fr-FR"/>
        </w:rPr>
        <w:t xml:space="preserve"> de la Convention aux niveaux national, régional et </w:t>
      </w:r>
      <w:proofErr w:type="gramStart"/>
      <w:r w:rsidRPr="00B13B17">
        <w:rPr>
          <w:szCs w:val="18"/>
          <w:lang w:val="fr-FR"/>
        </w:rPr>
        <w:t>mondial;</w:t>
      </w:r>
      <w:proofErr w:type="gramEnd"/>
    </w:p>
    <w:p w14:paraId="6721FC48" w14:textId="77777777" w:rsidR="00CD729F" w:rsidRPr="00B13B17" w:rsidRDefault="00CD729F" w:rsidP="0049399E">
      <w:pPr>
        <w:widowControl/>
        <w:autoSpaceDE/>
        <w:autoSpaceDN/>
        <w:adjustRightInd/>
        <w:jc w:val="both"/>
        <w:rPr>
          <w:szCs w:val="18"/>
          <w:lang w:val="fr-FR"/>
        </w:rPr>
      </w:pPr>
    </w:p>
    <w:p w14:paraId="5A3FCD3D" w14:textId="5DC82DB7" w:rsidR="00CD729F" w:rsidRPr="00B13B17" w:rsidRDefault="00CD729F" w:rsidP="0049399E">
      <w:pPr>
        <w:widowControl/>
        <w:autoSpaceDE/>
        <w:autoSpaceDN/>
        <w:adjustRightInd/>
        <w:jc w:val="both"/>
        <w:rPr>
          <w:szCs w:val="18"/>
          <w:lang w:val="fr-FR"/>
        </w:rPr>
      </w:pPr>
      <w:r w:rsidRPr="00B13B17">
        <w:rPr>
          <w:i/>
          <w:szCs w:val="18"/>
          <w:lang w:val="fr-FR"/>
        </w:rPr>
        <w:t>Reconnaissant</w:t>
      </w:r>
      <w:r w:rsidRPr="00B13B17">
        <w:rPr>
          <w:szCs w:val="18"/>
          <w:lang w:val="fr-FR"/>
        </w:rPr>
        <w:t xml:space="preserve"> que la mise en </w:t>
      </w:r>
      <w:proofErr w:type="spellStart"/>
      <w:r w:rsidRPr="00B13B17">
        <w:rPr>
          <w:szCs w:val="18"/>
          <w:lang w:val="fr-FR"/>
        </w:rPr>
        <w:t>oeuvre</w:t>
      </w:r>
      <w:proofErr w:type="spellEnd"/>
      <w:r w:rsidRPr="00B13B17">
        <w:rPr>
          <w:szCs w:val="18"/>
          <w:lang w:val="fr-FR"/>
        </w:rPr>
        <w:t xml:space="preserve"> des plans stratégiques des deux Conventions requièrent une plus grande collaboration entre ces deux conventions et que l’intégration des espèces migratrices aux stratégies et plans d’action nationaux relatifs à la biodiversité et aux programmes de travail actuels et futurs relevant de la CDB constitue le socle d’une telle </w:t>
      </w:r>
      <w:proofErr w:type="gramStart"/>
      <w:r w:rsidRPr="00B13B17">
        <w:rPr>
          <w:szCs w:val="18"/>
          <w:lang w:val="fr-FR"/>
        </w:rPr>
        <w:t>coopération;</w:t>
      </w:r>
      <w:proofErr w:type="gramEnd"/>
      <w:r w:rsidRPr="00B13B17">
        <w:rPr>
          <w:szCs w:val="18"/>
          <w:lang w:val="fr-FR"/>
        </w:rPr>
        <w:t xml:space="preserve"> et</w:t>
      </w:r>
    </w:p>
    <w:p w14:paraId="638EAFCD" w14:textId="77777777" w:rsidR="00CD729F" w:rsidRPr="00B13B17" w:rsidRDefault="00CD729F" w:rsidP="0049399E">
      <w:pPr>
        <w:widowControl/>
        <w:autoSpaceDE/>
        <w:autoSpaceDN/>
        <w:adjustRightInd/>
        <w:jc w:val="both"/>
        <w:rPr>
          <w:szCs w:val="18"/>
          <w:lang w:val="fr-FR"/>
        </w:rPr>
      </w:pPr>
    </w:p>
    <w:p w14:paraId="5CB17E7E" w14:textId="77777777" w:rsidR="00CD729F" w:rsidRPr="00B13B17" w:rsidRDefault="00CD729F" w:rsidP="0049399E">
      <w:pPr>
        <w:widowControl/>
        <w:autoSpaceDE/>
        <w:autoSpaceDN/>
        <w:adjustRightInd/>
        <w:jc w:val="both"/>
        <w:rPr>
          <w:szCs w:val="18"/>
          <w:lang w:val="fr-FR"/>
        </w:rPr>
      </w:pPr>
      <w:r w:rsidRPr="00B13B17">
        <w:rPr>
          <w:i/>
          <w:szCs w:val="18"/>
          <w:lang w:val="fr-FR"/>
        </w:rPr>
        <w:t>Rappelant</w:t>
      </w:r>
      <w:r w:rsidRPr="00B13B17">
        <w:rPr>
          <w:szCs w:val="18"/>
          <w:lang w:val="fr-FR"/>
        </w:rPr>
        <w:t xml:space="preserve"> également la nécessité d’élaborer un Programme de travail conjoint révisé CDB-</w:t>
      </w:r>
      <w:proofErr w:type="gramStart"/>
      <w:r w:rsidRPr="00B13B17">
        <w:rPr>
          <w:szCs w:val="18"/>
          <w:lang w:val="fr-FR"/>
        </w:rPr>
        <w:t>CMS;</w:t>
      </w:r>
      <w:proofErr w:type="gramEnd"/>
    </w:p>
    <w:p w14:paraId="475131A6" w14:textId="77777777" w:rsidR="0096029F" w:rsidRDefault="0096029F" w:rsidP="0049399E">
      <w:pPr>
        <w:jc w:val="center"/>
        <w:rPr>
          <w:i/>
          <w:lang w:val="fr-FR"/>
        </w:rPr>
      </w:pPr>
    </w:p>
    <w:p w14:paraId="1D4FAC0D" w14:textId="77777777" w:rsidR="00A31246" w:rsidRDefault="00CD729F" w:rsidP="0049399E">
      <w:pPr>
        <w:jc w:val="center"/>
        <w:rPr>
          <w:i/>
          <w:lang w:val="fr-FR"/>
        </w:rPr>
      </w:pPr>
      <w:r w:rsidRPr="0041613C">
        <w:rPr>
          <w:i/>
          <w:lang w:val="fr-FR"/>
        </w:rPr>
        <w:t xml:space="preserve">La Conférence des Parties à la </w:t>
      </w:r>
    </w:p>
    <w:p w14:paraId="204E7FBE" w14:textId="04ED43D3" w:rsidR="00CD729F" w:rsidRDefault="00CD729F" w:rsidP="0049399E">
      <w:pPr>
        <w:jc w:val="center"/>
        <w:rPr>
          <w:i/>
          <w:lang w:val="fr-FR"/>
        </w:rPr>
      </w:pPr>
      <w:r w:rsidRPr="0041613C">
        <w:rPr>
          <w:i/>
          <w:lang w:val="fr-FR"/>
        </w:rPr>
        <w:t>Convention sur la conservation des espèces migratrices appartenant à la faune sauvage</w:t>
      </w:r>
    </w:p>
    <w:p w14:paraId="73FB4202" w14:textId="77777777" w:rsidR="00CD729F" w:rsidRPr="00B13B17" w:rsidRDefault="00CD729F" w:rsidP="0049399E">
      <w:pPr>
        <w:jc w:val="center"/>
        <w:rPr>
          <w:lang w:val="fr-FR"/>
        </w:rPr>
      </w:pPr>
    </w:p>
    <w:p w14:paraId="7E8758F0" w14:textId="329954E3" w:rsidR="00CD729F" w:rsidRPr="00B13B17" w:rsidRDefault="00CD729F" w:rsidP="00CD729F">
      <w:pPr>
        <w:pStyle w:val="ListParagraph"/>
        <w:widowControl/>
        <w:numPr>
          <w:ilvl w:val="0"/>
          <w:numId w:val="42"/>
        </w:numPr>
        <w:autoSpaceDE/>
        <w:autoSpaceDN/>
        <w:adjustRightInd/>
        <w:ind w:left="360"/>
        <w:jc w:val="both"/>
        <w:rPr>
          <w:szCs w:val="18"/>
          <w:lang w:val="fr-FR"/>
        </w:rPr>
      </w:pPr>
      <w:r w:rsidRPr="00B13B17">
        <w:rPr>
          <w:i/>
          <w:szCs w:val="18"/>
          <w:lang w:val="fr-FR"/>
        </w:rPr>
        <w:t>Invite</w:t>
      </w:r>
      <w:r w:rsidRPr="00B13B17">
        <w:rPr>
          <w:szCs w:val="18"/>
          <w:lang w:val="fr-FR"/>
        </w:rPr>
        <w:t xml:space="preserve"> les Parties à la CMS à prendre toutes les m</w:t>
      </w:r>
      <w:bookmarkStart w:id="0" w:name="_GoBack"/>
      <w:bookmarkEnd w:id="0"/>
      <w:r w:rsidRPr="00B13B17">
        <w:rPr>
          <w:szCs w:val="18"/>
          <w:lang w:val="fr-FR"/>
        </w:rPr>
        <w:t xml:space="preserve">esures nécessaires au niveau national afin de veiller à ce que les espèces migratrices soient intégrées dans les stratégies et plans d’action nationaux relatifs à la biodiversité et dans leurs autres activités visant à mettre en </w:t>
      </w:r>
      <w:proofErr w:type="spellStart"/>
      <w:r w:rsidRPr="00B13B17">
        <w:rPr>
          <w:szCs w:val="18"/>
          <w:lang w:val="fr-FR"/>
        </w:rPr>
        <w:t>oeuvre</w:t>
      </w:r>
      <w:proofErr w:type="spellEnd"/>
      <w:r w:rsidRPr="00B13B17">
        <w:rPr>
          <w:szCs w:val="18"/>
          <w:lang w:val="fr-FR"/>
        </w:rPr>
        <w:t xml:space="preserve"> les programmes de travail actuels et futurs relevant de la </w:t>
      </w:r>
      <w:proofErr w:type="gramStart"/>
      <w:r w:rsidRPr="00B13B17">
        <w:rPr>
          <w:szCs w:val="18"/>
          <w:lang w:val="fr-FR"/>
        </w:rPr>
        <w:t>CDB;</w:t>
      </w:r>
      <w:proofErr w:type="gramEnd"/>
    </w:p>
    <w:p w14:paraId="56E955A0" w14:textId="77777777" w:rsidR="00CD729F" w:rsidRPr="00B13B17" w:rsidRDefault="00CD729F" w:rsidP="00CD729F">
      <w:pPr>
        <w:pStyle w:val="ListParagraph"/>
        <w:widowControl/>
        <w:autoSpaceDE/>
        <w:autoSpaceDN/>
        <w:adjustRightInd/>
        <w:ind w:left="360"/>
        <w:jc w:val="both"/>
        <w:rPr>
          <w:szCs w:val="18"/>
          <w:lang w:val="fr-FR"/>
        </w:rPr>
      </w:pPr>
    </w:p>
    <w:p w14:paraId="296BE2E1" w14:textId="6C84F734" w:rsidR="00CD729F" w:rsidRPr="00B13B17" w:rsidRDefault="00CD729F" w:rsidP="0049399E">
      <w:pPr>
        <w:pStyle w:val="ListParagraph"/>
        <w:widowControl/>
        <w:numPr>
          <w:ilvl w:val="0"/>
          <w:numId w:val="42"/>
        </w:numPr>
        <w:autoSpaceDE/>
        <w:autoSpaceDN/>
        <w:adjustRightInd/>
        <w:ind w:left="360"/>
        <w:jc w:val="both"/>
        <w:rPr>
          <w:szCs w:val="18"/>
          <w:lang w:val="fr-FR"/>
        </w:rPr>
      </w:pPr>
      <w:r w:rsidRPr="00B13B17">
        <w:rPr>
          <w:i/>
          <w:szCs w:val="18"/>
          <w:lang w:val="fr-FR"/>
        </w:rPr>
        <w:t>Invite</w:t>
      </w:r>
      <w:r w:rsidRPr="00B13B17">
        <w:rPr>
          <w:szCs w:val="18"/>
          <w:lang w:val="fr-FR"/>
        </w:rPr>
        <w:t xml:space="preserve"> les Parties à la CMS à mettre à profit la liste indicative d’actions figurant dans l’Annexe I, ainsi que la liste indicative des catégories d’informations pertinentes sur les espèces migratrices figurant à l’Annexe II de la présente résolution, en tant que base pour promouvoir une telle </w:t>
      </w:r>
      <w:proofErr w:type="gramStart"/>
      <w:r w:rsidRPr="00B13B17">
        <w:rPr>
          <w:szCs w:val="18"/>
          <w:lang w:val="fr-FR"/>
        </w:rPr>
        <w:t>intégration;</w:t>
      </w:r>
      <w:proofErr w:type="gramEnd"/>
    </w:p>
    <w:p w14:paraId="2D19F425" w14:textId="590DCCA6" w:rsidR="00CD729F" w:rsidRDefault="00CD729F" w:rsidP="00CD729F">
      <w:pPr>
        <w:widowControl/>
        <w:autoSpaceDE/>
        <w:autoSpaceDN/>
        <w:adjustRightInd/>
        <w:jc w:val="both"/>
        <w:rPr>
          <w:szCs w:val="18"/>
          <w:lang w:val="fr-FR"/>
        </w:rPr>
      </w:pPr>
    </w:p>
    <w:p w14:paraId="0170EE5A" w14:textId="0AA62D9D" w:rsidR="00A31246" w:rsidRDefault="00A31246" w:rsidP="00CD729F">
      <w:pPr>
        <w:widowControl/>
        <w:autoSpaceDE/>
        <w:autoSpaceDN/>
        <w:adjustRightInd/>
        <w:jc w:val="both"/>
        <w:rPr>
          <w:szCs w:val="18"/>
          <w:lang w:val="fr-FR"/>
        </w:rPr>
      </w:pPr>
    </w:p>
    <w:p w14:paraId="2430A173" w14:textId="77777777" w:rsidR="00A31246" w:rsidRPr="00B13B17" w:rsidRDefault="00A31246" w:rsidP="00CD729F">
      <w:pPr>
        <w:widowControl/>
        <w:autoSpaceDE/>
        <w:autoSpaceDN/>
        <w:adjustRightInd/>
        <w:jc w:val="both"/>
        <w:rPr>
          <w:szCs w:val="18"/>
          <w:lang w:val="fr-FR"/>
        </w:rPr>
      </w:pPr>
    </w:p>
    <w:p w14:paraId="2AEB9699" w14:textId="10EA7B16" w:rsidR="00CD729F" w:rsidRPr="00B13B17" w:rsidRDefault="00CD729F" w:rsidP="0049399E">
      <w:pPr>
        <w:pStyle w:val="ListParagraph"/>
        <w:widowControl/>
        <w:numPr>
          <w:ilvl w:val="0"/>
          <w:numId w:val="42"/>
        </w:numPr>
        <w:autoSpaceDE/>
        <w:autoSpaceDN/>
        <w:adjustRightInd/>
        <w:ind w:left="360"/>
        <w:jc w:val="both"/>
        <w:rPr>
          <w:szCs w:val="18"/>
          <w:lang w:val="fr-FR"/>
        </w:rPr>
      </w:pPr>
      <w:r w:rsidRPr="00B13B17">
        <w:rPr>
          <w:i/>
          <w:szCs w:val="18"/>
          <w:lang w:val="fr-FR"/>
        </w:rPr>
        <w:lastRenderedPageBreak/>
        <w:t>Demande</w:t>
      </w:r>
      <w:r w:rsidRPr="00B13B17">
        <w:rPr>
          <w:szCs w:val="18"/>
          <w:lang w:val="fr-FR"/>
        </w:rPr>
        <w:t xml:space="preserve"> aux divers correspondants nationaux de la CMS de coopérer pleinement avec ceux de la CDB, avec les responsables stratégies et plans d’action nationaux relatifs à la biodiversité et les autres organismes nationaux responsables de la mise en </w:t>
      </w:r>
      <w:proofErr w:type="spellStart"/>
      <w:r w:rsidRPr="00B13B17">
        <w:rPr>
          <w:szCs w:val="18"/>
          <w:lang w:val="fr-FR"/>
        </w:rPr>
        <w:t>oeuvre</w:t>
      </w:r>
      <w:proofErr w:type="spellEnd"/>
      <w:r w:rsidRPr="00B13B17">
        <w:rPr>
          <w:szCs w:val="18"/>
          <w:lang w:val="fr-FR"/>
        </w:rPr>
        <w:t xml:space="preserve"> de la CDB afin d’assurer la coordination de la mise en application des deux </w:t>
      </w:r>
      <w:proofErr w:type="gramStart"/>
      <w:r w:rsidRPr="00B13B17">
        <w:rPr>
          <w:szCs w:val="18"/>
          <w:lang w:val="fr-FR"/>
        </w:rPr>
        <w:t>conventions;</w:t>
      </w:r>
      <w:proofErr w:type="gramEnd"/>
      <w:r w:rsidR="0096029F" w:rsidRPr="00B13B17">
        <w:rPr>
          <w:szCs w:val="18"/>
          <w:lang w:val="fr-FR"/>
        </w:rPr>
        <w:t xml:space="preserve"> et</w:t>
      </w:r>
    </w:p>
    <w:p w14:paraId="3DD4FAB1" w14:textId="77777777" w:rsidR="00CD729F" w:rsidRPr="00B13B17" w:rsidRDefault="00CD729F" w:rsidP="00CD729F">
      <w:pPr>
        <w:widowControl/>
        <w:autoSpaceDE/>
        <w:autoSpaceDN/>
        <w:adjustRightInd/>
        <w:jc w:val="both"/>
        <w:rPr>
          <w:szCs w:val="18"/>
          <w:lang w:val="fr-FR"/>
        </w:rPr>
      </w:pPr>
    </w:p>
    <w:p w14:paraId="0A577CB8" w14:textId="593EEF28" w:rsidR="00CD729F" w:rsidRPr="00B13B17" w:rsidRDefault="00CD729F" w:rsidP="0049399E">
      <w:pPr>
        <w:pStyle w:val="ListParagraph"/>
        <w:widowControl/>
        <w:numPr>
          <w:ilvl w:val="0"/>
          <w:numId w:val="42"/>
        </w:numPr>
        <w:autoSpaceDE/>
        <w:autoSpaceDN/>
        <w:adjustRightInd/>
        <w:ind w:left="360"/>
        <w:jc w:val="both"/>
        <w:rPr>
          <w:szCs w:val="18"/>
          <w:lang w:val="fr-FR"/>
        </w:rPr>
      </w:pPr>
      <w:r w:rsidRPr="00B13B17">
        <w:rPr>
          <w:i/>
          <w:szCs w:val="18"/>
          <w:lang w:val="fr-FR"/>
        </w:rPr>
        <w:t>Invite</w:t>
      </w:r>
      <w:r w:rsidRPr="00B13B17">
        <w:rPr>
          <w:szCs w:val="18"/>
          <w:lang w:val="fr-FR"/>
        </w:rPr>
        <w:t xml:space="preserve"> </w:t>
      </w:r>
      <w:r w:rsidRPr="00A31246">
        <w:rPr>
          <w:i/>
          <w:szCs w:val="18"/>
          <w:lang w:val="fr-FR"/>
        </w:rPr>
        <w:t>en outre</w:t>
      </w:r>
      <w:r w:rsidRPr="00B13B17">
        <w:rPr>
          <w:szCs w:val="18"/>
          <w:lang w:val="fr-FR"/>
        </w:rPr>
        <w:t xml:space="preserve"> le secrétariat de la CMS à poursuivre sa collaboration avec le secrétariat de la CDB afin de s’assurer que les programmes de travail actuels et futurs de la CDB intègrent comme il se doit les espèces migratrices au niveau mondial lors de leur élaboration ou de leur examen.</w:t>
      </w:r>
    </w:p>
    <w:p w14:paraId="6F999C65" w14:textId="77777777" w:rsidR="00CD729F" w:rsidRPr="00B13B17" w:rsidRDefault="00CD729F" w:rsidP="0049399E">
      <w:pPr>
        <w:widowControl/>
        <w:autoSpaceDE/>
        <w:autoSpaceDN/>
        <w:adjustRightInd/>
        <w:jc w:val="both"/>
        <w:rPr>
          <w:szCs w:val="18"/>
          <w:lang w:val="fr-FR"/>
        </w:rPr>
      </w:pPr>
    </w:p>
    <w:p w14:paraId="750E3747" w14:textId="77777777" w:rsidR="00CD729F" w:rsidRPr="00B13B17" w:rsidRDefault="00CD729F" w:rsidP="0049399E">
      <w:pPr>
        <w:widowControl/>
        <w:autoSpaceDE/>
        <w:autoSpaceDN/>
        <w:adjustRightInd/>
        <w:jc w:val="both"/>
        <w:rPr>
          <w:szCs w:val="18"/>
          <w:lang w:val="fr-FR"/>
        </w:rPr>
      </w:pPr>
    </w:p>
    <w:p w14:paraId="2E494F38" w14:textId="77777777" w:rsidR="00CD729F" w:rsidRPr="00B13B17" w:rsidRDefault="00CD729F" w:rsidP="0049399E">
      <w:pPr>
        <w:widowControl/>
        <w:autoSpaceDE/>
        <w:autoSpaceDN/>
        <w:adjustRightInd/>
        <w:jc w:val="center"/>
        <w:rPr>
          <w:b/>
          <w:szCs w:val="17"/>
          <w:lang w:val="fr-FR"/>
        </w:rPr>
      </w:pPr>
      <w:r w:rsidRPr="00B13B17">
        <w:rPr>
          <w:b/>
          <w:szCs w:val="17"/>
          <w:lang w:val="fr-FR"/>
        </w:rPr>
        <w:t>Annexe I</w:t>
      </w:r>
    </w:p>
    <w:p w14:paraId="4D70DE73" w14:textId="77777777" w:rsidR="00CD729F" w:rsidRPr="00B13B17" w:rsidRDefault="00CD729F" w:rsidP="0049399E">
      <w:pPr>
        <w:widowControl/>
        <w:autoSpaceDE/>
        <w:autoSpaceDN/>
        <w:adjustRightInd/>
        <w:jc w:val="center"/>
        <w:rPr>
          <w:szCs w:val="17"/>
          <w:lang w:val="fr-FR"/>
        </w:rPr>
      </w:pPr>
    </w:p>
    <w:p w14:paraId="7E12CA13" w14:textId="77777777" w:rsidR="00CD729F" w:rsidRPr="00B13B17" w:rsidRDefault="00CD729F" w:rsidP="0049399E">
      <w:pPr>
        <w:widowControl/>
        <w:autoSpaceDE/>
        <w:autoSpaceDN/>
        <w:adjustRightInd/>
        <w:jc w:val="center"/>
        <w:rPr>
          <w:szCs w:val="17"/>
          <w:lang w:val="fr-FR"/>
        </w:rPr>
      </w:pPr>
      <w:r w:rsidRPr="00B13B17">
        <w:rPr>
          <w:szCs w:val="17"/>
          <w:lang w:val="fr-FR"/>
        </w:rPr>
        <w:t xml:space="preserve">Recommandations pour l’intégration des espèces migratrices dans les stratégies et les plans d’action biodiversité nationaux (SPABN) et dans les autres activités au niveau national afin de mettre en </w:t>
      </w:r>
      <w:proofErr w:type="spellStart"/>
      <w:r w:rsidRPr="00B13B17">
        <w:rPr>
          <w:szCs w:val="17"/>
          <w:lang w:val="fr-FR"/>
        </w:rPr>
        <w:t>oeuvre</w:t>
      </w:r>
      <w:proofErr w:type="spellEnd"/>
      <w:r w:rsidRPr="00B13B17">
        <w:rPr>
          <w:szCs w:val="17"/>
          <w:lang w:val="fr-FR"/>
        </w:rPr>
        <w:t xml:space="preserve"> les programmes de travail actuels et futurs de la CDB</w:t>
      </w:r>
    </w:p>
    <w:p w14:paraId="31DF351D" w14:textId="77777777" w:rsidR="00CD729F" w:rsidRPr="00B13B17" w:rsidRDefault="00CD729F" w:rsidP="0049399E">
      <w:pPr>
        <w:widowControl/>
        <w:autoSpaceDE/>
        <w:autoSpaceDN/>
        <w:adjustRightInd/>
        <w:jc w:val="center"/>
        <w:rPr>
          <w:szCs w:val="17"/>
          <w:lang w:val="fr-FR"/>
        </w:rPr>
      </w:pPr>
    </w:p>
    <w:p w14:paraId="5B0556E6" w14:textId="3B358397" w:rsidR="00CD729F" w:rsidRPr="00A31246" w:rsidRDefault="00CD729F" w:rsidP="0049399E">
      <w:pPr>
        <w:widowControl/>
        <w:autoSpaceDE/>
        <w:autoSpaceDN/>
        <w:adjustRightInd/>
        <w:jc w:val="center"/>
        <w:rPr>
          <w:szCs w:val="17"/>
          <w:lang w:val="fr-FR"/>
        </w:rPr>
      </w:pPr>
      <w:r w:rsidRPr="00A31246">
        <w:rPr>
          <w:iCs/>
          <w:lang w:val="fr-FR"/>
        </w:rPr>
        <w:t>[</w:t>
      </w:r>
      <w:proofErr w:type="gramStart"/>
      <w:r w:rsidR="00A31246" w:rsidRPr="002D115A">
        <w:rPr>
          <w:iCs/>
          <w:lang w:val="fr-FR"/>
        </w:rPr>
        <w:t>non</w:t>
      </w:r>
      <w:proofErr w:type="gramEnd"/>
      <w:r w:rsidR="00A31246" w:rsidRPr="002D115A">
        <w:rPr>
          <w:iCs/>
          <w:lang w:val="fr-FR"/>
        </w:rPr>
        <w:t xml:space="preserve"> inclus en raison de la longueur</w:t>
      </w:r>
      <w:r w:rsidRPr="00A31246">
        <w:rPr>
          <w:iCs/>
          <w:lang w:val="fr-FR"/>
        </w:rPr>
        <w:t>]</w:t>
      </w:r>
    </w:p>
    <w:p w14:paraId="45913B38" w14:textId="70660153" w:rsidR="00CD729F" w:rsidRDefault="00CD729F" w:rsidP="0049399E">
      <w:pPr>
        <w:widowControl/>
        <w:autoSpaceDE/>
        <w:autoSpaceDN/>
        <w:adjustRightInd/>
        <w:jc w:val="center"/>
        <w:rPr>
          <w:b/>
          <w:szCs w:val="17"/>
          <w:lang w:val="fr-FR"/>
        </w:rPr>
      </w:pPr>
    </w:p>
    <w:p w14:paraId="144DD2FA" w14:textId="77777777" w:rsidR="00A31246" w:rsidRPr="00A31246" w:rsidRDefault="00A31246" w:rsidP="0049399E">
      <w:pPr>
        <w:widowControl/>
        <w:autoSpaceDE/>
        <w:autoSpaceDN/>
        <w:adjustRightInd/>
        <w:jc w:val="center"/>
        <w:rPr>
          <w:b/>
          <w:szCs w:val="17"/>
          <w:lang w:val="fr-FR"/>
        </w:rPr>
      </w:pPr>
    </w:p>
    <w:p w14:paraId="76E3ACB0" w14:textId="77777777" w:rsidR="00CD729F" w:rsidRPr="00B13B17" w:rsidRDefault="00CD729F" w:rsidP="0049399E">
      <w:pPr>
        <w:widowControl/>
        <w:autoSpaceDE/>
        <w:autoSpaceDN/>
        <w:adjustRightInd/>
        <w:jc w:val="center"/>
        <w:rPr>
          <w:b/>
          <w:szCs w:val="17"/>
          <w:lang w:val="fr-FR"/>
        </w:rPr>
      </w:pPr>
      <w:r w:rsidRPr="00B13B17">
        <w:rPr>
          <w:b/>
          <w:szCs w:val="17"/>
          <w:lang w:val="fr-FR"/>
        </w:rPr>
        <w:t>Annexe II</w:t>
      </w:r>
    </w:p>
    <w:p w14:paraId="1764D4CD" w14:textId="77777777" w:rsidR="00CD729F" w:rsidRPr="00B13B17" w:rsidRDefault="00CD729F" w:rsidP="0049399E">
      <w:pPr>
        <w:widowControl/>
        <w:autoSpaceDE/>
        <w:autoSpaceDN/>
        <w:adjustRightInd/>
        <w:jc w:val="center"/>
        <w:rPr>
          <w:szCs w:val="17"/>
          <w:lang w:val="fr-FR"/>
        </w:rPr>
      </w:pPr>
    </w:p>
    <w:p w14:paraId="12446F80" w14:textId="77777777" w:rsidR="00CD729F" w:rsidRPr="00B13B17" w:rsidRDefault="00CD729F" w:rsidP="0049399E">
      <w:pPr>
        <w:widowControl/>
        <w:autoSpaceDE/>
        <w:autoSpaceDN/>
        <w:adjustRightInd/>
        <w:jc w:val="center"/>
        <w:rPr>
          <w:szCs w:val="11"/>
          <w:lang w:val="fr-FR"/>
        </w:rPr>
      </w:pPr>
      <w:r w:rsidRPr="00B13B17">
        <w:rPr>
          <w:szCs w:val="17"/>
          <w:lang w:val="fr-FR"/>
        </w:rPr>
        <w:t>Liste indicative des catégories d’informations à prendre en considération pour la définition d’un SPABN</w:t>
      </w:r>
      <w:r w:rsidRPr="00B13B17">
        <w:rPr>
          <w:rStyle w:val="FootnoteReference"/>
          <w:szCs w:val="17"/>
          <w:vertAlign w:val="superscript"/>
          <w:lang w:val="fr-FR"/>
        </w:rPr>
        <w:footnoteReference w:customMarkFollows="1" w:id="2"/>
        <w:t>1</w:t>
      </w:r>
    </w:p>
    <w:p w14:paraId="66764FB9" w14:textId="77777777" w:rsidR="00CD729F" w:rsidRPr="00B13B17" w:rsidRDefault="00CD729F" w:rsidP="0049399E">
      <w:pPr>
        <w:widowControl/>
        <w:autoSpaceDE/>
        <w:autoSpaceDN/>
        <w:adjustRightInd/>
        <w:jc w:val="center"/>
        <w:rPr>
          <w:szCs w:val="11"/>
          <w:lang w:val="fr-FR"/>
        </w:rPr>
      </w:pPr>
    </w:p>
    <w:p w14:paraId="63DD5E52" w14:textId="342A4B32" w:rsidR="00CD729F" w:rsidRPr="00A31246" w:rsidRDefault="00CD729F" w:rsidP="0049399E">
      <w:pPr>
        <w:widowControl/>
        <w:autoSpaceDE/>
        <w:autoSpaceDN/>
        <w:adjustRightInd/>
        <w:jc w:val="center"/>
        <w:rPr>
          <w:szCs w:val="17"/>
          <w:lang w:val="fr-FR"/>
        </w:rPr>
      </w:pPr>
      <w:r w:rsidRPr="00A31246">
        <w:rPr>
          <w:iCs/>
          <w:lang w:val="fr-FR"/>
        </w:rPr>
        <w:t>[</w:t>
      </w:r>
      <w:proofErr w:type="gramStart"/>
      <w:r w:rsidR="00A31246" w:rsidRPr="002D115A">
        <w:rPr>
          <w:iCs/>
          <w:lang w:val="fr-FR"/>
        </w:rPr>
        <w:t>non</w:t>
      </w:r>
      <w:proofErr w:type="gramEnd"/>
      <w:r w:rsidR="00A31246" w:rsidRPr="002D115A">
        <w:rPr>
          <w:iCs/>
          <w:lang w:val="fr-FR"/>
        </w:rPr>
        <w:t xml:space="preserve"> inclus en raison de la longueur</w:t>
      </w:r>
      <w:r w:rsidRPr="00A31246">
        <w:rPr>
          <w:iCs/>
          <w:lang w:val="fr-FR"/>
        </w:rPr>
        <w:t>]</w:t>
      </w:r>
    </w:p>
    <w:p w14:paraId="78C5139D" w14:textId="77777777" w:rsidR="00E76B60" w:rsidRPr="00A31246" w:rsidRDefault="00E76B60" w:rsidP="0041613C">
      <w:pPr>
        <w:jc w:val="both"/>
        <w:rPr>
          <w:lang w:val="fr-FR"/>
        </w:rPr>
      </w:pPr>
    </w:p>
    <w:p w14:paraId="442B035B" w14:textId="77777777" w:rsidR="00DB735D" w:rsidRPr="00A31246" w:rsidRDefault="00DB735D" w:rsidP="0041613C">
      <w:pPr>
        <w:jc w:val="both"/>
        <w:rPr>
          <w:lang w:val="fr-FR"/>
        </w:rPr>
      </w:pPr>
    </w:p>
    <w:sectPr w:rsidR="00DB735D" w:rsidRPr="00A31246" w:rsidSect="0052082F">
      <w:headerReference w:type="first" r:id="rId1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840E" w14:textId="77777777" w:rsidR="007A3261" w:rsidRDefault="007A3261">
      <w:r>
        <w:separator/>
      </w:r>
    </w:p>
  </w:endnote>
  <w:endnote w:type="continuationSeparator" w:id="0">
    <w:p w14:paraId="276FB843" w14:textId="77777777" w:rsidR="007A3261" w:rsidRDefault="007A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464E792E"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A31246">
      <w:rPr>
        <w:noProof/>
        <w:sz w:val="18"/>
        <w:szCs w:val="18"/>
      </w:rPr>
      <w:t>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6DBF010E"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D0273">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75DD3352"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4D0273">
      <w:rPr>
        <w:noProof/>
        <w:sz w:val="18"/>
        <w:szCs w:val="18"/>
      </w:rPr>
      <w:t>2</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2896" w14:textId="77777777" w:rsidR="007A3261" w:rsidRDefault="007A3261">
      <w:r>
        <w:separator/>
      </w:r>
    </w:p>
  </w:footnote>
  <w:footnote w:type="continuationSeparator" w:id="0">
    <w:p w14:paraId="6BF52080" w14:textId="77777777" w:rsidR="007A3261" w:rsidRDefault="007A3261">
      <w:r>
        <w:continuationSeparator/>
      </w:r>
    </w:p>
  </w:footnote>
  <w:footnote w:id="1">
    <w:p w14:paraId="653DB1DC" w14:textId="19D0B8AF" w:rsidR="00D12CD3" w:rsidRPr="002D115A" w:rsidRDefault="00D12CD3" w:rsidP="00D12CD3">
      <w:pPr>
        <w:pStyle w:val="p1"/>
        <w:rPr>
          <w:sz w:val="18"/>
          <w:szCs w:val="18"/>
          <w:lang w:val="fr-FR"/>
        </w:rPr>
      </w:pPr>
      <w:r w:rsidRPr="002D115A">
        <w:rPr>
          <w:rStyle w:val="FootnoteReference"/>
          <w:rFonts w:cs="Arial"/>
          <w:sz w:val="18"/>
          <w:szCs w:val="18"/>
          <w:vertAlign w:val="superscript"/>
          <w:lang w:val="fr-FR"/>
        </w:rPr>
        <w:t>1</w:t>
      </w:r>
      <w:r w:rsidRPr="002D115A">
        <w:rPr>
          <w:sz w:val="18"/>
          <w:szCs w:val="18"/>
          <w:vertAlign w:val="superscript"/>
          <w:lang w:val="fr-FR"/>
        </w:rPr>
        <w:t xml:space="preserve"> </w:t>
      </w:r>
      <w:r w:rsidRPr="002D115A">
        <w:rPr>
          <w:sz w:val="18"/>
          <w:szCs w:val="18"/>
          <w:lang w:val="fr-FR"/>
        </w:rPr>
        <w:t>Selon les articles 6-20 de la CDB et les articles II et III de la CMS.</w:t>
      </w:r>
    </w:p>
  </w:footnote>
  <w:footnote w:id="2">
    <w:p w14:paraId="6FD7D19C" w14:textId="77777777" w:rsidR="00CD729F" w:rsidRPr="00A31246" w:rsidRDefault="00CD729F" w:rsidP="00CD729F">
      <w:pPr>
        <w:pStyle w:val="p1"/>
        <w:rPr>
          <w:sz w:val="18"/>
          <w:szCs w:val="18"/>
          <w:lang w:val="fr-FR"/>
        </w:rPr>
      </w:pPr>
      <w:r w:rsidRPr="00A31246">
        <w:rPr>
          <w:rStyle w:val="FootnoteReference"/>
          <w:rFonts w:cs="Arial"/>
          <w:sz w:val="18"/>
          <w:szCs w:val="18"/>
          <w:vertAlign w:val="superscript"/>
          <w:lang w:val="fr-FR"/>
        </w:rPr>
        <w:t>1</w:t>
      </w:r>
      <w:r w:rsidRPr="00A31246">
        <w:rPr>
          <w:sz w:val="18"/>
          <w:szCs w:val="18"/>
          <w:vertAlign w:val="superscript"/>
          <w:lang w:val="fr-FR"/>
        </w:rPr>
        <w:t xml:space="preserve"> </w:t>
      </w:r>
      <w:r w:rsidRPr="00A31246">
        <w:rPr>
          <w:sz w:val="18"/>
          <w:szCs w:val="18"/>
          <w:lang w:val="fr-FR"/>
        </w:rPr>
        <w:t>Selon les articles 6-20 de la CDB et les articles II et III de la 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0827ABE" w:rsidR="00D605A4" w:rsidRPr="00B13B17" w:rsidRDefault="00EC4891" w:rsidP="00D605A4">
    <w:pPr>
      <w:pStyle w:val="Header"/>
      <w:pBdr>
        <w:bottom w:val="single" w:sz="4" w:space="1" w:color="auto"/>
      </w:pBdr>
      <w:rPr>
        <w:i/>
        <w:sz w:val="18"/>
        <w:szCs w:val="18"/>
        <w:lang w:val="fr-FR"/>
      </w:rPr>
    </w:pPr>
    <w:r w:rsidRPr="00B13B17">
      <w:rPr>
        <w:i/>
        <w:sz w:val="18"/>
        <w:szCs w:val="18"/>
        <w:lang w:val="fr-FR"/>
      </w:rPr>
      <w:t>PNUE</w:t>
    </w:r>
    <w:r w:rsidR="00D605A4" w:rsidRPr="00B13B17">
      <w:rPr>
        <w:i/>
        <w:sz w:val="18"/>
        <w:szCs w:val="18"/>
        <w:lang w:val="fr-FR"/>
      </w:rPr>
      <w:t>/CMS/COP12/Doc.</w:t>
    </w:r>
    <w:r w:rsidR="00B408EF" w:rsidRPr="00B13B17">
      <w:rPr>
        <w:i/>
        <w:sz w:val="18"/>
        <w:szCs w:val="18"/>
        <w:lang w:val="fr-FR"/>
      </w:rPr>
      <w:t>21.1.</w:t>
    </w:r>
    <w:r w:rsidR="00565EFD" w:rsidRPr="00B13B17">
      <w:rPr>
        <w:i/>
        <w:sz w:val="18"/>
        <w:szCs w:val="18"/>
        <w:lang w:val="fr-FR"/>
      </w:rPr>
      <w:t>18</w:t>
    </w:r>
    <w:r w:rsidR="00B408EF" w:rsidRPr="00B13B17">
      <w:rPr>
        <w:i/>
        <w:sz w:val="18"/>
        <w:szCs w:val="18"/>
        <w:lang w:val="fr-FR"/>
      </w:rPr>
      <w:t>/Annex</w:t>
    </w:r>
    <w:r w:rsidRPr="00B13B17">
      <w:rPr>
        <w:i/>
        <w:sz w:val="18"/>
        <w:szCs w:val="18"/>
        <w:lang w:val="fr-FR"/>
      </w:rPr>
      <w:t>e</w:t>
    </w:r>
    <w:r w:rsidR="00B408EF" w:rsidRPr="00B13B17">
      <w:rPr>
        <w:i/>
        <w:sz w:val="18"/>
        <w:szCs w:val="18"/>
        <w:lang w:val="fr-FR"/>
      </w:rPr>
      <w:t xml:space="preserve"> </w:t>
    </w:r>
    <w:r w:rsidR="00496B06" w:rsidRPr="00B13B17">
      <w:rPr>
        <w:i/>
        <w:sz w:val="18"/>
        <w:szCs w:val="18"/>
        <w:lang w:val="fr-FR"/>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1E91" w14:textId="0DBCA6AF" w:rsidR="00A31246" w:rsidRPr="00B13B17" w:rsidRDefault="00A31246" w:rsidP="00D605A4">
    <w:pPr>
      <w:pStyle w:val="Header"/>
      <w:pBdr>
        <w:bottom w:val="single" w:sz="4" w:space="1" w:color="auto"/>
      </w:pBdr>
      <w:rPr>
        <w:i/>
        <w:sz w:val="18"/>
        <w:szCs w:val="18"/>
        <w:lang w:val="fr-FR"/>
      </w:rPr>
    </w:pPr>
    <w:r>
      <w:rPr>
        <w:i/>
        <w:sz w:val="18"/>
        <w:szCs w:val="18"/>
        <w:lang w:val="fr-FR"/>
      </w:rPr>
      <w:t>UNEP</w:t>
    </w:r>
    <w:r w:rsidRPr="00B13B17">
      <w:rPr>
        <w:i/>
        <w:sz w:val="18"/>
        <w:szCs w:val="18"/>
        <w:lang w:val="fr-FR"/>
      </w:rPr>
      <w:t>/CMS/COP12/Doc.21.1.18/Annexe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590749"/>
    <w:multiLevelType w:val="hybridMultilevel"/>
    <w:tmpl w:val="D5CE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0"/>
  </w:num>
  <w:num w:numId="11">
    <w:abstractNumId w:val="35"/>
  </w:num>
  <w:num w:numId="12">
    <w:abstractNumId w:val="3"/>
  </w:num>
  <w:num w:numId="13">
    <w:abstractNumId w:val="17"/>
  </w:num>
  <w:num w:numId="14">
    <w:abstractNumId w:val="33"/>
  </w:num>
  <w:num w:numId="15">
    <w:abstractNumId w:val="2"/>
  </w:num>
  <w:num w:numId="16">
    <w:abstractNumId w:val="9"/>
  </w:num>
  <w:num w:numId="17">
    <w:abstractNumId w:val="36"/>
  </w:num>
  <w:num w:numId="18">
    <w:abstractNumId w:val="19"/>
  </w:num>
  <w:num w:numId="19">
    <w:abstractNumId w:val="34"/>
  </w:num>
  <w:num w:numId="20">
    <w:abstractNumId w:val="40"/>
  </w:num>
  <w:num w:numId="21">
    <w:abstractNumId w:val="4"/>
  </w:num>
  <w:num w:numId="22">
    <w:abstractNumId w:val="15"/>
  </w:num>
  <w:num w:numId="23">
    <w:abstractNumId w:val="24"/>
  </w:num>
  <w:num w:numId="24">
    <w:abstractNumId w:val="14"/>
  </w:num>
  <w:num w:numId="25">
    <w:abstractNumId w:val="28"/>
  </w:num>
  <w:num w:numId="26">
    <w:abstractNumId w:val="0"/>
  </w:num>
  <w:num w:numId="27">
    <w:abstractNumId w:val="37"/>
  </w:num>
  <w:num w:numId="28">
    <w:abstractNumId w:val="6"/>
  </w:num>
  <w:num w:numId="29">
    <w:abstractNumId w:val="18"/>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29"/>
  </w:num>
  <w:num w:numId="37">
    <w:abstractNumId w:val="32"/>
  </w:num>
  <w:num w:numId="38">
    <w:abstractNumId w:val="8"/>
  </w:num>
  <w:num w:numId="39">
    <w:abstractNumId w:val="27"/>
  </w:num>
  <w:num w:numId="40">
    <w:abstractNumId w:val="38"/>
  </w:num>
  <w:num w:numId="41">
    <w:abstractNumId w:val="2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29A2"/>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94041"/>
    <w:rsid w:val="001A28EB"/>
    <w:rsid w:val="001A33B6"/>
    <w:rsid w:val="001A61C8"/>
    <w:rsid w:val="001C3800"/>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C447A"/>
    <w:rsid w:val="002D115A"/>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1613C"/>
    <w:rsid w:val="00420040"/>
    <w:rsid w:val="00423388"/>
    <w:rsid w:val="00426D73"/>
    <w:rsid w:val="00436CD2"/>
    <w:rsid w:val="00441B1C"/>
    <w:rsid w:val="00445546"/>
    <w:rsid w:val="00446037"/>
    <w:rsid w:val="00454913"/>
    <w:rsid w:val="00457441"/>
    <w:rsid w:val="004579F6"/>
    <w:rsid w:val="004656D0"/>
    <w:rsid w:val="00473ABD"/>
    <w:rsid w:val="00482DCA"/>
    <w:rsid w:val="00496B06"/>
    <w:rsid w:val="004B6CFD"/>
    <w:rsid w:val="004C204D"/>
    <w:rsid w:val="004C2682"/>
    <w:rsid w:val="004D0273"/>
    <w:rsid w:val="004D0436"/>
    <w:rsid w:val="004D06D4"/>
    <w:rsid w:val="004D0936"/>
    <w:rsid w:val="004F243D"/>
    <w:rsid w:val="004F3D8D"/>
    <w:rsid w:val="005076F1"/>
    <w:rsid w:val="00512B91"/>
    <w:rsid w:val="005158EB"/>
    <w:rsid w:val="0052082F"/>
    <w:rsid w:val="00542FCC"/>
    <w:rsid w:val="00553795"/>
    <w:rsid w:val="0055762E"/>
    <w:rsid w:val="005612BD"/>
    <w:rsid w:val="005642CF"/>
    <w:rsid w:val="00565445"/>
    <w:rsid w:val="00565EFD"/>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058A"/>
    <w:rsid w:val="00644060"/>
    <w:rsid w:val="00651341"/>
    <w:rsid w:val="00667726"/>
    <w:rsid w:val="006815B2"/>
    <w:rsid w:val="00682B31"/>
    <w:rsid w:val="006864E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A3261"/>
    <w:rsid w:val="007C1468"/>
    <w:rsid w:val="007C41D7"/>
    <w:rsid w:val="007D706F"/>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A39"/>
    <w:rsid w:val="008E7DFB"/>
    <w:rsid w:val="008F7327"/>
    <w:rsid w:val="008F76F8"/>
    <w:rsid w:val="00902CB0"/>
    <w:rsid w:val="00905E5D"/>
    <w:rsid w:val="009076C8"/>
    <w:rsid w:val="00915BBE"/>
    <w:rsid w:val="00921D62"/>
    <w:rsid w:val="00922791"/>
    <w:rsid w:val="00926953"/>
    <w:rsid w:val="00927CD6"/>
    <w:rsid w:val="00933373"/>
    <w:rsid w:val="00933572"/>
    <w:rsid w:val="009355AE"/>
    <w:rsid w:val="009363C7"/>
    <w:rsid w:val="00945FFB"/>
    <w:rsid w:val="0096029F"/>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1246"/>
    <w:rsid w:val="00A339B9"/>
    <w:rsid w:val="00A40EDF"/>
    <w:rsid w:val="00A568DF"/>
    <w:rsid w:val="00A73A79"/>
    <w:rsid w:val="00A91596"/>
    <w:rsid w:val="00A93C52"/>
    <w:rsid w:val="00AA7368"/>
    <w:rsid w:val="00AA7A90"/>
    <w:rsid w:val="00AB4FF9"/>
    <w:rsid w:val="00AC206B"/>
    <w:rsid w:val="00AE7B21"/>
    <w:rsid w:val="00AF1980"/>
    <w:rsid w:val="00AF2021"/>
    <w:rsid w:val="00B04144"/>
    <w:rsid w:val="00B13B17"/>
    <w:rsid w:val="00B408EF"/>
    <w:rsid w:val="00B428EE"/>
    <w:rsid w:val="00B471BD"/>
    <w:rsid w:val="00B50C2D"/>
    <w:rsid w:val="00B64904"/>
    <w:rsid w:val="00B96468"/>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367A"/>
    <w:rsid w:val="00CA5BB1"/>
    <w:rsid w:val="00CB1D26"/>
    <w:rsid w:val="00CC4C21"/>
    <w:rsid w:val="00CC57AD"/>
    <w:rsid w:val="00CD729F"/>
    <w:rsid w:val="00CE5B83"/>
    <w:rsid w:val="00CF6EDD"/>
    <w:rsid w:val="00D05922"/>
    <w:rsid w:val="00D12CD3"/>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15559"/>
    <w:rsid w:val="00E23367"/>
    <w:rsid w:val="00E26810"/>
    <w:rsid w:val="00E30B00"/>
    <w:rsid w:val="00E31B92"/>
    <w:rsid w:val="00E475D4"/>
    <w:rsid w:val="00E74D1C"/>
    <w:rsid w:val="00E76B60"/>
    <w:rsid w:val="00E8776E"/>
    <w:rsid w:val="00E9237A"/>
    <w:rsid w:val="00EA0B88"/>
    <w:rsid w:val="00EB2285"/>
    <w:rsid w:val="00EB6940"/>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84FB0"/>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979">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78100127">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50901414">
      <w:bodyDiv w:val="1"/>
      <w:marLeft w:val="0"/>
      <w:marRight w:val="0"/>
      <w:marTop w:val="0"/>
      <w:marBottom w:val="0"/>
      <w:divBdr>
        <w:top w:val="none" w:sz="0" w:space="0" w:color="auto"/>
        <w:left w:val="none" w:sz="0" w:space="0" w:color="auto"/>
        <w:bottom w:val="none" w:sz="0" w:space="0" w:color="auto"/>
        <w:right w:val="none" w:sz="0" w:space="0" w:color="auto"/>
      </w:divBdr>
    </w:div>
    <w:div w:id="493376163">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80529329">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894002060">
      <w:bodyDiv w:val="1"/>
      <w:marLeft w:val="0"/>
      <w:marRight w:val="0"/>
      <w:marTop w:val="0"/>
      <w:marBottom w:val="0"/>
      <w:divBdr>
        <w:top w:val="none" w:sz="0" w:space="0" w:color="auto"/>
        <w:left w:val="none" w:sz="0" w:space="0" w:color="auto"/>
        <w:bottom w:val="none" w:sz="0" w:space="0" w:color="auto"/>
        <w:right w:val="none" w:sz="0" w:space="0" w:color="auto"/>
      </w:divBdr>
    </w:div>
    <w:div w:id="1006791653">
      <w:bodyDiv w:val="1"/>
      <w:marLeft w:val="0"/>
      <w:marRight w:val="0"/>
      <w:marTop w:val="0"/>
      <w:marBottom w:val="0"/>
      <w:divBdr>
        <w:top w:val="none" w:sz="0" w:space="0" w:color="auto"/>
        <w:left w:val="none" w:sz="0" w:space="0" w:color="auto"/>
        <w:bottom w:val="none" w:sz="0" w:space="0" w:color="auto"/>
        <w:right w:val="none" w:sz="0" w:space="0" w:color="auto"/>
      </w:divBdr>
    </w:div>
    <w:div w:id="1032339941">
      <w:bodyDiv w:val="1"/>
      <w:marLeft w:val="0"/>
      <w:marRight w:val="0"/>
      <w:marTop w:val="0"/>
      <w:marBottom w:val="0"/>
      <w:divBdr>
        <w:top w:val="none" w:sz="0" w:space="0" w:color="auto"/>
        <w:left w:val="none" w:sz="0" w:space="0" w:color="auto"/>
        <w:bottom w:val="none" w:sz="0" w:space="0" w:color="auto"/>
        <w:right w:val="none" w:sz="0" w:space="0" w:color="auto"/>
      </w:divBdr>
    </w:div>
    <w:div w:id="1043021251">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79545542">
      <w:bodyDiv w:val="1"/>
      <w:marLeft w:val="0"/>
      <w:marRight w:val="0"/>
      <w:marTop w:val="0"/>
      <w:marBottom w:val="0"/>
      <w:divBdr>
        <w:top w:val="none" w:sz="0" w:space="0" w:color="auto"/>
        <w:left w:val="none" w:sz="0" w:space="0" w:color="auto"/>
        <w:bottom w:val="none" w:sz="0" w:space="0" w:color="auto"/>
        <w:right w:val="none" w:sz="0" w:space="0" w:color="auto"/>
      </w:divBdr>
    </w:div>
    <w:div w:id="1198349605">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06988159">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63097186">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3888067">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64623465">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4940733">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32795984">
      <w:bodyDiv w:val="1"/>
      <w:marLeft w:val="0"/>
      <w:marRight w:val="0"/>
      <w:marTop w:val="0"/>
      <w:marBottom w:val="0"/>
      <w:divBdr>
        <w:top w:val="none" w:sz="0" w:space="0" w:color="auto"/>
        <w:left w:val="none" w:sz="0" w:space="0" w:color="auto"/>
        <w:bottom w:val="none" w:sz="0" w:space="0" w:color="auto"/>
        <w:right w:val="none" w:sz="0" w:space="0" w:color="auto"/>
      </w:divBdr>
    </w:div>
    <w:div w:id="20339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CP8Res_8_18_Integration_MigratorySpecies_Natl_Biodiversity_F_0.pdf"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ms.int/sites/default/files/document/CP8Res_8_18_Integration_MigratorySpecies_Natl_Biodiversity_F_0.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1762</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2017-07-11T15:26:00Z</dcterms:created>
  <dcterms:modified xsi:type="dcterms:W3CDTF">2017-07-11T15:26:00Z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