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A0" w:rsidRPr="00682B31" w:rsidRDefault="00233FA0" w:rsidP="00CE48D5">
      <w:pPr>
        <w:tabs>
          <w:tab w:val="left" w:pos="-1057"/>
          <w:tab w:val="left" w:pos="-720"/>
        </w:tabs>
        <w:ind w:left="-90"/>
        <w:rPr>
          <w:rFonts w:cs="Arial"/>
          <w:spacing w:val="-8"/>
          <w:sz w:val="12"/>
          <w:szCs w:val="12"/>
        </w:rPr>
      </w:pPr>
    </w:p>
    <w:p w:rsidR="00233FA0" w:rsidRPr="00233FA0" w:rsidRDefault="00233FA0" w:rsidP="00CE48D5">
      <w:pPr>
        <w:tabs>
          <w:tab w:val="left" w:pos="-1057"/>
          <w:tab w:val="left" w:pos="-720"/>
        </w:tabs>
        <w:rPr>
          <w:rFonts w:ascii="Arial" w:hAnsi="Arial" w:cs="Arial"/>
          <w:sz w:val="22"/>
          <w:szCs w:val="22"/>
        </w:rPr>
      </w:pPr>
      <w:r w:rsidRPr="00233FA0">
        <w:rPr>
          <w:rFonts w:ascii="Arial" w:hAnsi="Arial" w:cs="Arial"/>
          <w:sz w:val="22"/>
          <w:szCs w:val="22"/>
        </w:rPr>
        <w:t>12</w:t>
      </w:r>
      <w:r w:rsidRPr="00233FA0">
        <w:rPr>
          <w:rFonts w:ascii="Arial" w:hAnsi="Arial" w:cs="Arial"/>
          <w:sz w:val="22"/>
          <w:szCs w:val="22"/>
          <w:vertAlign w:val="superscript"/>
        </w:rPr>
        <w:t>th</w:t>
      </w:r>
      <w:r w:rsidRPr="00233FA0">
        <w:rPr>
          <w:rFonts w:ascii="Arial" w:hAnsi="Arial" w:cs="Arial"/>
          <w:sz w:val="22"/>
          <w:szCs w:val="22"/>
        </w:rPr>
        <w:t xml:space="preserve"> MEETING OF THE CONFERENCE OF THE PARTIES</w:t>
      </w:r>
    </w:p>
    <w:p w:rsidR="00233FA0" w:rsidRPr="00233FA0" w:rsidRDefault="00233FA0" w:rsidP="00CE48D5">
      <w:pPr>
        <w:pStyle w:val="Heading2"/>
        <w:keepNext w:val="0"/>
        <w:rPr>
          <w:rFonts w:ascii="Arial" w:hAnsi="Arial" w:cs="Arial"/>
          <w:b w:val="0"/>
          <w:bCs w:val="0"/>
          <w:sz w:val="22"/>
          <w:szCs w:val="22"/>
          <w:lang w:val="pt-PT"/>
        </w:rPr>
      </w:pPr>
      <w:r w:rsidRPr="00233FA0">
        <w:rPr>
          <w:rFonts w:ascii="Arial" w:hAnsi="Arial" w:cs="Arial"/>
          <w:b w:val="0"/>
          <w:sz w:val="22"/>
          <w:szCs w:val="22"/>
          <w:lang w:val="pt-PT"/>
        </w:rPr>
        <w:t>Manila, Philippines, 23 - 28 October 2017</w:t>
      </w:r>
    </w:p>
    <w:p w:rsidR="00233FA0" w:rsidRDefault="00233FA0" w:rsidP="00CE48D5">
      <w:pPr>
        <w:rPr>
          <w:rFonts w:ascii="Arial" w:hAnsi="Arial" w:cs="Arial"/>
          <w:iCs/>
          <w:sz w:val="22"/>
          <w:szCs w:val="22"/>
          <w:lang w:val="pt-PT"/>
        </w:rPr>
      </w:pPr>
      <w:r w:rsidRPr="00233FA0">
        <w:rPr>
          <w:rFonts w:ascii="Arial" w:hAnsi="Arial" w:cs="Arial"/>
          <w:iCs/>
          <w:sz w:val="22"/>
          <w:szCs w:val="22"/>
          <w:lang w:val="pt-PT"/>
        </w:rPr>
        <w:t>Agenda Item 18</w:t>
      </w:r>
    </w:p>
    <w:p w:rsidR="001627D0" w:rsidRDefault="001627D0" w:rsidP="00CE48D5">
      <w:pPr>
        <w:rPr>
          <w:rFonts w:ascii="Arial" w:hAnsi="Arial" w:cs="Arial"/>
          <w:iCs/>
          <w:sz w:val="22"/>
          <w:szCs w:val="22"/>
          <w:lang w:val="pt-PT"/>
        </w:rPr>
      </w:pPr>
    </w:p>
    <w:p w:rsidR="001627D0" w:rsidRDefault="001627D0" w:rsidP="00CE48D5">
      <w:pPr>
        <w:rPr>
          <w:rFonts w:ascii="Arial" w:hAnsi="Arial" w:cs="Arial"/>
          <w:iCs/>
          <w:sz w:val="22"/>
          <w:szCs w:val="22"/>
          <w:lang w:val="pt-PT"/>
        </w:rPr>
      </w:pPr>
    </w:p>
    <w:p w:rsidR="001627D0" w:rsidRDefault="001627D0" w:rsidP="00CE48D5">
      <w:pPr>
        <w:rPr>
          <w:rFonts w:ascii="Arial" w:hAnsi="Arial" w:cs="Arial"/>
          <w:iCs/>
          <w:sz w:val="22"/>
          <w:szCs w:val="22"/>
          <w:lang w:val="pt-PT"/>
        </w:rPr>
      </w:pPr>
    </w:p>
    <w:p w:rsidR="001627D0" w:rsidRPr="00233FA0" w:rsidRDefault="001627D0" w:rsidP="00CE48D5">
      <w:pPr>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233FA0" w:rsidRPr="002F6F9B" w:rsidTr="009F7E87">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233FA0" w:rsidRPr="00233FA0" w:rsidRDefault="00233FA0" w:rsidP="00CE48D5">
            <w:pPr>
              <w:tabs>
                <w:tab w:val="left" w:pos="-1057"/>
                <w:tab w:val="left" w:pos="-720"/>
                <w:tab w:val="left" w:pos="0"/>
                <w:tab w:val="left" w:pos="141"/>
                <w:tab w:val="left" w:pos="720"/>
                <w:tab w:val="left" w:pos="1155"/>
                <w:tab w:val="right" w:pos="9072"/>
                <w:tab w:val="right" w:pos="9432"/>
              </w:tabs>
              <w:rPr>
                <w:rFonts w:ascii="Arial" w:hAnsi="Arial" w:cs="Arial"/>
                <w:sz w:val="22"/>
                <w:szCs w:val="22"/>
              </w:rPr>
            </w:pPr>
            <w:r>
              <w:rPr>
                <w:rFonts w:cs="Arial"/>
                <w:b/>
                <w:sz w:val="28"/>
                <w:szCs w:val="28"/>
              </w:rPr>
              <w:tab/>
            </w:r>
            <w:r>
              <w:rPr>
                <w:rFonts w:cs="Arial"/>
                <w:b/>
                <w:sz w:val="28"/>
                <w:szCs w:val="28"/>
              </w:rPr>
              <w:tab/>
            </w:r>
            <w:r>
              <w:rPr>
                <w:rFonts w:cs="Arial"/>
                <w:b/>
                <w:sz w:val="28"/>
                <w:szCs w:val="28"/>
              </w:rPr>
              <w:tab/>
            </w:r>
            <w:r>
              <w:rPr>
                <w:rFonts w:cs="Arial"/>
                <w:b/>
                <w:sz w:val="28"/>
                <w:szCs w:val="28"/>
              </w:rPr>
              <w:tab/>
            </w:r>
            <w:r w:rsidRPr="00233FA0">
              <w:rPr>
                <w:rFonts w:ascii="Arial" w:hAnsi="Arial" w:cs="Arial"/>
                <w:b/>
                <w:sz w:val="28"/>
                <w:szCs w:val="28"/>
              </w:rPr>
              <w:t>CMS</w:t>
            </w:r>
          </w:p>
          <w:p w:rsidR="00233FA0" w:rsidRPr="002F6F9B" w:rsidRDefault="00233FA0" w:rsidP="00CE48D5">
            <w:pPr>
              <w:tabs>
                <w:tab w:val="left" w:pos="-1057"/>
                <w:tab w:val="left" w:pos="-720"/>
                <w:tab w:val="left" w:pos="0"/>
                <w:tab w:val="left" w:pos="141"/>
                <w:tab w:val="left" w:pos="720"/>
                <w:tab w:val="right" w:pos="9072"/>
              </w:tabs>
              <w:rPr>
                <w:rFonts w:cs="Arial"/>
                <w:sz w:val="22"/>
                <w:szCs w:val="22"/>
              </w:rPr>
            </w:pPr>
          </w:p>
        </w:tc>
      </w:tr>
      <w:tr w:rsidR="00233FA0" w:rsidRPr="00682B31" w:rsidTr="009F7E87">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33FA0" w:rsidRPr="00233FA0" w:rsidRDefault="00233FA0" w:rsidP="00CE48D5">
            <w:pPr>
              <w:rPr>
                <w:rFonts w:ascii="Arial" w:hAnsi="Arial" w:cs="Arial"/>
                <w:sz w:val="22"/>
                <w:szCs w:val="22"/>
              </w:rPr>
            </w:pPr>
            <w:r w:rsidRPr="00233FA0">
              <w:rPr>
                <w:rFonts w:ascii="Arial" w:hAnsi="Arial" w:cs="Arial"/>
                <w:noProof/>
                <w:sz w:val="22"/>
                <w:szCs w:val="22"/>
                <w:lang w:val="en-US"/>
              </w:rPr>
              <w:drawing>
                <wp:inline distT="0" distB="0" distL="0" distR="0" wp14:anchorId="375A60D4" wp14:editId="214174F7">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33FA0" w:rsidRPr="00233FA0" w:rsidRDefault="00233FA0" w:rsidP="00CE48D5">
            <w:pPr>
              <w:rPr>
                <w:rFonts w:ascii="Arial" w:hAnsi="Arial" w:cs="Arial"/>
                <w:sz w:val="22"/>
                <w:szCs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33FA0" w:rsidRPr="00233FA0" w:rsidRDefault="00233FA0" w:rsidP="00CE48D5">
            <w:pPr>
              <w:pStyle w:val="Heading2"/>
              <w:ind w:left="-108"/>
              <w:rPr>
                <w:rFonts w:ascii="Arial" w:hAnsi="Arial" w:cs="Arial"/>
                <w:b w:val="0"/>
                <w:bCs w:val="0"/>
                <w:sz w:val="12"/>
                <w:szCs w:val="12"/>
              </w:rPr>
            </w:pPr>
          </w:p>
          <w:p w:rsidR="00233FA0" w:rsidRPr="00233FA0" w:rsidRDefault="00233FA0" w:rsidP="00CE48D5">
            <w:pPr>
              <w:pStyle w:val="Heading2"/>
              <w:ind w:left="-108"/>
              <w:rPr>
                <w:rFonts w:ascii="Arial" w:hAnsi="Arial" w:cs="Arial"/>
                <w:bCs w:val="0"/>
                <w:sz w:val="32"/>
                <w:szCs w:val="32"/>
              </w:rPr>
            </w:pPr>
            <w:r w:rsidRPr="00233FA0">
              <w:rPr>
                <w:rFonts w:ascii="Arial" w:hAnsi="Arial" w:cs="Arial"/>
                <w:bCs w:val="0"/>
                <w:sz w:val="32"/>
                <w:szCs w:val="32"/>
              </w:rPr>
              <w:t>CONVENTION ON</w:t>
            </w:r>
          </w:p>
          <w:p w:rsidR="00233FA0" w:rsidRPr="00233FA0" w:rsidRDefault="00233FA0" w:rsidP="00CE48D5">
            <w:pPr>
              <w:pStyle w:val="Heading2"/>
              <w:ind w:left="-108"/>
              <w:rPr>
                <w:rFonts w:ascii="Arial" w:hAnsi="Arial" w:cs="Arial"/>
                <w:bCs w:val="0"/>
                <w:sz w:val="32"/>
                <w:szCs w:val="32"/>
              </w:rPr>
            </w:pPr>
            <w:r w:rsidRPr="00233FA0">
              <w:rPr>
                <w:rFonts w:ascii="Arial" w:hAnsi="Arial" w:cs="Arial"/>
                <w:bCs w:val="0"/>
                <w:sz w:val="32"/>
                <w:szCs w:val="32"/>
              </w:rPr>
              <w:t>MIGRATORY</w:t>
            </w:r>
          </w:p>
          <w:p w:rsidR="00233FA0" w:rsidRPr="00233FA0" w:rsidRDefault="00233FA0" w:rsidP="00CE48D5">
            <w:pPr>
              <w:pStyle w:val="Heading2"/>
              <w:ind w:left="-108"/>
              <w:rPr>
                <w:rFonts w:ascii="Arial" w:hAnsi="Arial" w:cs="Arial"/>
                <w:b w:val="0"/>
                <w:bCs w:val="0"/>
                <w:sz w:val="22"/>
                <w:szCs w:val="22"/>
                <w:lang w:val="en-GB"/>
              </w:rPr>
            </w:pPr>
            <w:r w:rsidRPr="00233FA0">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33FA0" w:rsidRPr="00233FA0" w:rsidRDefault="00233FA0" w:rsidP="00CE48D5">
            <w:pPr>
              <w:tabs>
                <w:tab w:val="left" w:pos="5040"/>
                <w:tab w:val="left" w:pos="5760"/>
                <w:tab w:val="left" w:pos="6008"/>
                <w:tab w:val="left" w:pos="6480"/>
                <w:tab w:val="left" w:pos="7200"/>
                <w:tab w:val="left" w:pos="7920"/>
                <w:tab w:val="left" w:pos="8640"/>
              </w:tabs>
              <w:rPr>
                <w:rFonts w:ascii="Arial" w:hAnsi="Arial" w:cs="Arial"/>
                <w:sz w:val="12"/>
                <w:szCs w:val="12"/>
              </w:rPr>
            </w:pPr>
          </w:p>
          <w:p w:rsidR="00233FA0" w:rsidRPr="00233FA0" w:rsidRDefault="00233FA0" w:rsidP="00CE48D5">
            <w:pPr>
              <w:tabs>
                <w:tab w:val="left" w:pos="5040"/>
                <w:tab w:val="left" w:pos="5760"/>
                <w:tab w:val="left" w:pos="6008"/>
                <w:tab w:val="left" w:pos="6480"/>
                <w:tab w:val="left" w:pos="7200"/>
                <w:tab w:val="left" w:pos="7920"/>
                <w:tab w:val="left" w:pos="8640"/>
              </w:tabs>
              <w:rPr>
                <w:rFonts w:ascii="Arial" w:hAnsi="Arial" w:cs="Arial"/>
                <w:sz w:val="22"/>
                <w:szCs w:val="22"/>
              </w:rPr>
            </w:pPr>
            <w:r w:rsidRPr="00233FA0">
              <w:rPr>
                <w:rFonts w:ascii="Arial" w:hAnsi="Arial" w:cs="Arial"/>
                <w:sz w:val="22"/>
                <w:szCs w:val="22"/>
              </w:rPr>
              <w:t>Distribution: General</w:t>
            </w:r>
          </w:p>
          <w:p w:rsidR="00233FA0" w:rsidRPr="00233FA0" w:rsidRDefault="00233FA0" w:rsidP="00CE48D5">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233FA0" w:rsidRPr="00233FA0" w:rsidRDefault="00233FA0" w:rsidP="00CE48D5">
            <w:pPr>
              <w:tabs>
                <w:tab w:val="left" w:pos="5040"/>
                <w:tab w:val="left" w:pos="5760"/>
                <w:tab w:val="left" w:pos="6008"/>
                <w:tab w:val="left" w:pos="6480"/>
                <w:tab w:val="left" w:pos="7200"/>
                <w:tab w:val="left" w:pos="7920"/>
                <w:tab w:val="left" w:pos="8640"/>
              </w:tabs>
              <w:rPr>
                <w:rFonts w:ascii="Arial" w:hAnsi="Arial" w:cs="Arial"/>
                <w:sz w:val="22"/>
                <w:szCs w:val="22"/>
              </w:rPr>
            </w:pPr>
            <w:r w:rsidRPr="00233FA0">
              <w:rPr>
                <w:rFonts w:ascii="Arial" w:hAnsi="Arial" w:cs="Arial"/>
                <w:sz w:val="22"/>
                <w:szCs w:val="22"/>
              </w:rPr>
              <w:t>UNEP/CMS/COP12/Doc.18</w:t>
            </w:r>
            <w:r w:rsidR="003F1B9F">
              <w:rPr>
                <w:rFonts w:ascii="Arial" w:hAnsi="Arial" w:cs="Arial"/>
                <w:sz w:val="22"/>
                <w:szCs w:val="22"/>
              </w:rPr>
              <w:t>/Rev.1</w:t>
            </w:r>
          </w:p>
          <w:p w:rsidR="00233FA0" w:rsidRPr="00233FA0" w:rsidRDefault="00ED7994" w:rsidP="00CE48D5">
            <w:pPr>
              <w:tabs>
                <w:tab w:val="left" w:pos="5040"/>
                <w:tab w:val="left" w:pos="5760"/>
                <w:tab w:val="left" w:pos="6008"/>
                <w:tab w:val="left" w:pos="6480"/>
                <w:tab w:val="left" w:pos="7200"/>
                <w:tab w:val="left" w:pos="7920"/>
                <w:tab w:val="left" w:pos="8640"/>
              </w:tabs>
              <w:rPr>
                <w:rFonts w:ascii="Arial" w:hAnsi="Arial" w:cs="Arial"/>
                <w:sz w:val="22"/>
                <w:szCs w:val="22"/>
              </w:rPr>
            </w:pPr>
            <w:r>
              <w:rPr>
                <w:rFonts w:ascii="Arial" w:hAnsi="Arial" w:cs="Arial"/>
                <w:sz w:val="22"/>
                <w:szCs w:val="22"/>
              </w:rPr>
              <w:t>3</w:t>
            </w:r>
            <w:r w:rsidR="00F63AF0">
              <w:rPr>
                <w:rFonts w:ascii="Arial" w:hAnsi="Arial" w:cs="Arial"/>
                <w:sz w:val="22"/>
                <w:szCs w:val="22"/>
              </w:rPr>
              <w:t>1</w:t>
            </w:r>
            <w:r w:rsidR="00F70801">
              <w:rPr>
                <w:rFonts w:ascii="Arial" w:hAnsi="Arial" w:cs="Arial"/>
                <w:sz w:val="22"/>
                <w:szCs w:val="22"/>
              </w:rPr>
              <w:t xml:space="preserve"> </w:t>
            </w:r>
            <w:r w:rsidR="00931FAD">
              <w:rPr>
                <w:rFonts w:ascii="Arial" w:hAnsi="Arial" w:cs="Arial"/>
                <w:sz w:val="22"/>
                <w:szCs w:val="22"/>
              </w:rPr>
              <w:t>August</w:t>
            </w:r>
            <w:r w:rsidR="00233FA0" w:rsidRPr="00233FA0">
              <w:rPr>
                <w:rFonts w:ascii="Arial" w:hAnsi="Arial" w:cs="Arial"/>
                <w:sz w:val="22"/>
                <w:szCs w:val="22"/>
              </w:rPr>
              <w:t xml:space="preserve"> 2017</w:t>
            </w:r>
          </w:p>
          <w:p w:rsidR="00233FA0" w:rsidRPr="00233FA0" w:rsidRDefault="00233FA0" w:rsidP="00CE48D5">
            <w:pPr>
              <w:rPr>
                <w:rFonts w:ascii="Arial" w:hAnsi="Arial" w:cs="Arial"/>
                <w:sz w:val="12"/>
                <w:szCs w:val="12"/>
              </w:rPr>
            </w:pPr>
          </w:p>
          <w:p w:rsidR="00233FA0" w:rsidRPr="00233FA0" w:rsidRDefault="00233FA0" w:rsidP="00CE48D5">
            <w:pPr>
              <w:rPr>
                <w:rFonts w:ascii="Arial" w:hAnsi="Arial" w:cs="Arial"/>
                <w:sz w:val="22"/>
                <w:szCs w:val="22"/>
              </w:rPr>
            </w:pPr>
            <w:r w:rsidRPr="00233FA0">
              <w:rPr>
                <w:rFonts w:ascii="Arial" w:hAnsi="Arial" w:cs="Arial"/>
                <w:sz w:val="22"/>
                <w:szCs w:val="22"/>
              </w:rPr>
              <w:t>Original: English</w:t>
            </w:r>
          </w:p>
          <w:p w:rsidR="00233FA0" w:rsidRPr="00682B31" w:rsidRDefault="00233FA0" w:rsidP="00CE48D5">
            <w:pPr>
              <w:rPr>
                <w:rFonts w:cs="Arial"/>
                <w:sz w:val="12"/>
                <w:szCs w:val="12"/>
              </w:rPr>
            </w:pPr>
          </w:p>
        </w:tc>
      </w:tr>
    </w:tbl>
    <w:p w:rsidR="00233FA0" w:rsidRDefault="00233FA0" w:rsidP="00CE48D5">
      <w:pPr>
        <w:shd w:val="clear" w:color="auto" w:fill="FFFFFF" w:themeFill="background1"/>
        <w:tabs>
          <w:tab w:val="left" w:pos="540"/>
        </w:tabs>
        <w:ind w:left="360"/>
        <w:contextualSpacing/>
        <w:jc w:val="center"/>
        <w:rPr>
          <w:rFonts w:cs="Arial"/>
          <w:i/>
          <w:szCs w:val="20"/>
        </w:rPr>
      </w:pPr>
    </w:p>
    <w:p w:rsidR="00250928" w:rsidRPr="00233FA0" w:rsidRDefault="3D08D894" w:rsidP="00CE48D5">
      <w:pPr>
        <w:shd w:val="clear" w:color="auto" w:fill="FFFFFF" w:themeFill="background1"/>
        <w:tabs>
          <w:tab w:val="left" w:pos="540"/>
        </w:tabs>
        <w:spacing w:after="120"/>
        <w:ind w:left="360"/>
        <w:jc w:val="center"/>
        <w:rPr>
          <w:rFonts w:ascii="Arial" w:hAnsi="Arial" w:cs="Arial"/>
          <w:b/>
          <w:bCs/>
          <w:sz w:val="22"/>
          <w:szCs w:val="22"/>
        </w:rPr>
      </w:pPr>
      <w:r w:rsidRPr="00233FA0">
        <w:rPr>
          <w:rFonts w:ascii="Arial" w:hAnsi="Arial" w:cs="Arial"/>
          <w:b/>
          <w:bCs/>
          <w:sz w:val="22"/>
          <w:szCs w:val="22"/>
        </w:rPr>
        <w:t>IMPLEMENTATION OF THE PROGRAMME OF WORK 2015-2017</w:t>
      </w:r>
    </w:p>
    <w:p w:rsidR="00F86440" w:rsidRPr="00233FA0" w:rsidRDefault="3D08D894" w:rsidP="00CE48D5">
      <w:pPr>
        <w:jc w:val="center"/>
        <w:rPr>
          <w:rFonts w:ascii="Arial" w:hAnsi="Arial" w:cs="Arial"/>
          <w:i/>
          <w:iCs/>
          <w:sz w:val="22"/>
          <w:szCs w:val="22"/>
        </w:rPr>
      </w:pPr>
      <w:r w:rsidRPr="00233FA0">
        <w:rPr>
          <w:rFonts w:ascii="Arial" w:hAnsi="Arial" w:cs="Arial"/>
          <w:i/>
          <w:iCs/>
          <w:sz w:val="22"/>
          <w:szCs w:val="22"/>
        </w:rPr>
        <w:t>(prepared by the Secretariat)</w:t>
      </w:r>
    </w:p>
    <w:p w:rsidR="00F86440" w:rsidRPr="00233FA0" w:rsidRDefault="00F86440" w:rsidP="00CE48D5">
      <w:pPr>
        <w:jc w:val="both"/>
        <w:rPr>
          <w:rFonts w:ascii="Arial" w:hAnsi="Arial" w:cs="Arial"/>
          <w:sz w:val="22"/>
          <w:szCs w:val="22"/>
        </w:rPr>
      </w:pPr>
    </w:p>
    <w:p w:rsidR="00F86440" w:rsidRPr="00233FA0" w:rsidRDefault="00F86440" w:rsidP="00CE48D5">
      <w:pPr>
        <w:jc w:val="both"/>
        <w:rPr>
          <w:rFonts w:ascii="Arial" w:hAnsi="Arial" w:cs="Arial"/>
          <w:sz w:val="22"/>
          <w:szCs w:val="22"/>
        </w:rPr>
      </w:pPr>
    </w:p>
    <w:p w:rsidR="00F86440" w:rsidRPr="00233FA0" w:rsidRDefault="00F86440" w:rsidP="00CE48D5">
      <w:pPr>
        <w:jc w:val="both"/>
        <w:rPr>
          <w:rFonts w:ascii="Arial" w:hAnsi="Arial" w:cs="Arial"/>
          <w:sz w:val="22"/>
          <w:szCs w:val="22"/>
        </w:rPr>
      </w:pPr>
    </w:p>
    <w:p w:rsidR="00F86440" w:rsidRPr="00233FA0" w:rsidRDefault="00F86440" w:rsidP="00CE48D5">
      <w:pPr>
        <w:jc w:val="both"/>
        <w:rPr>
          <w:rFonts w:ascii="Arial" w:hAnsi="Arial" w:cs="Arial"/>
          <w:sz w:val="22"/>
          <w:szCs w:val="22"/>
        </w:rPr>
      </w:pPr>
    </w:p>
    <w:p w:rsidR="00F86440" w:rsidRPr="00233FA0" w:rsidRDefault="00E653AE" w:rsidP="00CE48D5">
      <w:pPr>
        <w:jc w:val="both"/>
        <w:rPr>
          <w:rFonts w:ascii="Arial" w:hAnsi="Arial" w:cs="Arial"/>
          <w:sz w:val="22"/>
          <w:szCs w:val="22"/>
        </w:rPr>
      </w:pPr>
      <w:r w:rsidRPr="00233FA0">
        <w:rPr>
          <w:rFonts w:ascii="Arial" w:hAnsi="Arial" w:cs="Arial"/>
          <w:noProof/>
          <w:sz w:val="22"/>
          <w:szCs w:val="22"/>
          <w:lang w:val="en-US"/>
        </w:rPr>
        <mc:AlternateContent>
          <mc:Choice Requires="wps">
            <w:drawing>
              <wp:anchor distT="0" distB="0" distL="114300" distR="114300" simplePos="0" relativeHeight="251658240" behindDoc="0" locked="0" layoutInCell="1" allowOverlap="1" wp14:anchorId="25AC0BCA" wp14:editId="741DF057">
                <wp:simplePos x="0" y="0"/>
                <wp:positionH relativeFrom="column">
                  <wp:posOffset>802005</wp:posOffset>
                </wp:positionH>
                <wp:positionV relativeFrom="paragraph">
                  <wp:posOffset>20955</wp:posOffset>
                </wp:positionV>
                <wp:extent cx="5016500" cy="262890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2628900"/>
                        </a:xfrm>
                        <a:prstGeom prst="rect">
                          <a:avLst/>
                        </a:prstGeom>
                        <a:solidFill>
                          <a:srgbClr val="FFFFFF"/>
                        </a:solidFill>
                        <a:ln w="6350">
                          <a:solidFill>
                            <a:srgbClr val="000000"/>
                          </a:solidFill>
                          <a:miter lim="800000"/>
                          <a:headEnd/>
                          <a:tailEnd/>
                        </a:ln>
                      </wps:spPr>
                      <wps:txbx>
                        <w:txbxContent>
                          <w:p w:rsidR="003E247A" w:rsidRPr="00233FA0" w:rsidRDefault="003E247A" w:rsidP="00673968">
                            <w:pPr>
                              <w:rPr>
                                <w:rFonts w:ascii="Arial" w:hAnsi="Arial" w:cs="Arial"/>
                                <w:sz w:val="22"/>
                                <w:szCs w:val="22"/>
                                <w:lang w:val="en-US"/>
                              </w:rPr>
                            </w:pPr>
                            <w:r w:rsidRPr="00233FA0">
                              <w:rPr>
                                <w:rFonts w:ascii="Arial" w:hAnsi="Arial" w:cs="Arial"/>
                                <w:sz w:val="22"/>
                                <w:szCs w:val="22"/>
                                <w:lang w:val="en-US"/>
                              </w:rPr>
                              <w:t>Summary</w:t>
                            </w:r>
                          </w:p>
                          <w:p w:rsidR="003E247A" w:rsidRPr="00233FA0" w:rsidRDefault="003E247A" w:rsidP="00673968">
                            <w:pPr>
                              <w:jc w:val="center"/>
                              <w:rPr>
                                <w:rFonts w:ascii="Arial" w:hAnsi="Arial" w:cs="Arial"/>
                                <w:sz w:val="22"/>
                                <w:szCs w:val="22"/>
                                <w:lang w:val="en-US"/>
                              </w:rPr>
                            </w:pPr>
                          </w:p>
                          <w:p w:rsidR="003E247A" w:rsidRPr="00233FA0" w:rsidRDefault="003E247A" w:rsidP="00250928">
                            <w:pPr>
                              <w:tabs>
                                <w:tab w:val="left" w:pos="540"/>
                              </w:tabs>
                              <w:contextualSpacing/>
                              <w:jc w:val="both"/>
                              <w:rPr>
                                <w:rFonts w:ascii="Arial" w:hAnsi="Arial" w:cs="Arial"/>
                                <w:i/>
                                <w:sz w:val="22"/>
                                <w:szCs w:val="22"/>
                              </w:rPr>
                            </w:pPr>
                            <w:r w:rsidRPr="00233FA0">
                              <w:rPr>
                                <w:rFonts w:ascii="Arial" w:hAnsi="Arial" w:cs="Arial"/>
                                <w:sz w:val="22"/>
                                <w:szCs w:val="22"/>
                              </w:rPr>
                              <w:t xml:space="preserve">For the first </w:t>
                            </w:r>
                            <w:proofErr w:type="gramStart"/>
                            <w:r w:rsidRPr="00233FA0">
                              <w:rPr>
                                <w:rFonts w:ascii="Arial" w:hAnsi="Arial" w:cs="Arial"/>
                                <w:sz w:val="22"/>
                                <w:szCs w:val="22"/>
                              </w:rPr>
                              <w:t>time</w:t>
                            </w:r>
                            <w:proofErr w:type="gramEnd"/>
                            <w:r w:rsidRPr="00233FA0">
                              <w:rPr>
                                <w:rFonts w:ascii="Arial" w:hAnsi="Arial" w:cs="Arial"/>
                                <w:sz w:val="22"/>
                                <w:szCs w:val="22"/>
                              </w:rPr>
                              <w:t xml:space="preserve"> ever a costed Programme of Work (POW) for 2015-2017 was submitted to COP11 (November 2014, Ecuador), w</w:t>
                            </w:r>
                            <w:r>
                              <w:rPr>
                                <w:rFonts w:ascii="Arial" w:hAnsi="Arial" w:cs="Arial"/>
                                <w:sz w:val="22"/>
                                <w:szCs w:val="22"/>
                              </w:rPr>
                              <w:t>h</w:t>
                            </w:r>
                            <w:r w:rsidRPr="00233FA0">
                              <w:rPr>
                                <w:rFonts w:ascii="Arial" w:hAnsi="Arial" w:cs="Arial"/>
                                <w:sz w:val="22"/>
                                <w:szCs w:val="22"/>
                              </w:rPr>
                              <w:t xml:space="preserve">ere it was discussed and finally adopted through Resolution 11.1 on </w:t>
                            </w:r>
                            <w:r w:rsidRPr="00233FA0">
                              <w:rPr>
                                <w:rFonts w:ascii="Arial" w:hAnsi="Arial" w:cs="Arial"/>
                                <w:i/>
                                <w:sz w:val="22"/>
                                <w:szCs w:val="22"/>
                              </w:rPr>
                              <w:t>‘Financial and Administrative</w:t>
                            </w:r>
                            <w:r w:rsidRPr="00233FA0">
                              <w:rPr>
                                <w:rFonts w:ascii="Arial" w:hAnsi="Arial" w:cs="Arial"/>
                                <w:b/>
                                <w:i/>
                                <w:sz w:val="22"/>
                                <w:szCs w:val="22"/>
                              </w:rPr>
                              <w:t xml:space="preserve"> </w:t>
                            </w:r>
                            <w:r w:rsidRPr="00233FA0">
                              <w:rPr>
                                <w:rFonts w:ascii="Arial" w:hAnsi="Arial" w:cs="Arial"/>
                                <w:i/>
                                <w:sz w:val="22"/>
                                <w:szCs w:val="22"/>
                              </w:rPr>
                              <w:t>Matters’.</w:t>
                            </w:r>
                          </w:p>
                          <w:p w:rsidR="003E247A" w:rsidRPr="00233FA0" w:rsidRDefault="003E247A" w:rsidP="00250928">
                            <w:pPr>
                              <w:tabs>
                                <w:tab w:val="left" w:pos="540"/>
                              </w:tabs>
                              <w:contextualSpacing/>
                              <w:jc w:val="both"/>
                              <w:rPr>
                                <w:rFonts w:ascii="Arial" w:hAnsi="Arial" w:cs="Arial"/>
                                <w:i/>
                                <w:sz w:val="22"/>
                                <w:szCs w:val="22"/>
                              </w:rPr>
                            </w:pPr>
                          </w:p>
                          <w:p w:rsidR="003E247A" w:rsidRDefault="003E247A" w:rsidP="00120840">
                            <w:pPr>
                              <w:tabs>
                                <w:tab w:val="left" w:pos="540"/>
                              </w:tabs>
                              <w:contextualSpacing/>
                              <w:jc w:val="both"/>
                              <w:rPr>
                                <w:rFonts w:ascii="Arial" w:hAnsi="Arial" w:cs="Arial"/>
                                <w:sz w:val="22"/>
                                <w:szCs w:val="22"/>
                              </w:rPr>
                            </w:pPr>
                            <w:r w:rsidRPr="00233FA0">
                              <w:rPr>
                                <w:rFonts w:ascii="Arial" w:hAnsi="Arial" w:cs="Arial"/>
                                <w:sz w:val="22"/>
                                <w:szCs w:val="22"/>
                              </w:rPr>
                              <w:t>Intersessionally</w:t>
                            </w:r>
                            <w:r>
                              <w:rPr>
                                <w:rFonts w:ascii="Arial" w:hAnsi="Arial" w:cs="Arial"/>
                                <w:sz w:val="22"/>
                                <w:szCs w:val="22"/>
                              </w:rPr>
                              <w:t>,</w:t>
                            </w:r>
                            <w:r w:rsidRPr="00233FA0">
                              <w:rPr>
                                <w:rFonts w:ascii="Arial" w:hAnsi="Arial" w:cs="Arial"/>
                                <w:sz w:val="22"/>
                                <w:szCs w:val="22"/>
                              </w:rPr>
                              <w:t xml:space="preserve"> Reports on the status of implementation of the P</w:t>
                            </w:r>
                            <w:r>
                              <w:rPr>
                                <w:rFonts w:ascii="Arial" w:hAnsi="Arial" w:cs="Arial"/>
                                <w:sz w:val="22"/>
                                <w:szCs w:val="22"/>
                              </w:rPr>
                              <w:t>OW</w:t>
                            </w:r>
                            <w:r w:rsidRPr="00233FA0">
                              <w:rPr>
                                <w:rFonts w:ascii="Arial" w:hAnsi="Arial" w:cs="Arial"/>
                                <w:sz w:val="22"/>
                                <w:szCs w:val="22"/>
                              </w:rPr>
                              <w:t xml:space="preserve"> </w:t>
                            </w:r>
                            <w:r>
                              <w:rPr>
                                <w:rFonts w:ascii="Arial" w:hAnsi="Arial" w:cs="Arial"/>
                                <w:sz w:val="22"/>
                                <w:szCs w:val="22"/>
                              </w:rPr>
                              <w:t>were</w:t>
                            </w:r>
                            <w:r w:rsidRPr="00233FA0">
                              <w:rPr>
                                <w:rFonts w:ascii="Arial" w:hAnsi="Arial" w:cs="Arial"/>
                                <w:sz w:val="22"/>
                                <w:szCs w:val="22"/>
                              </w:rPr>
                              <w:t xml:space="preserve"> submitted to the 44</w:t>
                            </w:r>
                            <w:r w:rsidRPr="00233FA0">
                              <w:rPr>
                                <w:rFonts w:ascii="Arial" w:hAnsi="Arial" w:cs="Arial"/>
                                <w:sz w:val="22"/>
                                <w:szCs w:val="22"/>
                                <w:vertAlign w:val="superscript"/>
                              </w:rPr>
                              <w:t>th</w:t>
                            </w:r>
                            <w:r w:rsidRPr="00233FA0">
                              <w:rPr>
                                <w:rFonts w:ascii="Arial" w:hAnsi="Arial" w:cs="Arial"/>
                                <w:sz w:val="22"/>
                                <w:szCs w:val="22"/>
                              </w:rPr>
                              <w:t xml:space="preserve"> and 45</w:t>
                            </w:r>
                            <w:r w:rsidRPr="00233FA0">
                              <w:rPr>
                                <w:rFonts w:ascii="Arial" w:hAnsi="Arial" w:cs="Arial"/>
                                <w:sz w:val="22"/>
                                <w:szCs w:val="22"/>
                                <w:vertAlign w:val="superscript"/>
                              </w:rPr>
                              <w:t>th</w:t>
                            </w:r>
                            <w:r w:rsidRPr="00233FA0">
                              <w:rPr>
                                <w:rFonts w:ascii="Arial" w:hAnsi="Arial" w:cs="Arial"/>
                                <w:sz w:val="22"/>
                                <w:szCs w:val="22"/>
                              </w:rPr>
                              <w:t xml:space="preserve"> Meeting of the Standing Committee</w:t>
                            </w:r>
                            <w:r>
                              <w:rPr>
                                <w:rFonts w:ascii="Arial" w:hAnsi="Arial" w:cs="Arial"/>
                                <w:sz w:val="22"/>
                                <w:szCs w:val="22"/>
                              </w:rPr>
                              <w:t xml:space="preserve">. </w:t>
                            </w:r>
                            <w:r w:rsidRPr="00233FA0">
                              <w:rPr>
                                <w:rFonts w:ascii="Arial" w:hAnsi="Arial" w:cs="Arial"/>
                                <w:sz w:val="22"/>
                                <w:szCs w:val="22"/>
                              </w:rPr>
                              <w:t>This current report covers the period 1 January 2015 until 1 June 2017. Besides reporting on the current implementation</w:t>
                            </w:r>
                            <w:r>
                              <w:rPr>
                                <w:rFonts w:ascii="Arial" w:hAnsi="Arial" w:cs="Arial"/>
                                <w:sz w:val="22"/>
                                <w:szCs w:val="22"/>
                              </w:rPr>
                              <w:t xml:space="preserve"> status,</w:t>
                            </w:r>
                            <w:r w:rsidRPr="00233FA0">
                              <w:rPr>
                                <w:rFonts w:ascii="Arial" w:hAnsi="Arial" w:cs="Arial"/>
                                <w:sz w:val="22"/>
                                <w:szCs w:val="22"/>
                              </w:rPr>
                              <w:t xml:space="preserve"> this Report also indicates the challenges the Secretariat has been facing with respect to some of the foreseen activities and steps to be taken to deal with those issues.</w:t>
                            </w:r>
                          </w:p>
                          <w:p w:rsidR="003E247A" w:rsidRDefault="003E247A" w:rsidP="00120840">
                            <w:pPr>
                              <w:tabs>
                                <w:tab w:val="left" w:pos="540"/>
                              </w:tabs>
                              <w:contextualSpacing/>
                              <w:jc w:val="both"/>
                              <w:rPr>
                                <w:rFonts w:ascii="Arial" w:hAnsi="Arial" w:cs="Arial"/>
                                <w:sz w:val="22"/>
                                <w:szCs w:val="22"/>
                              </w:rPr>
                            </w:pPr>
                          </w:p>
                          <w:p w:rsidR="003E247A" w:rsidRPr="00233FA0" w:rsidRDefault="003E247A" w:rsidP="00120840">
                            <w:pPr>
                              <w:tabs>
                                <w:tab w:val="left" w:pos="540"/>
                              </w:tabs>
                              <w:contextualSpacing/>
                              <w:jc w:val="both"/>
                              <w:rPr>
                                <w:rFonts w:ascii="Arial" w:hAnsi="Arial" w:cs="Arial"/>
                                <w:sz w:val="22"/>
                                <w:szCs w:val="22"/>
                              </w:rPr>
                            </w:pPr>
                            <w:r w:rsidRPr="008E4EBA">
                              <w:rPr>
                                <w:rFonts w:ascii="Arial" w:hAnsi="Arial" w:cs="Arial"/>
                                <w:sz w:val="22"/>
                                <w:szCs w:val="22"/>
                              </w:rPr>
                              <w:t>The Rev.1 reflects</w:t>
                            </w:r>
                            <w:r>
                              <w:rPr>
                                <w:rFonts w:ascii="Arial" w:hAnsi="Arial" w:cs="Arial"/>
                                <w:sz w:val="22"/>
                                <w:szCs w:val="22"/>
                              </w:rPr>
                              <w:t xml:space="preserve"> some minor corrections in the tables in Annex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C0BCA" id="_x0000_t202" coordsize="21600,21600" o:spt="202" path="m,l,21600r21600,l21600,xe">
                <v:stroke joinstyle="miter"/>
                <v:path gradientshapeok="t" o:connecttype="rect"/>
              </v:shapetype>
              <v:shape id="Text Box 4" o:spid="_x0000_s1026" type="#_x0000_t202" style="position:absolute;left:0;text-align:left;margin-left:63.15pt;margin-top:1.65pt;width:39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DMKQIAAFE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" strokeweight=".5pt">
                <v:textbox>
                  <w:txbxContent>
                    <w:p w:rsidR="003E247A" w:rsidRPr="00233FA0" w:rsidRDefault="003E247A" w:rsidP="00673968">
                      <w:pPr>
                        <w:rPr>
                          <w:rFonts w:ascii="Arial" w:hAnsi="Arial" w:cs="Arial"/>
                          <w:sz w:val="22"/>
                          <w:szCs w:val="22"/>
                          <w:lang w:val="en-US"/>
                        </w:rPr>
                      </w:pPr>
                      <w:r w:rsidRPr="00233FA0">
                        <w:rPr>
                          <w:rFonts w:ascii="Arial" w:hAnsi="Arial" w:cs="Arial"/>
                          <w:sz w:val="22"/>
                          <w:szCs w:val="22"/>
                          <w:lang w:val="en-US"/>
                        </w:rPr>
                        <w:t>Summary</w:t>
                      </w:r>
                    </w:p>
                    <w:p w:rsidR="003E247A" w:rsidRPr="00233FA0" w:rsidRDefault="003E247A" w:rsidP="00673968">
                      <w:pPr>
                        <w:jc w:val="center"/>
                        <w:rPr>
                          <w:rFonts w:ascii="Arial" w:hAnsi="Arial" w:cs="Arial"/>
                          <w:sz w:val="22"/>
                          <w:szCs w:val="22"/>
                          <w:lang w:val="en-US"/>
                        </w:rPr>
                      </w:pPr>
                    </w:p>
                    <w:p w:rsidR="003E247A" w:rsidRPr="00233FA0" w:rsidRDefault="003E247A" w:rsidP="00250928">
                      <w:pPr>
                        <w:tabs>
                          <w:tab w:val="left" w:pos="540"/>
                        </w:tabs>
                        <w:contextualSpacing/>
                        <w:jc w:val="both"/>
                        <w:rPr>
                          <w:rFonts w:ascii="Arial" w:hAnsi="Arial" w:cs="Arial"/>
                          <w:i/>
                          <w:sz w:val="22"/>
                          <w:szCs w:val="22"/>
                        </w:rPr>
                      </w:pPr>
                      <w:r w:rsidRPr="00233FA0">
                        <w:rPr>
                          <w:rFonts w:ascii="Arial" w:hAnsi="Arial" w:cs="Arial"/>
                          <w:sz w:val="22"/>
                          <w:szCs w:val="22"/>
                        </w:rPr>
                        <w:t xml:space="preserve">For the first </w:t>
                      </w:r>
                      <w:proofErr w:type="gramStart"/>
                      <w:r w:rsidRPr="00233FA0">
                        <w:rPr>
                          <w:rFonts w:ascii="Arial" w:hAnsi="Arial" w:cs="Arial"/>
                          <w:sz w:val="22"/>
                          <w:szCs w:val="22"/>
                        </w:rPr>
                        <w:t>time</w:t>
                      </w:r>
                      <w:proofErr w:type="gramEnd"/>
                      <w:r w:rsidRPr="00233FA0">
                        <w:rPr>
                          <w:rFonts w:ascii="Arial" w:hAnsi="Arial" w:cs="Arial"/>
                          <w:sz w:val="22"/>
                          <w:szCs w:val="22"/>
                        </w:rPr>
                        <w:t xml:space="preserve"> ever a costed Programme of Work (POW) for 2015-2017 was submitted to COP11 (November 2014, Ecuador), w</w:t>
                      </w:r>
                      <w:r>
                        <w:rPr>
                          <w:rFonts w:ascii="Arial" w:hAnsi="Arial" w:cs="Arial"/>
                          <w:sz w:val="22"/>
                          <w:szCs w:val="22"/>
                        </w:rPr>
                        <w:t>h</w:t>
                      </w:r>
                      <w:r w:rsidRPr="00233FA0">
                        <w:rPr>
                          <w:rFonts w:ascii="Arial" w:hAnsi="Arial" w:cs="Arial"/>
                          <w:sz w:val="22"/>
                          <w:szCs w:val="22"/>
                        </w:rPr>
                        <w:t xml:space="preserve">ere it was discussed and finally adopted through Resolution 11.1 on </w:t>
                      </w:r>
                      <w:r w:rsidRPr="00233FA0">
                        <w:rPr>
                          <w:rFonts w:ascii="Arial" w:hAnsi="Arial" w:cs="Arial"/>
                          <w:i/>
                          <w:sz w:val="22"/>
                          <w:szCs w:val="22"/>
                        </w:rPr>
                        <w:t>‘Financial and Administrative</w:t>
                      </w:r>
                      <w:r w:rsidRPr="00233FA0">
                        <w:rPr>
                          <w:rFonts w:ascii="Arial" w:hAnsi="Arial" w:cs="Arial"/>
                          <w:b/>
                          <w:i/>
                          <w:sz w:val="22"/>
                          <w:szCs w:val="22"/>
                        </w:rPr>
                        <w:t xml:space="preserve"> </w:t>
                      </w:r>
                      <w:r w:rsidRPr="00233FA0">
                        <w:rPr>
                          <w:rFonts w:ascii="Arial" w:hAnsi="Arial" w:cs="Arial"/>
                          <w:i/>
                          <w:sz w:val="22"/>
                          <w:szCs w:val="22"/>
                        </w:rPr>
                        <w:t>Matters’.</w:t>
                      </w:r>
                    </w:p>
                    <w:p w:rsidR="003E247A" w:rsidRPr="00233FA0" w:rsidRDefault="003E247A" w:rsidP="00250928">
                      <w:pPr>
                        <w:tabs>
                          <w:tab w:val="left" w:pos="540"/>
                        </w:tabs>
                        <w:contextualSpacing/>
                        <w:jc w:val="both"/>
                        <w:rPr>
                          <w:rFonts w:ascii="Arial" w:hAnsi="Arial" w:cs="Arial"/>
                          <w:i/>
                          <w:sz w:val="22"/>
                          <w:szCs w:val="22"/>
                        </w:rPr>
                      </w:pPr>
                    </w:p>
                    <w:p w:rsidR="003E247A" w:rsidRDefault="003E247A" w:rsidP="00120840">
                      <w:pPr>
                        <w:tabs>
                          <w:tab w:val="left" w:pos="540"/>
                        </w:tabs>
                        <w:contextualSpacing/>
                        <w:jc w:val="both"/>
                        <w:rPr>
                          <w:rFonts w:ascii="Arial" w:hAnsi="Arial" w:cs="Arial"/>
                          <w:sz w:val="22"/>
                          <w:szCs w:val="22"/>
                        </w:rPr>
                      </w:pPr>
                      <w:r w:rsidRPr="00233FA0">
                        <w:rPr>
                          <w:rFonts w:ascii="Arial" w:hAnsi="Arial" w:cs="Arial"/>
                          <w:sz w:val="22"/>
                          <w:szCs w:val="22"/>
                        </w:rPr>
                        <w:t>Intersessionally</w:t>
                      </w:r>
                      <w:r>
                        <w:rPr>
                          <w:rFonts w:ascii="Arial" w:hAnsi="Arial" w:cs="Arial"/>
                          <w:sz w:val="22"/>
                          <w:szCs w:val="22"/>
                        </w:rPr>
                        <w:t>,</w:t>
                      </w:r>
                      <w:r w:rsidRPr="00233FA0">
                        <w:rPr>
                          <w:rFonts w:ascii="Arial" w:hAnsi="Arial" w:cs="Arial"/>
                          <w:sz w:val="22"/>
                          <w:szCs w:val="22"/>
                        </w:rPr>
                        <w:t xml:space="preserve"> Reports on the status of implementation of the P</w:t>
                      </w:r>
                      <w:r>
                        <w:rPr>
                          <w:rFonts w:ascii="Arial" w:hAnsi="Arial" w:cs="Arial"/>
                          <w:sz w:val="22"/>
                          <w:szCs w:val="22"/>
                        </w:rPr>
                        <w:t>OW</w:t>
                      </w:r>
                      <w:r w:rsidRPr="00233FA0">
                        <w:rPr>
                          <w:rFonts w:ascii="Arial" w:hAnsi="Arial" w:cs="Arial"/>
                          <w:sz w:val="22"/>
                          <w:szCs w:val="22"/>
                        </w:rPr>
                        <w:t xml:space="preserve"> </w:t>
                      </w:r>
                      <w:r>
                        <w:rPr>
                          <w:rFonts w:ascii="Arial" w:hAnsi="Arial" w:cs="Arial"/>
                          <w:sz w:val="22"/>
                          <w:szCs w:val="22"/>
                        </w:rPr>
                        <w:t>were</w:t>
                      </w:r>
                      <w:r w:rsidRPr="00233FA0">
                        <w:rPr>
                          <w:rFonts w:ascii="Arial" w:hAnsi="Arial" w:cs="Arial"/>
                          <w:sz w:val="22"/>
                          <w:szCs w:val="22"/>
                        </w:rPr>
                        <w:t xml:space="preserve"> submitted to the 44</w:t>
                      </w:r>
                      <w:r w:rsidRPr="00233FA0">
                        <w:rPr>
                          <w:rFonts w:ascii="Arial" w:hAnsi="Arial" w:cs="Arial"/>
                          <w:sz w:val="22"/>
                          <w:szCs w:val="22"/>
                          <w:vertAlign w:val="superscript"/>
                        </w:rPr>
                        <w:t>th</w:t>
                      </w:r>
                      <w:r w:rsidRPr="00233FA0">
                        <w:rPr>
                          <w:rFonts w:ascii="Arial" w:hAnsi="Arial" w:cs="Arial"/>
                          <w:sz w:val="22"/>
                          <w:szCs w:val="22"/>
                        </w:rPr>
                        <w:t xml:space="preserve"> and 45</w:t>
                      </w:r>
                      <w:r w:rsidRPr="00233FA0">
                        <w:rPr>
                          <w:rFonts w:ascii="Arial" w:hAnsi="Arial" w:cs="Arial"/>
                          <w:sz w:val="22"/>
                          <w:szCs w:val="22"/>
                          <w:vertAlign w:val="superscript"/>
                        </w:rPr>
                        <w:t>th</w:t>
                      </w:r>
                      <w:r w:rsidRPr="00233FA0">
                        <w:rPr>
                          <w:rFonts w:ascii="Arial" w:hAnsi="Arial" w:cs="Arial"/>
                          <w:sz w:val="22"/>
                          <w:szCs w:val="22"/>
                        </w:rPr>
                        <w:t xml:space="preserve"> Meeting of the Standing Committee</w:t>
                      </w:r>
                      <w:r>
                        <w:rPr>
                          <w:rFonts w:ascii="Arial" w:hAnsi="Arial" w:cs="Arial"/>
                          <w:sz w:val="22"/>
                          <w:szCs w:val="22"/>
                        </w:rPr>
                        <w:t xml:space="preserve">. </w:t>
                      </w:r>
                      <w:r w:rsidRPr="00233FA0">
                        <w:rPr>
                          <w:rFonts w:ascii="Arial" w:hAnsi="Arial" w:cs="Arial"/>
                          <w:sz w:val="22"/>
                          <w:szCs w:val="22"/>
                        </w:rPr>
                        <w:t>This current report covers the period 1 January 2015 until 1 June 2017. Besides reporting on the current implementation</w:t>
                      </w:r>
                      <w:r>
                        <w:rPr>
                          <w:rFonts w:ascii="Arial" w:hAnsi="Arial" w:cs="Arial"/>
                          <w:sz w:val="22"/>
                          <w:szCs w:val="22"/>
                        </w:rPr>
                        <w:t xml:space="preserve"> status,</w:t>
                      </w:r>
                      <w:r w:rsidRPr="00233FA0">
                        <w:rPr>
                          <w:rFonts w:ascii="Arial" w:hAnsi="Arial" w:cs="Arial"/>
                          <w:sz w:val="22"/>
                          <w:szCs w:val="22"/>
                        </w:rPr>
                        <w:t xml:space="preserve"> this Report also indicates the challenges the Secretariat has been facing with respect to some of the foreseen activities and steps to be taken to deal with those issues.</w:t>
                      </w:r>
                    </w:p>
                    <w:p w:rsidR="003E247A" w:rsidRDefault="003E247A" w:rsidP="00120840">
                      <w:pPr>
                        <w:tabs>
                          <w:tab w:val="left" w:pos="540"/>
                        </w:tabs>
                        <w:contextualSpacing/>
                        <w:jc w:val="both"/>
                        <w:rPr>
                          <w:rFonts w:ascii="Arial" w:hAnsi="Arial" w:cs="Arial"/>
                          <w:sz w:val="22"/>
                          <w:szCs w:val="22"/>
                        </w:rPr>
                      </w:pPr>
                    </w:p>
                    <w:p w:rsidR="003E247A" w:rsidRPr="00233FA0" w:rsidRDefault="003E247A" w:rsidP="00120840">
                      <w:pPr>
                        <w:tabs>
                          <w:tab w:val="left" w:pos="540"/>
                        </w:tabs>
                        <w:contextualSpacing/>
                        <w:jc w:val="both"/>
                        <w:rPr>
                          <w:rFonts w:ascii="Arial" w:hAnsi="Arial" w:cs="Arial"/>
                          <w:sz w:val="22"/>
                          <w:szCs w:val="22"/>
                        </w:rPr>
                      </w:pPr>
                      <w:r w:rsidRPr="008E4EBA">
                        <w:rPr>
                          <w:rFonts w:ascii="Arial" w:hAnsi="Arial" w:cs="Arial"/>
                          <w:sz w:val="22"/>
                          <w:szCs w:val="22"/>
                        </w:rPr>
                        <w:t>The Rev.1 reflects</w:t>
                      </w:r>
                      <w:r>
                        <w:rPr>
                          <w:rFonts w:ascii="Arial" w:hAnsi="Arial" w:cs="Arial"/>
                          <w:sz w:val="22"/>
                          <w:szCs w:val="22"/>
                        </w:rPr>
                        <w:t xml:space="preserve"> some minor corrections in the tables in Annex 1.</w:t>
                      </w:r>
                    </w:p>
                  </w:txbxContent>
                </v:textbox>
              </v:shape>
            </w:pict>
          </mc:Fallback>
        </mc:AlternateContent>
      </w:r>
    </w:p>
    <w:p w:rsidR="00F86440" w:rsidRPr="00233FA0" w:rsidRDefault="00F86440" w:rsidP="00CE48D5">
      <w:pPr>
        <w:jc w:val="both"/>
        <w:rPr>
          <w:rFonts w:ascii="Arial" w:hAnsi="Arial" w:cs="Arial"/>
          <w:sz w:val="22"/>
          <w:szCs w:val="22"/>
        </w:rPr>
      </w:pPr>
    </w:p>
    <w:p w:rsidR="00F86440" w:rsidRPr="00233FA0" w:rsidRDefault="00F86440" w:rsidP="00CE48D5">
      <w:pPr>
        <w:jc w:val="both"/>
        <w:rPr>
          <w:rFonts w:ascii="Arial" w:hAnsi="Arial" w:cs="Arial"/>
          <w:sz w:val="22"/>
          <w:szCs w:val="22"/>
        </w:rPr>
      </w:pPr>
    </w:p>
    <w:p w:rsidR="00F86440" w:rsidRPr="00233FA0" w:rsidRDefault="00F86440" w:rsidP="00CE48D5">
      <w:pPr>
        <w:jc w:val="both"/>
        <w:rPr>
          <w:rFonts w:ascii="Arial" w:hAnsi="Arial" w:cs="Arial"/>
          <w:sz w:val="22"/>
          <w:szCs w:val="22"/>
        </w:rPr>
      </w:pPr>
    </w:p>
    <w:p w:rsidR="00F86440" w:rsidRPr="00233FA0" w:rsidRDefault="00F86440"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5D18B6" w:rsidRPr="00233FA0" w:rsidRDefault="005D18B6" w:rsidP="00CE48D5">
      <w:pPr>
        <w:jc w:val="both"/>
        <w:rPr>
          <w:rFonts w:ascii="Arial" w:hAnsi="Arial" w:cs="Arial"/>
          <w:sz w:val="22"/>
          <w:szCs w:val="22"/>
        </w:rPr>
      </w:pPr>
    </w:p>
    <w:p w:rsidR="001627D0" w:rsidRDefault="001627D0" w:rsidP="00CE48D5">
      <w:pPr>
        <w:jc w:val="both"/>
        <w:rPr>
          <w:rFonts w:ascii="Arial" w:hAnsi="Arial" w:cs="Arial"/>
          <w:sz w:val="22"/>
          <w:szCs w:val="22"/>
        </w:rPr>
        <w:sectPr w:rsidR="001627D0" w:rsidSect="00AA3839">
          <w:headerReference w:type="even" r:id="rId9"/>
          <w:headerReference w:type="default" r:id="rId10"/>
          <w:footerReference w:type="even" r:id="rId11"/>
          <w:footerReference w:type="default" r:id="rId12"/>
          <w:headerReference w:type="first" r:id="rId13"/>
          <w:pgSz w:w="11909" w:h="16834" w:code="9"/>
          <w:pgMar w:top="1152" w:right="1152" w:bottom="1152" w:left="1152" w:header="432" w:footer="288" w:gutter="0"/>
          <w:cols w:space="720"/>
          <w:titlePg/>
          <w:docGrid w:linePitch="360"/>
        </w:sectPr>
      </w:pPr>
    </w:p>
    <w:p w:rsidR="005D18B6" w:rsidRPr="00233FA0" w:rsidRDefault="3D08D894" w:rsidP="00CE48D5">
      <w:pPr>
        <w:shd w:val="clear" w:color="auto" w:fill="FFFFFF" w:themeFill="background1"/>
        <w:tabs>
          <w:tab w:val="left" w:pos="540"/>
        </w:tabs>
        <w:ind w:left="360"/>
        <w:contextualSpacing/>
        <w:jc w:val="center"/>
        <w:rPr>
          <w:rFonts w:ascii="Arial" w:hAnsi="Arial" w:cs="Arial"/>
          <w:b/>
          <w:bCs/>
          <w:sz w:val="22"/>
          <w:szCs w:val="22"/>
        </w:rPr>
      </w:pPr>
      <w:r w:rsidRPr="00233FA0">
        <w:rPr>
          <w:rFonts w:ascii="Arial" w:hAnsi="Arial" w:cs="Arial"/>
          <w:b/>
          <w:bCs/>
          <w:sz w:val="22"/>
          <w:szCs w:val="22"/>
        </w:rPr>
        <w:lastRenderedPageBreak/>
        <w:t>IMPLEMENTATION OF THE PROGRAMME OF WORK 2015-2017</w:t>
      </w:r>
    </w:p>
    <w:p w:rsidR="005D18B6" w:rsidRPr="00902B50" w:rsidRDefault="005D18B6" w:rsidP="00CE48D5">
      <w:pPr>
        <w:jc w:val="center"/>
        <w:rPr>
          <w:rFonts w:ascii="Arial" w:hAnsi="Arial" w:cs="Arial"/>
          <w:i/>
          <w:sz w:val="12"/>
          <w:szCs w:val="12"/>
        </w:rPr>
      </w:pPr>
    </w:p>
    <w:p w:rsidR="005D18B6" w:rsidRPr="00233FA0" w:rsidRDefault="3D08D894" w:rsidP="00CE48D5">
      <w:pPr>
        <w:jc w:val="center"/>
        <w:rPr>
          <w:rFonts w:ascii="Arial" w:hAnsi="Arial" w:cs="Arial"/>
          <w:i/>
          <w:iCs/>
          <w:sz w:val="22"/>
          <w:szCs w:val="22"/>
        </w:rPr>
      </w:pPr>
      <w:r w:rsidRPr="00233FA0">
        <w:rPr>
          <w:rFonts w:ascii="Arial" w:hAnsi="Arial" w:cs="Arial"/>
          <w:i/>
          <w:iCs/>
          <w:sz w:val="22"/>
          <w:szCs w:val="22"/>
        </w:rPr>
        <w:t>(prepared by the Secretariat)</w:t>
      </w:r>
    </w:p>
    <w:p w:rsidR="005D18B6" w:rsidRDefault="005D18B6" w:rsidP="00CE48D5">
      <w:pPr>
        <w:jc w:val="both"/>
        <w:rPr>
          <w:rFonts w:ascii="Arial" w:hAnsi="Arial" w:cs="Arial"/>
          <w:b/>
          <w:sz w:val="22"/>
          <w:szCs w:val="22"/>
        </w:rPr>
      </w:pPr>
    </w:p>
    <w:p w:rsidR="001627D0" w:rsidRPr="00233FA0" w:rsidRDefault="001627D0" w:rsidP="00CE48D5">
      <w:pPr>
        <w:jc w:val="both"/>
        <w:rPr>
          <w:rFonts w:ascii="Arial" w:hAnsi="Arial" w:cs="Arial"/>
          <w:b/>
          <w:sz w:val="22"/>
          <w:szCs w:val="22"/>
        </w:rPr>
      </w:pPr>
    </w:p>
    <w:p w:rsidR="005D18B6" w:rsidRPr="00233FA0" w:rsidRDefault="00F70801" w:rsidP="00CE48D5">
      <w:pPr>
        <w:pStyle w:val="ListParagraph"/>
        <w:ind w:left="0"/>
        <w:jc w:val="both"/>
        <w:rPr>
          <w:rFonts w:ascii="Arial" w:hAnsi="Arial" w:cs="Arial"/>
          <w:b/>
          <w:bCs/>
          <w:sz w:val="22"/>
          <w:szCs w:val="22"/>
        </w:rPr>
      </w:pPr>
      <w:r>
        <w:rPr>
          <w:rFonts w:ascii="Arial" w:hAnsi="Arial" w:cs="Arial"/>
          <w:b/>
          <w:bCs/>
          <w:sz w:val="22"/>
          <w:szCs w:val="22"/>
        </w:rPr>
        <w:t>BACKGROUND</w:t>
      </w:r>
    </w:p>
    <w:p w:rsidR="005D18B6" w:rsidRPr="00233FA0" w:rsidRDefault="005D18B6" w:rsidP="00CE48D5">
      <w:pPr>
        <w:jc w:val="both"/>
        <w:rPr>
          <w:rFonts w:ascii="Arial" w:hAnsi="Arial" w:cs="Arial"/>
          <w:b/>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Over the years Contracting Parties have expressed the wish to receive more information on how resources are allocated and used by the Secretariat. So far</w:t>
      </w:r>
      <w:r w:rsidR="00931FAD">
        <w:rPr>
          <w:rFonts w:ascii="Arial" w:hAnsi="Arial" w:cs="Arial"/>
          <w:sz w:val="22"/>
          <w:szCs w:val="22"/>
        </w:rPr>
        <w:t>,</w:t>
      </w:r>
      <w:r w:rsidRPr="00233FA0">
        <w:rPr>
          <w:rFonts w:ascii="Arial" w:hAnsi="Arial" w:cs="Arial"/>
          <w:sz w:val="22"/>
          <w:szCs w:val="22"/>
        </w:rPr>
        <w:t xml:space="preserve"> the Secretariat has regularly reported back to the Subsidiary Bodies of the Convention on its activities and the financial resources used. Stimulated by the discussions at COP10 (November 2011, Norway) the Secretariat presented to the 42</w:t>
      </w:r>
      <w:r w:rsidRPr="00233FA0">
        <w:rPr>
          <w:rFonts w:ascii="Arial" w:hAnsi="Arial" w:cs="Arial"/>
          <w:sz w:val="22"/>
          <w:szCs w:val="22"/>
          <w:vertAlign w:val="superscript"/>
        </w:rPr>
        <w:t>nd</w:t>
      </w:r>
      <w:r w:rsidRPr="00233FA0">
        <w:rPr>
          <w:rFonts w:ascii="Arial" w:hAnsi="Arial" w:cs="Arial"/>
          <w:sz w:val="22"/>
          <w:szCs w:val="22"/>
        </w:rPr>
        <w:t xml:space="preserve"> Standing Committee a draft costed Programme of Work (POW).  This draft was approved by the Committee and paved the way for the POW to be presented at COP11. For the first </w:t>
      </w:r>
      <w:proofErr w:type="gramStart"/>
      <w:r w:rsidRPr="00233FA0">
        <w:rPr>
          <w:rFonts w:ascii="Arial" w:hAnsi="Arial" w:cs="Arial"/>
          <w:sz w:val="22"/>
          <w:szCs w:val="22"/>
        </w:rPr>
        <w:t>time</w:t>
      </w:r>
      <w:proofErr w:type="gramEnd"/>
      <w:r w:rsidRPr="00233FA0">
        <w:rPr>
          <w:rFonts w:ascii="Arial" w:hAnsi="Arial" w:cs="Arial"/>
          <w:sz w:val="22"/>
          <w:szCs w:val="22"/>
        </w:rPr>
        <w:t xml:space="preserve"> ever</w:t>
      </w:r>
      <w:r w:rsidR="00931FAD">
        <w:rPr>
          <w:rFonts w:ascii="Arial" w:hAnsi="Arial" w:cs="Arial"/>
          <w:sz w:val="22"/>
          <w:szCs w:val="22"/>
        </w:rPr>
        <w:t>,</w:t>
      </w:r>
      <w:r w:rsidRPr="00233FA0">
        <w:rPr>
          <w:rFonts w:ascii="Arial" w:hAnsi="Arial" w:cs="Arial"/>
          <w:sz w:val="22"/>
          <w:szCs w:val="22"/>
        </w:rPr>
        <w:t xml:space="preserve"> a POW (covering the period 2015-2017) was submitted to COP11 (November 2014, Ecuador). COP11 thoroughly reviewed and discussed the POW and adopted it through Resolution 11.1 on </w:t>
      </w:r>
      <w:r w:rsidRPr="00233FA0">
        <w:rPr>
          <w:rFonts w:ascii="Arial" w:hAnsi="Arial" w:cs="Arial"/>
          <w:i/>
          <w:iCs/>
          <w:sz w:val="22"/>
          <w:szCs w:val="22"/>
        </w:rPr>
        <w:t>‘Financial and Administrative Matters’</w:t>
      </w:r>
      <w:r w:rsidRPr="00233FA0">
        <w:rPr>
          <w:rFonts w:ascii="Arial" w:hAnsi="Arial" w:cs="Arial"/>
          <w:sz w:val="22"/>
          <w:szCs w:val="22"/>
        </w:rPr>
        <w:t xml:space="preserve">. The POW is a very important planning tool for the activities to be implemented as it will allow the Secretariat to increase its accountability and provide a clear overview </w:t>
      </w:r>
      <w:r w:rsidR="00931FAD">
        <w:rPr>
          <w:rFonts w:ascii="Arial" w:hAnsi="Arial" w:cs="Arial"/>
          <w:sz w:val="22"/>
          <w:szCs w:val="22"/>
        </w:rPr>
        <w:t xml:space="preserve">of </w:t>
      </w:r>
      <w:r w:rsidRPr="00233FA0">
        <w:rPr>
          <w:rFonts w:ascii="Arial" w:hAnsi="Arial" w:cs="Arial"/>
          <w:sz w:val="22"/>
          <w:szCs w:val="22"/>
        </w:rPr>
        <w:t xml:space="preserve">where the priority for its work lies and what can be accomplished based on available funding. It will also enable the Parties to understand and monitor the work of the Secretariat better. The Secretariat </w:t>
      </w:r>
      <w:r w:rsidR="00A30C79" w:rsidRPr="00233FA0">
        <w:rPr>
          <w:rFonts w:ascii="Arial" w:hAnsi="Arial" w:cs="Arial"/>
          <w:sz w:val="22"/>
          <w:szCs w:val="22"/>
        </w:rPr>
        <w:t xml:space="preserve">has been using </w:t>
      </w:r>
      <w:r w:rsidRPr="00233FA0">
        <w:rPr>
          <w:rFonts w:ascii="Arial" w:hAnsi="Arial" w:cs="Arial"/>
          <w:sz w:val="22"/>
          <w:szCs w:val="22"/>
        </w:rPr>
        <w:t>the POW as the framework for reporting back to the Standing Committee and</w:t>
      </w:r>
      <w:r w:rsidR="00A30C79" w:rsidRPr="00233FA0">
        <w:rPr>
          <w:rFonts w:ascii="Arial" w:hAnsi="Arial" w:cs="Arial"/>
          <w:sz w:val="22"/>
          <w:szCs w:val="22"/>
        </w:rPr>
        <w:t xml:space="preserve"> now to</w:t>
      </w:r>
      <w:r w:rsidRPr="00233FA0">
        <w:rPr>
          <w:rFonts w:ascii="Arial" w:hAnsi="Arial" w:cs="Arial"/>
          <w:sz w:val="22"/>
          <w:szCs w:val="22"/>
        </w:rPr>
        <w:t xml:space="preserve"> COP on its work. Based on the POW the Secretariat drafted </w:t>
      </w:r>
      <w:r w:rsidR="00A30C79" w:rsidRPr="00233FA0">
        <w:rPr>
          <w:rFonts w:ascii="Arial" w:hAnsi="Arial" w:cs="Arial"/>
          <w:sz w:val="22"/>
          <w:szCs w:val="22"/>
        </w:rPr>
        <w:t xml:space="preserve">annually </w:t>
      </w:r>
      <w:r w:rsidRPr="00233FA0">
        <w:rPr>
          <w:rFonts w:ascii="Arial" w:hAnsi="Arial" w:cs="Arial"/>
          <w:sz w:val="22"/>
          <w:szCs w:val="22"/>
        </w:rPr>
        <w:t xml:space="preserve">its </w:t>
      </w:r>
      <w:r w:rsidR="00931FAD">
        <w:rPr>
          <w:rFonts w:ascii="Arial" w:hAnsi="Arial" w:cs="Arial"/>
          <w:sz w:val="22"/>
          <w:szCs w:val="22"/>
        </w:rPr>
        <w:t>I</w:t>
      </w:r>
      <w:r w:rsidRPr="00233FA0">
        <w:rPr>
          <w:rFonts w:ascii="Arial" w:hAnsi="Arial" w:cs="Arial"/>
          <w:sz w:val="22"/>
          <w:szCs w:val="22"/>
        </w:rPr>
        <w:t>nternal Work Plan</w:t>
      </w:r>
      <w:r w:rsidR="15714B5B" w:rsidRPr="00233FA0">
        <w:rPr>
          <w:rFonts w:ascii="Arial" w:hAnsi="Arial" w:cs="Arial"/>
          <w:sz w:val="22"/>
          <w:szCs w:val="22"/>
        </w:rPr>
        <w:t>.</w:t>
      </w:r>
    </w:p>
    <w:p w:rsidR="00A140DA" w:rsidRPr="00233FA0" w:rsidRDefault="00A140DA" w:rsidP="00CE48D5">
      <w:pPr>
        <w:pStyle w:val="ListParagraph"/>
        <w:ind w:left="540" w:hanging="540"/>
        <w:jc w:val="both"/>
        <w:rPr>
          <w:rFonts w:ascii="Arial" w:hAnsi="Arial" w:cs="Arial"/>
          <w:sz w:val="22"/>
          <w:szCs w:val="22"/>
        </w:rPr>
      </w:pPr>
    </w:p>
    <w:p w:rsidR="00771209"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At the 44</w:t>
      </w:r>
      <w:r w:rsidRPr="00233FA0">
        <w:rPr>
          <w:rFonts w:ascii="Arial" w:hAnsi="Arial" w:cs="Arial"/>
          <w:sz w:val="22"/>
          <w:szCs w:val="22"/>
          <w:vertAlign w:val="superscript"/>
        </w:rPr>
        <w:t>th</w:t>
      </w:r>
      <w:r w:rsidRPr="00233FA0">
        <w:rPr>
          <w:rFonts w:ascii="Arial" w:hAnsi="Arial" w:cs="Arial"/>
          <w:sz w:val="22"/>
          <w:szCs w:val="22"/>
        </w:rPr>
        <w:t xml:space="preserve"> Meeting of the Standing Committee (Bonn, November 2015)</w:t>
      </w:r>
      <w:r w:rsidR="00A30C79" w:rsidRPr="00233FA0">
        <w:rPr>
          <w:rFonts w:ascii="Arial" w:hAnsi="Arial" w:cs="Arial"/>
          <w:sz w:val="22"/>
          <w:szCs w:val="22"/>
        </w:rPr>
        <w:t xml:space="preserve"> and the 45</w:t>
      </w:r>
      <w:r w:rsidR="00A30C79" w:rsidRPr="00233FA0">
        <w:rPr>
          <w:rFonts w:ascii="Arial" w:hAnsi="Arial" w:cs="Arial"/>
          <w:sz w:val="22"/>
          <w:szCs w:val="22"/>
          <w:vertAlign w:val="superscript"/>
        </w:rPr>
        <w:t>th</w:t>
      </w:r>
      <w:r w:rsidR="00A30C79" w:rsidRPr="00233FA0">
        <w:rPr>
          <w:rFonts w:ascii="Arial" w:hAnsi="Arial" w:cs="Arial"/>
          <w:sz w:val="22"/>
          <w:szCs w:val="22"/>
        </w:rPr>
        <w:t xml:space="preserve"> Me</w:t>
      </w:r>
      <w:r w:rsidR="00AA3839">
        <w:rPr>
          <w:rFonts w:ascii="Arial" w:hAnsi="Arial" w:cs="Arial"/>
          <w:sz w:val="22"/>
          <w:szCs w:val="22"/>
        </w:rPr>
        <w:t>eting of the Standing Committee</w:t>
      </w:r>
      <w:r w:rsidRPr="00233FA0">
        <w:rPr>
          <w:rFonts w:ascii="Arial" w:hAnsi="Arial" w:cs="Arial"/>
          <w:sz w:val="22"/>
          <w:szCs w:val="22"/>
        </w:rPr>
        <w:t xml:space="preserve"> the Secretariat reported back through </w:t>
      </w:r>
      <w:r w:rsidR="00A30C79" w:rsidRPr="00233FA0">
        <w:rPr>
          <w:rFonts w:ascii="Arial" w:hAnsi="Arial" w:cs="Arial"/>
          <w:sz w:val="22"/>
          <w:szCs w:val="22"/>
        </w:rPr>
        <w:t xml:space="preserve">respectively </w:t>
      </w:r>
      <w:r w:rsidRPr="00233FA0">
        <w:rPr>
          <w:rFonts w:ascii="Arial" w:hAnsi="Arial" w:cs="Arial"/>
          <w:sz w:val="22"/>
          <w:szCs w:val="22"/>
        </w:rPr>
        <w:t xml:space="preserve">UNEP/CMS/StC44/Doc 13.1 rev1 </w:t>
      </w:r>
      <w:r w:rsidR="00A30C79" w:rsidRPr="00233FA0">
        <w:rPr>
          <w:rFonts w:ascii="Arial" w:hAnsi="Arial" w:cs="Arial"/>
          <w:sz w:val="22"/>
          <w:szCs w:val="22"/>
        </w:rPr>
        <w:t xml:space="preserve">and UNEP/CMS/StC45/Doc16.1/Rev.1 </w:t>
      </w:r>
      <w:r w:rsidRPr="00233FA0">
        <w:rPr>
          <w:rFonts w:ascii="Arial" w:hAnsi="Arial" w:cs="Arial"/>
          <w:sz w:val="22"/>
          <w:szCs w:val="22"/>
        </w:rPr>
        <w:t xml:space="preserve">on the status of implementation of the POW 2015-2017 </w:t>
      </w:r>
      <w:r w:rsidR="00931FAD">
        <w:rPr>
          <w:rFonts w:ascii="Arial" w:hAnsi="Arial" w:cs="Arial"/>
          <w:sz w:val="22"/>
          <w:szCs w:val="22"/>
        </w:rPr>
        <w:t>between</w:t>
      </w:r>
      <w:r w:rsidR="00931FAD" w:rsidRPr="00233FA0">
        <w:rPr>
          <w:rFonts w:ascii="Arial" w:hAnsi="Arial" w:cs="Arial"/>
          <w:sz w:val="22"/>
          <w:szCs w:val="22"/>
        </w:rPr>
        <w:t xml:space="preserve"> </w:t>
      </w:r>
      <w:r w:rsidRPr="00233FA0">
        <w:rPr>
          <w:rFonts w:ascii="Arial" w:hAnsi="Arial" w:cs="Arial"/>
          <w:sz w:val="22"/>
          <w:szCs w:val="22"/>
        </w:rPr>
        <w:t xml:space="preserve">1 January </w:t>
      </w:r>
      <w:r w:rsidR="00931FAD">
        <w:rPr>
          <w:rFonts w:ascii="Arial" w:hAnsi="Arial" w:cs="Arial"/>
          <w:sz w:val="22"/>
          <w:szCs w:val="22"/>
        </w:rPr>
        <w:t>and</w:t>
      </w:r>
      <w:r w:rsidRPr="00233FA0">
        <w:rPr>
          <w:rFonts w:ascii="Arial" w:hAnsi="Arial" w:cs="Arial"/>
          <w:sz w:val="22"/>
          <w:szCs w:val="22"/>
        </w:rPr>
        <w:t xml:space="preserve"> 1 July </w:t>
      </w:r>
      <w:r w:rsidR="00A30C79" w:rsidRPr="00233FA0">
        <w:rPr>
          <w:rFonts w:ascii="Arial" w:hAnsi="Arial" w:cs="Arial"/>
          <w:sz w:val="22"/>
          <w:szCs w:val="22"/>
        </w:rPr>
        <w:t>2016</w:t>
      </w:r>
      <w:r w:rsidRPr="00233FA0">
        <w:rPr>
          <w:rFonts w:ascii="Arial" w:hAnsi="Arial" w:cs="Arial"/>
          <w:sz w:val="22"/>
          <w:szCs w:val="22"/>
        </w:rPr>
        <w:t xml:space="preserve">. This report provides the </w:t>
      </w:r>
      <w:proofErr w:type="gramStart"/>
      <w:r w:rsidRPr="00233FA0">
        <w:rPr>
          <w:rFonts w:ascii="Arial" w:hAnsi="Arial" w:cs="Arial"/>
          <w:sz w:val="22"/>
          <w:szCs w:val="22"/>
        </w:rPr>
        <w:t>current status</w:t>
      </w:r>
      <w:proofErr w:type="gramEnd"/>
      <w:r w:rsidRPr="00233FA0">
        <w:rPr>
          <w:rFonts w:ascii="Arial" w:hAnsi="Arial" w:cs="Arial"/>
          <w:sz w:val="22"/>
          <w:szCs w:val="22"/>
        </w:rPr>
        <w:t xml:space="preserve"> of implementation of the POW from 1 January 2015 till 1 </w:t>
      </w:r>
      <w:r w:rsidR="00A30C79" w:rsidRPr="00233FA0">
        <w:rPr>
          <w:rFonts w:ascii="Arial" w:hAnsi="Arial" w:cs="Arial"/>
          <w:sz w:val="22"/>
          <w:szCs w:val="22"/>
        </w:rPr>
        <w:t xml:space="preserve">June </w:t>
      </w:r>
      <w:r w:rsidRPr="00233FA0">
        <w:rPr>
          <w:rFonts w:ascii="Arial" w:hAnsi="Arial" w:cs="Arial"/>
          <w:sz w:val="22"/>
          <w:szCs w:val="22"/>
        </w:rPr>
        <w:t>201</w:t>
      </w:r>
      <w:r w:rsidR="00A30C79" w:rsidRPr="00233FA0">
        <w:rPr>
          <w:rFonts w:ascii="Arial" w:hAnsi="Arial" w:cs="Arial"/>
          <w:sz w:val="22"/>
          <w:szCs w:val="22"/>
        </w:rPr>
        <w:t>7.</w:t>
      </w:r>
    </w:p>
    <w:p w:rsidR="00771209" w:rsidRPr="00233FA0" w:rsidRDefault="00771209" w:rsidP="00CE48D5">
      <w:pPr>
        <w:ind w:left="540" w:hanging="540"/>
        <w:jc w:val="both"/>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To fully implement the POW, a total amount of approximately €19.5 million (without considering full implementation of COP11 Resolutions) </w:t>
      </w:r>
      <w:r w:rsidR="00A30C79" w:rsidRPr="00233FA0">
        <w:rPr>
          <w:rFonts w:ascii="Arial" w:hAnsi="Arial" w:cs="Arial"/>
          <w:sz w:val="22"/>
          <w:szCs w:val="22"/>
        </w:rPr>
        <w:t xml:space="preserve">was </w:t>
      </w:r>
      <w:r w:rsidRPr="00233FA0">
        <w:rPr>
          <w:rFonts w:ascii="Arial" w:hAnsi="Arial" w:cs="Arial"/>
          <w:sz w:val="22"/>
          <w:szCs w:val="22"/>
        </w:rPr>
        <w:t xml:space="preserve">estimated to be needed, while the </w:t>
      </w:r>
      <w:r w:rsidR="00931FAD">
        <w:rPr>
          <w:rFonts w:ascii="Arial" w:hAnsi="Arial" w:cs="Arial"/>
          <w:sz w:val="22"/>
          <w:szCs w:val="22"/>
        </w:rPr>
        <w:t>c</w:t>
      </w:r>
      <w:r w:rsidRPr="00233FA0">
        <w:rPr>
          <w:rFonts w:ascii="Arial" w:hAnsi="Arial" w:cs="Arial"/>
          <w:sz w:val="22"/>
          <w:szCs w:val="22"/>
        </w:rPr>
        <w:t xml:space="preserve">ore </w:t>
      </w:r>
      <w:r w:rsidR="00931FAD">
        <w:rPr>
          <w:rFonts w:ascii="Arial" w:hAnsi="Arial" w:cs="Arial"/>
          <w:sz w:val="22"/>
          <w:szCs w:val="22"/>
        </w:rPr>
        <w:t>b</w:t>
      </w:r>
      <w:r w:rsidRPr="00233FA0">
        <w:rPr>
          <w:rFonts w:ascii="Arial" w:hAnsi="Arial" w:cs="Arial"/>
          <w:sz w:val="22"/>
          <w:szCs w:val="22"/>
        </w:rPr>
        <w:t>udget only amount</w:t>
      </w:r>
      <w:r w:rsidR="00B1099C" w:rsidRPr="00233FA0">
        <w:rPr>
          <w:rFonts w:ascii="Arial" w:hAnsi="Arial" w:cs="Arial"/>
          <w:sz w:val="22"/>
          <w:szCs w:val="22"/>
        </w:rPr>
        <w:t>ed</w:t>
      </w:r>
      <w:r w:rsidRPr="00233FA0">
        <w:rPr>
          <w:rFonts w:ascii="Arial" w:hAnsi="Arial" w:cs="Arial"/>
          <w:sz w:val="22"/>
          <w:szCs w:val="22"/>
        </w:rPr>
        <w:t xml:space="preserve"> to €7.4 million. </w:t>
      </w:r>
      <w:r w:rsidR="00A30C79" w:rsidRPr="00233FA0">
        <w:rPr>
          <w:rFonts w:ascii="Arial" w:hAnsi="Arial" w:cs="Arial"/>
          <w:sz w:val="22"/>
          <w:szCs w:val="22"/>
        </w:rPr>
        <w:t>From the outset</w:t>
      </w:r>
      <w:r w:rsidR="00931FAD">
        <w:rPr>
          <w:rFonts w:ascii="Arial" w:hAnsi="Arial" w:cs="Arial"/>
          <w:sz w:val="22"/>
          <w:szCs w:val="22"/>
        </w:rPr>
        <w:t>,</w:t>
      </w:r>
      <w:r w:rsidR="00A30C79" w:rsidRPr="00233FA0">
        <w:rPr>
          <w:rFonts w:ascii="Arial" w:hAnsi="Arial" w:cs="Arial"/>
          <w:sz w:val="22"/>
          <w:szCs w:val="22"/>
        </w:rPr>
        <w:t xml:space="preserve"> it was clear that t</w:t>
      </w:r>
      <w:r w:rsidRPr="00233FA0">
        <w:rPr>
          <w:rFonts w:ascii="Arial" w:hAnsi="Arial" w:cs="Arial"/>
          <w:sz w:val="22"/>
          <w:szCs w:val="22"/>
        </w:rPr>
        <w:t xml:space="preserve">he POW </w:t>
      </w:r>
      <w:r w:rsidR="00A30C79" w:rsidRPr="00233FA0">
        <w:rPr>
          <w:rFonts w:ascii="Arial" w:hAnsi="Arial" w:cs="Arial"/>
          <w:sz w:val="22"/>
          <w:szCs w:val="22"/>
        </w:rPr>
        <w:t xml:space="preserve">was </w:t>
      </w:r>
      <w:r w:rsidRPr="00233FA0">
        <w:rPr>
          <w:rFonts w:ascii="Arial" w:hAnsi="Arial" w:cs="Arial"/>
          <w:sz w:val="22"/>
          <w:szCs w:val="22"/>
        </w:rPr>
        <w:t xml:space="preserve">quite ambitious, and implementing it in full </w:t>
      </w:r>
      <w:r w:rsidR="00A30C79" w:rsidRPr="00233FA0">
        <w:rPr>
          <w:rFonts w:ascii="Arial" w:hAnsi="Arial" w:cs="Arial"/>
          <w:sz w:val="22"/>
          <w:szCs w:val="22"/>
        </w:rPr>
        <w:t xml:space="preserve">would </w:t>
      </w:r>
      <w:r w:rsidRPr="00233FA0">
        <w:rPr>
          <w:rFonts w:ascii="Arial" w:hAnsi="Arial" w:cs="Arial"/>
          <w:sz w:val="22"/>
          <w:szCs w:val="22"/>
        </w:rPr>
        <w:t xml:space="preserve">present the Secretariat with the significant challenge of bridging the gap. The Secretariat </w:t>
      </w:r>
      <w:r w:rsidR="00A30C79" w:rsidRPr="00233FA0">
        <w:rPr>
          <w:rFonts w:ascii="Arial" w:hAnsi="Arial" w:cs="Arial"/>
          <w:sz w:val="22"/>
          <w:szCs w:val="22"/>
        </w:rPr>
        <w:t>did it</w:t>
      </w:r>
      <w:r w:rsidR="7224767D" w:rsidRPr="00233FA0">
        <w:rPr>
          <w:rFonts w:ascii="Arial" w:hAnsi="Arial" w:cs="Arial"/>
          <w:sz w:val="22"/>
          <w:szCs w:val="22"/>
        </w:rPr>
        <w:t>s</w:t>
      </w:r>
      <w:r w:rsidR="00A30C79" w:rsidRPr="00233FA0">
        <w:rPr>
          <w:rFonts w:ascii="Arial" w:hAnsi="Arial" w:cs="Arial"/>
          <w:sz w:val="22"/>
          <w:szCs w:val="22"/>
        </w:rPr>
        <w:t xml:space="preserve"> utmost to</w:t>
      </w:r>
      <w:r w:rsidR="706429A0" w:rsidRPr="00233FA0">
        <w:rPr>
          <w:rFonts w:ascii="Arial" w:hAnsi="Arial" w:cs="Arial"/>
          <w:sz w:val="22"/>
          <w:szCs w:val="22"/>
        </w:rPr>
        <w:t xml:space="preserve"> </w:t>
      </w:r>
      <w:r w:rsidRPr="00233FA0">
        <w:rPr>
          <w:rFonts w:ascii="Arial" w:hAnsi="Arial" w:cs="Arial"/>
          <w:sz w:val="22"/>
          <w:szCs w:val="22"/>
        </w:rPr>
        <w:t>implement the POW to the extent possible given the resources available.</w:t>
      </w:r>
    </w:p>
    <w:p w:rsidR="00C94F22" w:rsidRPr="00233FA0" w:rsidRDefault="00C94F22" w:rsidP="00CE48D5">
      <w:pPr>
        <w:pStyle w:val="ListParagraph"/>
        <w:ind w:left="540" w:hanging="540"/>
        <w:jc w:val="both"/>
        <w:rPr>
          <w:rFonts w:ascii="Arial" w:hAnsi="Arial" w:cs="Arial"/>
          <w:sz w:val="22"/>
          <w:szCs w:val="22"/>
        </w:rPr>
      </w:pPr>
    </w:p>
    <w:p w:rsidR="005D18B6" w:rsidRPr="00233FA0" w:rsidRDefault="3D08D894" w:rsidP="00CE48D5">
      <w:pPr>
        <w:pStyle w:val="ListParagraph"/>
        <w:numPr>
          <w:ilvl w:val="0"/>
          <w:numId w:val="24"/>
        </w:numPr>
        <w:tabs>
          <w:tab w:val="left" w:pos="0"/>
        </w:tabs>
        <w:ind w:left="540" w:hanging="540"/>
        <w:jc w:val="both"/>
        <w:rPr>
          <w:rFonts w:ascii="Arial" w:hAnsi="Arial" w:cs="Arial"/>
          <w:sz w:val="22"/>
          <w:szCs w:val="22"/>
        </w:rPr>
      </w:pPr>
      <w:r w:rsidRPr="00233FA0">
        <w:rPr>
          <w:rFonts w:ascii="Arial" w:hAnsi="Arial" w:cs="Arial"/>
          <w:sz w:val="22"/>
          <w:szCs w:val="22"/>
        </w:rPr>
        <w:t>This Report follows the structure of the POW. The activities in the POW have been grouped under the following headings:</w:t>
      </w:r>
    </w:p>
    <w:p w:rsidR="00C94F22" w:rsidRPr="00233FA0" w:rsidRDefault="00C94F22" w:rsidP="00CE48D5">
      <w:pPr>
        <w:pStyle w:val="ListParagraph"/>
        <w:tabs>
          <w:tab w:val="left" w:pos="0"/>
        </w:tabs>
        <w:ind w:left="540" w:hanging="540"/>
        <w:jc w:val="both"/>
        <w:rPr>
          <w:rFonts w:ascii="Arial" w:hAnsi="Arial" w:cs="Arial"/>
          <w:sz w:val="22"/>
          <w:szCs w:val="22"/>
        </w:rPr>
      </w:pPr>
    </w:p>
    <w:p w:rsidR="005D18B6" w:rsidRPr="00233FA0" w:rsidRDefault="3D08D894" w:rsidP="0085311A">
      <w:pPr>
        <w:pStyle w:val="ListParagraph"/>
        <w:numPr>
          <w:ilvl w:val="0"/>
          <w:numId w:val="41"/>
        </w:numPr>
        <w:spacing w:after="160"/>
        <w:ind w:left="1260"/>
        <w:jc w:val="both"/>
        <w:rPr>
          <w:rFonts w:ascii="Arial" w:hAnsi="Arial" w:cs="Arial"/>
          <w:sz w:val="22"/>
          <w:szCs w:val="22"/>
        </w:rPr>
      </w:pPr>
      <w:r w:rsidRPr="00233FA0">
        <w:rPr>
          <w:rFonts w:ascii="Arial" w:hAnsi="Arial" w:cs="Arial"/>
          <w:sz w:val="22"/>
          <w:szCs w:val="22"/>
        </w:rPr>
        <w:t>Executive Direction and Management</w:t>
      </w:r>
    </w:p>
    <w:p w:rsidR="0092797F" w:rsidRPr="00233FA0" w:rsidRDefault="3D08D894" w:rsidP="0085311A">
      <w:pPr>
        <w:pStyle w:val="ListParagraph"/>
        <w:numPr>
          <w:ilvl w:val="0"/>
          <w:numId w:val="41"/>
        </w:numPr>
        <w:spacing w:after="160"/>
        <w:ind w:left="1260"/>
        <w:jc w:val="both"/>
        <w:rPr>
          <w:rFonts w:ascii="Arial" w:hAnsi="Arial" w:cs="Arial"/>
          <w:sz w:val="22"/>
          <w:szCs w:val="22"/>
        </w:rPr>
      </w:pPr>
      <w:r w:rsidRPr="00233FA0">
        <w:rPr>
          <w:rFonts w:ascii="Arial" w:hAnsi="Arial" w:cs="Arial"/>
          <w:sz w:val="22"/>
          <w:szCs w:val="22"/>
        </w:rPr>
        <w:t>Strategic Plan</w:t>
      </w:r>
    </w:p>
    <w:p w:rsidR="005D18B6" w:rsidRPr="00233FA0" w:rsidRDefault="3D08D894" w:rsidP="0085311A">
      <w:pPr>
        <w:pStyle w:val="ListParagraph"/>
        <w:numPr>
          <w:ilvl w:val="0"/>
          <w:numId w:val="41"/>
        </w:numPr>
        <w:ind w:left="1260"/>
        <w:jc w:val="both"/>
        <w:rPr>
          <w:rFonts w:ascii="Arial" w:hAnsi="Arial" w:cs="Arial"/>
          <w:sz w:val="22"/>
          <w:szCs w:val="22"/>
        </w:rPr>
      </w:pPr>
      <w:r w:rsidRPr="00233FA0">
        <w:rPr>
          <w:rFonts w:ascii="Arial" w:hAnsi="Arial" w:cs="Arial"/>
          <w:sz w:val="22"/>
          <w:szCs w:val="22"/>
        </w:rPr>
        <w:t>Implementation Support divided into the following areas of activity:</w:t>
      </w:r>
    </w:p>
    <w:p w:rsidR="005D18B6" w:rsidRPr="00233FA0" w:rsidRDefault="3D08D894" w:rsidP="00CE48D5">
      <w:pPr>
        <w:spacing w:after="160"/>
        <w:ind w:left="1260"/>
        <w:contextualSpacing/>
        <w:jc w:val="both"/>
        <w:rPr>
          <w:rFonts w:ascii="Arial" w:hAnsi="Arial" w:cs="Arial"/>
          <w:sz w:val="22"/>
          <w:szCs w:val="22"/>
        </w:rPr>
      </w:pPr>
      <w:r w:rsidRPr="00233FA0">
        <w:rPr>
          <w:rFonts w:ascii="Arial" w:hAnsi="Arial" w:cs="Arial"/>
          <w:sz w:val="22"/>
          <w:szCs w:val="22"/>
        </w:rPr>
        <w:t>III.1 Aquatic Species Team</w:t>
      </w:r>
    </w:p>
    <w:p w:rsidR="005D18B6" w:rsidRPr="00233FA0" w:rsidRDefault="3D08D894" w:rsidP="00CE48D5">
      <w:pPr>
        <w:spacing w:after="160"/>
        <w:ind w:left="1260"/>
        <w:contextualSpacing/>
        <w:jc w:val="both"/>
        <w:rPr>
          <w:rFonts w:ascii="Arial" w:hAnsi="Arial" w:cs="Arial"/>
          <w:sz w:val="22"/>
          <w:szCs w:val="22"/>
        </w:rPr>
      </w:pPr>
      <w:r w:rsidRPr="00233FA0">
        <w:rPr>
          <w:rFonts w:ascii="Arial" w:hAnsi="Arial" w:cs="Arial"/>
          <w:sz w:val="22"/>
          <w:szCs w:val="22"/>
        </w:rPr>
        <w:t>III.2 Avian Species Team</w:t>
      </w:r>
    </w:p>
    <w:p w:rsidR="005D18B6" w:rsidRPr="00233FA0" w:rsidRDefault="3D08D894" w:rsidP="00CE48D5">
      <w:pPr>
        <w:spacing w:after="160"/>
        <w:ind w:left="1260"/>
        <w:contextualSpacing/>
        <w:jc w:val="both"/>
        <w:rPr>
          <w:rFonts w:ascii="Arial" w:hAnsi="Arial" w:cs="Arial"/>
          <w:sz w:val="22"/>
          <w:szCs w:val="22"/>
        </w:rPr>
      </w:pPr>
      <w:r w:rsidRPr="00233FA0">
        <w:rPr>
          <w:rFonts w:ascii="Arial" w:hAnsi="Arial" w:cs="Arial"/>
          <w:sz w:val="22"/>
          <w:szCs w:val="22"/>
        </w:rPr>
        <w:t>III.3 Terrestrial Species Team</w:t>
      </w:r>
    </w:p>
    <w:p w:rsidR="005D18B6" w:rsidRPr="00233FA0" w:rsidRDefault="3D08D894" w:rsidP="00CE48D5">
      <w:pPr>
        <w:ind w:left="1260"/>
        <w:contextualSpacing/>
        <w:jc w:val="both"/>
        <w:rPr>
          <w:rFonts w:ascii="Arial" w:hAnsi="Arial" w:cs="Arial"/>
          <w:sz w:val="22"/>
          <w:szCs w:val="22"/>
        </w:rPr>
      </w:pPr>
      <w:r w:rsidRPr="00233FA0">
        <w:rPr>
          <w:rFonts w:ascii="Arial" w:hAnsi="Arial" w:cs="Arial"/>
          <w:sz w:val="22"/>
          <w:szCs w:val="22"/>
        </w:rPr>
        <w:t>III.4 Scientific Advisory Services</w:t>
      </w:r>
    </w:p>
    <w:p w:rsidR="005D18B6" w:rsidRPr="00233FA0" w:rsidRDefault="3D08D894" w:rsidP="0085311A">
      <w:pPr>
        <w:pStyle w:val="ListParagraph"/>
        <w:numPr>
          <w:ilvl w:val="0"/>
          <w:numId w:val="41"/>
        </w:numPr>
        <w:spacing w:after="160"/>
        <w:ind w:left="1260"/>
        <w:jc w:val="both"/>
        <w:rPr>
          <w:rFonts w:ascii="Arial" w:hAnsi="Arial" w:cs="Arial"/>
          <w:sz w:val="22"/>
          <w:szCs w:val="22"/>
        </w:rPr>
      </w:pPr>
      <w:r w:rsidRPr="00233FA0">
        <w:rPr>
          <w:rFonts w:ascii="Arial" w:hAnsi="Arial" w:cs="Arial"/>
          <w:sz w:val="22"/>
          <w:szCs w:val="22"/>
        </w:rPr>
        <w:t>Resource Mobilization and Interagency Affairs</w:t>
      </w:r>
    </w:p>
    <w:p w:rsidR="005D18B6" w:rsidRPr="00233FA0" w:rsidRDefault="3D08D894" w:rsidP="0085311A">
      <w:pPr>
        <w:pStyle w:val="ListParagraph"/>
        <w:numPr>
          <w:ilvl w:val="0"/>
          <w:numId w:val="41"/>
        </w:numPr>
        <w:spacing w:after="160"/>
        <w:ind w:left="1260"/>
        <w:jc w:val="both"/>
        <w:rPr>
          <w:rFonts w:ascii="Arial" w:hAnsi="Arial" w:cs="Arial"/>
          <w:sz w:val="22"/>
          <w:szCs w:val="22"/>
        </w:rPr>
      </w:pPr>
      <w:r w:rsidRPr="00233FA0">
        <w:rPr>
          <w:rFonts w:ascii="Arial" w:hAnsi="Arial" w:cs="Arial"/>
          <w:sz w:val="22"/>
          <w:szCs w:val="22"/>
        </w:rPr>
        <w:t>Information, Communication and Outreach</w:t>
      </w:r>
    </w:p>
    <w:p w:rsidR="005D18B6" w:rsidRPr="00233FA0" w:rsidRDefault="3D08D894" w:rsidP="0085311A">
      <w:pPr>
        <w:pStyle w:val="ListParagraph"/>
        <w:numPr>
          <w:ilvl w:val="0"/>
          <w:numId w:val="41"/>
        </w:numPr>
        <w:spacing w:after="160"/>
        <w:ind w:left="1260"/>
        <w:jc w:val="both"/>
        <w:rPr>
          <w:rFonts w:ascii="Arial" w:hAnsi="Arial" w:cs="Arial"/>
          <w:sz w:val="22"/>
          <w:szCs w:val="22"/>
        </w:rPr>
      </w:pPr>
      <w:r w:rsidRPr="00233FA0">
        <w:rPr>
          <w:rFonts w:ascii="Arial" w:hAnsi="Arial" w:cs="Arial"/>
          <w:sz w:val="22"/>
          <w:szCs w:val="22"/>
        </w:rPr>
        <w:t>Capacity-Building</w:t>
      </w:r>
    </w:p>
    <w:p w:rsidR="00152576" w:rsidRPr="00233FA0" w:rsidRDefault="3D08D894" w:rsidP="0085311A">
      <w:pPr>
        <w:pStyle w:val="ListParagraph"/>
        <w:numPr>
          <w:ilvl w:val="0"/>
          <w:numId w:val="41"/>
        </w:numPr>
        <w:tabs>
          <w:tab w:val="left" w:pos="1260"/>
          <w:tab w:val="left" w:pos="1350"/>
        </w:tabs>
        <w:spacing w:after="160"/>
        <w:ind w:left="1260"/>
        <w:jc w:val="both"/>
        <w:rPr>
          <w:rFonts w:ascii="Arial" w:hAnsi="Arial" w:cs="Arial"/>
          <w:sz w:val="22"/>
          <w:szCs w:val="22"/>
        </w:rPr>
      </w:pPr>
      <w:r w:rsidRPr="00233FA0">
        <w:rPr>
          <w:rFonts w:ascii="Arial" w:hAnsi="Arial" w:cs="Arial"/>
          <w:sz w:val="22"/>
          <w:szCs w:val="22"/>
        </w:rPr>
        <w:t>Servicing of Governing Bodies and other CMS Meetings</w:t>
      </w:r>
    </w:p>
    <w:p w:rsidR="00FB1901" w:rsidRPr="00233FA0" w:rsidRDefault="00FB1901" w:rsidP="00CE48D5">
      <w:pPr>
        <w:pStyle w:val="ListParagraph"/>
        <w:tabs>
          <w:tab w:val="left" w:pos="810"/>
          <w:tab w:val="left" w:pos="1260"/>
        </w:tabs>
        <w:spacing w:after="160"/>
        <w:ind w:left="1260" w:hanging="360"/>
        <w:jc w:val="both"/>
        <w:rPr>
          <w:rFonts w:ascii="Arial" w:hAnsi="Arial" w:cs="Arial"/>
          <w:sz w:val="22"/>
          <w:szCs w:val="22"/>
        </w:rPr>
      </w:pPr>
    </w:p>
    <w:p w:rsidR="002D04F5"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The headings mentioned above, with the exception of operational costs, reflect the organizational structure of the Secretariat. Each Team has been requested to report back on its activities from 1 January</w:t>
      </w:r>
      <w:r w:rsidR="00A30C79" w:rsidRPr="00233FA0">
        <w:rPr>
          <w:rFonts w:ascii="Arial" w:hAnsi="Arial" w:cs="Arial"/>
          <w:sz w:val="22"/>
          <w:szCs w:val="22"/>
        </w:rPr>
        <w:t xml:space="preserve"> 2015</w:t>
      </w:r>
      <w:r w:rsidRPr="00233FA0">
        <w:rPr>
          <w:rFonts w:ascii="Arial" w:hAnsi="Arial" w:cs="Arial"/>
          <w:sz w:val="22"/>
          <w:szCs w:val="22"/>
        </w:rPr>
        <w:t xml:space="preserve"> to 1 </w:t>
      </w:r>
      <w:r w:rsidR="00A30C79" w:rsidRPr="00233FA0">
        <w:rPr>
          <w:rFonts w:ascii="Arial" w:hAnsi="Arial" w:cs="Arial"/>
          <w:sz w:val="22"/>
          <w:szCs w:val="22"/>
        </w:rPr>
        <w:t xml:space="preserve">June </w:t>
      </w:r>
      <w:r w:rsidRPr="00233FA0">
        <w:rPr>
          <w:rFonts w:ascii="Arial" w:hAnsi="Arial" w:cs="Arial"/>
          <w:sz w:val="22"/>
          <w:szCs w:val="22"/>
        </w:rPr>
        <w:t>201</w:t>
      </w:r>
      <w:r w:rsidR="00A30C79" w:rsidRPr="00233FA0">
        <w:rPr>
          <w:rFonts w:ascii="Arial" w:hAnsi="Arial" w:cs="Arial"/>
          <w:sz w:val="22"/>
          <w:szCs w:val="22"/>
        </w:rPr>
        <w:t>7</w:t>
      </w:r>
      <w:r w:rsidRPr="00233FA0">
        <w:rPr>
          <w:rFonts w:ascii="Arial" w:hAnsi="Arial" w:cs="Arial"/>
          <w:sz w:val="22"/>
          <w:szCs w:val="22"/>
        </w:rPr>
        <w:t xml:space="preserve">. </w:t>
      </w:r>
    </w:p>
    <w:p w:rsidR="00771209" w:rsidRPr="00233FA0" w:rsidRDefault="00771209" w:rsidP="00CE48D5">
      <w:pPr>
        <w:pStyle w:val="ListParagraph"/>
        <w:ind w:left="540" w:hanging="540"/>
        <w:jc w:val="both"/>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Report consists of two parts, these being a narrative report on the status of implementation, and the POW 2015-2017 in tabular form in annex (Annex 1). The latter </w:t>
      </w:r>
      <w:r w:rsidRPr="00233FA0">
        <w:rPr>
          <w:rFonts w:ascii="Arial" w:hAnsi="Arial" w:cs="Arial"/>
          <w:sz w:val="22"/>
          <w:szCs w:val="22"/>
        </w:rPr>
        <w:lastRenderedPageBreak/>
        <w:t xml:space="preserve">provides a brief overview of the status of implementation including some comments and remarks where applicable. </w:t>
      </w:r>
    </w:p>
    <w:p w:rsidR="005D18B6" w:rsidRPr="00233FA0" w:rsidRDefault="005D18B6" w:rsidP="00CE48D5">
      <w:pPr>
        <w:ind w:left="540" w:hanging="540"/>
        <w:jc w:val="both"/>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The POW was adopted by COP11. Since then some activities, already foreseen in the POW, e.g. implementation of Resolutions adopted by COP11</w:t>
      </w:r>
      <w:r w:rsidR="00931FAD">
        <w:rPr>
          <w:rFonts w:ascii="Arial" w:hAnsi="Arial" w:cs="Arial"/>
          <w:sz w:val="22"/>
          <w:szCs w:val="22"/>
        </w:rPr>
        <w:t>,</w:t>
      </w:r>
      <w:r w:rsidRPr="00233FA0">
        <w:rPr>
          <w:rFonts w:ascii="Arial" w:hAnsi="Arial" w:cs="Arial"/>
          <w:sz w:val="22"/>
          <w:szCs w:val="22"/>
        </w:rPr>
        <w:t xml:space="preserve"> have been further elaborated and sub-divided into several activities and those that were not foreseen are indicated as new activities. </w:t>
      </w:r>
    </w:p>
    <w:p w:rsidR="005D18B6" w:rsidRPr="00233FA0" w:rsidRDefault="005D18B6" w:rsidP="00CE48D5">
      <w:pPr>
        <w:ind w:left="540" w:hanging="540"/>
        <w:jc w:val="both"/>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Although it was also the intention to include in the POW 2015-2017 activities that will be carried out by the CMS Project Office in Abu Dhabi, by the Memorandum of Understanding on the Conservation and Management of Marine Turtles and their Habitats of the Indian Ocean and South-East Asia (IOSEA) and by the Memorandum of Understanding on the </w:t>
      </w:r>
      <w:r w:rsidRPr="00233FA0">
        <w:rPr>
          <w:rFonts w:ascii="Arial" w:eastAsia="Lato,Helvetica" w:hAnsi="Arial" w:cs="Arial"/>
          <w:sz w:val="22"/>
          <w:szCs w:val="22"/>
        </w:rPr>
        <w:t>Conservation of Migratory Sharks, there was insufficient t</w:t>
      </w:r>
      <w:r w:rsidRPr="00233FA0">
        <w:rPr>
          <w:rFonts w:ascii="Arial" w:hAnsi="Arial" w:cs="Arial"/>
          <w:sz w:val="22"/>
          <w:szCs w:val="22"/>
        </w:rPr>
        <w:t xml:space="preserve">ime before COP11. However, </w:t>
      </w:r>
      <w:r w:rsidR="00B1099C" w:rsidRPr="00233FA0">
        <w:rPr>
          <w:rFonts w:ascii="Arial" w:hAnsi="Arial" w:cs="Arial"/>
          <w:sz w:val="22"/>
          <w:szCs w:val="22"/>
        </w:rPr>
        <w:t>i</w:t>
      </w:r>
      <w:r w:rsidR="00BC2946" w:rsidRPr="00233FA0">
        <w:rPr>
          <w:rFonts w:ascii="Arial" w:hAnsi="Arial" w:cs="Arial"/>
          <w:sz w:val="22"/>
          <w:szCs w:val="22"/>
        </w:rPr>
        <w:t>n the Reports to the Standing Committee</w:t>
      </w:r>
      <w:r w:rsidR="00931FAD">
        <w:rPr>
          <w:rFonts w:ascii="Arial" w:hAnsi="Arial" w:cs="Arial"/>
          <w:sz w:val="22"/>
          <w:szCs w:val="22"/>
        </w:rPr>
        <w:t>,</w:t>
      </w:r>
      <w:r w:rsidR="00BC2946" w:rsidRPr="00233FA0">
        <w:rPr>
          <w:rFonts w:ascii="Arial" w:hAnsi="Arial" w:cs="Arial"/>
          <w:sz w:val="22"/>
          <w:szCs w:val="22"/>
        </w:rPr>
        <w:t xml:space="preserve"> these activities have been included and by doing so the Secretariat present</w:t>
      </w:r>
      <w:r w:rsidR="00B1099C" w:rsidRPr="00233FA0">
        <w:rPr>
          <w:rFonts w:ascii="Arial" w:hAnsi="Arial" w:cs="Arial"/>
          <w:sz w:val="22"/>
          <w:szCs w:val="22"/>
        </w:rPr>
        <w:t xml:space="preserve">s a better overview of </w:t>
      </w:r>
      <w:r w:rsidR="00F31DB0" w:rsidRPr="00233FA0">
        <w:rPr>
          <w:rFonts w:ascii="Arial" w:hAnsi="Arial" w:cs="Arial"/>
          <w:sz w:val="22"/>
          <w:szCs w:val="22"/>
        </w:rPr>
        <w:t>its activities.</w:t>
      </w:r>
      <w:r w:rsidR="00BC2946" w:rsidRPr="00233FA0">
        <w:rPr>
          <w:rFonts w:ascii="Arial" w:hAnsi="Arial" w:cs="Arial"/>
          <w:sz w:val="22"/>
          <w:szCs w:val="22"/>
        </w:rPr>
        <w:t xml:space="preserve"> In the new POW 2018-2020 all the activiti</w:t>
      </w:r>
      <w:r w:rsidR="00AA3839">
        <w:rPr>
          <w:rFonts w:ascii="Arial" w:hAnsi="Arial" w:cs="Arial"/>
          <w:sz w:val="22"/>
          <w:szCs w:val="22"/>
        </w:rPr>
        <w:t>e</w:t>
      </w:r>
      <w:r w:rsidR="00BC2946" w:rsidRPr="00233FA0">
        <w:rPr>
          <w:rFonts w:ascii="Arial" w:hAnsi="Arial" w:cs="Arial"/>
          <w:sz w:val="22"/>
          <w:szCs w:val="22"/>
        </w:rPr>
        <w:t>s</w:t>
      </w:r>
      <w:r w:rsidR="00F31DB0" w:rsidRPr="00233FA0">
        <w:rPr>
          <w:rFonts w:ascii="Arial" w:hAnsi="Arial" w:cs="Arial"/>
          <w:sz w:val="22"/>
          <w:szCs w:val="22"/>
        </w:rPr>
        <w:t xml:space="preserve">, including those implemented under the different MOUs, </w:t>
      </w:r>
      <w:r w:rsidR="00BC2946" w:rsidRPr="00233FA0">
        <w:rPr>
          <w:rFonts w:ascii="Arial" w:hAnsi="Arial" w:cs="Arial"/>
          <w:sz w:val="22"/>
          <w:szCs w:val="22"/>
        </w:rPr>
        <w:t xml:space="preserve">will be included from the beginning. </w:t>
      </w:r>
    </w:p>
    <w:p w:rsidR="6F55F186" w:rsidRPr="00233FA0" w:rsidRDefault="6F55F186" w:rsidP="00CE48D5">
      <w:pPr>
        <w:ind w:left="540" w:hanging="540"/>
        <w:jc w:val="both"/>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amendments mentioned above to the original POW are highlighted in the document. </w:t>
      </w:r>
    </w:p>
    <w:p w:rsidR="005D18B6" w:rsidRPr="00233FA0" w:rsidRDefault="005D18B6" w:rsidP="00CE48D5">
      <w:pPr>
        <w:ind w:left="540" w:hanging="540"/>
        <w:jc w:val="both"/>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Finally having a POW allows the Secretariat to report back on all its activities under one agenda item instead of doing this at different times throughout the meeting as was </w:t>
      </w:r>
      <w:r w:rsidR="001627D0">
        <w:rPr>
          <w:rFonts w:ascii="Arial" w:hAnsi="Arial" w:cs="Arial"/>
          <w:sz w:val="22"/>
          <w:szCs w:val="22"/>
        </w:rPr>
        <w:t xml:space="preserve">done in the past. </w:t>
      </w:r>
      <w:proofErr w:type="gramStart"/>
      <w:r w:rsidR="001627D0">
        <w:rPr>
          <w:rFonts w:ascii="Arial" w:hAnsi="Arial" w:cs="Arial"/>
          <w:sz w:val="22"/>
          <w:szCs w:val="22"/>
        </w:rPr>
        <w:t xml:space="preserve">In particular, </w:t>
      </w:r>
      <w:r w:rsidRPr="00233FA0">
        <w:rPr>
          <w:rFonts w:ascii="Arial" w:hAnsi="Arial" w:cs="Arial"/>
          <w:sz w:val="22"/>
          <w:szCs w:val="22"/>
        </w:rPr>
        <w:t>the</w:t>
      </w:r>
      <w:proofErr w:type="gramEnd"/>
      <w:r w:rsidRPr="00233FA0">
        <w:rPr>
          <w:rFonts w:ascii="Arial" w:hAnsi="Arial" w:cs="Arial"/>
          <w:sz w:val="22"/>
          <w:szCs w:val="22"/>
        </w:rPr>
        <w:t xml:space="preserve"> table in Annex I gives a brief overview of the status of implementation and challenges faced by the Secretariat. </w:t>
      </w:r>
    </w:p>
    <w:p w:rsidR="005D18B6" w:rsidRPr="00233FA0" w:rsidRDefault="005D18B6" w:rsidP="00CE48D5">
      <w:pPr>
        <w:ind w:left="540" w:hanging="540"/>
        <w:jc w:val="both"/>
        <w:rPr>
          <w:rFonts w:ascii="Arial" w:hAnsi="Arial" w:cs="Arial"/>
          <w:sz w:val="22"/>
          <w:szCs w:val="22"/>
        </w:rPr>
      </w:pPr>
    </w:p>
    <w:p w:rsidR="005D18B6" w:rsidRPr="00233FA0" w:rsidRDefault="005D18B6" w:rsidP="00CE48D5">
      <w:pPr>
        <w:autoSpaceDE w:val="0"/>
        <w:autoSpaceDN w:val="0"/>
        <w:adjustRightInd w:val="0"/>
        <w:ind w:left="540" w:hanging="540"/>
        <w:jc w:val="both"/>
        <w:rPr>
          <w:rFonts w:ascii="Arial" w:hAnsi="Arial" w:cs="Arial"/>
          <w:color w:val="000000"/>
          <w:sz w:val="22"/>
          <w:szCs w:val="22"/>
        </w:rPr>
      </w:pPr>
    </w:p>
    <w:p w:rsidR="00E33838" w:rsidRPr="00233FA0" w:rsidRDefault="3D08D894" w:rsidP="00CE48D5">
      <w:pPr>
        <w:autoSpaceDE w:val="0"/>
        <w:autoSpaceDN w:val="0"/>
        <w:adjustRightInd w:val="0"/>
        <w:ind w:left="540" w:hanging="540"/>
        <w:jc w:val="both"/>
        <w:rPr>
          <w:rFonts w:ascii="Arial" w:hAnsi="Arial" w:cs="Arial"/>
          <w:color w:val="000000" w:themeColor="text1"/>
          <w:sz w:val="22"/>
          <w:szCs w:val="22"/>
          <w:u w:val="single"/>
        </w:rPr>
      </w:pPr>
      <w:r w:rsidRPr="00233FA0">
        <w:rPr>
          <w:rFonts w:ascii="Arial" w:hAnsi="Arial" w:cs="Arial"/>
          <w:b/>
          <w:bCs/>
          <w:i/>
          <w:iCs/>
          <w:color w:val="000000" w:themeColor="text1"/>
          <w:sz w:val="22"/>
          <w:szCs w:val="22"/>
          <w:u w:val="single"/>
        </w:rPr>
        <w:t xml:space="preserve">Action requested: </w:t>
      </w:r>
    </w:p>
    <w:p w:rsidR="00E33838" w:rsidRPr="00233FA0" w:rsidRDefault="00E33838" w:rsidP="00CE48D5">
      <w:pPr>
        <w:autoSpaceDE w:val="0"/>
        <w:autoSpaceDN w:val="0"/>
        <w:adjustRightInd w:val="0"/>
        <w:ind w:left="540" w:hanging="540"/>
        <w:jc w:val="both"/>
        <w:rPr>
          <w:rFonts w:ascii="Arial" w:hAnsi="Arial" w:cs="Arial"/>
          <w:color w:val="000000"/>
          <w:sz w:val="22"/>
          <w:szCs w:val="22"/>
        </w:rPr>
      </w:pPr>
    </w:p>
    <w:p w:rsidR="00E33838" w:rsidRPr="00233FA0" w:rsidRDefault="3D08D894" w:rsidP="00CE48D5">
      <w:pPr>
        <w:autoSpaceDE w:val="0"/>
        <w:autoSpaceDN w:val="0"/>
        <w:adjustRightInd w:val="0"/>
        <w:ind w:left="540" w:hanging="540"/>
        <w:jc w:val="both"/>
        <w:rPr>
          <w:rFonts w:ascii="Arial" w:hAnsi="Arial" w:cs="Arial"/>
          <w:color w:val="000000" w:themeColor="text1"/>
          <w:sz w:val="22"/>
          <w:szCs w:val="22"/>
        </w:rPr>
      </w:pPr>
      <w:r w:rsidRPr="00233FA0">
        <w:rPr>
          <w:rFonts w:ascii="Arial" w:hAnsi="Arial" w:cs="Arial"/>
          <w:color w:val="000000" w:themeColor="text1"/>
          <w:sz w:val="22"/>
          <w:szCs w:val="22"/>
        </w:rPr>
        <w:t xml:space="preserve">The </w:t>
      </w:r>
      <w:r w:rsidR="00BC2946" w:rsidRPr="00233FA0">
        <w:rPr>
          <w:rFonts w:ascii="Arial" w:hAnsi="Arial" w:cs="Arial"/>
          <w:color w:val="000000" w:themeColor="text1"/>
          <w:sz w:val="22"/>
          <w:szCs w:val="22"/>
        </w:rPr>
        <w:t>Conference of the Parties</w:t>
      </w:r>
      <w:r w:rsidRPr="00233FA0">
        <w:rPr>
          <w:rFonts w:ascii="Arial" w:hAnsi="Arial" w:cs="Arial"/>
          <w:color w:val="000000" w:themeColor="text1"/>
          <w:sz w:val="22"/>
          <w:szCs w:val="22"/>
        </w:rPr>
        <w:t xml:space="preserve"> is invited to: </w:t>
      </w:r>
    </w:p>
    <w:p w:rsidR="00E33838" w:rsidRPr="00233FA0" w:rsidRDefault="00E33838" w:rsidP="00CE48D5">
      <w:pPr>
        <w:autoSpaceDE w:val="0"/>
        <w:autoSpaceDN w:val="0"/>
        <w:adjustRightInd w:val="0"/>
        <w:ind w:left="540" w:hanging="540"/>
        <w:jc w:val="both"/>
        <w:rPr>
          <w:rFonts w:ascii="Arial" w:hAnsi="Arial" w:cs="Arial"/>
          <w:color w:val="000000"/>
          <w:sz w:val="22"/>
          <w:szCs w:val="22"/>
        </w:rPr>
      </w:pPr>
    </w:p>
    <w:p w:rsidR="001627D0" w:rsidRDefault="3D08D894" w:rsidP="0085311A">
      <w:pPr>
        <w:pStyle w:val="ListParagraph"/>
        <w:numPr>
          <w:ilvl w:val="0"/>
          <w:numId w:val="34"/>
        </w:numPr>
        <w:autoSpaceDE w:val="0"/>
        <w:autoSpaceDN w:val="0"/>
        <w:adjustRightInd w:val="0"/>
        <w:ind w:left="900"/>
        <w:jc w:val="both"/>
        <w:rPr>
          <w:rFonts w:ascii="Arial" w:hAnsi="Arial" w:cs="Arial"/>
          <w:color w:val="000000" w:themeColor="text1"/>
          <w:sz w:val="22"/>
          <w:szCs w:val="22"/>
        </w:rPr>
        <w:sectPr w:rsidR="001627D0" w:rsidSect="00AA3839">
          <w:headerReference w:type="first" r:id="rId14"/>
          <w:footerReference w:type="first" r:id="rId15"/>
          <w:pgSz w:w="11909" w:h="16834" w:code="9"/>
          <w:pgMar w:top="1152" w:right="1152" w:bottom="1152" w:left="1152" w:header="432" w:footer="288" w:gutter="0"/>
          <w:cols w:space="720"/>
          <w:titlePg/>
          <w:docGrid w:linePitch="360"/>
        </w:sectPr>
      </w:pPr>
      <w:r w:rsidRPr="00233FA0">
        <w:rPr>
          <w:rFonts w:ascii="Arial" w:hAnsi="Arial" w:cs="Arial"/>
          <w:color w:val="000000" w:themeColor="text1"/>
          <w:sz w:val="22"/>
          <w:szCs w:val="22"/>
        </w:rPr>
        <w:t>Take note of the status of implementation of the POW 2015-2017</w:t>
      </w:r>
      <w:r w:rsidR="00BC2946" w:rsidRPr="00233FA0">
        <w:rPr>
          <w:rFonts w:ascii="Arial" w:hAnsi="Arial" w:cs="Arial"/>
          <w:color w:val="000000" w:themeColor="text1"/>
          <w:sz w:val="22"/>
          <w:szCs w:val="22"/>
        </w:rPr>
        <w:t>.</w:t>
      </w:r>
      <w:r w:rsidRPr="00233FA0">
        <w:rPr>
          <w:rFonts w:ascii="Arial" w:hAnsi="Arial" w:cs="Arial"/>
          <w:color w:val="000000" w:themeColor="text1"/>
          <w:sz w:val="22"/>
          <w:szCs w:val="22"/>
        </w:rPr>
        <w:t xml:space="preserve"> </w:t>
      </w:r>
    </w:p>
    <w:p w:rsidR="005D18B6" w:rsidRPr="00233FA0" w:rsidRDefault="3D08D894" w:rsidP="00CE48D5">
      <w:pPr>
        <w:pStyle w:val="ListParagraph"/>
        <w:tabs>
          <w:tab w:val="left" w:pos="0"/>
        </w:tabs>
        <w:ind w:left="0"/>
        <w:jc w:val="center"/>
        <w:rPr>
          <w:rFonts w:ascii="Arial" w:hAnsi="Arial" w:cs="Arial"/>
          <w:b/>
          <w:bCs/>
          <w:sz w:val="22"/>
          <w:szCs w:val="22"/>
        </w:rPr>
      </w:pPr>
      <w:r w:rsidRPr="00233FA0">
        <w:rPr>
          <w:rFonts w:ascii="Arial" w:hAnsi="Arial" w:cs="Arial"/>
          <w:b/>
          <w:bCs/>
          <w:sz w:val="22"/>
          <w:szCs w:val="22"/>
        </w:rPr>
        <w:lastRenderedPageBreak/>
        <w:t>THE STATUS OF IMPLEMENTATION OF THE POW 2015-2017</w:t>
      </w:r>
    </w:p>
    <w:p w:rsidR="00175B08" w:rsidRPr="00233FA0" w:rsidRDefault="00175B08" w:rsidP="00CE48D5">
      <w:pPr>
        <w:ind w:left="720" w:hanging="720"/>
        <w:jc w:val="center"/>
        <w:rPr>
          <w:rFonts w:ascii="Arial" w:hAnsi="Arial" w:cs="Arial"/>
          <w:b/>
          <w:sz w:val="22"/>
          <w:szCs w:val="22"/>
        </w:rPr>
      </w:pPr>
    </w:p>
    <w:p w:rsidR="005D18B6" w:rsidRPr="00233FA0" w:rsidRDefault="3D08D894" w:rsidP="00CE48D5">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FBD4B4" w:themeFill="accent6" w:themeFillTint="66"/>
        <w:ind w:left="720"/>
        <w:jc w:val="both"/>
        <w:rPr>
          <w:rFonts w:ascii="Arial" w:hAnsi="Arial" w:cs="Arial"/>
          <w:b/>
          <w:bCs/>
          <w:sz w:val="22"/>
          <w:szCs w:val="22"/>
        </w:rPr>
      </w:pPr>
      <w:r w:rsidRPr="00233FA0">
        <w:rPr>
          <w:rFonts w:ascii="Arial" w:hAnsi="Arial" w:cs="Arial"/>
          <w:b/>
          <w:bCs/>
          <w:sz w:val="22"/>
          <w:szCs w:val="22"/>
        </w:rPr>
        <w:t>EXECUTIVE DIRECTION AND MANAGEMENT</w:t>
      </w:r>
    </w:p>
    <w:p w:rsidR="005D18B6" w:rsidRPr="00233FA0" w:rsidRDefault="005D18B6" w:rsidP="00CE48D5">
      <w:pPr>
        <w:jc w:val="both"/>
        <w:rPr>
          <w:rFonts w:ascii="Arial" w:hAnsi="Arial" w:cs="Arial"/>
          <w:sz w:val="22"/>
          <w:szCs w:val="22"/>
        </w:rPr>
      </w:pPr>
    </w:p>
    <w:p w:rsidR="005D18B6" w:rsidRPr="00233FA0" w:rsidRDefault="3D08D894" w:rsidP="00B32CEF">
      <w:pPr>
        <w:spacing w:after="120"/>
        <w:jc w:val="both"/>
        <w:rPr>
          <w:rFonts w:ascii="Arial" w:hAnsi="Arial" w:cs="Arial"/>
          <w:b/>
          <w:bCs/>
          <w:sz w:val="22"/>
          <w:szCs w:val="22"/>
        </w:rPr>
      </w:pPr>
      <w:r w:rsidRPr="00233FA0">
        <w:rPr>
          <w:rFonts w:ascii="Arial" w:hAnsi="Arial" w:cs="Arial"/>
          <w:b/>
          <w:bCs/>
          <w:sz w:val="22"/>
          <w:szCs w:val="22"/>
        </w:rPr>
        <w:t>Status of implementation</w:t>
      </w:r>
    </w:p>
    <w:p w:rsidR="005D18B6" w:rsidRPr="00233FA0" w:rsidRDefault="005D18B6" w:rsidP="00CE48D5">
      <w:pPr>
        <w:spacing w:after="80"/>
        <w:jc w:val="both"/>
        <w:rPr>
          <w:rFonts w:ascii="Arial" w:hAnsi="Arial" w:cs="Arial"/>
          <w:b/>
          <w:bCs/>
          <w:i/>
          <w:iCs/>
          <w:sz w:val="22"/>
          <w:szCs w:val="22"/>
        </w:rPr>
      </w:pPr>
      <w:r w:rsidRPr="00233FA0">
        <w:rPr>
          <w:rFonts w:ascii="Arial" w:hAnsi="Arial" w:cs="Arial"/>
          <w:b/>
          <w:bCs/>
          <w:i/>
          <w:iCs/>
          <w:sz w:val="22"/>
          <w:szCs w:val="22"/>
        </w:rPr>
        <w:t>Activity 1</w:t>
      </w:r>
      <w:r w:rsidRPr="00233FA0">
        <w:rPr>
          <w:rStyle w:val="FootnoteReference"/>
          <w:rFonts w:ascii="Arial" w:hAnsi="Arial" w:cs="Arial"/>
          <w:b/>
          <w:bCs/>
          <w:i/>
          <w:iCs/>
          <w:sz w:val="22"/>
          <w:szCs w:val="22"/>
        </w:rPr>
        <w:footnoteReference w:id="2"/>
      </w:r>
      <w:r w:rsidRPr="00233FA0">
        <w:rPr>
          <w:rFonts w:ascii="Arial" w:hAnsi="Arial" w:cs="Arial"/>
          <w:b/>
          <w:bCs/>
          <w:i/>
          <w:iCs/>
          <w:sz w:val="22"/>
          <w:szCs w:val="22"/>
        </w:rPr>
        <w:t>: Ex</w:t>
      </w:r>
      <w:r w:rsidR="00690CC1" w:rsidRPr="00233FA0">
        <w:rPr>
          <w:rFonts w:ascii="Arial" w:hAnsi="Arial" w:cs="Arial"/>
          <w:b/>
          <w:bCs/>
          <w:i/>
          <w:iCs/>
          <w:sz w:val="22"/>
          <w:szCs w:val="22"/>
        </w:rPr>
        <w:t xml:space="preserve">ecutive Direction and </w:t>
      </w:r>
      <w:r w:rsidR="00D515D2" w:rsidRPr="00233FA0">
        <w:rPr>
          <w:rFonts w:ascii="Arial" w:hAnsi="Arial" w:cs="Arial"/>
          <w:b/>
          <w:bCs/>
          <w:i/>
          <w:iCs/>
          <w:sz w:val="22"/>
          <w:szCs w:val="22"/>
        </w:rPr>
        <w:t>Management</w:t>
      </w:r>
    </w:p>
    <w:p w:rsidR="00643EF6" w:rsidRPr="00233FA0"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hAnsi="Arial" w:cs="Arial"/>
          <w:sz w:val="22"/>
          <w:szCs w:val="22"/>
        </w:rPr>
        <w:t>The CMS Management provides overall direction to the Secretariat. This is done through regular meetings with teams, on issues or sometimes directly with e.g. the relevant Programme Officer.</w:t>
      </w:r>
      <w:r w:rsidR="00931FAD">
        <w:rPr>
          <w:rFonts w:ascii="Arial" w:hAnsi="Arial" w:cs="Arial"/>
          <w:sz w:val="22"/>
          <w:szCs w:val="22"/>
        </w:rPr>
        <w:t xml:space="preserve"> M</w:t>
      </w:r>
      <w:r w:rsidR="00931FAD" w:rsidRPr="00233FA0">
        <w:rPr>
          <w:rFonts w:ascii="Arial" w:hAnsi="Arial" w:cs="Arial"/>
          <w:sz w:val="22"/>
          <w:szCs w:val="22"/>
        </w:rPr>
        <w:t xml:space="preserve">onthly </w:t>
      </w:r>
      <w:r w:rsidRPr="00233FA0">
        <w:rPr>
          <w:rFonts w:ascii="Arial" w:hAnsi="Arial" w:cs="Arial"/>
          <w:sz w:val="22"/>
          <w:szCs w:val="22"/>
        </w:rPr>
        <w:t xml:space="preserve">management meetings </w:t>
      </w:r>
      <w:r w:rsidR="00F31DB0" w:rsidRPr="00233FA0">
        <w:rPr>
          <w:rFonts w:ascii="Arial" w:hAnsi="Arial" w:cs="Arial"/>
          <w:sz w:val="22"/>
          <w:szCs w:val="22"/>
        </w:rPr>
        <w:t>have been taking place</w:t>
      </w:r>
      <w:r w:rsidR="7150E7FE" w:rsidRPr="00233FA0">
        <w:rPr>
          <w:rFonts w:ascii="Arial" w:hAnsi="Arial" w:cs="Arial"/>
          <w:sz w:val="22"/>
          <w:szCs w:val="22"/>
        </w:rPr>
        <w:t xml:space="preserve"> </w:t>
      </w:r>
      <w:r w:rsidR="00931FAD">
        <w:rPr>
          <w:rFonts w:ascii="Arial" w:hAnsi="Arial" w:cs="Arial"/>
          <w:sz w:val="22"/>
          <w:szCs w:val="22"/>
        </w:rPr>
        <w:t xml:space="preserve">involving </w:t>
      </w:r>
      <w:r w:rsidR="00F31DB0" w:rsidRPr="00233FA0">
        <w:rPr>
          <w:rFonts w:ascii="Arial" w:hAnsi="Arial" w:cs="Arial"/>
          <w:sz w:val="22"/>
          <w:szCs w:val="22"/>
        </w:rPr>
        <w:t>t</w:t>
      </w:r>
      <w:r w:rsidRPr="00233FA0">
        <w:rPr>
          <w:rFonts w:ascii="Arial" w:hAnsi="Arial" w:cs="Arial"/>
          <w:sz w:val="22"/>
          <w:szCs w:val="22"/>
        </w:rPr>
        <w:t xml:space="preserve">he whole CMS Family including the AEWA Executive Secretary, the Executive Secretary of EUROBATS, the Coordinator of IOSEA, the Coordinator of the CMS Office in Abu Dhabi and the Heads of the different CMS Teams. These meetings </w:t>
      </w:r>
      <w:r w:rsidR="00931FAD">
        <w:rPr>
          <w:rFonts w:ascii="Arial" w:hAnsi="Arial" w:cs="Arial"/>
          <w:sz w:val="22"/>
          <w:szCs w:val="22"/>
        </w:rPr>
        <w:t>are</w:t>
      </w:r>
      <w:r w:rsidR="00931FAD" w:rsidRPr="00233FA0">
        <w:rPr>
          <w:rFonts w:ascii="Arial" w:hAnsi="Arial" w:cs="Arial"/>
          <w:sz w:val="22"/>
          <w:szCs w:val="22"/>
        </w:rPr>
        <w:t xml:space="preserve"> </w:t>
      </w:r>
      <w:r w:rsidRPr="00233FA0">
        <w:rPr>
          <w:rFonts w:ascii="Arial" w:hAnsi="Arial" w:cs="Arial"/>
          <w:sz w:val="22"/>
          <w:szCs w:val="22"/>
        </w:rPr>
        <w:t xml:space="preserve">open to all staff. Improving the planning of activities and organization of work has been and still is a priority of the CMS Management. Some progress has been made and the POW </w:t>
      </w:r>
      <w:r w:rsidR="00424864" w:rsidRPr="00233FA0">
        <w:rPr>
          <w:rFonts w:ascii="Arial" w:hAnsi="Arial" w:cs="Arial"/>
          <w:sz w:val="22"/>
          <w:szCs w:val="22"/>
        </w:rPr>
        <w:t xml:space="preserve">has been </w:t>
      </w:r>
      <w:r w:rsidRPr="00233FA0">
        <w:rPr>
          <w:rFonts w:ascii="Arial" w:hAnsi="Arial" w:cs="Arial"/>
          <w:sz w:val="22"/>
          <w:szCs w:val="22"/>
        </w:rPr>
        <w:t>used as a tool to make further improvements in this respect. The goal is to increase the level of output. Howeve</w:t>
      </w:r>
      <w:r w:rsidR="00BF3410">
        <w:rPr>
          <w:rFonts w:ascii="Arial" w:hAnsi="Arial" w:cs="Arial"/>
          <w:sz w:val="22"/>
          <w:szCs w:val="22"/>
        </w:rPr>
        <w:t xml:space="preserve">r, it should be noted that the </w:t>
      </w:r>
      <w:r w:rsidRPr="00233FA0">
        <w:rPr>
          <w:rFonts w:ascii="Arial" w:hAnsi="Arial" w:cs="Arial"/>
          <w:sz w:val="22"/>
          <w:szCs w:val="22"/>
        </w:rPr>
        <w:t xml:space="preserve">POW </w:t>
      </w:r>
      <w:r w:rsidR="00424864" w:rsidRPr="00233FA0">
        <w:rPr>
          <w:rFonts w:ascii="Arial" w:hAnsi="Arial" w:cs="Arial"/>
          <w:sz w:val="22"/>
          <w:szCs w:val="22"/>
        </w:rPr>
        <w:t>2015-17 was</w:t>
      </w:r>
      <w:r w:rsidRPr="00233FA0">
        <w:rPr>
          <w:rFonts w:ascii="Arial" w:hAnsi="Arial" w:cs="Arial"/>
          <w:sz w:val="22"/>
          <w:szCs w:val="22"/>
        </w:rPr>
        <w:t xml:space="preserve"> ambitious and that the resources available limit</w:t>
      </w:r>
      <w:r w:rsidR="00424864" w:rsidRPr="00233FA0">
        <w:rPr>
          <w:rFonts w:ascii="Arial" w:hAnsi="Arial" w:cs="Arial"/>
          <w:sz w:val="22"/>
          <w:szCs w:val="22"/>
        </w:rPr>
        <w:t>ed</w:t>
      </w:r>
      <w:r w:rsidRPr="00233FA0">
        <w:rPr>
          <w:rFonts w:ascii="Arial" w:hAnsi="Arial" w:cs="Arial"/>
          <w:sz w:val="22"/>
          <w:szCs w:val="22"/>
        </w:rPr>
        <w:t xml:space="preserve"> the extent to which the Secretariat </w:t>
      </w:r>
      <w:proofErr w:type="gramStart"/>
      <w:r w:rsidR="00424864" w:rsidRPr="00233FA0">
        <w:rPr>
          <w:rFonts w:ascii="Arial" w:hAnsi="Arial" w:cs="Arial"/>
          <w:sz w:val="22"/>
          <w:szCs w:val="22"/>
        </w:rPr>
        <w:t>was</w:t>
      </w:r>
      <w:r w:rsidRPr="00233FA0">
        <w:rPr>
          <w:rFonts w:ascii="Arial" w:hAnsi="Arial" w:cs="Arial"/>
          <w:sz w:val="22"/>
          <w:szCs w:val="22"/>
        </w:rPr>
        <w:t xml:space="preserve"> able to</w:t>
      </w:r>
      <w:proofErr w:type="gramEnd"/>
      <w:r w:rsidRPr="00233FA0">
        <w:rPr>
          <w:rFonts w:ascii="Arial" w:hAnsi="Arial" w:cs="Arial"/>
          <w:sz w:val="22"/>
          <w:szCs w:val="22"/>
        </w:rPr>
        <w:t xml:space="preserve"> implement it. Additional voluntary contributions and/or support from Parties and Partners</w:t>
      </w:r>
      <w:r w:rsidR="7150E7FE" w:rsidRPr="00233FA0">
        <w:rPr>
          <w:rFonts w:ascii="Arial" w:hAnsi="Arial" w:cs="Arial"/>
          <w:sz w:val="22"/>
          <w:szCs w:val="22"/>
        </w:rPr>
        <w:t xml:space="preserve"> </w:t>
      </w:r>
      <w:r w:rsidR="00F31DB0" w:rsidRPr="00233FA0">
        <w:rPr>
          <w:rFonts w:ascii="Arial" w:hAnsi="Arial" w:cs="Arial"/>
          <w:sz w:val="22"/>
          <w:szCs w:val="22"/>
        </w:rPr>
        <w:t xml:space="preserve">has made it possible to implement some of the activities </w:t>
      </w:r>
      <w:r w:rsidR="00931FAD" w:rsidRPr="00233FA0">
        <w:rPr>
          <w:rFonts w:ascii="Arial" w:hAnsi="Arial" w:cs="Arial"/>
          <w:sz w:val="22"/>
          <w:szCs w:val="22"/>
        </w:rPr>
        <w:t xml:space="preserve">foreseen </w:t>
      </w:r>
      <w:r w:rsidR="00F31DB0" w:rsidRPr="00233FA0">
        <w:rPr>
          <w:rFonts w:ascii="Arial" w:hAnsi="Arial" w:cs="Arial"/>
          <w:sz w:val="22"/>
          <w:szCs w:val="22"/>
        </w:rPr>
        <w:t xml:space="preserve">for which no </w:t>
      </w:r>
      <w:r w:rsidR="00931FAD">
        <w:rPr>
          <w:rFonts w:ascii="Arial" w:hAnsi="Arial" w:cs="Arial"/>
          <w:sz w:val="22"/>
          <w:szCs w:val="22"/>
        </w:rPr>
        <w:t>c</w:t>
      </w:r>
      <w:r w:rsidR="00F31DB0" w:rsidRPr="00233FA0">
        <w:rPr>
          <w:rFonts w:ascii="Arial" w:hAnsi="Arial" w:cs="Arial"/>
          <w:sz w:val="22"/>
          <w:szCs w:val="22"/>
        </w:rPr>
        <w:t>ore funding was available. The Secretariat is very grateful for the kind of support received.</w:t>
      </w:r>
    </w:p>
    <w:p w:rsidR="005D18B6" w:rsidRPr="00233FA0" w:rsidRDefault="005D18B6" w:rsidP="00CE48D5">
      <w:pPr>
        <w:tabs>
          <w:tab w:val="left" w:pos="360"/>
        </w:tabs>
        <w:spacing w:after="120"/>
        <w:ind w:left="360" w:hanging="360"/>
        <w:contextualSpacing/>
        <w:jc w:val="both"/>
        <w:rPr>
          <w:rFonts w:ascii="Arial" w:hAnsi="Arial" w:cs="Arial"/>
          <w:b/>
          <w:i/>
          <w:sz w:val="22"/>
          <w:szCs w:val="22"/>
        </w:rPr>
      </w:pPr>
    </w:p>
    <w:p w:rsidR="005D18B6" w:rsidRPr="00233FA0" w:rsidRDefault="3D08D894" w:rsidP="00CE48D5">
      <w:pPr>
        <w:tabs>
          <w:tab w:val="left" w:pos="360"/>
        </w:tabs>
        <w:spacing w:after="80"/>
        <w:ind w:left="360" w:hanging="360"/>
        <w:jc w:val="both"/>
        <w:rPr>
          <w:rFonts w:ascii="Arial" w:hAnsi="Arial" w:cs="Arial"/>
          <w:b/>
          <w:bCs/>
          <w:i/>
          <w:iCs/>
          <w:sz w:val="22"/>
          <w:szCs w:val="22"/>
        </w:rPr>
      </w:pPr>
      <w:r w:rsidRPr="00233FA0">
        <w:rPr>
          <w:rFonts w:ascii="Arial" w:hAnsi="Arial" w:cs="Arial"/>
          <w:b/>
          <w:bCs/>
          <w:i/>
          <w:iCs/>
          <w:sz w:val="22"/>
          <w:szCs w:val="22"/>
        </w:rPr>
        <w:t>Activity 2: Supervising the administrative and financial management of the Secretariat</w:t>
      </w:r>
    </w:p>
    <w:p w:rsidR="005D18B6" w:rsidRPr="00233FA0"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hAnsi="Arial" w:cs="Arial"/>
          <w:sz w:val="22"/>
          <w:szCs w:val="22"/>
        </w:rPr>
        <w:t xml:space="preserve">The UN decided to completely re-work the way it manages its administration, in both business processes and information technology solutions. At the centre of this transformation </w:t>
      </w:r>
      <w:r w:rsidR="00424864" w:rsidRPr="00233FA0">
        <w:rPr>
          <w:rFonts w:ascii="Arial" w:hAnsi="Arial" w:cs="Arial"/>
          <w:sz w:val="22"/>
          <w:szCs w:val="22"/>
        </w:rPr>
        <w:t>has been</w:t>
      </w:r>
      <w:r w:rsidRPr="00233FA0">
        <w:rPr>
          <w:rFonts w:ascii="Arial" w:hAnsi="Arial" w:cs="Arial"/>
          <w:sz w:val="22"/>
          <w:szCs w:val="22"/>
        </w:rPr>
        <w:t xml:space="preserve"> the implementation of leading-edge Enterprise Resource Planning (ERP)</w:t>
      </w:r>
      <w:r w:rsidR="00BF3410">
        <w:rPr>
          <w:rFonts w:ascii="Arial" w:hAnsi="Arial" w:cs="Arial"/>
          <w:sz w:val="22"/>
          <w:szCs w:val="22"/>
        </w:rPr>
        <w:t xml:space="preserve"> software that </w:t>
      </w:r>
      <w:r w:rsidRPr="00233FA0">
        <w:rPr>
          <w:rFonts w:ascii="Arial" w:hAnsi="Arial" w:cs="Arial"/>
          <w:sz w:val="22"/>
          <w:szCs w:val="22"/>
        </w:rPr>
        <w:t>provide</w:t>
      </w:r>
      <w:r w:rsidR="00424864" w:rsidRPr="00233FA0">
        <w:rPr>
          <w:rFonts w:ascii="Arial" w:hAnsi="Arial" w:cs="Arial"/>
          <w:sz w:val="22"/>
          <w:szCs w:val="22"/>
        </w:rPr>
        <w:t>s</w:t>
      </w:r>
      <w:r w:rsidRPr="00233FA0">
        <w:rPr>
          <w:rFonts w:ascii="Arial" w:hAnsi="Arial" w:cs="Arial"/>
          <w:sz w:val="22"/>
          <w:szCs w:val="22"/>
        </w:rPr>
        <w:t xml:space="preserve"> a harmonized and streamlined approach to the following core organizational functions: Finance and Budget Management, Human Resources Management, Workforce Management (Organizational Management, Travel Management, Payroll, Programme &amp; Project Management) and Supply Chain/ Procurement/ Logistics Management. The new system that is now put in place is called Umoja, which means </w:t>
      </w:r>
      <w:r w:rsidRPr="00233FA0">
        <w:rPr>
          <w:rFonts w:ascii="Arial" w:hAnsi="Arial" w:cs="Arial"/>
          <w:i/>
          <w:iCs/>
          <w:sz w:val="22"/>
          <w:szCs w:val="22"/>
        </w:rPr>
        <w:t>‘unity’</w:t>
      </w:r>
      <w:r w:rsidRPr="00233FA0">
        <w:rPr>
          <w:rFonts w:ascii="Arial" w:hAnsi="Arial" w:cs="Arial"/>
          <w:sz w:val="22"/>
          <w:szCs w:val="22"/>
        </w:rPr>
        <w:t xml:space="preserve"> in Swahili.</w:t>
      </w:r>
    </w:p>
    <w:p w:rsidR="008A5256" w:rsidRPr="00233FA0" w:rsidRDefault="008A5256" w:rsidP="00CE48D5">
      <w:pPr>
        <w:tabs>
          <w:tab w:val="left" w:pos="540"/>
        </w:tabs>
        <w:ind w:left="540" w:hanging="540"/>
        <w:jc w:val="both"/>
        <w:rPr>
          <w:rFonts w:ascii="Arial" w:hAnsi="Arial" w:cs="Arial"/>
          <w:sz w:val="22"/>
          <w:szCs w:val="22"/>
        </w:rPr>
      </w:pPr>
    </w:p>
    <w:p w:rsidR="001720D3" w:rsidRPr="00233FA0"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hAnsi="Arial" w:cs="Arial"/>
          <w:sz w:val="22"/>
          <w:szCs w:val="22"/>
        </w:rPr>
        <w:t xml:space="preserve">The implementation of Umoja has been a major undertaking and </w:t>
      </w:r>
      <w:r w:rsidR="00424864" w:rsidRPr="00233FA0">
        <w:rPr>
          <w:rFonts w:ascii="Arial" w:hAnsi="Arial" w:cs="Arial"/>
          <w:sz w:val="22"/>
          <w:szCs w:val="22"/>
        </w:rPr>
        <w:t xml:space="preserve">had </w:t>
      </w:r>
      <w:r w:rsidRPr="00233FA0">
        <w:rPr>
          <w:rFonts w:ascii="Arial" w:hAnsi="Arial" w:cs="Arial"/>
          <w:sz w:val="22"/>
          <w:szCs w:val="22"/>
        </w:rPr>
        <w:t>a tremendous impact on the day-to-day work of all staff, but in particular</w:t>
      </w:r>
      <w:r w:rsidR="001627D0">
        <w:rPr>
          <w:rFonts w:ascii="Arial" w:hAnsi="Arial" w:cs="Arial"/>
          <w:sz w:val="22"/>
          <w:szCs w:val="22"/>
        </w:rPr>
        <w:t>,</w:t>
      </w:r>
      <w:r w:rsidRPr="00233FA0">
        <w:rPr>
          <w:rFonts w:ascii="Arial" w:hAnsi="Arial" w:cs="Arial"/>
          <w:sz w:val="22"/>
          <w:szCs w:val="22"/>
        </w:rPr>
        <w:t xml:space="preserve"> those that are working for the Administration and Fund Management Unit (AFMU). All Staff had to follow </w:t>
      </w:r>
      <w:r w:rsidR="00F31DB0" w:rsidRPr="00233FA0">
        <w:rPr>
          <w:rFonts w:ascii="Arial" w:hAnsi="Arial" w:cs="Arial"/>
          <w:sz w:val="22"/>
          <w:szCs w:val="22"/>
        </w:rPr>
        <w:t xml:space="preserve">several </w:t>
      </w:r>
      <w:r w:rsidRPr="00233FA0">
        <w:rPr>
          <w:rFonts w:ascii="Arial" w:hAnsi="Arial" w:cs="Arial"/>
          <w:sz w:val="22"/>
          <w:szCs w:val="22"/>
        </w:rPr>
        <w:t xml:space="preserve">courses linked to the new roles assigned to them in Umoja. Before migrating the data from the old IMIS system, the AFMU had to clean them up.  In May 2015 data were migrated to Umoja and </w:t>
      </w:r>
      <w:r w:rsidR="00424864" w:rsidRPr="00233FA0">
        <w:rPr>
          <w:rFonts w:ascii="Arial" w:hAnsi="Arial" w:cs="Arial"/>
          <w:sz w:val="22"/>
          <w:szCs w:val="22"/>
        </w:rPr>
        <w:t xml:space="preserve">thereafter </w:t>
      </w:r>
      <w:r w:rsidRPr="00233FA0">
        <w:rPr>
          <w:rFonts w:ascii="Arial" w:hAnsi="Arial" w:cs="Arial"/>
          <w:sz w:val="22"/>
          <w:szCs w:val="22"/>
        </w:rPr>
        <w:t xml:space="preserve">the Secretariat </w:t>
      </w:r>
      <w:r w:rsidR="00424864" w:rsidRPr="00233FA0">
        <w:rPr>
          <w:rFonts w:ascii="Arial" w:hAnsi="Arial" w:cs="Arial"/>
          <w:sz w:val="22"/>
          <w:szCs w:val="22"/>
        </w:rPr>
        <w:t>had to</w:t>
      </w:r>
      <w:r w:rsidRPr="00233FA0">
        <w:rPr>
          <w:rFonts w:ascii="Arial" w:hAnsi="Arial" w:cs="Arial"/>
          <w:sz w:val="22"/>
          <w:szCs w:val="22"/>
        </w:rPr>
        <w:t xml:space="preserve"> double-check</w:t>
      </w:r>
      <w:r w:rsidR="00424864" w:rsidRPr="00233FA0">
        <w:rPr>
          <w:rFonts w:ascii="Arial" w:hAnsi="Arial" w:cs="Arial"/>
          <w:sz w:val="22"/>
          <w:szCs w:val="22"/>
        </w:rPr>
        <w:t xml:space="preserve"> </w:t>
      </w:r>
      <w:r w:rsidRPr="00233FA0">
        <w:rPr>
          <w:rFonts w:ascii="Arial" w:hAnsi="Arial" w:cs="Arial"/>
          <w:sz w:val="22"/>
          <w:szCs w:val="22"/>
        </w:rPr>
        <w:t xml:space="preserve">to ensure that no data were lost and </w:t>
      </w:r>
      <w:r w:rsidR="00424864" w:rsidRPr="00233FA0">
        <w:rPr>
          <w:rFonts w:ascii="Arial" w:hAnsi="Arial" w:cs="Arial"/>
          <w:sz w:val="22"/>
          <w:szCs w:val="22"/>
        </w:rPr>
        <w:t xml:space="preserve">had </w:t>
      </w:r>
      <w:r w:rsidRPr="00233FA0">
        <w:rPr>
          <w:rFonts w:ascii="Arial" w:hAnsi="Arial" w:cs="Arial"/>
          <w:sz w:val="22"/>
          <w:szCs w:val="22"/>
        </w:rPr>
        <w:t>to divide the total amount of funds per Trust Fund into budget lines. It turned out to be extremely difficult and time-consuming for 2015 to split out all expenditures to produce a detailed overview. Since the beginning of 2016 much time has been invested i</w:t>
      </w:r>
      <w:r w:rsidR="00AA3839">
        <w:rPr>
          <w:rFonts w:ascii="Arial" w:hAnsi="Arial" w:cs="Arial"/>
          <w:sz w:val="22"/>
          <w:szCs w:val="22"/>
        </w:rPr>
        <w:t xml:space="preserve">n creating coding blocks which </w:t>
      </w:r>
      <w:r w:rsidRPr="00233FA0">
        <w:rPr>
          <w:rFonts w:ascii="Arial" w:hAnsi="Arial" w:cs="Arial"/>
          <w:sz w:val="22"/>
          <w:szCs w:val="22"/>
        </w:rPr>
        <w:t>provide a better overview of how the funds were used</w:t>
      </w:r>
      <w:r w:rsidR="001720D3" w:rsidRPr="00233FA0">
        <w:rPr>
          <w:rFonts w:ascii="Arial" w:hAnsi="Arial" w:cs="Arial"/>
          <w:sz w:val="22"/>
          <w:szCs w:val="22"/>
        </w:rPr>
        <w:t xml:space="preserve"> and the same is applicable for 2017.</w:t>
      </w:r>
    </w:p>
    <w:p w:rsidR="001720D3" w:rsidRPr="00233FA0" w:rsidRDefault="001720D3" w:rsidP="00CE48D5">
      <w:pPr>
        <w:pStyle w:val="ListParagraph"/>
        <w:tabs>
          <w:tab w:val="left" w:pos="540"/>
        </w:tabs>
        <w:ind w:left="540" w:hanging="540"/>
        <w:rPr>
          <w:rFonts w:ascii="Arial" w:hAnsi="Arial" w:cs="Arial"/>
          <w:sz w:val="22"/>
          <w:szCs w:val="22"/>
        </w:rPr>
      </w:pPr>
    </w:p>
    <w:p w:rsidR="00643EF6" w:rsidRPr="00233FA0"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hAnsi="Arial" w:cs="Arial"/>
          <w:sz w:val="22"/>
          <w:szCs w:val="22"/>
        </w:rPr>
        <w:t>Unfortunately, the Head of the AFMU left the Secretariat in 2015 to take up a new assignment at the Basel, Rotterdam and Stockholm Convention Secretariat in Geneva. On 17 August 2015, his successor entered on duty</w:t>
      </w:r>
      <w:r w:rsidR="00BA07ED" w:rsidRPr="00233FA0">
        <w:rPr>
          <w:rFonts w:ascii="Arial" w:hAnsi="Arial" w:cs="Arial"/>
          <w:sz w:val="22"/>
          <w:szCs w:val="22"/>
        </w:rPr>
        <w:t xml:space="preserve">, but </w:t>
      </w:r>
      <w:r w:rsidR="001720D3" w:rsidRPr="00233FA0">
        <w:rPr>
          <w:rFonts w:ascii="Arial" w:hAnsi="Arial" w:cs="Arial"/>
          <w:sz w:val="22"/>
          <w:szCs w:val="22"/>
        </w:rPr>
        <w:t xml:space="preserve">for </w:t>
      </w:r>
      <w:r w:rsidR="00C37E4A">
        <w:rPr>
          <w:rFonts w:ascii="Arial" w:hAnsi="Arial" w:cs="Arial"/>
          <w:sz w:val="22"/>
          <w:szCs w:val="22"/>
        </w:rPr>
        <w:t>f</w:t>
      </w:r>
      <w:r w:rsidR="00C37E4A" w:rsidRPr="00233FA0">
        <w:rPr>
          <w:rFonts w:ascii="Arial" w:hAnsi="Arial" w:cs="Arial"/>
          <w:sz w:val="22"/>
          <w:szCs w:val="22"/>
        </w:rPr>
        <w:t xml:space="preserve">amily </w:t>
      </w:r>
      <w:r w:rsidR="001720D3" w:rsidRPr="00233FA0">
        <w:rPr>
          <w:rFonts w:ascii="Arial" w:hAnsi="Arial" w:cs="Arial"/>
          <w:sz w:val="22"/>
          <w:szCs w:val="22"/>
        </w:rPr>
        <w:t>reasons she had to take Special Leave Without Pay as of beginning of February 2017 for the duration of one year. To replace her during her absence a new Head of the AFMU has been appointed on a temporary basis.</w:t>
      </w:r>
    </w:p>
    <w:p w:rsidR="00175B08" w:rsidRDefault="00175B08" w:rsidP="00CE48D5">
      <w:pPr>
        <w:rPr>
          <w:rFonts w:ascii="Arial" w:hAnsi="Arial" w:cs="Arial"/>
          <w:sz w:val="22"/>
          <w:szCs w:val="22"/>
        </w:rPr>
      </w:pPr>
    </w:p>
    <w:p w:rsidR="008A5256" w:rsidRPr="00233FA0" w:rsidRDefault="3D08D894" w:rsidP="00CE48D5">
      <w:pPr>
        <w:tabs>
          <w:tab w:val="left" w:pos="360"/>
        </w:tabs>
        <w:spacing w:after="80"/>
        <w:ind w:left="360" w:hanging="360"/>
        <w:jc w:val="both"/>
        <w:rPr>
          <w:rFonts w:ascii="Arial" w:hAnsi="Arial" w:cs="Arial"/>
          <w:b/>
          <w:bCs/>
          <w:i/>
          <w:iCs/>
          <w:sz w:val="22"/>
          <w:szCs w:val="22"/>
        </w:rPr>
      </w:pPr>
      <w:r w:rsidRPr="00233FA0">
        <w:rPr>
          <w:rFonts w:ascii="Arial" w:hAnsi="Arial" w:cs="Arial"/>
          <w:b/>
          <w:bCs/>
          <w:i/>
          <w:iCs/>
          <w:sz w:val="22"/>
          <w:szCs w:val="22"/>
        </w:rPr>
        <w:t>Activity 3: Representing CMS and/ or CMS Family; raising awareness, visibility, etc.</w:t>
      </w:r>
    </w:p>
    <w:p w:rsidR="005D18B6" w:rsidRPr="00233FA0"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hAnsi="Arial" w:cs="Arial"/>
          <w:sz w:val="22"/>
          <w:szCs w:val="22"/>
        </w:rPr>
        <w:t>The CMS Management has represented CMS and/ or CMS Family at different meetings to raise awareness, increase the visibility of CMS and the CMS Family and to stimulate accession to and increase support for the implementation of CMS and its instruments.</w:t>
      </w:r>
    </w:p>
    <w:p w:rsidR="008A5256" w:rsidRPr="00233FA0" w:rsidRDefault="008A5256" w:rsidP="00CE48D5">
      <w:pPr>
        <w:tabs>
          <w:tab w:val="left" w:pos="540"/>
        </w:tabs>
        <w:ind w:left="540" w:hanging="540"/>
        <w:jc w:val="both"/>
        <w:rPr>
          <w:rFonts w:ascii="Arial" w:hAnsi="Arial" w:cs="Arial"/>
          <w:sz w:val="22"/>
          <w:szCs w:val="22"/>
        </w:rPr>
      </w:pPr>
    </w:p>
    <w:p w:rsidR="005D18B6" w:rsidRPr="00233FA0"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hAnsi="Arial" w:cs="Arial"/>
          <w:sz w:val="22"/>
          <w:szCs w:val="22"/>
        </w:rPr>
        <w:lastRenderedPageBreak/>
        <w:t>On a rotational basis and for the duration of one year, one of the Heads of the UN Agencies takes up the role of Chair of the UN Head of Agencies Forum in Germany. From October 2014 till October 2015 the Executive Secretary of CMS fulfilled this role</w:t>
      </w:r>
      <w:r w:rsidR="00C37E4A">
        <w:rPr>
          <w:rFonts w:ascii="Arial" w:hAnsi="Arial" w:cs="Arial"/>
          <w:sz w:val="22"/>
          <w:szCs w:val="22"/>
        </w:rPr>
        <w:t>.</w:t>
      </w:r>
      <w:r w:rsidRPr="00233FA0">
        <w:rPr>
          <w:rFonts w:ascii="Arial" w:hAnsi="Arial" w:cs="Arial"/>
          <w:sz w:val="22"/>
          <w:szCs w:val="22"/>
        </w:rPr>
        <w:t xml:space="preserve"> In that capacity</w:t>
      </w:r>
      <w:r w:rsidR="00C37E4A">
        <w:rPr>
          <w:rFonts w:ascii="Arial" w:hAnsi="Arial" w:cs="Arial"/>
          <w:sz w:val="22"/>
          <w:szCs w:val="22"/>
        </w:rPr>
        <w:t>,</w:t>
      </w:r>
      <w:r w:rsidRPr="00233FA0">
        <w:rPr>
          <w:rFonts w:ascii="Arial" w:hAnsi="Arial" w:cs="Arial"/>
          <w:sz w:val="22"/>
          <w:szCs w:val="22"/>
        </w:rPr>
        <w:t xml:space="preserve"> he presided over meetings of the Forum </w:t>
      </w:r>
      <w:proofErr w:type="gramStart"/>
      <w:r w:rsidRPr="00233FA0">
        <w:rPr>
          <w:rFonts w:ascii="Arial" w:hAnsi="Arial" w:cs="Arial"/>
          <w:sz w:val="22"/>
          <w:szCs w:val="22"/>
        </w:rPr>
        <w:t>and also</w:t>
      </w:r>
      <w:proofErr w:type="gramEnd"/>
      <w:r w:rsidRPr="00233FA0">
        <w:rPr>
          <w:rFonts w:ascii="Arial" w:hAnsi="Arial" w:cs="Arial"/>
          <w:sz w:val="22"/>
          <w:szCs w:val="22"/>
        </w:rPr>
        <w:t xml:space="preserve"> represented the UN externally at different events. </w:t>
      </w:r>
    </w:p>
    <w:p w:rsidR="008A5256" w:rsidRPr="00233FA0" w:rsidRDefault="008A5256" w:rsidP="00CE48D5">
      <w:pPr>
        <w:tabs>
          <w:tab w:val="left" w:pos="540"/>
        </w:tabs>
        <w:ind w:left="540" w:hanging="540"/>
        <w:jc w:val="both"/>
        <w:rPr>
          <w:rFonts w:ascii="Arial" w:hAnsi="Arial" w:cs="Arial"/>
          <w:sz w:val="22"/>
          <w:szCs w:val="22"/>
        </w:rPr>
      </w:pPr>
    </w:p>
    <w:p w:rsidR="005D18B6" w:rsidRPr="00233FA0"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hAnsi="Arial" w:cs="Arial"/>
          <w:sz w:val="22"/>
          <w:szCs w:val="22"/>
        </w:rPr>
        <w:t>Other Staff of CMS and/ or members of the CMS Family have also attended several international meetings to represent CMS and/ or one or more of its instruments.</w:t>
      </w:r>
    </w:p>
    <w:p w:rsidR="005D18B6" w:rsidRPr="00233FA0" w:rsidRDefault="005D18B6" w:rsidP="00CE48D5">
      <w:pPr>
        <w:tabs>
          <w:tab w:val="left" w:pos="360"/>
        </w:tabs>
        <w:ind w:left="360" w:hanging="360"/>
        <w:jc w:val="both"/>
        <w:rPr>
          <w:rFonts w:ascii="Arial" w:hAnsi="Arial" w:cs="Arial"/>
          <w:b/>
          <w:i/>
          <w:sz w:val="22"/>
          <w:szCs w:val="22"/>
        </w:rPr>
      </w:pPr>
    </w:p>
    <w:p w:rsidR="008A5256" w:rsidRPr="00233FA0" w:rsidRDefault="3D08D894" w:rsidP="00CE48D5">
      <w:pPr>
        <w:tabs>
          <w:tab w:val="left" w:pos="360"/>
        </w:tabs>
        <w:spacing w:after="80"/>
        <w:ind w:left="360" w:hanging="360"/>
        <w:jc w:val="both"/>
        <w:rPr>
          <w:rFonts w:ascii="Arial" w:hAnsi="Arial" w:cs="Arial"/>
          <w:b/>
          <w:bCs/>
          <w:i/>
          <w:iCs/>
          <w:sz w:val="22"/>
          <w:szCs w:val="22"/>
        </w:rPr>
      </w:pPr>
      <w:r w:rsidRPr="00233FA0">
        <w:rPr>
          <w:rFonts w:ascii="Arial" w:hAnsi="Arial" w:cs="Arial"/>
          <w:b/>
          <w:bCs/>
          <w:i/>
          <w:iCs/>
          <w:sz w:val="22"/>
          <w:szCs w:val="22"/>
        </w:rPr>
        <w:t>Activity 4: Independent analysis of synergies in the CMS Family</w:t>
      </w:r>
    </w:p>
    <w:p w:rsidR="0012469C" w:rsidRPr="0012469C" w:rsidRDefault="0012469C" w:rsidP="00CE48D5">
      <w:pPr>
        <w:pStyle w:val="ListParagraph"/>
        <w:numPr>
          <w:ilvl w:val="0"/>
          <w:numId w:val="24"/>
        </w:numPr>
        <w:tabs>
          <w:tab w:val="left" w:pos="540"/>
        </w:tabs>
        <w:ind w:left="540" w:hanging="540"/>
        <w:jc w:val="both"/>
        <w:rPr>
          <w:rFonts w:ascii="Arial" w:hAnsi="Arial" w:cs="Arial"/>
          <w:sz w:val="22"/>
          <w:szCs w:val="22"/>
        </w:rPr>
      </w:pPr>
      <w:r w:rsidRPr="0012469C">
        <w:rPr>
          <w:rFonts w:ascii="Arial" w:hAnsi="Arial" w:cs="Arial"/>
          <w:sz w:val="22"/>
          <w:szCs w:val="22"/>
        </w:rPr>
        <w:t>An independent analysis was commissioned covering the legal, financial, operational, and administrative implications of actions to enhance synergies, such as through sharing services in common service areas. The report focused on the secretariat services provided among the CMS Family of instruments. The report was circulated in advance of the 44</w:t>
      </w:r>
      <w:r w:rsidRPr="00796ED4">
        <w:rPr>
          <w:rFonts w:ascii="Arial" w:hAnsi="Arial" w:cs="Arial"/>
          <w:sz w:val="22"/>
          <w:szCs w:val="22"/>
          <w:vertAlign w:val="superscript"/>
        </w:rPr>
        <w:t>th</w:t>
      </w:r>
      <w:r w:rsidR="00C37E4A">
        <w:rPr>
          <w:rFonts w:ascii="Arial" w:hAnsi="Arial" w:cs="Arial"/>
          <w:sz w:val="22"/>
          <w:szCs w:val="22"/>
        </w:rPr>
        <w:t xml:space="preserve"> </w:t>
      </w:r>
      <w:r w:rsidRPr="0012469C">
        <w:rPr>
          <w:rFonts w:ascii="Arial" w:hAnsi="Arial" w:cs="Arial"/>
          <w:sz w:val="22"/>
          <w:szCs w:val="22"/>
        </w:rPr>
        <w:t>Standing Committee for two rounds of comments by all Parties and members of the governing, advisory and technical committees of the CMS instruments. The collection of comments on the report was made available online for the 44</w:t>
      </w:r>
      <w:r w:rsidRPr="00796ED4">
        <w:rPr>
          <w:rFonts w:ascii="Arial" w:hAnsi="Arial" w:cs="Arial"/>
          <w:sz w:val="22"/>
          <w:szCs w:val="22"/>
          <w:vertAlign w:val="superscript"/>
        </w:rPr>
        <w:t>th</w:t>
      </w:r>
      <w:r w:rsidR="00C37E4A">
        <w:rPr>
          <w:rFonts w:ascii="Arial" w:hAnsi="Arial" w:cs="Arial"/>
          <w:sz w:val="22"/>
          <w:szCs w:val="22"/>
        </w:rPr>
        <w:t xml:space="preserve"> </w:t>
      </w:r>
      <w:r w:rsidRPr="0012469C">
        <w:rPr>
          <w:rFonts w:ascii="Arial" w:hAnsi="Arial" w:cs="Arial"/>
          <w:sz w:val="22"/>
          <w:szCs w:val="22"/>
        </w:rPr>
        <w:t xml:space="preserve">Standing Committee in document UNEP/CMS/StC44/15.1/Annex 2/Rev.1. </w:t>
      </w:r>
    </w:p>
    <w:p w:rsidR="0012469C" w:rsidRDefault="0012469C" w:rsidP="00CE48D5">
      <w:pPr>
        <w:tabs>
          <w:tab w:val="left" w:pos="540"/>
        </w:tabs>
        <w:autoSpaceDE w:val="0"/>
        <w:autoSpaceDN w:val="0"/>
        <w:ind w:left="540" w:hanging="540"/>
        <w:contextualSpacing/>
        <w:jc w:val="both"/>
      </w:pPr>
    </w:p>
    <w:p w:rsidR="0012469C" w:rsidRPr="0012469C" w:rsidRDefault="0012469C" w:rsidP="00CE48D5">
      <w:pPr>
        <w:pStyle w:val="ListParagraph"/>
        <w:numPr>
          <w:ilvl w:val="0"/>
          <w:numId w:val="24"/>
        </w:numPr>
        <w:tabs>
          <w:tab w:val="left" w:pos="540"/>
        </w:tabs>
        <w:ind w:left="540" w:hanging="540"/>
        <w:jc w:val="both"/>
        <w:rPr>
          <w:rFonts w:ascii="Arial" w:hAnsi="Arial" w:cs="Arial"/>
          <w:sz w:val="22"/>
          <w:szCs w:val="22"/>
        </w:rPr>
      </w:pPr>
      <w:r w:rsidRPr="0012469C">
        <w:rPr>
          <w:rFonts w:ascii="Arial" w:hAnsi="Arial" w:cs="Arial"/>
          <w:sz w:val="22"/>
          <w:szCs w:val="22"/>
        </w:rPr>
        <w:t>The independent analysis was based on an examination of several different sources including a desk analysis of experience within the CMS Family as well as among other multilateral environmental agreements (</w:t>
      </w:r>
      <w:proofErr w:type="gramStart"/>
      <w:r w:rsidRPr="0012469C">
        <w:rPr>
          <w:rFonts w:ascii="Arial" w:hAnsi="Arial" w:cs="Arial"/>
          <w:sz w:val="22"/>
          <w:szCs w:val="22"/>
        </w:rPr>
        <w:t>in particular</w:t>
      </w:r>
      <w:r w:rsidR="001627D0">
        <w:rPr>
          <w:rFonts w:ascii="Arial" w:hAnsi="Arial" w:cs="Arial"/>
          <w:sz w:val="22"/>
          <w:szCs w:val="22"/>
        </w:rPr>
        <w:t>,</w:t>
      </w:r>
      <w:r w:rsidRPr="0012469C">
        <w:rPr>
          <w:rFonts w:ascii="Arial" w:hAnsi="Arial" w:cs="Arial"/>
          <w:sz w:val="22"/>
          <w:szCs w:val="22"/>
        </w:rPr>
        <w:t xml:space="preserve"> the</w:t>
      </w:r>
      <w:proofErr w:type="gramEnd"/>
      <w:r w:rsidRPr="0012469C">
        <w:rPr>
          <w:rFonts w:ascii="Arial" w:hAnsi="Arial" w:cs="Arial"/>
          <w:sz w:val="22"/>
          <w:szCs w:val="22"/>
        </w:rPr>
        <w:t xml:space="preserve"> Basel, Rotterdam and Stockholm Conventions), relevant literature from the private and public sector, interviews with stakeholders and policies within the CMS Family and global environmental governance more broadly. The analysis presented </w:t>
      </w:r>
      <w:r w:rsidR="00C37E4A">
        <w:rPr>
          <w:rFonts w:ascii="Arial" w:hAnsi="Arial" w:cs="Arial"/>
          <w:sz w:val="22"/>
          <w:szCs w:val="22"/>
        </w:rPr>
        <w:t>three</w:t>
      </w:r>
      <w:r w:rsidR="00C37E4A" w:rsidRPr="0012469C">
        <w:rPr>
          <w:rFonts w:ascii="Arial" w:hAnsi="Arial" w:cs="Arial"/>
          <w:sz w:val="22"/>
          <w:szCs w:val="22"/>
        </w:rPr>
        <w:t xml:space="preserve"> </w:t>
      </w:r>
      <w:r w:rsidRPr="0012469C">
        <w:rPr>
          <w:rFonts w:ascii="Arial" w:hAnsi="Arial" w:cs="Arial"/>
          <w:sz w:val="22"/>
          <w:szCs w:val="22"/>
        </w:rPr>
        <w:t xml:space="preserve">options as follows: 1.) Non-institutionalized efforts at enhancing synergies; 2.) Stepwise sharing of services and 3.) Immediate implementation of all relevant shared services in one step. The consultants presented their findings to the Standing Committee whereby it was decided to adopt a stepwise approach and to work in collaboration with AEWA MOP6. A full report on this item can be found in document UNEP/CMS/COP12/Doc.16.1: Report of Resolution 11.3 Enhancing Synergies and Sharing Common Services among CMS Family Instruments. </w:t>
      </w:r>
    </w:p>
    <w:p w:rsidR="005D18B6" w:rsidRPr="00233FA0" w:rsidRDefault="005D18B6" w:rsidP="00CE48D5">
      <w:pPr>
        <w:tabs>
          <w:tab w:val="left" w:pos="360"/>
        </w:tabs>
        <w:ind w:left="360" w:hanging="360"/>
        <w:jc w:val="both"/>
        <w:rPr>
          <w:rFonts w:ascii="Arial" w:hAnsi="Arial" w:cs="Arial"/>
          <w:b/>
          <w:i/>
          <w:sz w:val="22"/>
          <w:szCs w:val="22"/>
        </w:rPr>
      </w:pPr>
    </w:p>
    <w:p w:rsidR="005D18B6" w:rsidRPr="00233FA0" w:rsidRDefault="3D08D894" w:rsidP="00CE48D5">
      <w:pPr>
        <w:tabs>
          <w:tab w:val="left" w:pos="360"/>
        </w:tabs>
        <w:spacing w:after="80"/>
        <w:ind w:left="360" w:hanging="360"/>
        <w:jc w:val="both"/>
        <w:rPr>
          <w:rFonts w:ascii="Arial" w:hAnsi="Arial" w:cs="Arial"/>
          <w:b/>
          <w:bCs/>
          <w:i/>
          <w:iCs/>
          <w:sz w:val="22"/>
          <w:szCs w:val="22"/>
        </w:rPr>
      </w:pPr>
      <w:r w:rsidRPr="00233FA0">
        <w:rPr>
          <w:rFonts w:ascii="Arial" w:hAnsi="Arial" w:cs="Arial"/>
          <w:b/>
          <w:bCs/>
          <w:i/>
          <w:iCs/>
          <w:sz w:val="22"/>
          <w:szCs w:val="22"/>
        </w:rPr>
        <w:t>Activity 5: Review of Decisions</w:t>
      </w:r>
    </w:p>
    <w:p w:rsidR="00E86383" w:rsidRPr="00024A69"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hAnsi="Arial" w:cs="Arial"/>
          <w:sz w:val="22"/>
          <w:szCs w:val="22"/>
        </w:rPr>
        <w:t xml:space="preserve">COP11 adopted Resolution 11.6 </w:t>
      </w:r>
      <w:r w:rsidRPr="00233FA0">
        <w:rPr>
          <w:rFonts w:ascii="Arial" w:hAnsi="Arial" w:cs="Arial"/>
          <w:i/>
          <w:iCs/>
          <w:sz w:val="22"/>
          <w:szCs w:val="22"/>
        </w:rPr>
        <w:t xml:space="preserve">‘Review of Decisions’ </w:t>
      </w:r>
      <w:r w:rsidRPr="00233FA0">
        <w:rPr>
          <w:rFonts w:ascii="Arial" w:hAnsi="Arial" w:cs="Arial"/>
          <w:sz w:val="22"/>
          <w:szCs w:val="22"/>
        </w:rPr>
        <w:t xml:space="preserve">and it has been decided that this activity sits best under Executive Direction and Management. Through the Resolution the Secretariat has been instructed to prepare lists of (1) Resolutions and Recommendations that should be repealed </w:t>
      </w:r>
      <w:r w:rsidR="008F698D">
        <w:rPr>
          <w:rFonts w:ascii="Arial" w:hAnsi="Arial" w:cs="Arial"/>
          <w:sz w:val="22"/>
          <w:szCs w:val="22"/>
        </w:rPr>
        <w:t xml:space="preserve">in full, </w:t>
      </w:r>
      <w:r w:rsidRPr="00233FA0">
        <w:rPr>
          <w:rFonts w:ascii="Arial" w:hAnsi="Arial" w:cs="Arial"/>
          <w:sz w:val="22"/>
          <w:szCs w:val="22"/>
        </w:rPr>
        <w:t>(2) parts of Resolutions and Recommendations that should be repealed</w:t>
      </w:r>
      <w:r w:rsidR="008F698D">
        <w:rPr>
          <w:rFonts w:ascii="Arial" w:hAnsi="Arial" w:cs="Arial"/>
          <w:sz w:val="22"/>
          <w:szCs w:val="22"/>
        </w:rPr>
        <w:t xml:space="preserve"> and (3) Resolutions that should be consolidated</w:t>
      </w:r>
      <w:r w:rsidRPr="00233FA0">
        <w:rPr>
          <w:rFonts w:ascii="Arial" w:hAnsi="Arial" w:cs="Arial"/>
          <w:sz w:val="22"/>
          <w:szCs w:val="22"/>
        </w:rPr>
        <w:t>. The Secretariat submit</w:t>
      </w:r>
      <w:r w:rsidR="00BA07ED" w:rsidRPr="00233FA0">
        <w:rPr>
          <w:rFonts w:ascii="Arial" w:hAnsi="Arial" w:cs="Arial"/>
          <w:sz w:val="22"/>
          <w:szCs w:val="22"/>
        </w:rPr>
        <w:t>ted</w:t>
      </w:r>
      <w:r w:rsidRPr="00233FA0">
        <w:rPr>
          <w:rFonts w:ascii="Arial" w:hAnsi="Arial" w:cs="Arial"/>
          <w:sz w:val="22"/>
          <w:szCs w:val="22"/>
        </w:rPr>
        <w:t xml:space="preserve"> this list to the 45</w:t>
      </w:r>
      <w:r w:rsidRPr="00233FA0">
        <w:rPr>
          <w:rFonts w:ascii="Arial" w:hAnsi="Arial" w:cs="Arial"/>
          <w:sz w:val="22"/>
          <w:szCs w:val="22"/>
          <w:vertAlign w:val="superscript"/>
        </w:rPr>
        <w:t>th</w:t>
      </w:r>
      <w:r w:rsidRPr="00233FA0">
        <w:rPr>
          <w:rFonts w:ascii="Arial" w:hAnsi="Arial" w:cs="Arial"/>
          <w:sz w:val="22"/>
          <w:szCs w:val="22"/>
        </w:rPr>
        <w:t xml:space="preserve"> Meeting of the Standing Committee (UNEP/CMS/StC45/Doc 19)</w:t>
      </w:r>
      <w:r w:rsidR="00BA07ED" w:rsidRPr="00233FA0">
        <w:rPr>
          <w:rFonts w:ascii="Arial" w:hAnsi="Arial" w:cs="Arial"/>
          <w:sz w:val="22"/>
          <w:szCs w:val="22"/>
        </w:rPr>
        <w:t xml:space="preserve"> and</w:t>
      </w:r>
      <w:r w:rsidR="00784C1C" w:rsidRPr="00233FA0">
        <w:rPr>
          <w:rFonts w:ascii="Arial" w:hAnsi="Arial" w:cs="Arial"/>
          <w:sz w:val="22"/>
          <w:szCs w:val="22"/>
        </w:rPr>
        <w:t xml:space="preserve"> </w:t>
      </w:r>
      <w:r w:rsidR="008F698D">
        <w:rPr>
          <w:rFonts w:ascii="Arial" w:hAnsi="Arial" w:cs="Arial"/>
          <w:sz w:val="22"/>
          <w:szCs w:val="22"/>
        </w:rPr>
        <w:t xml:space="preserve">with its approval, </w:t>
      </w:r>
      <w:r w:rsidR="00784C1C" w:rsidRPr="00233FA0">
        <w:rPr>
          <w:rFonts w:ascii="Arial" w:hAnsi="Arial" w:cs="Arial"/>
          <w:sz w:val="22"/>
          <w:szCs w:val="22"/>
        </w:rPr>
        <w:t xml:space="preserve">the final </w:t>
      </w:r>
      <w:r w:rsidR="00E86383" w:rsidRPr="00233FA0">
        <w:rPr>
          <w:rFonts w:ascii="Arial" w:hAnsi="Arial" w:cs="Arial"/>
          <w:sz w:val="22"/>
          <w:szCs w:val="22"/>
        </w:rPr>
        <w:t>draft</w:t>
      </w:r>
      <w:r w:rsidR="008F698D">
        <w:rPr>
          <w:rFonts w:ascii="Arial" w:hAnsi="Arial" w:cs="Arial"/>
          <w:sz w:val="22"/>
          <w:szCs w:val="22"/>
        </w:rPr>
        <w:t>s were prepared for submission to COP12 for adoption</w:t>
      </w:r>
      <w:r w:rsidR="00024A69">
        <w:rPr>
          <w:rFonts w:ascii="Arial" w:hAnsi="Arial" w:cs="Arial"/>
          <w:sz w:val="22"/>
          <w:szCs w:val="22"/>
        </w:rPr>
        <w:t xml:space="preserve"> (UNEP/CMS/COP12/Doc 21.-21.2</w:t>
      </w:r>
      <w:r w:rsidR="00E86383" w:rsidRPr="00233FA0">
        <w:rPr>
          <w:rFonts w:ascii="Arial" w:hAnsi="Arial" w:cs="Arial"/>
          <w:sz w:val="22"/>
          <w:szCs w:val="22"/>
        </w:rPr>
        <w:t>.</w:t>
      </w:r>
      <w:r w:rsidR="00024A69">
        <w:rPr>
          <w:rFonts w:ascii="Arial" w:hAnsi="Arial" w:cs="Arial"/>
          <w:sz w:val="22"/>
          <w:szCs w:val="22"/>
        </w:rPr>
        <w:t>13)</w:t>
      </w:r>
      <w:r w:rsidR="00E86383" w:rsidRPr="00233FA0">
        <w:rPr>
          <w:rFonts w:ascii="Arial" w:hAnsi="Arial" w:cs="Arial"/>
          <w:sz w:val="22"/>
          <w:szCs w:val="22"/>
        </w:rPr>
        <w:t>.</w:t>
      </w:r>
    </w:p>
    <w:p w:rsidR="00643EF6" w:rsidRPr="00233FA0" w:rsidRDefault="00643EF6" w:rsidP="00CE48D5">
      <w:pPr>
        <w:pStyle w:val="ListParagraph"/>
        <w:tabs>
          <w:tab w:val="left" w:pos="360"/>
        </w:tabs>
        <w:ind w:left="360" w:hanging="360"/>
        <w:jc w:val="both"/>
        <w:rPr>
          <w:rFonts w:ascii="Arial" w:hAnsi="Arial" w:cs="Arial"/>
          <w:sz w:val="22"/>
          <w:szCs w:val="22"/>
        </w:rPr>
      </w:pPr>
    </w:p>
    <w:p w:rsidR="00643EF6" w:rsidRPr="00233FA0" w:rsidRDefault="3D08D894" w:rsidP="00CE48D5">
      <w:pPr>
        <w:tabs>
          <w:tab w:val="left" w:pos="360"/>
        </w:tabs>
        <w:spacing w:after="80"/>
        <w:ind w:left="360" w:hanging="360"/>
        <w:jc w:val="both"/>
        <w:rPr>
          <w:rFonts w:ascii="Arial" w:hAnsi="Arial" w:cs="Arial"/>
          <w:b/>
          <w:bCs/>
          <w:i/>
          <w:iCs/>
          <w:sz w:val="22"/>
          <w:szCs w:val="22"/>
        </w:rPr>
      </w:pPr>
      <w:r w:rsidRPr="00233FA0">
        <w:rPr>
          <w:rFonts w:ascii="Arial" w:hAnsi="Arial" w:cs="Arial"/>
          <w:b/>
          <w:bCs/>
          <w:i/>
          <w:iCs/>
          <w:sz w:val="22"/>
          <w:szCs w:val="22"/>
        </w:rPr>
        <w:t>Activity 6: Process to Review Implementation</w:t>
      </w:r>
    </w:p>
    <w:p w:rsidR="00643EF6" w:rsidRPr="00233FA0"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hAnsi="Arial" w:cs="Arial"/>
          <w:sz w:val="22"/>
          <w:szCs w:val="22"/>
        </w:rPr>
        <w:t>COP11 adopted Resolutions 11.7 ‘</w:t>
      </w:r>
      <w:r w:rsidRPr="00233FA0">
        <w:rPr>
          <w:rFonts w:ascii="Arial" w:hAnsi="Arial" w:cs="Arial"/>
          <w:i/>
          <w:iCs/>
          <w:sz w:val="22"/>
          <w:szCs w:val="22"/>
        </w:rPr>
        <w:t>Process to Review Implementation’</w:t>
      </w:r>
      <w:r w:rsidRPr="00233FA0">
        <w:rPr>
          <w:rFonts w:ascii="Arial" w:hAnsi="Arial" w:cs="Arial"/>
          <w:sz w:val="22"/>
          <w:szCs w:val="22"/>
        </w:rPr>
        <w:t>. For similar reasons as mentioned above, it was decided to add this activity to Executive Direction and Management. In accordance with the Resolution the Secretariat drafted the terms of reference for a working group (see document UNEP/CMS/StC44/doc16.1) which was adopted by the Standing Committee at its 44</w:t>
      </w:r>
      <w:r w:rsidRPr="00233FA0">
        <w:rPr>
          <w:rFonts w:ascii="Arial" w:hAnsi="Arial" w:cs="Arial"/>
          <w:sz w:val="22"/>
          <w:szCs w:val="22"/>
          <w:vertAlign w:val="superscript"/>
        </w:rPr>
        <w:t>th</w:t>
      </w:r>
      <w:r w:rsidRPr="00233FA0">
        <w:rPr>
          <w:rFonts w:ascii="Arial" w:hAnsi="Arial" w:cs="Arial"/>
          <w:sz w:val="22"/>
          <w:szCs w:val="22"/>
        </w:rPr>
        <w:t xml:space="preserve"> Meeting. The first meeting of this Working Group </w:t>
      </w:r>
      <w:r w:rsidR="00BA07ED" w:rsidRPr="00233FA0">
        <w:rPr>
          <w:rFonts w:ascii="Arial" w:hAnsi="Arial" w:cs="Arial"/>
          <w:sz w:val="22"/>
          <w:szCs w:val="22"/>
        </w:rPr>
        <w:t xml:space="preserve">took </w:t>
      </w:r>
      <w:r w:rsidRPr="00233FA0">
        <w:rPr>
          <w:rFonts w:ascii="Arial" w:hAnsi="Arial" w:cs="Arial"/>
          <w:sz w:val="22"/>
          <w:szCs w:val="22"/>
        </w:rPr>
        <w:t xml:space="preserve">place </w:t>
      </w:r>
      <w:r w:rsidR="00C37E4A">
        <w:rPr>
          <w:rFonts w:ascii="Arial" w:hAnsi="Arial" w:cs="Arial"/>
          <w:sz w:val="22"/>
          <w:szCs w:val="22"/>
        </w:rPr>
        <w:t>on</w:t>
      </w:r>
      <w:r w:rsidR="00C37E4A" w:rsidRPr="00233FA0">
        <w:rPr>
          <w:rFonts w:ascii="Arial" w:hAnsi="Arial" w:cs="Arial"/>
          <w:sz w:val="22"/>
          <w:szCs w:val="22"/>
        </w:rPr>
        <w:t xml:space="preserve"> </w:t>
      </w:r>
      <w:r w:rsidRPr="00233FA0">
        <w:rPr>
          <w:rFonts w:ascii="Arial" w:hAnsi="Arial" w:cs="Arial"/>
          <w:sz w:val="22"/>
          <w:szCs w:val="22"/>
        </w:rPr>
        <w:t xml:space="preserve">19-20 September 2016 in Bonn.  </w:t>
      </w:r>
      <w:r w:rsidR="00BA07ED" w:rsidRPr="00233FA0">
        <w:rPr>
          <w:rFonts w:ascii="Arial" w:hAnsi="Arial" w:cs="Arial"/>
          <w:sz w:val="22"/>
          <w:szCs w:val="22"/>
        </w:rPr>
        <w:t>A first draft has been submitted to</w:t>
      </w:r>
      <w:r w:rsidRPr="00233FA0">
        <w:rPr>
          <w:rFonts w:ascii="Arial" w:hAnsi="Arial" w:cs="Arial"/>
          <w:sz w:val="22"/>
          <w:szCs w:val="22"/>
        </w:rPr>
        <w:t xml:space="preserve"> the 45</w:t>
      </w:r>
      <w:r w:rsidRPr="00233FA0">
        <w:rPr>
          <w:rFonts w:ascii="Arial" w:hAnsi="Arial" w:cs="Arial"/>
          <w:sz w:val="22"/>
          <w:szCs w:val="22"/>
          <w:vertAlign w:val="superscript"/>
        </w:rPr>
        <w:t>th</w:t>
      </w:r>
      <w:r w:rsidRPr="00233FA0">
        <w:rPr>
          <w:rFonts w:ascii="Arial" w:hAnsi="Arial" w:cs="Arial"/>
          <w:sz w:val="22"/>
          <w:szCs w:val="22"/>
        </w:rPr>
        <w:t xml:space="preserve"> Meeting of the Standing Committee (UNEP/CMS/StC45/ Doc 18</w:t>
      </w:r>
      <w:r w:rsidR="00024A69">
        <w:rPr>
          <w:rFonts w:ascii="Arial" w:hAnsi="Arial" w:cs="Arial"/>
          <w:sz w:val="22"/>
          <w:szCs w:val="22"/>
        </w:rPr>
        <w:t xml:space="preserve"> and the final draft</w:t>
      </w:r>
      <w:r w:rsidR="00BA07ED" w:rsidRPr="00233FA0">
        <w:rPr>
          <w:rFonts w:ascii="Arial" w:hAnsi="Arial" w:cs="Arial"/>
          <w:sz w:val="22"/>
          <w:szCs w:val="22"/>
        </w:rPr>
        <w:t xml:space="preserve"> (</w:t>
      </w:r>
      <w:r w:rsidR="00E86383" w:rsidRPr="00233FA0">
        <w:rPr>
          <w:rFonts w:ascii="Arial" w:hAnsi="Arial" w:cs="Arial"/>
          <w:sz w:val="22"/>
          <w:szCs w:val="22"/>
        </w:rPr>
        <w:t>UNEP/CMS/COP12/Doc 22)</w:t>
      </w:r>
      <w:r w:rsidR="00BA07ED" w:rsidRPr="00233FA0">
        <w:rPr>
          <w:rFonts w:ascii="Arial" w:hAnsi="Arial" w:cs="Arial"/>
          <w:sz w:val="22"/>
          <w:szCs w:val="22"/>
        </w:rPr>
        <w:t xml:space="preserve"> is submitted to COP12 for adoption.</w:t>
      </w:r>
      <w:r w:rsidRPr="00233FA0">
        <w:rPr>
          <w:rFonts w:ascii="Arial" w:hAnsi="Arial" w:cs="Arial"/>
          <w:sz w:val="22"/>
          <w:szCs w:val="22"/>
        </w:rPr>
        <w:t xml:space="preserve"> </w:t>
      </w:r>
    </w:p>
    <w:p w:rsidR="00902B50" w:rsidRDefault="00902B50" w:rsidP="00CE48D5">
      <w:pPr>
        <w:rPr>
          <w:rFonts w:ascii="Arial" w:hAnsi="Arial" w:cs="Arial"/>
          <w:b/>
          <w:sz w:val="22"/>
          <w:szCs w:val="22"/>
        </w:rPr>
      </w:pPr>
      <w:r>
        <w:rPr>
          <w:rFonts w:ascii="Arial" w:hAnsi="Arial" w:cs="Arial"/>
          <w:b/>
          <w:sz w:val="22"/>
          <w:szCs w:val="22"/>
        </w:rPr>
        <w:br w:type="page"/>
      </w:r>
    </w:p>
    <w:p w:rsidR="00C37E4A" w:rsidRPr="00233FA0" w:rsidRDefault="00C37E4A" w:rsidP="00CE48D5">
      <w:pPr>
        <w:pStyle w:val="ListParagraph"/>
        <w:tabs>
          <w:tab w:val="left" w:pos="360"/>
        </w:tabs>
        <w:ind w:left="360" w:hanging="360"/>
        <w:jc w:val="both"/>
        <w:rPr>
          <w:rFonts w:ascii="Arial" w:hAnsi="Arial" w:cs="Arial"/>
          <w:b/>
          <w:sz w:val="22"/>
          <w:szCs w:val="22"/>
        </w:rPr>
      </w:pPr>
    </w:p>
    <w:p w:rsidR="00643EF6" w:rsidRDefault="3D08D894" w:rsidP="00B32CEF">
      <w:pPr>
        <w:pStyle w:val="ListParagraph"/>
        <w:spacing w:after="120"/>
        <w:ind w:left="0"/>
        <w:contextualSpacing w:val="0"/>
        <w:jc w:val="both"/>
        <w:rPr>
          <w:rFonts w:ascii="Arial" w:hAnsi="Arial" w:cs="Arial"/>
          <w:b/>
          <w:bCs/>
          <w:sz w:val="22"/>
          <w:szCs w:val="22"/>
        </w:rPr>
      </w:pPr>
      <w:r w:rsidRPr="00233FA0">
        <w:rPr>
          <w:rFonts w:ascii="Arial" w:hAnsi="Arial" w:cs="Arial"/>
          <w:b/>
          <w:bCs/>
          <w:sz w:val="22"/>
          <w:szCs w:val="22"/>
        </w:rPr>
        <w:t>Challenges</w:t>
      </w:r>
    </w:p>
    <w:p w:rsidR="005D18B6" w:rsidRPr="00233FA0" w:rsidRDefault="3D08D894" w:rsidP="00CE48D5">
      <w:pPr>
        <w:pStyle w:val="ListParagraph"/>
        <w:numPr>
          <w:ilvl w:val="0"/>
          <w:numId w:val="16"/>
        </w:numPr>
        <w:ind w:left="540"/>
        <w:jc w:val="both"/>
        <w:rPr>
          <w:rFonts w:ascii="Arial" w:hAnsi="Arial" w:cs="Arial"/>
          <w:sz w:val="22"/>
          <w:szCs w:val="22"/>
        </w:rPr>
      </w:pPr>
      <w:r w:rsidRPr="00233FA0">
        <w:rPr>
          <w:rFonts w:ascii="Arial" w:hAnsi="Arial" w:cs="Arial"/>
          <w:sz w:val="22"/>
          <w:szCs w:val="22"/>
        </w:rPr>
        <w:t xml:space="preserve">To fully implement the current POW more human and financial resources </w:t>
      </w:r>
      <w:r w:rsidR="00BC5B4E" w:rsidRPr="00233FA0">
        <w:rPr>
          <w:rFonts w:ascii="Arial" w:hAnsi="Arial" w:cs="Arial"/>
          <w:sz w:val="22"/>
          <w:szCs w:val="22"/>
        </w:rPr>
        <w:t>were</w:t>
      </w:r>
      <w:r w:rsidRPr="00233FA0">
        <w:rPr>
          <w:rFonts w:ascii="Arial" w:hAnsi="Arial" w:cs="Arial"/>
          <w:sz w:val="22"/>
          <w:szCs w:val="22"/>
        </w:rPr>
        <w:t xml:space="preserve"> needed. Raising additional funding </w:t>
      </w:r>
      <w:r w:rsidR="00BC5B4E" w:rsidRPr="00233FA0">
        <w:rPr>
          <w:rFonts w:ascii="Arial" w:hAnsi="Arial" w:cs="Arial"/>
          <w:sz w:val="22"/>
          <w:szCs w:val="22"/>
        </w:rPr>
        <w:t xml:space="preserve">has </w:t>
      </w:r>
      <w:r w:rsidRPr="00233FA0">
        <w:rPr>
          <w:rFonts w:ascii="Arial" w:hAnsi="Arial" w:cs="Arial"/>
          <w:sz w:val="22"/>
          <w:szCs w:val="22"/>
        </w:rPr>
        <w:t xml:space="preserve">becoming a challenge in itself </w:t>
      </w:r>
      <w:proofErr w:type="gramStart"/>
      <w:r w:rsidRPr="00233FA0">
        <w:rPr>
          <w:rFonts w:ascii="Arial" w:hAnsi="Arial" w:cs="Arial"/>
          <w:sz w:val="22"/>
          <w:szCs w:val="22"/>
        </w:rPr>
        <w:t>taking into account</w:t>
      </w:r>
      <w:proofErr w:type="gramEnd"/>
      <w:r w:rsidRPr="00233FA0">
        <w:rPr>
          <w:rFonts w:ascii="Arial" w:hAnsi="Arial" w:cs="Arial"/>
          <w:sz w:val="22"/>
          <w:szCs w:val="22"/>
        </w:rPr>
        <w:t xml:space="preserve"> the difficult financial situation many of the donor countries are in at the moment. </w:t>
      </w:r>
    </w:p>
    <w:p w:rsidR="00E07191" w:rsidRDefault="00E07191" w:rsidP="00CE48D5">
      <w:pPr>
        <w:rPr>
          <w:rFonts w:ascii="Arial" w:hAnsi="Arial" w:cs="Arial"/>
          <w:b/>
          <w:sz w:val="22"/>
          <w:szCs w:val="22"/>
        </w:rPr>
      </w:pPr>
    </w:p>
    <w:p w:rsidR="005D18B6" w:rsidRDefault="3D08D894" w:rsidP="00B32CEF">
      <w:pPr>
        <w:spacing w:after="120"/>
        <w:jc w:val="both"/>
        <w:rPr>
          <w:rFonts w:ascii="Arial" w:hAnsi="Arial" w:cs="Arial"/>
          <w:b/>
          <w:bCs/>
          <w:sz w:val="22"/>
          <w:szCs w:val="22"/>
        </w:rPr>
      </w:pPr>
      <w:r w:rsidRPr="00233FA0">
        <w:rPr>
          <w:rFonts w:ascii="Arial" w:hAnsi="Arial" w:cs="Arial"/>
          <w:b/>
          <w:bCs/>
          <w:sz w:val="22"/>
          <w:szCs w:val="22"/>
        </w:rPr>
        <w:t>Next steps</w:t>
      </w:r>
    </w:p>
    <w:p w:rsidR="005D18B6" w:rsidRPr="00233FA0" w:rsidRDefault="3D08D894" w:rsidP="00CE48D5">
      <w:pPr>
        <w:pStyle w:val="ListParagraph"/>
        <w:numPr>
          <w:ilvl w:val="0"/>
          <w:numId w:val="16"/>
        </w:numPr>
        <w:ind w:left="540"/>
        <w:jc w:val="both"/>
        <w:rPr>
          <w:rFonts w:ascii="Arial" w:hAnsi="Arial" w:cs="Arial"/>
          <w:sz w:val="22"/>
          <w:szCs w:val="22"/>
        </w:rPr>
      </w:pPr>
      <w:r w:rsidRPr="00233FA0">
        <w:rPr>
          <w:rFonts w:ascii="Arial" w:hAnsi="Arial" w:cs="Arial"/>
          <w:sz w:val="22"/>
          <w:szCs w:val="22"/>
        </w:rPr>
        <w:t>To further improve internal planning processes and organization of work to increase the level of output</w:t>
      </w:r>
    </w:p>
    <w:p w:rsidR="005D18B6" w:rsidRPr="00233FA0" w:rsidRDefault="3D08D894" w:rsidP="00CE48D5">
      <w:pPr>
        <w:pStyle w:val="ListParagraph"/>
        <w:numPr>
          <w:ilvl w:val="0"/>
          <w:numId w:val="16"/>
        </w:numPr>
        <w:ind w:left="540"/>
        <w:jc w:val="both"/>
        <w:rPr>
          <w:rFonts w:ascii="Arial" w:hAnsi="Arial" w:cs="Arial"/>
          <w:sz w:val="22"/>
          <w:szCs w:val="22"/>
        </w:rPr>
      </w:pPr>
      <w:r w:rsidRPr="00233FA0">
        <w:rPr>
          <w:rFonts w:ascii="Arial" w:hAnsi="Arial" w:cs="Arial"/>
          <w:sz w:val="22"/>
          <w:szCs w:val="22"/>
        </w:rPr>
        <w:t>To further promote and increase awareness about CMS and its instruments</w:t>
      </w:r>
    </w:p>
    <w:p w:rsidR="005D18B6" w:rsidRDefault="3D08D894" w:rsidP="00CE48D5">
      <w:pPr>
        <w:pStyle w:val="ListParagraph"/>
        <w:numPr>
          <w:ilvl w:val="0"/>
          <w:numId w:val="16"/>
        </w:numPr>
        <w:ind w:left="540"/>
        <w:jc w:val="both"/>
        <w:rPr>
          <w:rFonts w:ascii="Arial" w:hAnsi="Arial" w:cs="Arial"/>
          <w:sz w:val="22"/>
          <w:szCs w:val="22"/>
        </w:rPr>
      </w:pPr>
      <w:r w:rsidRPr="00233FA0">
        <w:rPr>
          <w:rFonts w:ascii="Arial" w:hAnsi="Arial" w:cs="Arial"/>
          <w:sz w:val="22"/>
          <w:szCs w:val="22"/>
        </w:rPr>
        <w:t>To identify ways to increase the resources of the Secretariat</w:t>
      </w:r>
      <w:r w:rsidR="00BC5B4E" w:rsidRPr="00233FA0">
        <w:rPr>
          <w:rFonts w:ascii="Arial" w:hAnsi="Arial" w:cs="Arial"/>
          <w:sz w:val="22"/>
          <w:szCs w:val="22"/>
        </w:rPr>
        <w:t>.</w:t>
      </w:r>
    </w:p>
    <w:p w:rsidR="0012469C" w:rsidRPr="00233FA0" w:rsidRDefault="0012469C" w:rsidP="00CE48D5">
      <w:pPr>
        <w:pStyle w:val="ListParagraph"/>
        <w:jc w:val="both"/>
        <w:rPr>
          <w:rFonts w:ascii="Arial" w:hAnsi="Arial" w:cs="Arial"/>
          <w:sz w:val="22"/>
          <w:szCs w:val="22"/>
        </w:rPr>
      </w:pPr>
    </w:p>
    <w:tbl>
      <w:tblPr>
        <w:tblStyle w:val="TableGrid"/>
        <w:tblW w:w="9776" w:type="dxa"/>
        <w:shd w:val="clear" w:color="auto" w:fill="FBFBD1"/>
        <w:tblLook w:val="04A0" w:firstRow="1" w:lastRow="0" w:firstColumn="1" w:lastColumn="0" w:noHBand="0" w:noVBand="1"/>
      </w:tblPr>
      <w:tblGrid>
        <w:gridCol w:w="9776"/>
      </w:tblGrid>
      <w:tr w:rsidR="005D18B6" w:rsidRPr="00233FA0" w:rsidTr="4B8AAEB5">
        <w:trPr>
          <w:cantSplit/>
          <w:trHeight w:val="2330"/>
        </w:trPr>
        <w:tc>
          <w:tcPr>
            <w:tcW w:w="9776" w:type="dxa"/>
            <w:shd w:val="clear" w:color="auto" w:fill="FFFFFF" w:themeFill="background1"/>
          </w:tcPr>
          <w:p w:rsidR="005D18B6" w:rsidRPr="00233FA0" w:rsidRDefault="005D18B6" w:rsidP="00CE48D5">
            <w:pPr>
              <w:shd w:val="clear" w:color="auto" w:fill="FFFFFF" w:themeFill="background1"/>
              <w:jc w:val="both"/>
              <w:rPr>
                <w:rFonts w:ascii="Arial" w:eastAsia="Arial" w:hAnsi="Arial" w:cs="Arial"/>
                <w:b/>
                <w:bCs/>
                <w:i/>
                <w:iCs/>
                <w:sz w:val="22"/>
                <w:szCs w:val="22"/>
              </w:rPr>
            </w:pPr>
            <w:r w:rsidRPr="00233FA0">
              <w:rPr>
                <w:rFonts w:ascii="Arial" w:eastAsia="Arial" w:hAnsi="Arial" w:cs="Arial"/>
                <w:b/>
                <w:bCs/>
                <w:i/>
                <w:iCs/>
                <w:sz w:val="22"/>
                <w:szCs w:val="22"/>
              </w:rPr>
              <w:lastRenderedPageBreak/>
              <w:t xml:space="preserve">Management of CMS Office </w:t>
            </w:r>
            <w:r w:rsidR="3CBF1895" w:rsidRPr="00233FA0">
              <w:rPr>
                <w:rFonts w:ascii="Arial" w:eastAsia="Arial" w:hAnsi="Arial" w:cs="Arial"/>
                <w:b/>
                <w:bCs/>
                <w:i/>
                <w:iCs/>
                <w:sz w:val="22"/>
                <w:szCs w:val="22"/>
              </w:rPr>
              <w:t xml:space="preserve">- </w:t>
            </w:r>
            <w:r w:rsidRPr="00233FA0">
              <w:rPr>
                <w:rFonts w:ascii="Arial" w:eastAsia="Arial" w:hAnsi="Arial" w:cs="Arial"/>
                <w:b/>
                <w:bCs/>
                <w:i/>
                <w:iCs/>
                <w:sz w:val="22"/>
                <w:szCs w:val="22"/>
              </w:rPr>
              <w:t>Abu Dhabi</w:t>
            </w:r>
            <w:r w:rsidRPr="00233FA0">
              <w:rPr>
                <w:rStyle w:val="FootnoteReference"/>
                <w:rFonts w:ascii="Arial" w:eastAsia="Arial" w:hAnsi="Arial" w:cs="Arial"/>
                <w:b/>
                <w:bCs/>
                <w:i/>
                <w:iCs/>
                <w:sz w:val="22"/>
                <w:szCs w:val="22"/>
              </w:rPr>
              <w:footnoteReference w:id="3"/>
            </w:r>
          </w:p>
          <w:p w:rsidR="005D18B6" w:rsidRPr="00233FA0" w:rsidRDefault="005D18B6" w:rsidP="00CE48D5">
            <w:pPr>
              <w:shd w:val="clear" w:color="auto" w:fill="FFFFFF" w:themeFill="background1"/>
              <w:ind w:hanging="90"/>
              <w:jc w:val="both"/>
              <w:rPr>
                <w:rFonts w:ascii="Arial" w:eastAsia="Arial" w:hAnsi="Arial" w:cs="Arial"/>
                <w:b/>
                <w:bCs/>
                <w:sz w:val="22"/>
                <w:szCs w:val="22"/>
                <w:lang w:val="en-GB"/>
              </w:rPr>
            </w:pPr>
          </w:p>
          <w:p w:rsidR="005D18B6" w:rsidRPr="00233FA0" w:rsidRDefault="3D08D894" w:rsidP="00B32CEF">
            <w:pPr>
              <w:shd w:val="clear" w:color="auto" w:fill="FFFFFF" w:themeFill="background1"/>
              <w:spacing w:after="120"/>
              <w:jc w:val="both"/>
              <w:rPr>
                <w:rFonts w:ascii="Arial" w:eastAsia="Arial" w:hAnsi="Arial" w:cs="Arial"/>
                <w:b/>
                <w:bCs/>
                <w:sz w:val="22"/>
                <w:szCs w:val="22"/>
                <w:lang w:val="en-GB"/>
              </w:rPr>
            </w:pPr>
            <w:r w:rsidRPr="00233FA0">
              <w:rPr>
                <w:rFonts w:ascii="Arial" w:eastAsia="Arial" w:hAnsi="Arial" w:cs="Arial"/>
                <w:b/>
                <w:bCs/>
                <w:sz w:val="22"/>
                <w:szCs w:val="22"/>
              </w:rPr>
              <w:t>Status of Implementation</w:t>
            </w:r>
          </w:p>
          <w:p w:rsidR="00A11951" w:rsidRPr="00233FA0" w:rsidRDefault="3D08D894" w:rsidP="00CE48D5">
            <w:pPr>
              <w:pStyle w:val="ListParagraph"/>
              <w:numPr>
                <w:ilvl w:val="0"/>
                <w:numId w:val="24"/>
              </w:numPr>
              <w:ind w:left="510" w:hanging="510"/>
              <w:jc w:val="both"/>
              <w:rPr>
                <w:rFonts w:ascii="Arial" w:hAnsi="Arial" w:cs="Arial"/>
                <w:sz w:val="22"/>
                <w:szCs w:val="22"/>
              </w:rPr>
            </w:pPr>
            <w:r w:rsidRPr="00233FA0">
              <w:rPr>
                <w:rFonts w:ascii="Arial" w:eastAsia="Arial" w:hAnsi="Arial" w:cs="Arial"/>
                <w:sz w:val="22"/>
                <w:szCs w:val="22"/>
              </w:rPr>
              <w:t xml:space="preserve">CMS Office - Abu Dhabi is the </w:t>
            </w:r>
            <w:r w:rsidR="5BBF592A" w:rsidRPr="00233FA0">
              <w:rPr>
                <w:rFonts w:ascii="Arial" w:eastAsia="Arial" w:hAnsi="Arial" w:cs="Arial"/>
                <w:sz w:val="22"/>
                <w:szCs w:val="22"/>
              </w:rPr>
              <w:t xml:space="preserve">only </w:t>
            </w:r>
            <w:r w:rsidRPr="00233FA0">
              <w:rPr>
                <w:rFonts w:ascii="Arial" w:eastAsia="Arial" w:hAnsi="Arial" w:cs="Arial"/>
                <w:sz w:val="22"/>
                <w:szCs w:val="22"/>
              </w:rPr>
              <w:t xml:space="preserve">office of the CMS Secretariat </w:t>
            </w:r>
            <w:r w:rsidR="5BBF592A" w:rsidRPr="00233FA0">
              <w:rPr>
                <w:rFonts w:ascii="Arial" w:eastAsia="Arial" w:hAnsi="Arial" w:cs="Arial"/>
                <w:sz w:val="22"/>
                <w:szCs w:val="22"/>
              </w:rPr>
              <w:t xml:space="preserve">located </w:t>
            </w:r>
            <w:r w:rsidRPr="00233FA0">
              <w:rPr>
                <w:rFonts w:ascii="Arial" w:eastAsia="Arial" w:hAnsi="Arial" w:cs="Arial"/>
                <w:sz w:val="22"/>
                <w:szCs w:val="22"/>
              </w:rPr>
              <w:t xml:space="preserve">outside </w:t>
            </w:r>
            <w:r w:rsidR="5BBF592A" w:rsidRPr="00233FA0">
              <w:rPr>
                <w:rFonts w:ascii="Arial" w:eastAsia="Arial" w:hAnsi="Arial" w:cs="Arial"/>
                <w:sz w:val="22"/>
                <w:szCs w:val="22"/>
              </w:rPr>
              <w:t xml:space="preserve">of </w:t>
            </w:r>
            <w:r w:rsidRPr="00233FA0">
              <w:rPr>
                <w:rFonts w:ascii="Arial" w:eastAsia="Arial" w:hAnsi="Arial" w:cs="Arial"/>
                <w:sz w:val="22"/>
                <w:szCs w:val="22"/>
              </w:rPr>
              <w:t>Bonn</w:t>
            </w:r>
            <w:r w:rsidR="352A0ABA" w:rsidRPr="00233FA0">
              <w:rPr>
                <w:rFonts w:ascii="Arial" w:eastAsia="Arial" w:hAnsi="Arial" w:cs="Arial"/>
                <w:sz w:val="22"/>
                <w:szCs w:val="22"/>
              </w:rPr>
              <w:t>.</w:t>
            </w:r>
            <w:r w:rsidRPr="00233FA0">
              <w:rPr>
                <w:rFonts w:ascii="Arial" w:eastAsia="Arial" w:hAnsi="Arial" w:cs="Arial"/>
                <w:sz w:val="22"/>
                <w:szCs w:val="22"/>
              </w:rPr>
              <w:t xml:space="preserve"> </w:t>
            </w:r>
            <w:r w:rsidR="352A0ABA" w:rsidRPr="00233FA0">
              <w:rPr>
                <w:rFonts w:ascii="Arial" w:eastAsia="Arial" w:hAnsi="Arial" w:cs="Arial"/>
                <w:sz w:val="22"/>
                <w:szCs w:val="22"/>
              </w:rPr>
              <w:t>W</w:t>
            </w:r>
            <w:r w:rsidRPr="00233FA0">
              <w:rPr>
                <w:rFonts w:ascii="Arial" w:eastAsia="Arial" w:hAnsi="Arial" w:cs="Arial"/>
                <w:sz w:val="22"/>
                <w:szCs w:val="22"/>
              </w:rPr>
              <w:t xml:space="preserve">ith </w:t>
            </w:r>
            <w:r w:rsidR="352A0ABA" w:rsidRPr="00233FA0">
              <w:rPr>
                <w:rFonts w:ascii="Arial" w:eastAsia="Arial" w:hAnsi="Arial" w:cs="Arial"/>
                <w:sz w:val="22"/>
                <w:szCs w:val="22"/>
              </w:rPr>
              <w:t>five</w:t>
            </w:r>
            <w:r w:rsidRPr="00233FA0">
              <w:rPr>
                <w:rFonts w:ascii="Arial" w:eastAsia="Arial" w:hAnsi="Arial" w:cs="Arial"/>
                <w:sz w:val="22"/>
                <w:szCs w:val="22"/>
              </w:rPr>
              <w:t xml:space="preserve"> full-time posts</w:t>
            </w:r>
            <w:r w:rsidR="352A0ABA" w:rsidRPr="00233FA0">
              <w:rPr>
                <w:rFonts w:ascii="Arial" w:eastAsia="Arial" w:hAnsi="Arial" w:cs="Arial"/>
                <w:sz w:val="22"/>
                <w:szCs w:val="22"/>
              </w:rPr>
              <w:t xml:space="preserve"> (P5, P4 (x2), P2 and G6) t</w:t>
            </w:r>
            <w:r w:rsidR="4B4FD1D4" w:rsidRPr="00233FA0">
              <w:rPr>
                <w:rFonts w:ascii="Arial" w:eastAsia="Arial" w:hAnsi="Arial" w:cs="Arial"/>
                <w:sz w:val="22"/>
                <w:szCs w:val="22"/>
              </w:rPr>
              <w:t>he</w:t>
            </w:r>
            <w:r w:rsidRPr="00233FA0">
              <w:rPr>
                <w:rFonts w:ascii="Arial" w:eastAsia="Arial" w:hAnsi="Arial" w:cs="Arial"/>
                <w:sz w:val="22"/>
                <w:szCs w:val="22"/>
              </w:rPr>
              <w:t xml:space="preserve"> Office provides the Secretariat for the CMS Dugong MOU and the Coordinating Unit for the CMS Raptors MOU.</w:t>
            </w:r>
          </w:p>
          <w:p w:rsidR="00A11951" w:rsidRPr="00233FA0" w:rsidRDefault="00A11951" w:rsidP="00CE48D5">
            <w:pPr>
              <w:pStyle w:val="ListParagraph"/>
              <w:ind w:left="510" w:hanging="510"/>
              <w:jc w:val="both"/>
              <w:rPr>
                <w:rFonts w:ascii="Arial" w:eastAsia="Arial" w:hAnsi="Arial" w:cs="Arial"/>
                <w:sz w:val="22"/>
                <w:szCs w:val="22"/>
              </w:rPr>
            </w:pPr>
          </w:p>
          <w:p w:rsidR="00A11951" w:rsidRPr="00233FA0" w:rsidRDefault="26DD43B5" w:rsidP="00CE48D5">
            <w:pPr>
              <w:pStyle w:val="ListParagraph"/>
              <w:numPr>
                <w:ilvl w:val="0"/>
                <w:numId w:val="24"/>
              </w:numPr>
              <w:ind w:left="510" w:hanging="510"/>
              <w:jc w:val="both"/>
              <w:rPr>
                <w:rFonts w:ascii="Arial" w:hAnsi="Arial" w:cs="Arial"/>
                <w:sz w:val="22"/>
                <w:szCs w:val="22"/>
              </w:rPr>
            </w:pPr>
            <w:r w:rsidRPr="00233FA0">
              <w:rPr>
                <w:rFonts w:ascii="Arial" w:eastAsia="Arial" w:hAnsi="Arial" w:cs="Arial"/>
                <w:sz w:val="22"/>
                <w:szCs w:val="22"/>
              </w:rPr>
              <w:t>Core funding for the Office has been generously provid</w:t>
            </w:r>
            <w:r w:rsidR="72F9B19A" w:rsidRPr="00233FA0">
              <w:rPr>
                <w:rFonts w:ascii="Arial" w:eastAsia="Arial" w:hAnsi="Arial" w:cs="Arial"/>
                <w:sz w:val="22"/>
                <w:szCs w:val="22"/>
              </w:rPr>
              <w:t>e</w:t>
            </w:r>
            <w:r w:rsidRPr="00233FA0">
              <w:rPr>
                <w:rFonts w:ascii="Arial" w:eastAsia="Arial" w:hAnsi="Arial" w:cs="Arial"/>
                <w:sz w:val="22"/>
                <w:szCs w:val="22"/>
              </w:rPr>
              <w:t xml:space="preserve">d </w:t>
            </w:r>
            <w:r w:rsidR="00C37E4A" w:rsidRPr="00233FA0">
              <w:rPr>
                <w:rFonts w:ascii="Arial" w:eastAsia="Arial" w:hAnsi="Arial" w:cs="Arial"/>
                <w:sz w:val="22"/>
                <w:szCs w:val="22"/>
              </w:rPr>
              <w:t>since 2009</w:t>
            </w:r>
            <w:r w:rsidR="00C37E4A">
              <w:rPr>
                <w:rFonts w:ascii="Arial" w:eastAsia="Arial" w:hAnsi="Arial" w:cs="Arial"/>
                <w:sz w:val="22"/>
                <w:szCs w:val="22"/>
              </w:rPr>
              <w:t xml:space="preserve"> </w:t>
            </w:r>
            <w:r w:rsidRPr="00233FA0">
              <w:rPr>
                <w:rFonts w:ascii="Arial" w:eastAsia="Arial" w:hAnsi="Arial" w:cs="Arial"/>
                <w:sz w:val="22"/>
                <w:szCs w:val="22"/>
              </w:rPr>
              <w:t xml:space="preserve">by </w:t>
            </w:r>
            <w:r w:rsidR="3D08D894" w:rsidRPr="00233FA0">
              <w:rPr>
                <w:rFonts w:ascii="Arial" w:eastAsia="Arial" w:hAnsi="Arial" w:cs="Arial"/>
                <w:sz w:val="22"/>
                <w:szCs w:val="22"/>
              </w:rPr>
              <w:t xml:space="preserve">Environment Agency – Abu Dhabi (EAD) on behalf of the Government of the United Arab Emirates, and </w:t>
            </w:r>
            <w:r w:rsidR="15BC71B8" w:rsidRPr="00233FA0">
              <w:rPr>
                <w:rFonts w:ascii="Arial" w:eastAsia="Arial" w:hAnsi="Arial" w:cs="Arial"/>
                <w:sz w:val="22"/>
                <w:szCs w:val="22"/>
              </w:rPr>
              <w:t>t</w:t>
            </w:r>
            <w:r w:rsidR="3D08D894" w:rsidRPr="00233FA0">
              <w:rPr>
                <w:rFonts w:ascii="Arial" w:eastAsia="Arial" w:hAnsi="Arial" w:cs="Arial"/>
                <w:sz w:val="22"/>
                <w:szCs w:val="22"/>
              </w:rPr>
              <w:t>h</w:t>
            </w:r>
            <w:r w:rsidR="15BC71B8" w:rsidRPr="00233FA0">
              <w:rPr>
                <w:rFonts w:ascii="Arial" w:eastAsia="Arial" w:hAnsi="Arial" w:cs="Arial"/>
                <w:sz w:val="22"/>
                <w:szCs w:val="22"/>
              </w:rPr>
              <w:t>e</w:t>
            </w:r>
            <w:r w:rsidR="02F334BD" w:rsidRPr="00233FA0">
              <w:rPr>
                <w:rFonts w:ascii="Arial" w:eastAsia="Arial" w:hAnsi="Arial" w:cs="Arial"/>
                <w:sz w:val="22"/>
                <w:szCs w:val="22"/>
              </w:rPr>
              <w:t xml:space="preserve"> Office </w:t>
            </w:r>
            <w:r w:rsidR="15BC71B8" w:rsidRPr="00233FA0">
              <w:rPr>
                <w:rFonts w:ascii="Arial" w:eastAsia="Arial" w:hAnsi="Arial" w:cs="Arial"/>
                <w:sz w:val="22"/>
                <w:szCs w:val="22"/>
              </w:rPr>
              <w:t>h</w:t>
            </w:r>
            <w:r w:rsidR="3D08D894" w:rsidRPr="00233FA0">
              <w:rPr>
                <w:rFonts w:ascii="Arial" w:eastAsia="Arial" w:hAnsi="Arial" w:cs="Arial"/>
                <w:sz w:val="22"/>
                <w:szCs w:val="22"/>
              </w:rPr>
              <w:t xml:space="preserve">as been accommodated by EAD </w:t>
            </w:r>
            <w:r w:rsidR="455B5121" w:rsidRPr="00233FA0">
              <w:rPr>
                <w:rFonts w:ascii="Arial" w:eastAsia="Arial" w:hAnsi="Arial" w:cs="Arial"/>
                <w:sz w:val="22"/>
                <w:szCs w:val="22"/>
              </w:rPr>
              <w:t xml:space="preserve">at its headquarters </w:t>
            </w:r>
            <w:r w:rsidR="27BB40E0" w:rsidRPr="00233FA0">
              <w:rPr>
                <w:rFonts w:ascii="Arial" w:eastAsia="Arial" w:hAnsi="Arial" w:cs="Arial"/>
                <w:sz w:val="22"/>
                <w:szCs w:val="22"/>
              </w:rPr>
              <w:t>since that time</w:t>
            </w:r>
            <w:r w:rsidR="3D08D894" w:rsidRPr="00233FA0">
              <w:rPr>
                <w:rFonts w:ascii="Arial" w:eastAsia="Arial" w:hAnsi="Arial" w:cs="Arial"/>
                <w:sz w:val="22"/>
                <w:szCs w:val="22"/>
              </w:rPr>
              <w:t xml:space="preserve">. In September 2015 EAD secured </w:t>
            </w:r>
            <w:r w:rsidR="45BEB4B9" w:rsidRPr="00233FA0">
              <w:rPr>
                <w:rFonts w:ascii="Arial" w:eastAsia="Arial" w:hAnsi="Arial" w:cs="Arial"/>
                <w:sz w:val="22"/>
                <w:szCs w:val="22"/>
              </w:rPr>
              <w:t>continuation of</w:t>
            </w:r>
            <w:r w:rsidR="3D08D894" w:rsidRPr="00233FA0">
              <w:rPr>
                <w:rFonts w:ascii="Arial" w:eastAsia="Arial" w:hAnsi="Arial" w:cs="Arial"/>
                <w:sz w:val="22"/>
                <w:szCs w:val="22"/>
              </w:rPr>
              <w:t xml:space="preserve"> funding </w:t>
            </w:r>
            <w:r w:rsidR="459DC96D" w:rsidRPr="00233FA0">
              <w:rPr>
                <w:rFonts w:ascii="Arial" w:eastAsia="Arial" w:hAnsi="Arial" w:cs="Arial"/>
                <w:sz w:val="22"/>
                <w:szCs w:val="22"/>
              </w:rPr>
              <w:t>arrangements until the end of 2019</w:t>
            </w:r>
            <w:r w:rsidR="4DBF4C5F" w:rsidRPr="00233FA0">
              <w:rPr>
                <w:rFonts w:ascii="Arial" w:eastAsia="Arial" w:hAnsi="Arial" w:cs="Arial"/>
                <w:sz w:val="22"/>
                <w:szCs w:val="22"/>
              </w:rPr>
              <w:t>, with an extension to the existing</w:t>
            </w:r>
            <w:r w:rsidR="3D08D894" w:rsidRPr="00233FA0">
              <w:rPr>
                <w:rFonts w:ascii="Arial" w:eastAsia="Arial" w:hAnsi="Arial" w:cs="Arial"/>
                <w:sz w:val="22"/>
                <w:szCs w:val="22"/>
              </w:rPr>
              <w:t xml:space="preserve"> Donor Agreement </w:t>
            </w:r>
            <w:r w:rsidR="4DBF4C5F" w:rsidRPr="00233FA0">
              <w:rPr>
                <w:rFonts w:ascii="Arial" w:eastAsia="Arial" w:hAnsi="Arial" w:cs="Arial"/>
                <w:sz w:val="22"/>
                <w:szCs w:val="22"/>
              </w:rPr>
              <w:t>being</w:t>
            </w:r>
            <w:r w:rsidR="3D08D894" w:rsidRPr="00233FA0">
              <w:rPr>
                <w:rFonts w:ascii="Arial" w:eastAsia="Arial" w:hAnsi="Arial" w:cs="Arial"/>
                <w:sz w:val="22"/>
                <w:szCs w:val="22"/>
              </w:rPr>
              <w:t xml:space="preserve"> signed in May 2016. </w:t>
            </w:r>
          </w:p>
          <w:p w:rsidR="005C3743" w:rsidRPr="00233FA0" w:rsidRDefault="005C3743" w:rsidP="00CE48D5">
            <w:pPr>
              <w:shd w:val="clear" w:color="auto" w:fill="FFFFFF" w:themeFill="background1"/>
              <w:ind w:left="510" w:right="20" w:hanging="510"/>
              <w:jc w:val="both"/>
              <w:rPr>
                <w:rFonts w:ascii="Arial" w:eastAsia="Arial" w:hAnsi="Arial" w:cs="Arial"/>
                <w:sz w:val="22"/>
                <w:szCs w:val="22"/>
              </w:rPr>
            </w:pPr>
          </w:p>
          <w:p w:rsidR="005C3743" w:rsidRPr="00233FA0" w:rsidRDefault="428DB0CF" w:rsidP="00CE48D5">
            <w:pPr>
              <w:pStyle w:val="ListParagraph"/>
              <w:numPr>
                <w:ilvl w:val="0"/>
                <w:numId w:val="24"/>
              </w:numPr>
              <w:shd w:val="clear" w:color="auto" w:fill="FFFFFF" w:themeFill="background1"/>
              <w:ind w:left="510" w:right="14" w:hanging="510"/>
              <w:jc w:val="both"/>
              <w:rPr>
                <w:rFonts w:ascii="Arial" w:eastAsia="Calibri" w:hAnsi="Arial" w:cs="Arial"/>
                <w:sz w:val="22"/>
                <w:szCs w:val="22"/>
              </w:rPr>
            </w:pPr>
            <w:r w:rsidRPr="00233FA0">
              <w:rPr>
                <w:rFonts w:ascii="Arial" w:eastAsia="Arial" w:hAnsi="Arial" w:cs="Arial"/>
                <w:sz w:val="22"/>
                <w:szCs w:val="22"/>
              </w:rPr>
              <w:t>Du</w:t>
            </w:r>
            <w:r w:rsidR="007B683F">
              <w:rPr>
                <w:rFonts w:ascii="Arial" w:eastAsia="Arial" w:hAnsi="Arial" w:cs="Arial"/>
                <w:sz w:val="22"/>
                <w:szCs w:val="22"/>
              </w:rPr>
              <w:t xml:space="preserve">ring the </w:t>
            </w:r>
            <w:r w:rsidR="2F510455" w:rsidRPr="00233FA0">
              <w:rPr>
                <w:rFonts w:ascii="Arial" w:eastAsia="Arial" w:hAnsi="Arial" w:cs="Arial"/>
                <w:sz w:val="22"/>
                <w:szCs w:val="22"/>
              </w:rPr>
              <w:t>current reporting period</w:t>
            </w:r>
            <w:r w:rsidR="3D08D894" w:rsidRPr="00233FA0">
              <w:rPr>
                <w:rFonts w:ascii="Arial" w:eastAsia="Arial" w:hAnsi="Arial" w:cs="Arial"/>
                <w:sz w:val="22"/>
                <w:szCs w:val="22"/>
              </w:rPr>
              <w:t xml:space="preserve">, EAD’s financial and in-kind investments on behalf of the Government of the United Arab Emirates have </w:t>
            </w:r>
            <w:r w:rsidR="70275064" w:rsidRPr="00233FA0">
              <w:rPr>
                <w:rFonts w:ascii="Arial" w:eastAsia="Arial" w:hAnsi="Arial" w:cs="Arial"/>
                <w:sz w:val="22"/>
                <w:szCs w:val="22"/>
              </w:rPr>
              <w:t>continued to provide unparalleled opportuni</w:t>
            </w:r>
            <w:r w:rsidR="5A492601" w:rsidRPr="00233FA0">
              <w:rPr>
                <w:rFonts w:ascii="Arial" w:eastAsia="Arial" w:hAnsi="Arial" w:cs="Arial"/>
                <w:sz w:val="22"/>
                <w:szCs w:val="22"/>
              </w:rPr>
              <w:t>ties</w:t>
            </w:r>
            <w:r w:rsidR="3D08D894" w:rsidRPr="00233FA0">
              <w:rPr>
                <w:rFonts w:ascii="Arial" w:eastAsia="Arial" w:hAnsi="Arial" w:cs="Arial"/>
                <w:sz w:val="22"/>
                <w:szCs w:val="22"/>
              </w:rPr>
              <w:t xml:space="preserve"> for CMS Office - Abu Dhabi to undertake carefully targeted activities to support the Dugong and Raptors MOUs</w:t>
            </w:r>
            <w:r w:rsidR="5A492601" w:rsidRPr="00233FA0">
              <w:rPr>
                <w:rFonts w:ascii="Arial" w:eastAsia="Arial" w:hAnsi="Arial" w:cs="Arial"/>
                <w:sz w:val="22"/>
                <w:szCs w:val="22"/>
              </w:rPr>
              <w:t xml:space="preserve"> in their respective </w:t>
            </w:r>
            <w:r w:rsidR="00C37E4A">
              <w:rPr>
                <w:rFonts w:ascii="Arial" w:eastAsia="Arial" w:hAnsi="Arial" w:cs="Arial"/>
                <w:sz w:val="22"/>
                <w:szCs w:val="22"/>
              </w:rPr>
              <w:t>R</w:t>
            </w:r>
            <w:r w:rsidR="5A492601" w:rsidRPr="00233FA0">
              <w:rPr>
                <w:rFonts w:ascii="Arial" w:eastAsia="Arial" w:hAnsi="Arial" w:cs="Arial"/>
                <w:sz w:val="22"/>
                <w:szCs w:val="22"/>
              </w:rPr>
              <w:t xml:space="preserve">ange </w:t>
            </w:r>
            <w:r w:rsidR="00C37E4A">
              <w:rPr>
                <w:rFonts w:ascii="Arial" w:eastAsia="Arial" w:hAnsi="Arial" w:cs="Arial"/>
                <w:sz w:val="22"/>
                <w:szCs w:val="22"/>
              </w:rPr>
              <w:t>S</w:t>
            </w:r>
            <w:r w:rsidR="5A492601" w:rsidRPr="00233FA0">
              <w:rPr>
                <w:rFonts w:ascii="Arial" w:eastAsia="Arial" w:hAnsi="Arial" w:cs="Arial"/>
                <w:sz w:val="22"/>
                <w:szCs w:val="22"/>
              </w:rPr>
              <w:t>t</w:t>
            </w:r>
            <w:r w:rsidR="0A86E1D2" w:rsidRPr="00233FA0">
              <w:rPr>
                <w:rFonts w:ascii="Arial" w:eastAsia="Arial" w:hAnsi="Arial" w:cs="Arial"/>
                <w:sz w:val="22"/>
                <w:szCs w:val="22"/>
              </w:rPr>
              <w:t>a</w:t>
            </w:r>
            <w:r w:rsidR="5A492601" w:rsidRPr="00233FA0">
              <w:rPr>
                <w:rFonts w:ascii="Arial" w:eastAsia="Arial" w:hAnsi="Arial" w:cs="Arial"/>
                <w:sz w:val="22"/>
                <w:szCs w:val="22"/>
              </w:rPr>
              <w:t>tes</w:t>
            </w:r>
            <w:r w:rsidR="3D08D894" w:rsidRPr="00233FA0">
              <w:rPr>
                <w:rFonts w:ascii="Arial" w:eastAsia="Arial" w:hAnsi="Arial" w:cs="Arial"/>
                <w:sz w:val="22"/>
                <w:szCs w:val="22"/>
              </w:rPr>
              <w:t xml:space="preserve"> and to promote migratory species conservation in the West Asian region, including </w:t>
            </w:r>
            <w:r w:rsidR="18C568D8" w:rsidRPr="00233FA0">
              <w:rPr>
                <w:rFonts w:ascii="Arial" w:eastAsia="Arial" w:hAnsi="Arial" w:cs="Arial"/>
                <w:sz w:val="22"/>
                <w:szCs w:val="22"/>
              </w:rPr>
              <w:t xml:space="preserve">undertaking outreach and </w:t>
            </w:r>
            <w:r w:rsidR="3D08D894" w:rsidRPr="00233FA0">
              <w:rPr>
                <w:rFonts w:ascii="Arial" w:eastAsia="Arial" w:hAnsi="Arial" w:cs="Arial"/>
                <w:sz w:val="22"/>
                <w:szCs w:val="22"/>
              </w:rPr>
              <w:t xml:space="preserve">promoting membership in CMS and its instruments. </w:t>
            </w:r>
            <w:r w:rsidR="7B0200F8" w:rsidRPr="00233FA0">
              <w:rPr>
                <w:rFonts w:ascii="Arial" w:eastAsia="Arial" w:hAnsi="Arial" w:cs="Arial"/>
                <w:sz w:val="22"/>
                <w:szCs w:val="22"/>
              </w:rPr>
              <w:t>As described in the subsequent more detail</w:t>
            </w:r>
            <w:r w:rsidR="30CEB526" w:rsidRPr="00233FA0">
              <w:rPr>
                <w:rFonts w:ascii="Arial" w:eastAsia="Arial" w:hAnsi="Arial" w:cs="Arial"/>
                <w:sz w:val="22"/>
                <w:szCs w:val="22"/>
              </w:rPr>
              <w:t>ed reports of the Raptors and Dugong MOUs, m</w:t>
            </w:r>
            <w:r w:rsidR="3D08D894" w:rsidRPr="00233FA0">
              <w:rPr>
                <w:rFonts w:ascii="Arial" w:eastAsia="Arial" w:hAnsi="Arial" w:cs="Arial"/>
                <w:sz w:val="22"/>
                <w:szCs w:val="22"/>
              </w:rPr>
              <w:t xml:space="preserve">ajor initiatives have included holding regular meetings of MOU Signatories, hosting expert group meetings, developing single and multi-species Action Plans and leveraging multilateral finance for </w:t>
            </w:r>
            <w:r w:rsidR="0CA64420" w:rsidRPr="00233FA0">
              <w:rPr>
                <w:rFonts w:ascii="Arial" w:eastAsia="Arial" w:hAnsi="Arial" w:cs="Arial"/>
                <w:sz w:val="22"/>
                <w:szCs w:val="22"/>
              </w:rPr>
              <w:t xml:space="preserve">various </w:t>
            </w:r>
            <w:r w:rsidR="3D08D894" w:rsidRPr="00233FA0">
              <w:rPr>
                <w:rFonts w:ascii="Arial" w:eastAsia="Arial" w:hAnsi="Arial" w:cs="Arial"/>
                <w:sz w:val="22"/>
                <w:szCs w:val="22"/>
              </w:rPr>
              <w:t>projects. The Office has actively sought opportunities to develop partnerships</w:t>
            </w:r>
            <w:r w:rsidR="79150A89" w:rsidRPr="00233FA0">
              <w:rPr>
                <w:rFonts w:ascii="Arial" w:eastAsia="Arial" w:hAnsi="Arial" w:cs="Arial"/>
                <w:sz w:val="22"/>
                <w:szCs w:val="22"/>
              </w:rPr>
              <w:t xml:space="preserve"> within the UAE, regionally and intern</w:t>
            </w:r>
            <w:r w:rsidR="5EC9513E" w:rsidRPr="00233FA0">
              <w:rPr>
                <w:rFonts w:ascii="Arial" w:eastAsia="Arial" w:hAnsi="Arial" w:cs="Arial"/>
                <w:sz w:val="22"/>
                <w:szCs w:val="22"/>
              </w:rPr>
              <w:t>ationally</w:t>
            </w:r>
            <w:r w:rsidR="3D08D894" w:rsidRPr="00233FA0">
              <w:rPr>
                <w:rFonts w:ascii="Arial" w:eastAsia="Arial" w:hAnsi="Arial" w:cs="Arial"/>
                <w:sz w:val="22"/>
                <w:szCs w:val="22"/>
              </w:rPr>
              <w:t>, while aiming to support the CMS Family’s regional and global interests particularly in the context of addressing common threats to migratory species including birds, marine mammals, turtles</w:t>
            </w:r>
            <w:r w:rsidR="51F03DB3" w:rsidRPr="00233FA0">
              <w:rPr>
                <w:rFonts w:ascii="Arial" w:eastAsia="Arial" w:hAnsi="Arial" w:cs="Arial"/>
                <w:sz w:val="22"/>
                <w:szCs w:val="22"/>
              </w:rPr>
              <w:t>,</w:t>
            </w:r>
            <w:r w:rsidR="3D08D894" w:rsidRPr="00233FA0">
              <w:rPr>
                <w:rFonts w:ascii="Arial" w:eastAsia="Arial" w:hAnsi="Arial" w:cs="Arial"/>
                <w:sz w:val="22"/>
                <w:szCs w:val="22"/>
              </w:rPr>
              <w:t xml:space="preserve"> sharks</w:t>
            </w:r>
            <w:r w:rsidR="51F03DB3" w:rsidRPr="00233FA0">
              <w:rPr>
                <w:rFonts w:ascii="Arial" w:eastAsia="Arial" w:hAnsi="Arial" w:cs="Arial"/>
                <w:sz w:val="22"/>
                <w:szCs w:val="22"/>
              </w:rPr>
              <w:t xml:space="preserve"> and rays</w:t>
            </w:r>
            <w:r w:rsidR="3D08D894" w:rsidRPr="00233FA0">
              <w:rPr>
                <w:rFonts w:ascii="Arial" w:eastAsia="Arial" w:hAnsi="Arial" w:cs="Arial"/>
                <w:sz w:val="22"/>
                <w:szCs w:val="22"/>
              </w:rPr>
              <w:t>.</w:t>
            </w:r>
          </w:p>
          <w:p w:rsidR="00771209" w:rsidRPr="00233FA0" w:rsidRDefault="00771209" w:rsidP="00CE48D5">
            <w:pPr>
              <w:pStyle w:val="ListParagraph"/>
              <w:shd w:val="clear" w:color="auto" w:fill="FFFFFF" w:themeFill="background1"/>
              <w:ind w:left="0" w:right="14"/>
              <w:jc w:val="both"/>
              <w:rPr>
                <w:rFonts w:ascii="Arial" w:eastAsia="Arial" w:hAnsi="Arial" w:cs="Arial"/>
                <w:sz w:val="22"/>
                <w:szCs w:val="22"/>
              </w:rPr>
            </w:pPr>
          </w:p>
          <w:p w:rsidR="005C3743" w:rsidRDefault="3D08D894" w:rsidP="00B32CEF">
            <w:pPr>
              <w:pStyle w:val="ListParagraph"/>
              <w:shd w:val="clear" w:color="auto" w:fill="FFFFFF" w:themeFill="background1"/>
              <w:spacing w:after="120"/>
              <w:ind w:left="0" w:right="14"/>
              <w:contextualSpacing w:val="0"/>
              <w:jc w:val="both"/>
              <w:rPr>
                <w:rFonts w:ascii="Arial" w:eastAsia="Arial" w:hAnsi="Arial" w:cs="Arial"/>
                <w:b/>
                <w:bCs/>
                <w:sz w:val="22"/>
                <w:szCs w:val="22"/>
              </w:rPr>
            </w:pPr>
            <w:r w:rsidRPr="00233FA0">
              <w:rPr>
                <w:rFonts w:ascii="Arial" w:eastAsia="Arial" w:hAnsi="Arial" w:cs="Arial"/>
                <w:b/>
                <w:bCs/>
                <w:sz w:val="22"/>
                <w:szCs w:val="22"/>
              </w:rPr>
              <w:t>Challenges</w:t>
            </w:r>
          </w:p>
          <w:p w:rsidR="00771209" w:rsidRPr="00233FA0" w:rsidRDefault="5EC9513E" w:rsidP="0085311A">
            <w:pPr>
              <w:pStyle w:val="ListParagraph"/>
              <w:numPr>
                <w:ilvl w:val="0"/>
                <w:numId w:val="35"/>
              </w:numPr>
              <w:shd w:val="clear" w:color="auto" w:fill="FFFFFF" w:themeFill="background1"/>
              <w:ind w:left="510" w:right="14"/>
              <w:jc w:val="both"/>
              <w:rPr>
                <w:rFonts w:ascii="Arial" w:eastAsia="Calibri" w:hAnsi="Arial" w:cs="Arial"/>
                <w:sz w:val="22"/>
                <w:szCs w:val="22"/>
                <w:lang w:val="en-GB"/>
              </w:rPr>
            </w:pPr>
            <w:r w:rsidRPr="00233FA0">
              <w:rPr>
                <w:rFonts w:ascii="Arial" w:eastAsia="Arial" w:hAnsi="Arial" w:cs="Arial"/>
                <w:sz w:val="22"/>
                <w:szCs w:val="22"/>
              </w:rPr>
              <w:t>T</w:t>
            </w:r>
            <w:r w:rsidR="3D08D894" w:rsidRPr="00233FA0">
              <w:rPr>
                <w:rFonts w:ascii="Arial" w:eastAsia="Arial" w:hAnsi="Arial" w:cs="Arial"/>
                <w:sz w:val="22"/>
                <w:szCs w:val="22"/>
              </w:rPr>
              <w:t xml:space="preserve">he </w:t>
            </w:r>
            <w:r w:rsidR="3BCBCA55" w:rsidRPr="00233FA0">
              <w:rPr>
                <w:rFonts w:ascii="Arial" w:eastAsia="Arial" w:hAnsi="Arial" w:cs="Arial"/>
                <w:sz w:val="22"/>
                <w:szCs w:val="22"/>
              </w:rPr>
              <w:t xml:space="preserve">yearly amounts received in </w:t>
            </w:r>
            <w:r w:rsidR="3D08D894" w:rsidRPr="00233FA0">
              <w:rPr>
                <w:rFonts w:ascii="Arial" w:eastAsia="Arial" w:hAnsi="Arial" w:cs="Arial"/>
                <w:sz w:val="22"/>
                <w:szCs w:val="22"/>
              </w:rPr>
              <w:t xml:space="preserve">core funding </w:t>
            </w:r>
            <w:r w:rsidR="3BCBCA55" w:rsidRPr="00233FA0">
              <w:rPr>
                <w:rFonts w:ascii="Arial" w:eastAsia="Arial" w:hAnsi="Arial" w:cs="Arial"/>
                <w:sz w:val="22"/>
                <w:szCs w:val="22"/>
              </w:rPr>
              <w:t>will be confirmed annually</w:t>
            </w:r>
            <w:r w:rsidR="49FDED93" w:rsidRPr="00233FA0">
              <w:rPr>
                <w:rFonts w:ascii="Arial" w:eastAsia="Arial" w:hAnsi="Arial" w:cs="Arial"/>
                <w:sz w:val="22"/>
                <w:szCs w:val="22"/>
              </w:rPr>
              <w:t>.</w:t>
            </w:r>
            <w:r w:rsidR="3BCBCA55" w:rsidRPr="00233FA0">
              <w:rPr>
                <w:rFonts w:ascii="Arial" w:eastAsia="Arial" w:hAnsi="Arial" w:cs="Arial"/>
                <w:sz w:val="22"/>
                <w:szCs w:val="22"/>
              </w:rPr>
              <w:t xml:space="preserve"> </w:t>
            </w:r>
          </w:p>
          <w:p w:rsidR="00771209" w:rsidRPr="00233FA0" w:rsidRDefault="49FDED93" w:rsidP="0085311A">
            <w:pPr>
              <w:pStyle w:val="ListParagraph"/>
              <w:numPr>
                <w:ilvl w:val="0"/>
                <w:numId w:val="35"/>
              </w:numPr>
              <w:shd w:val="clear" w:color="auto" w:fill="FFFFFF" w:themeFill="background1"/>
              <w:ind w:left="510" w:right="14"/>
              <w:jc w:val="both"/>
              <w:rPr>
                <w:rFonts w:ascii="Arial" w:hAnsi="Arial" w:cs="Arial"/>
                <w:sz w:val="22"/>
                <w:szCs w:val="22"/>
              </w:rPr>
            </w:pPr>
            <w:r w:rsidRPr="00233FA0">
              <w:rPr>
                <w:rFonts w:ascii="Arial" w:eastAsia="Arial" w:hAnsi="Arial" w:cs="Arial"/>
                <w:sz w:val="22"/>
                <w:szCs w:val="22"/>
              </w:rPr>
              <w:t xml:space="preserve">To </w:t>
            </w:r>
            <w:r w:rsidR="3D08D894" w:rsidRPr="00233FA0">
              <w:rPr>
                <w:rFonts w:ascii="Arial" w:eastAsia="Arial" w:hAnsi="Arial" w:cs="Arial"/>
                <w:sz w:val="22"/>
                <w:szCs w:val="22"/>
              </w:rPr>
              <w:t xml:space="preserve">Signatories of the </w:t>
            </w:r>
            <w:r w:rsidR="3653A04F" w:rsidRPr="00233FA0">
              <w:rPr>
                <w:rFonts w:ascii="Arial" w:eastAsia="Arial" w:hAnsi="Arial" w:cs="Arial"/>
                <w:sz w:val="22"/>
                <w:szCs w:val="22"/>
              </w:rPr>
              <w:t xml:space="preserve">respective </w:t>
            </w:r>
            <w:r w:rsidR="00C37E4A" w:rsidRPr="00233FA0">
              <w:rPr>
                <w:rFonts w:ascii="Arial" w:eastAsia="Arial" w:hAnsi="Arial" w:cs="Arial"/>
                <w:sz w:val="22"/>
                <w:szCs w:val="22"/>
              </w:rPr>
              <w:t>MOU</w:t>
            </w:r>
            <w:r w:rsidR="00C37E4A">
              <w:rPr>
                <w:rFonts w:ascii="Arial" w:eastAsia="Arial" w:hAnsi="Arial" w:cs="Arial"/>
                <w:sz w:val="22"/>
                <w:szCs w:val="22"/>
              </w:rPr>
              <w:t>s</w:t>
            </w:r>
            <w:r w:rsidR="00C37E4A" w:rsidRPr="00233FA0">
              <w:rPr>
                <w:rFonts w:ascii="Arial" w:eastAsia="Arial" w:hAnsi="Arial" w:cs="Arial"/>
                <w:sz w:val="22"/>
                <w:szCs w:val="22"/>
              </w:rPr>
              <w:t xml:space="preserve"> </w:t>
            </w:r>
            <w:r w:rsidR="3653A04F" w:rsidRPr="00233FA0">
              <w:rPr>
                <w:rFonts w:ascii="Arial" w:eastAsia="Arial" w:hAnsi="Arial" w:cs="Arial"/>
                <w:sz w:val="22"/>
                <w:szCs w:val="22"/>
              </w:rPr>
              <w:t>to achieve their annual funding target for</w:t>
            </w:r>
            <w:r w:rsidR="3D08D894" w:rsidRPr="00233FA0">
              <w:rPr>
                <w:rFonts w:ascii="Arial" w:eastAsia="Arial" w:hAnsi="Arial" w:cs="Arial"/>
                <w:sz w:val="22"/>
                <w:szCs w:val="22"/>
              </w:rPr>
              <w:t xml:space="preserve"> voluntary contributions</w:t>
            </w:r>
            <w:r w:rsidR="3653A04F" w:rsidRPr="00233FA0">
              <w:rPr>
                <w:rFonts w:ascii="Arial" w:eastAsia="Arial" w:hAnsi="Arial" w:cs="Arial"/>
                <w:sz w:val="22"/>
                <w:szCs w:val="22"/>
              </w:rPr>
              <w:t xml:space="preserve"> agreed at their Meetings of Signatories </w:t>
            </w:r>
            <w:proofErr w:type="gramStart"/>
            <w:r w:rsidR="0E0B313B" w:rsidRPr="00233FA0">
              <w:rPr>
                <w:rFonts w:ascii="Arial" w:eastAsia="Arial" w:hAnsi="Arial" w:cs="Arial"/>
                <w:sz w:val="22"/>
                <w:szCs w:val="22"/>
              </w:rPr>
              <w:t>in order</w:t>
            </w:r>
            <w:r w:rsidR="3653A04F" w:rsidRPr="00233FA0">
              <w:rPr>
                <w:rFonts w:ascii="Arial" w:eastAsia="Arial" w:hAnsi="Arial" w:cs="Arial"/>
                <w:sz w:val="22"/>
                <w:szCs w:val="22"/>
              </w:rPr>
              <w:t xml:space="preserve"> to</w:t>
            </w:r>
            <w:proofErr w:type="gramEnd"/>
            <w:r w:rsidR="3653A04F" w:rsidRPr="00233FA0">
              <w:rPr>
                <w:rFonts w:ascii="Arial" w:eastAsia="Arial" w:hAnsi="Arial" w:cs="Arial"/>
                <w:sz w:val="22"/>
                <w:szCs w:val="22"/>
              </w:rPr>
              <w:t xml:space="preserve"> complement </w:t>
            </w:r>
            <w:r w:rsidR="0E0B313B" w:rsidRPr="00233FA0">
              <w:rPr>
                <w:rFonts w:ascii="Arial" w:eastAsia="Arial" w:hAnsi="Arial" w:cs="Arial"/>
                <w:sz w:val="22"/>
                <w:szCs w:val="22"/>
              </w:rPr>
              <w:t>EAD's</w:t>
            </w:r>
            <w:r w:rsidR="3653A04F" w:rsidRPr="00233FA0">
              <w:rPr>
                <w:rFonts w:ascii="Arial" w:eastAsia="Arial" w:hAnsi="Arial" w:cs="Arial"/>
                <w:sz w:val="22"/>
                <w:szCs w:val="22"/>
              </w:rPr>
              <w:t xml:space="preserve"> core f</w:t>
            </w:r>
            <w:r w:rsidR="0E0B313B" w:rsidRPr="00233FA0">
              <w:rPr>
                <w:rFonts w:ascii="Arial" w:eastAsia="Arial" w:hAnsi="Arial" w:cs="Arial"/>
                <w:sz w:val="22"/>
                <w:szCs w:val="22"/>
              </w:rPr>
              <w:t>inancial support</w:t>
            </w:r>
            <w:r w:rsidR="3D08D894" w:rsidRPr="00233FA0">
              <w:rPr>
                <w:rFonts w:ascii="Arial" w:eastAsia="Arial" w:hAnsi="Arial" w:cs="Arial"/>
                <w:sz w:val="22"/>
                <w:szCs w:val="22"/>
              </w:rPr>
              <w:t xml:space="preserve"> </w:t>
            </w:r>
            <w:r w:rsidR="16DCB4FD" w:rsidRPr="00233FA0">
              <w:rPr>
                <w:rFonts w:ascii="Arial" w:eastAsia="Arial" w:hAnsi="Arial" w:cs="Arial"/>
                <w:sz w:val="22"/>
                <w:szCs w:val="22"/>
              </w:rPr>
              <w:t>and ensure delivery of the MOUs' Programme of Work</w:t>
            </w:r>
            <w:r w:rsidR="3D08D894" w:rsidRPr="00233FA0">
              <w:rPr>
                <w:rFonts w:ascii="Arial" w:eastAsia="Arial" w:hAnsi="Arial" w:cs="Arial"/>
                <w:sz w:val="22"/>
                <w:szCs w:val="22"/>
              </w:rPr>
              <w:t>.</w:t>
            </w:r>
          </w:p>
          <w:p w:rsidR="005C3743" w:rsidRPr="00233FA0" w:rsidRDefault="005C3743" w:rsidP="00CE48D5">
            <w:pPr>
              <w:pStyle w:val="ListParagraph"/>
              <w:shd w:val="clear" w:color="auto" w:fill="FFFFFF" w:themeFill="background1"/>
              <w:ind w:left="360" w:right="14"/>
              <w:jc w:val="both"/>
              <w:rPr>
                <w:rFonts w:ascii="Arial" w:eastAsia="Arial" w:hAnsi="Arial" w:cs="Arial"/>
                <w:sz w:val="22"/>
                <w:szCs w:val="22"/>
              </w:rPr>
            </w:pPr>
          </w:p>
          <w:p w:rsidR="005C3743" w:rsidRDefault="3D08D894" w:rsidP="00B32CEF">
            <w:pPr>
              <w:shd w:val="clear" w:color="auto" w:fill="FFFFFF" w:themeFill="background1"/>
              <w:spacing w:after="120"/>
              <w:ind w:right="14"/>
              <w:jc w:val="both"/>
              <w:rPr>
                <w:rFonts w:ascii="Arial" w:eastAsia="Arial" w:hAnsi="Arial" w:cs="Arial"/>
                <w:b/>
                <w:bCs/>
                <w:sz w:val="22"/>
                <w:szCs w:val="22"/>
              </w:rPr>
            </w:pPr>
            <w:r w:rsidRPr="00233FA0">
              <w:rPr>
                <w:rFonts w:ascii="Arial" w:eastAsia="Arial" w:hAnsi="Arial" w:cs="Arial"/>
                <w:b/>
                <w:bCs/>
                <w:sz w:val="22"/>
                <w:szCs w:val="22"/>
              </w:rPr>
              <w:t>Next steps</w:t>
            </w:r>
          </w:p>
          <w:p w:rsidR="005C3743" w:rsidRPr="00233FA0" w:rsidRDefault="3493B0DA" w:rsidP="0085311A">
            <w:pPr>
              <w:pStyle w:val="ListParagraph"/>
              <w:numPr>
                <w:ilvl w:val="0"/>
                <w:numId w:val="27"/>
              </w:numPr>
              <w:shd w:val="clear" w:color="auto" w:fill="FFFFFF" w:themeFill="background1"/>
              <w:ind w:left="600" w:right="20" w:hanging="450"/>
              <w:jc w:val="both"/>
              <w:rPr>
                <w:rFonts w:ascii="Arial" w:eastAsia="Calibri" w:hAnsi="Arial" w:cs="Arial"/>
                <w:i/>
                <w:iCs/>
                <w:color w:val="404040" w:themeColor="text1" w:themeTint="BF"/>
                <w:sz w:val="22"/>
                <w:szCs w:val="22"/>
              </w:rPr>
            </w:pPr>
            <w:r w:rsidRPr="00233FA0">
              <w:rPr>
                <w:rFonts w:ascii="Arial" w:eastAsia="Arial" w:hAnsi="Arial" w:cs="Arial"/>
                <w:color w:val="000000" w:themeColor="text1"/>
                <w:sz w:val="22"/>
                <w:szCs w:val="22"/>
              </w:rPr>
              <w:t>Continue to c</w:t>
            </w:r>
            <w:r w:rsidR="3D08D894" w:rsidRPr="00233FA0">
              <w:rPr>
                <w:rFonts w:ascii="Arial" w:eastAsia="Arial" w:hAnsi="Arial" w:cs="Arial"/>
                <w:color w:val="000000" w:themeColor="text1"/>
                <w:sz w:val="22"/>
                <w:szCs w:val="22"/>
              </w:rPr>
              <w:t xml:space="preserve">oordinate </w:t>
            </w:r>
            <w:r w:rsidRPr="00233FA0">
              <w:rPr>
                <w:rFonts w:ascii="Arial" w:eastAsia="Arial" w:hAnsi="Arial" w:cs="Arial"/>
                <w:color w:val="000000" w:themeColor="text1"/>
                <w:sz w:val="22"/>
                <w:szCs w:val="22"/>
              </w:rPr>
              <w:t xml:space="preserve">closely </w:t>
            </w:r>
            <w:r w:rsidR="3D08D894" w:rsidRPr="00233FA0">
              <w:rPr>
                <w:rFonts w:ascii="Arial" w:eastAsia="Arial" w:hAnsi="Arial" w:cs="Arial"/>
                <w:color w:val="000000" w:themeColor="text1"/>
                <w:sz w:val="22"/>
                <w:szCs w:val="22"/>
              </w:rPr>
              <w:t xml:space="preserve">with EAD </w:t>
            </w:r>
            <w:r w:rsidRPr="00233FA0">
              <w:rPr>
                <w:rFonts w:ascii="Arial" w:eastAsia="Arial" w:hAnsi="Arial" w:cs="Arial"/>
                <w:color w:val="000000" w:themeColor="text1"/>
                <w:sz w:val="22"/>
                <w:szCs w:val="22"/>
              </w:rPr>
              <w:t>on</w:t>
            </w:r>
            <w:r w:rsidR="3D08D894" w:rsidRPr="00233FA0">
              <w:rPr>
                <w:rFonts w:ascii="Arial" w:eastAsia="Arial" w:hAnsi="Arial" w:cs="Arial"/>
                <w:color w:val="000000" w:themeColor="text1"/>
                <w:sz w:val="22"/>
                <w:szCs w:val="22"/>
              </w:rPr>
              <w:t xml:space="preserve"> the </w:t>
            </w:r>
            <w:r w:rsidRPr="00233FA0">
              <w:rPr>
                <w:rFonts w:ascii="Arial" w:eastAsia="Arial" w:hAnsi="Arial" w:cs="Arial"/>
                <w:color w:val="000000" w:themeColor="text1"/>
                <w:sz w:val="22"/>
                <w:szCs w:val="22"/>
              </w:rPr>
              <w:t>O</w:t>
            </w:r>
            <w:r w:rsidR="3D08D894" w:rsidRPr="00233FA0">
              <w:rPr>
                <w:rFonts w:ascii="Arial" w:eastAsia="Arial" w:hAnsi="Arial" w:cs="Arial"/>
                <w:color w:val="000000" w:themeColor="text1"/>
                <w:sz w:val="22"/>
                <w:szCs w:val="22"/>
              </w:rPr>
              <w:t>ffice</w:t>
            </w:r>
            <w:r w:rsidR="106B2E22" w:rsidRPr="00233FA0">
              <w:rPr>
                <w:rFonts w:ascii="Arial" w:eastAsia="Arial" w:hAnsi="Arial" w:cs="Arial"/>
                <w:color w:val="000000" w:themeColor="text1"/>
                <w:sz w:val="22"/>
                <w:szCs w:val="22"/>
              </w:rPr>
              <w:t>'s</w:t>
            </w:r>
            <w:r w:rsidR="3D08D894" w:rsidRPr="00233FA0">
              <w:rPr>
                <w:rFonts w:ascii="Arial" w:eastAsia="Arial" w:hAnsi="Arial" w:cs="Arial"/>
                <w:color w:val="000000" w:themeColor="text1"/>
                <w:sz w:val="22"/>
                <w:szCs w:val="22"/>
              </w:rPr>
              <w:t xml:space="preserve"> </w:t>
            </w:r>
            <w:r w:rsidR="106B2E22" w:rsidRPr="00233FA0">
              <w:rPr>
                <w:rFonts w:ascii="Arial" w:eastAsia="Arial" w:hAnsi="Arial" w:cs="Arial"/>
                <w:color w:val="000000" w:themeColor="text1"/>
                <w:sz w:val="22"/>
                <w:szCs w:val="22"/>
              </w:rPr>
              <w:t xml:space="preserve">annual level of core </w:t>
            </w:r>
            <w:r w:rsidR="3D08D894" w:rsidRPr="00233FA0">
              <w:rPr>
                <w:rFonts w:ascii="Arial" w:eastAsia="Arial" w:hAnsi="Arial" w:cs="Arial"/>
                <w:color w:val="000000" w:themeColor="text1"/>
                <w:sz w:val="22"/>
                <w:szCs w:val="22"/>
              </w:rPr>
              <w:t>funding.</w:t>
            </w:r>
          </w:p>
          <w:p w:rsidR="005C3743" w:rsidRPr="00233FA0" w:rsidRDefault="3D08D894" w:rsidP="0085311A">
            <w:pPr>
              <w:pStyle w:val="ListParagraph"/>
              <w:numPr>
                <w:ilvl w:val="0"/>
                <w:numId w:val="27"/>
              </w:numPr>
              <w:shd w:val="clear" w:color="auto" w:fill="FFFFFF" w:themeFill="background1"/>
              <w:ind w:left="600" w:right="20" w:hanging="450"/>
              <w:jc w:val="both"/>
              <w:rPr>
                <w:rFonts w:ascii="Arial" w:eastAsia="Calibri" w:hAnsi="Arial" w:cs="Arial"/>
                <w:sz w:val="22"/>
                <w:szCs w:val="22"/>
              </w:rPr>
            </w:pPr>
            <w:r w:rsidRPr="00233FA0">
              <w:rPr>
                <w:rFonts w:ascii="Arial" w:eastAsia="Arial" w:hAnsi="Arial" w:cs="Arial"/>
                <w:sz w:val="22"/>
                <w:szCs w:val="22"/>
              </w:rPr>
              <w:t xml:space="preserve">Work </w:t>
            </w:r>
            <w:r w:rsidR="106B2E22" w:rsidRPr="00233FA0">
              <w:rPr>
                <w:rFonts w:ascii="Arial" w:eastAsia="Arial" w:hAnsi="Arial" w:cs="Arial"/>
                <w:sz w:val="22"/>
                <w:szCs w:val="22"/>
              </w:rPr>
              <w:t>cl</w:t>
            </w:r>
            <w:r w:rsidR="051D00BD" w:rsidRPr="00233FA0">
              <w:rPr>
                <w:rFonts w:ascii="Arial" w:eastAsia="Arial" w:hAnsi="Arial" w:cs="Arial"/>
                <w:sz w:val="22"/>
                <w:szCs w:val="22"/>
              </w:rPr>
              <w:t xml:space="preserve">osely </w:t>
            </w:r>
            <w:r w:rsidRPr="00233FA0">
              <w:rPr>
                <w:rFonts w:ascii="Arial" w:eastAsia="Arial" w:hAnsi="Arial" w:cs="Arial"/>
                <w:sz w:val="22"/>
                <w:szCs w:val="22"/>
              </w:rPr>
              <w:t xml:space="preserve">with the </w:t>
            </w:r>
            <w:r w:rsidR="051D00BD" w:rsidRPr="00233FA0">
              <w:rPr>
                <w:rFonts w:ascii="Arial" w:eastAsia="Arial" w:hAnsi="Arial" w:cs="Arial"/>
                <w:sz w:val="22"/>
                <w:szCs w:val="22"/>
              </w:rPr>
              <w:t xml:space="preserve">Dugong and Raptors MOU </w:t>
            </w:r>
            <w:r w:rsidRPr="00233FA0">
              <w:rPr>
                <w:rFonts w:ascii="Arial" w:eastAsia="Arial" w:hAnsi="Arial" w:cs="Arial"/>
                <w:sz w:val="22"/>
                <w:szCs w:val="22"/>
              </w:rPr>
              <w:t xml:space="preserve">Signatories to </w:t>
            </w:r>
            <w:r w:rsidR="051D00BD" w:rsidRPr="00233FA0">
              <w:rPr>
                <w:rFonts w:ascii="Arial" w:eastAsia="Arial" w:hAnsi="Arial" w:cs="Arial"/>
                <w:sz w:val="22"/>
                <w:szCs w:val="22"/>
              </w:rPr>
              <w:t>a</w:t>
            </w:r>
            <w:r w:rsidR="6DC3DF92" w:rsidRPr="00233FA0">
              <w:rPr>
                <w:rFonts w:ascii="Arial" w:eastAsia="Arial" w:hAnsi="Arial" w:cs="Arial"/>
                <w:sz w:val="22"/>
                <w:szCs w:val="22"/>
              </w:rPr>
              <w:t xml:space="preserve">chieve their annual voluntary contribution targets </w:t>
            </w:r>
            <w:proofErr w:type="gramStart"/>
            <w:r w:rsidR="6DC3DF92" w:rsidRPr="00233FA0">
              <w:rPr>
                <w:rFonts w:ascii="Arial" w:eastAsia="Arial" w:hAnsi="Arial" w:cs="Arial"/>
                <w:sz w:val="22"/>
                <w:szCs w:val="22"/>
              </w:rPr>
              <w:t xml:space="preserve">in order </w:t>
            </w:r>
            <w:r w:rsidRPr="00233FA0">
              <w:rPr>
                <w:rFonts w:ascii="Arial" w:eastAsia="Arial" w:hAnsi="Arial" w:cs="Arial"/>
                <w:sz w:val="22"/>
                <w:szCs w:val="22"/>
              </w:rPr>
              <w:t>to</w:t>
            </w:r>
            <w:proofErr w:type="gramEnd"/>
            <w:r w:rsidRPr="00233FA0">
              <w:rPr>
                <w:rFonts w:ascii="Arial" w:eastAsia="Arial" w:hAnsi="Arial" w:cs="Arial"/>
                <w:sz w:val="22"/>
                <w:szCs w:val="22"/>
              </w:rPr>
              <w:t xml:space="preserve"> complement EAD</w:t>
            </w:r>
            <w:r w:rsidR="77478A5E" w:rsidRPr="00233FA0">
              <w:rPr>
                <w:rFonts w:ascii="Arial" w:eastAsia="Arial" w:hAnsi="Arial" w:cs="Arial"/>
                <w:sz w:val="22"/>
                <w:szCs w:val="22"/>
              </w:rPr>
              <w:t>'s core financi</w:t>
            </w:r>
            <w:r w:rsidR="6A2E3EB5" w:rsidRPr="00233FA0">
              <w:rPr>
                <w:rFonts w:ascii="Arial" w:eastAsia="Arial" w:hAnsi="Arial" w:cs="Arial"/>
                <w:sz w:val="22"/>
                <w:szCs w:val="22"/>
              </w:rPr>
              <w:t xml:space="preserve">al support and ensure the delivery of each MOU's </w:t>
            </w:r>
            <w:r w:rsidR="7AB5A9BF" w:rsidRPr="00233FA0">
              <w:rPr>
                <w:rFonts w:ascii="Arial" w:eastAsia="Arial" w:hAnsi="Arial" w:cs="Arial"/>
                <w:sz w:val="22"/>
                <w:szCs w:val="22"/>
              </w:rPr>
              <w:t>Programme of Work</w:t>
            </w:r>
            <w:r w:rsidR="77478A5E" w:rsidRPr="00233FA0">
              <w:rPr>
                <w:rFonts w:ascii="Arial" w:eastAsia="Arial" w:hAnsi="Arial" w:cs="Arial"/>
                <w:sz w:val="22"/>
                <w:szCs w:val="22"/>
              </w:rPr>
              <w:t xml:space="preserve">. </w:t>
            </w:r>
          </w:p>
          <w:p w:rsidR="00142D90" w:rsidRPr="00233FA0" w:rsidRDefault="09D0DEDD" w:rsidP="0085311A">
            <w:pPr>
              <w:pStyle w:val="ListParagraph"/>
              <w:numPr>
                <w:ilvl w:val="0"/>
                <w:numId w:val="27"/>
              </w:numPr>
              <w:shd w:val="clear" w:color="auto" w:fill="FFFFFF" w:themeFill="background1"/>
              <w:ind w:left="600" w:right="20" w:hanging="450"/>
              <w:jc w:val="both"/>
              <w:rPr>
                <w:rFonts w:ascii="Arial" w:eastAsia="Calibri" w:hAnsi="Arial" w:cs="Arial"/>
                <w:sz w:val="22"/>
                <w:szCs w:val="22"/>
              </w:rPr>
            </w:pPr>
            <w:r w:rsidRPr="00233FA0">
              <w:rPr>
                <w:rFonts w:ascii="Arial" w:eastAsia="Arial" w:hAnsi="Arial" w:cs="Arial"/>
                <w:color w:val="000000" w:themeColor="text1"/>
                <w:sz w:val="22"/>
                <w:szCs w:val="22"/>
              </w:rPr>
              <w:t>Continue to c</w:t>
            </w:r>
            <w:r w:rsidR="3D08D894" w:rsidRPr="00233FA0">
              <w:rPr>
                <w:rFonts w:ascii="Arial" w:eastAsia="Arial" w:hAnsi="Arial" w:cs="Arial"/>
                <w:color w:val="000000" w:themeColor="text1"/>
                <w:sz w:val="22"/>
                <w:szCs w:val="22"/>
              </w:rPr>
              <w:t xml:space="preserve">oordinate with </w:t>
            </w:r>
            <w:r w:rsidRPr="00233FA0">
              <w:rPr>
                <w:rFonts w:ascii="Arial" w:eastAsia="Arial" w:hAnsi="Arial" w:cs="Arial"/>
                <w:color w:val="000000" w:themeColor="text1"/>
                <w:sz w:val="22"/>
                <w:szCs w:val="22"/>
              </w:rPr>
              <w:t xml:space="preserve">the </w:t>
            </w:r>
            <w:r w:rsidR="3D08D894" w:rsidRPr="00233FA0">
              <w:rPr>
                <w:rFonts w:ascii="Arial" w:eastAsia="Arial" w:hAnsi="Arial" w:cs="Arial"/>
                <w:color w:val="000000" w:themeColor="text1"/>
                <w:sz w:val="22"/>
                <w:szCs w:val="22"/>
              </w:rPr>
              <w:t xml:space="preserve">UAE Ministry of Climate Change and Environment </w:t>
            </w:r>
            <w:proofErr w:type="gramStart"/>
            <w:r w:rsidRPr="00233FA0">
              <w:rPr>
                <w:rFonts w:ascii="Arial" w:eastAsia="Arial" w:hAnsi="Arial" w:cs="Arial"/>
                <w:color w:val="000000" w:themeColor="text1"/>
                <w:sz w:val="22"/>
                <w:szCs w:val="22"/>
              </w:rPr>
              <w:t>with</w:t>
            </w:r>
            <w:r w:rsidR="3D08D894" w:rsidRPr="00233FA0">
              <w:rPr>
                <w:rFonts w:ascii="Arial" w:eastAsia="Arial" w:hAnsi="Arial" w:cs="Arial"/>
                <w:color w:val="000000" w:themeColor="text1"/>
                <w:sz w:val="22"/>
                <w:szCs w:val="22"/>
              </w:rPr>
              <w:t xml:space="preserve"> regard to</w:t>
            </w:r>
            <w:proofErr w:type="gramEnd"/>
            <w:r w:rsidR="3D08D894" w:rsidRPr="00233FA0">
              <w:rPr>
                <w:rFonts w:ascii="Arial" w:eastAsia="Arial" w:hAnsi="Arial" w:cs="Arial"/>
                <w:color w:val="000000" w:themeColor="text1"/>
                <w:sz w:val="22"/>
                <w:szCs w:val="22"/>
              </w:rPr>
              <w:t xml:space="preserve"> </w:t>
            </w:r>
            <w:r w:rsidR="37D8EE90" w:rsidRPr="00233FA0">
              <w:rPr>
                <w:rFonts w:ascii="Arial" w:eastAsia="Arial" w:hAnsi="Arial" w:cs="Arial"/>
                <w:color w:val="000000" w:themeColor="text1"/>
                <w:sz w:val="22"/>
                <w:szCs w:val="22"/>
              </w:rPr>
              <w:t xml:space="preserve">a </w:t>
            </w:r>
            <w:r w:rsidR="3D08D894" w:rsidRPr="00233FA0">
              <w:rPr>
                <w:rFonts w:ascii="Arial" w:eastAsia="Arial" w:hAnsi="Arial" w:cs="Arial"/>
                <w:color w:val="000000" w:themeColor="text1"/>
                <w:sz w:val="22"/>
                <w:szCs w:val="22"/>
              </w:rPr>
              <w:t>H</w:t>
            </w:r>
            <w:r w:rsidR="37D8EE90" w:rsidRPr="00233FA0">
              <w:rPr>
                <w:rFonts w:ascii="Arial" w:eastAsia="Arial" w:hAnsi="Arial" w:cs="Arial"/>
                <w:color w:val="000000" w:themeColor="text1"/>
                <w:sz w:val="22"/>
                <w:szCs w:val="22"/>
              </w:rPr>
              <w:t xml:space="preserve">ost </w:t>
            </w:r>
            <w:r w:rsidR="3D08D894" w:rsidRPr="00233FA0">
              <w:rPr>
                <w:rFonts w:ascii="Arial" w:eastAsia="Arial" w:hAnsi="Arial" w:cs="Arial"/>
                <w:color w:val="000000" w:themeColor="text1"/>
                <w:sz w:val="22"/>
                <w:szCs w:val="22"/>
              </w:rPr>
              <w:t>C</w:t>
            </w:r>
            <w:r w:rsidR="37D8EE90" w:rsidRPr="00233FA0">
              <w:rPr>
                <w:rFonts w:ascii="Arial" w:eastAsia="Arial" w:hAnsi="Arial" w:cs="Arial"/>
                <w:color w:val="000000" w:themeColor="text1"/>
                <w:sz w:val="22"/>
                <w:szCs w:val="22"/>
              </w:rPr>
              <w:t xml:space="preserve">ountry </w:t>
            </w:r>
            <w:r w:rsidR="3D08D894" w:rsidRPr="00233FA0">
              <w:rPr>
                <w:rFonts w:ascii="Arial" w:eastAsia="Arial" w:hAnsi="Arial" w:cs="Arial"/>
                <w:color w:val="000000" w:themeColor="text1"/>
                <w:sz w:val="22"/>
                <w:szCs w:val="22"/>
              </w:rPr>
              <w:t>A</w:t>
            </w:r>
            <w:r w:rsidR="37D8EE90" w:rsidRPr="00233FA0">
              <w:rPr>
                <w:rFonts w:ascii="Arial" w:eastAsia="Arial" w:hAnsi="Arial" w:cs="Arial"/>
                <w:color w:val="000000" w:themeColor="text1"/>
                <w:sz w:val="22"/>
                <w:szCs w:val="22"/>
              </w:rPr>
              <w:t>greement to secure the Office's legal status as well as privileges and immunities</w:t>
            </w:r>
            <w:r w:rsidR="3D08D894" w:rsidRPr="00233FA0">
              <w:rPr>
                <w:rFonts w:ascii="Arial" w:eastAsia="Arial" w:hAnsi="Arial" w:cs="Arial"/>
                <w:sz w:val="22"/>
                <w:szCs w:val="22"/>
              </w:rPr>
              <w:t>.</w:t>
            </w:r>
          </w:p>
          <w:p w:rsidR="008B16A5" w:rsidRPr="00233FA0" w:rsidRDefault="3D08D894" w:rsidP="0085311A">
            <w:pPr>
              <w:pStyle w:val="ListParagraph"/>
              <w:numPr>
                <w:ilvl w:val="0"/>
                <w:numId w:val="27"/>
              </w:numPr>
              <w:shd w:val="clear" w:color="auto" w:fill="FFFFFF" w:themeFill="background1"/>
              <w:ind w:left="600" w:right="20" w:hanging="450"/>
              <w:jc w:val="both"/>
              <w:rPr>
                <w:rFonts w:ascii="Arial" w:hAnsi="Arial" w:cs="Arial"/>
                <w:sz w:val="22"/>
                <w:szCs w:val="22"/>
              </w:rPr>
            </w:pPr>
            <w:r w:rsidRPr="00233FA0">
              <w:rPr>
                <w:rFonts w:ascii="Arial" w:eastAsia="Arial" w:hAnsi="Arial" w:cs="Arial"/>
                <w:sz w:val="22"/>
                <w:szCs w:val="22"/>
              </w:rPr>
              <w:t xml:space="preserve">Continue to identify and seize opportunities to promote in the West Asian Region the work of and membership </w:t>
            </w:r>
            <w:r w:rsidR="3652A430" w:rsidRPr="00233FA0">
              <w:rPr>
                <w:rFonts w:ascii="Arial" w:eastAsia="Arial" w:hAnsi="Arial" w:cs="Arial"/>
                <w:sz w:val="22"/>
                <w:szCs w:val="22"/>
              </w:rPr>
              <w:t>for</w:t>
            </w:r>
            <w:r w:rsidRPr="00233FA0">
              <w:rPr>
                <w:rFonts w:ascii="Arial" w:eastAsia="Arial" w:hAnsi="Arial" w:cs="Arial"/>
                <w:sz w:val="22"/>
                <w:szCs w:val="22"/>
              </w:rPr>
              <w:t xml:space="preserve"> the Dugong and Raptors MOUs, CMS and </w:t>
            </w:r>
            <w:r w:rsidR="3652A430" w:rsidRPr="00233FA0">
              <w:rPr>
                <w:rFonts w:ascii="Arial" w:eastAsia="Arial" w:hAnsi="Arial" w:cs="Arial"/>
                <w:sz w:val="22"/>
                <w:szCs w:val="22"/>
              </w:rPr>
              <w:t xml:space="preserve">broader </w:t>
            </w:r>
            <w:r w:rsidRPr="00233FA0">
              <w:rPr>
                <w:rFonts w:ascii="Arial" w:eastAsia="Arial" w:hAnsi="Arial" w:cs="Arial"/>
                <w:sz w:val="22"/>
                <w:szCs w:val="22"/>
              </w:rPr>
              <w:t>CMS Family.</w:t>
            </w:r>
          </w:p>
        </w:tc>
      </w:tr>
    </w:tbl>
    <w:p w:rsidR="005D18B6" w:rsidRPr="00233FA0" w:rsidRDefault="005D18B6" w:rsidP="00CE48D5">
      <w:pPr>
        <w:jc w:val="both"/>
        <w:rPr>
          <w:rFonts w:ascii="Arial" w:hAnsi="Arial" w:cs="Arial"/>
          <w:i/>
          <w:sz w:val="22"/>
          <w:szCs w:val="22"/>
        </w:rPr>
      </w:pPr>
    </w:p>
    <w:p w:rsidR="00902B50" w:rsidRDefault="00902B50" w:rsidP="00CE48D5">
      <w:pPr>
        <w:rPr>
          <w:rFonts w:ascii="Arial" w:hAnsi="Arial" w:cs="Arial"/>
          <w:i/>
          <w:sz w:val="22"/>
          <w:szCs w:val="22"/>
        </w:rPr>
      </w:pPr>
      <w:r>
        <w:rPr>
          <w:rFonts w:ascii="Arial" w:hAnsi="Arial" w:cs="Arial"/>
          <w:i/>
          <w:sz w:val="22"/>
          <w:szCs w:val="22"/>
        </w:rPr>
        <w:br w:type="page"/>
      </w:r>
    </w:p>
    <w:p w:rsidR="005D18B6" w:rsidRPr="00233FA0" w:rsidRDefault="3D08D894" w:rsidP="00CE48D5">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FBD4B4" w:themeFill="accent6" w:themeFillTint="66"/>
        <w:ind w:left="720"/>
        <w:jc w:val="both"/>
        <w:rPr>
          <w:rFonts w:ascii="Arial" w:hAnsi="Arial" w:cs="Arial"/>
          <w:b/>
          <w:bCs/>
          <w:sz w:val="22"/>
          <w:szCs w:val="22"/>
        </w:rPr>
      </w:pPr>
      <w:r w:rsidRPr="00233FA0">
        <w:rPr>
          <w:rFonts w:ascii="Arial" w:hAnsi="Arial" w:cs="Arial"/>
          <w:b/>
          <w:bCs/>
          <w:sz w:val="22"/>
          <w:szCs w:val="22"/>
        </w:rPr>
        <w:lastRenderedPageBreak/>
        <w:t>STRATEGIC PLAN</w:t>
      </w:r>
    </w:p>
    <w:p w:rsidR="005D18B6" w:rsidRPr="00233FA0" w:rsidRDefault="005D18B6" w:rsidP="00CE48D5">
      <w:pPr>
        <w:jc w:val="both"/>
        <w:rPr>
          <w:rFonts w:ascii="Arial" w:hAnsi="Arial" w:cs="Arial"/>
          <w:b/>
          <w:sz w:val="22"/>
          <w:szCs w:val="22"/>
        </w:rPr>
      </w:pPr>
    </w:p>
    <w:p w:rsidR="005D18B6" w:rsidRPr="00233FA0" w:rsidRDefault="3D08D894" w:rsidP="00CE48D5">
      <w:pPr>
        <w:jc w:val="both"/>
        <w:rPr>
          <w:rFonts w:ascii="Arial" w:hAnsi="Arial" w:cs="Arial"/>
          <w:b/>
          <w:bCs/>
          <w:i/>
          <w:iCs/>
          <w:sz w:val="22"/>
          <w:szCs w:val="22"/>
        </w:rPr>
      </w:pPr>
      <w:r w:rsidRPr="00233FA0">
        <w:rPr>
          <w:rFonts w:ascii="Arial" w:hAnsi="Arial" w:cs="Arial"/>
          <w:b/>
          <w:bCs/>
          <w:i/>
          <w:iCs/>
          <w:sz w:val="22"/>
          <w:szCs w:val="22"/>
        </w:rPr>
        <w:t>Activity 1 and 2: Strategic Plan Working Group and further development of the Plan</w:t>
      </w:r>
    </w:p>
    <w:p w:rsidR="005D18B6" w:rsidRPr="00233FA0" w:rsidRDefault="3D08D894" w:rsidP="00CE48D5">
      <w:pPr>
        <w:spacing w:after="80"/>
        <w:jc w:val="both"/>
        <w:rPr>
          <w:rFonts w:ascii="Arial" w:hAnsi="Arial" w:cs="Arial"/>
          <w:b/>
          <w:bCs/>
          <w:sz w:val="22"/>
          <w:szCs w:val="22"/>
        </w:rPr>
      </w:pPr>
      <w:r w:rsidRPr="00233FA0">
        <w:rPr>
          <w:rFonts w:ascii="Arial" w:hAnsi="Arial" w:cs="Arial"/>
          <w:b/>
          <w:bCs/>
          <w:sz w:val="22"/>
          <w:szCs w:val="22"/>
        </w:rPr>
        <w:t>Status of implementation</w:t>
      </w:r>
    </w:p>
    <w:p w:rsidR="00771209"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A call for nominations for the regional members of the Strategic Plan Working Group (SPWG) was made by the Secretariat through Notification 2014/037 of 4 December 2014. Membership of the Working Group was communicated to Parties through Notification 2015/010 of 26 March 2015. A meeting of the SPWG </w:t>
      </w:r>
      <w:r w:rsidR="00BC5B4E" w:rsidRPr="00233FA0">
        <w:rPr>
          <w:rFonts w:ascii="Arial" w:hAnsi="Arial" w:cs="Arial"/>
          <w:sz w:val="22"/>
          <w:szCs w:val="22"/>
        </w:rPr>
        <w:t xml:space="preserve">(SPWG-3) </w:t>
      </w:r>
      <w:r w:rsidRPr="00233FA0">
        <w:rPr>
          <w:rFonts w:ascii="Arial" w:hAnsi="Arial" w:cs="Arial"/>
          <w:sz w:val="22"/>
          <w:szCs w:val="22"/>
        </w:rPr>
        <w:t xml:space="preserve">took place in Bonn on 12-13 October 2015 back-to-back with StC44. </w:t>
      </w:r>
    </w:p>
    <w:p w:rsidR="00771209" w:rsidRPr="00233FA0" w:rsidRDefault="00771209" w:rsidP="00CE48D5">
      <w:pPr>
        <w:pStyle w:val="ListParagraph"/>
        <w:ind w:left="540" w:hanging="540"/>
        <w:jc w:val="both"/>
        <w:rPr>
          <w:rFonts w:ascii="Arial" w:hAnsi="Arial" w:cs="Arial"/>
          <w:sz w:val="22"/>
          <w:szCs w:val="22"/>
        </w:rPr>
      </w:pPr>
    </w:p>
    <w:p w:rsidR="00771209"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meeting discussed and agreed plans towards the elaboration of the indicators for the Strategic Plan for Migratory Species (SPMS) and the Companion Volume on implementation, on the basis of a review of the work being undertaken by relevant specialist, international fora on indicators, as well as compilations </w:t>
      </w:r>
      <w:r w:rsidR="00AB778C">
        <w:rPr>
          <w:rFonts w:ascii="Arial" w:hAnsi="Arial" w:cs="Arial"/>
          <w:sz w:val="22"/>
          <w:szCs w:val="22"/>
        </w:rPr>
        <w:t xml:space="preserve">of </w:t>
      </w:r>
      <w:r w:rsidRPr="00233FA0">
        <w:rPr>
          <w:rFonts w:ascii="Arial" w:hAnsi="Arial" w:cs="Arial"/>
          <w:sz w:val="22"/>
          <w:szCs w:val="22"/>
        </w:rPr>
        <w:t xml:space="preserve">programmes of work, action plans and other tools adopted under CMS and CMS Family Instruments, along with their own indicators, compiled by the Secretariat. Further information about the meeting and its documents can be found at </w:t>
      </w:r>
      <w:hyperlink r:id="rId16">
        <w:r w:rsidRPr="00233FA0">
          <w:rPr>
            <w:rStyle w:val="Hyperlink"/>
            <w:rFonts w:ascii="Arial" w:hAnsi="Arial" w:cs="Arial"/>
            <w:sz w:val="22"/>
            <w:szCs w:val="22"/>
          </w:rPr>
          <w:t>http://www.cms.int/en/meeting/third-meeting-strategic-plan-working-group</w:t>
        </w:r>
      </w:hyperlink>
      <w:r w:rsidRPr="00233FA0">
        <w:rPr>
          <w:rFonts w:ascii="Arial" w:hAnsi="Arial" w:cs="Arial"/>
          <w:sz w:val="22"/>
          <w:szCs w:val="22"/>
        </w:rPr>
        <w:t xml:space="preserve">.  </w:t>
      </w:r>
    </w:p>
    <w:p w:rsidR="00771209" w:rsidRPr="00233FA0" w:rsidRDefault="00771209" w:rsidP="00CE48D5">
      <w:pPr>
        <w:ind w:left="540" w:hanging="540"/>
        <w:rPr>
          <w:rFonts w:ascii="Arial" w:hAnsi="Arial" w:cs="Arial"/>
          <w:sz w:val="22"/>
          <w:szCs w:val="22"/>
        </w:rPr>
      </w:pPr>
    </w:p>
    <w:p w:rsidR="00771209"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The outcomes of the meeting were reported by the SPWG Chair to StC44, which endorsed them. Subsequently activities were mainly devoted to producing initial drafts for consultation of the indicators for the SPMS and the Companion Volume on Implementation. Thanks to a generous contribution from the Government of Germany, a consultant to support the work on SPWG was hired by the Secretariat. With the aim of providing technical input to SPWG work on indicators, a workshop was convened in London 11-12 February 2016, at the premises of the Department for Environment, Food and Rural Affairs (Defra) of the UK Government. Following the workshop, proposals for SPMS indicators were developed in the form of individual factsheets for each of the SPMS targets.  The fact sheets were released for consultation with the Parties and other stakeholders through Notification 2016/008, with comments and contributions req</w:t>
      </w:r>
      <w:r w:rsidR="0096773F">
        <w:rPr>
          <w:rFonts w:ascii="Arial" w:hAnsi="Arial" w:cs="Arial"/>
          <w:sz w:val="22"/>
          <w:szCs w:val="22"/>
        </w:rPr>
        <w:t>uested by 31 August 2016.</w:t>
      </w:r>
    </w:p>
    <w:p w:rsidR="00771209" w:rsidRPr="00233FA0" w:rsidRDefault="00771209" w:rsidP="00CE48D5">
      <w:pPr>
        <w:pStyle w:val="ListParagraph"/>
        <w:ind w:left="540" w:hanging="540"/>
        <w:jc w:val="both"/>
        <w:rPr>
          <w:rFonts w:ascii="Arial" w:hAnsi="Arial" w:cs="Arial"/>
          <w:sz w:val="22"/>
          <w:szCs w:val="22"/>
        </w:rPr>
      </w:pPr>
    </w:p>
    <w:p w:rsidR="009010CD"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A revised version of the factsheets </w:t>
      </w:r>
      <w:r w:rsidR="00BC5B4E" w:rsidRPr="00233FA0">
        <w:rPr>
          <w:rFonts w:ascii="Arial" w:hAnsi="Arial" w:cs="Arial"/>
          <w:sz w:val="22"/>
          <w:szCs w:val="22"/>
        </w:rPr>
        <w:t xml:space="preserve">was produced </w:t>
      </w:r>
      <w:proofErr w:type="gramStart"/>
      <w:r w:rsidRPr="00233FA0">
        <w:rPr>
          <w:rFonts w:ascii="Arial" w:hAnsi="Arial" w:cs="Arial"/>
          <w:sz w:val="22"/>
          <w:szCs w:val="22"/>
        </w:rPr>
        <w:t>tak</w:t>
      </w:r>
      <w:r w:rsidR="00BC5B4E" w:rsidRPr="00233FA0">
        <w:rPr>
          <w:rFonts w:ascii="Arial" w:hAnsi="Arial" w:cs="Arial"/>
          <w:sz w:val="22"/>
          <w:szCs w:val="22"/>
        </w:rPr>
        <w:t>ing</w:t>
      </w:r>
      <w:r w:rsidRPr="00233FA0">
        <w:rPr>
          <w:rFonts w:ascii="Arial" w:hAnsi="Arial" w:cs="Arial"/>
          <w:sz w:val="22"/>
          <w:szCs w:val="22"/>
        </w:rPr>
        <w:t xml:space="preserve"> into account</w:t>
      </w:r>
      <w:proofErr w:type="gramEnd"/>
      <w:r w:rsidRPr="00233FA0">
        <w:rPr>
          <w:rFonts w:ascii="Arial" w:hAnsi="Arial" w:cs="Arial"/>
          <w:sz w:val="22"/>
          <w:szCs w:val="22"/>
        </w:rPr>
        <w:t xml:space="preserve"> the input received through the consultation process </w:t>
      </w:r>
      <w:r w:rsidR="00BC5B4E" w:rsidRPr="00233FA0">
        <w:rPr>
          <w:rFonts w:ascii="Arial" w:hAnsi="Arial" w:cs="Arial"/>
          <w:sz w:val="22"/>
          <w:szCs w:val="22"/>
        </w:rPr>
        <w:t>and was</w:t>
      </w:r>
      <w:r w:rsidRPr="00233FA0">
        <w:rPr>
          <w:rFonts w:ascii="Arial" w:hAnsi="Arial" w:cs="Arial"/>
          <w:sz w:val="22"/>
          <w:szCs w:val="22"/>
        </w:rPr>
        <w:t xml:space="preserve"> submitted to the 4</w:t>
      </w:r>
      <w:r w:rsidRPr="00233FA0">
        <w:rPr>
          <w:rFonts w:ascii="Arial" w:hAnsi="Arial" w:cs="Arial"/>
          <w:sz w:val="22"/>
          <w:szCs w:val="22"/>
          <w:vertAlign w:val="superscript"/>
        </w:rPr>
        <w:t>th</w:t>
      </w:r>
      <w:r w:rsidRPr="00233FA0">
        <w:rPr>
          <w:rFonts w:ascii="Arial" w:hAnsi="Arial" w:cs="Arial"/>
          <w:sz w:val="22"/>
          <w:szCs w:val="22"/>
        </w:rPr>
        <w:t xml:space="preserve"> meeting of the SPWG (SPWG-4) for review. Based on the discussion held at SPWG-3, a zero draft of the Companion Volume on Implementation was prepared by the Secretariat under the guidance of the SPWG Chair. The draft </w:t>
      </w:r>
      <w:r w:rsidR="00310E12" w:rsidRPr="00233FA0">
        <w:rPr>
          <w:rFonts w:ascii="Arial" w:hAnsi="Arial" w:cs="Arial"/>
          <w:sz w:val="22"/>
          <w:szCs w:val="22"/>
        </w:rPr>
        <w:t xml:space="preserve">was </w:t>
      </w:r>
      <w:r w:rsidRPr="00233FA0">
        <w:rPr>
          <w:rFonts w:ascii="Arial" w:hAnsi="Arial" w:cs="Arial"/>
          <w:sz w:val="22"/>
          <w:szCs w:val="22"/>
        </w:rPr>
        <w:t xml:space="preserve">released for consultation as an online demo </w:t>
      </w:r>
      <w:r w:rsidR="00310E12" w:rsidRPr="00233FA0">
        <w:rPr>
          <w:rFonts w:ascii="Arial" w:hAnsi="Arial" w:cs="Arial"/>
          <w:sz w:val="22"/>
          <w:szCs w:val="22"/>
        </w:rPr>
        <w:t>to members of the SPWG, the Scientific Council and the Standing Committee in September-October 2016.</w:t>
      </w:r>
      <w:r w:rsidRPr="00233FA0">
        <w:rPr>
          <w:rFonts w:ascii="Arial" w:hAnsi="Arial" w:cs="Arial"/>
          <w:sz w:val="22"/>
          <w:szCs w:val="22"/>
        </w:rPr>
        <w:t xml:space="preserve"> </w:t>
      </w:r>
    </w:p>
    <w:p w:rsidR="009010CD" w:rsidRPr="009010CD" w:rsidRDefault="009010CD" w:rsidP="00CE48D5">
      <w:pPr>
        <w:pStyle w:val="ListParagraph"/>
        <w:ind w:left="540" w:hanging="540"/>
        <w:rPr>
          <w:rFonts w:ascii="Arial" w:hAnsi="Arial" w:cs="Arial"/>
          <w:sz w:val="22"/>
          <w:szCs w:val="22"/>
        </w:rPr>
      </w:pPr>
    </w:p>
    <w:p w:rsidR="009010CD" w:rsidRPr="009010CD" w:rsidRDefault="3D08D894" w:rsidP="00CE48D5">
      <w:pPr>
        <w:pStyle w:val="ListParagraph"/>
        <w:numPr>
          <w:ilvl w:val="0"/>
          <w:numId w:val="24"/>
        </w:numPr>
        <w:ind w:left="540" w:hanging="540"/>
        <w:jc w:val="both"/>
        <w:rPr>
          <w:rFonts w:ascii="Arial" w:hAnsi="Arial" w:cs="Arial"/>
          <w:sz w:val="22"/>
          <w:szCs w:val="22"/>
        </w:rPr>
      </w:pPr>
      <w:r w:rsidRPr="009010CD">
        <w:rPr>
          <w:rFonts w:ascii="Arial" w:hAnsi="Arial" w:cs="Arial"/>
          <w:sz w:val="22"/>
          <w:szCs w:val="22"/>
        </w:rPr>
        <w:t>The 4</w:t>
      </w:r>
      <w:r w:rsidRPr="009010CD">
        <w:rPr>
          <w:rFonts w:ascii="Arial" w:hAnsi="Arial" w:cs="Arial"/>
          <w:sz w:val="22"/>
          <w:szCs w:val="22"/>
          <w:vertAlign w:val="superscript"/>
        </w:rPr>
        <w:t>th</w:t>
      </w:r>
      <w:r w:rsidRPr="009010CD">
        <w:rPr>
          <w:rFonts w:ascii="Arial" w:hAnsi="Arial" w:cs="Arial"/>
          <w:sz w:val="22"/>
          <w:szCs w:val="22"/>
        </w:rPr>
        <w:t xml:space="preserve"> meeting of SPWG (SPWG-4) </w:t>
      </w:r>
      <w:r w:rsidR="00310E12" w:rsidRPr="009010CD">
        <w:rPr>
          <w:rFonts w:ascii="Arial" w:hAnsi="Arial" w:cs="Arial"/>
          <w:sz w:val="22"/>
          <w:szCs w:val="22"/>
        </w:rPr>
        <w:t>took</w:t>
      </w:r>
      <w:r w:rsidRPr="009010CD">
        <w:rPr>
          <w:rFonts w:ascii="Arial" w:hAnsi="Arial" w:cs="Arial"/>
          <w:sz w:val="22"/>
          <w:szCs w:val="22"/>
        </w:rPr>
        <w:t xml:space="preserve"> place in Bonn </w:t>
      </w:r>
      <w:r w:rsidR="00AB778C">
        <w:rPr>
          <w:rFonts w:ascii="Arial" w:hAnsi="Arial" w:cs="Arial"/>
          <w:sz w:val="22"/>
          <w:szCs w:val="22"/>
        </w:rPr>
        <w:t>on</w:t>
      </w:r>
      <w:r w:rsidR="00AB778C" w:rsidRPr="009010CD">
        <w:rPr>
          <w:rFonts w:ascii="Arial" w:hAnsi="Arial" w:cs="Arial"/>
          <w:sz w:val="22"/>
          <w:szCs w:val="22"/>
        </w:rPr>
        <w:t xml:space="preserve"> </w:t>
      </w:r>
      <w:r w:rsidRPr="009010CD">
        <w:rPr>
          <w:rFonts w:ascii="Arial" w:hAnsi="Arial" w:cs="Arial"/>
          <w:sz w:val="22"/>
          <w:szCs w:val="22"/>
        </w:rPr>
        <w:t>7-9 November 2016 back-to-back with StC45.</w:t>
      </w:r>
      <w:r w:rsidR="00310E12" w:rsidRPr="009010CD">
        <w:rPr>
          <w:rFonts w:ascii="Arial" w:hAnsi="Arial" w:cs="Arial"/>
          <w:sz w:val="22"/>
          <w:szCs w:val="22"/>
        </w:rPr>
        <w:t xml:space="preserve"> The meeting assessed progress in the development of indicators for the SPMS and the Companion Volume on Implementation provided guidance towards their further development and agreed on a schedule for their delivery to COP12. Further information about the meeting and its documents can be found at </w:t>
      </w:r>
      <w:hyperlink r:id="rId17" w:history="1">
        <w:r w:rsidR="00310E12" w:rsidRPr="009010CD">
          <w:rPr>
            <w:rStyle w:val="Hyperlink"/>
            <w:rFonts w:ascii="Arial" w:hAnsi="Arial" w:cs="Arial"/>
            <w:sz w:val="22"/>
            <w:szCs w:val="22"/>
          </w:rPr>
          <w:t>http://www.cms.int/en/meeting/fourth-meeting-strategic-plan-workinggroup</w:t>
        </w:r>
      </w:hyperlink>
      <w:r w:rsidR="00310E12" w:rsidRPr="009010CD">
        <w:rPr>
          <w:rFonts w:ascii="Arial" w:hAnsi="Arial" w:cs="Arial"/>
          <w:sz w:val="22"/>
          <w:szCs w:val="22"/>
        </w:rPr>
        <w:t xml:space="preserve">. The outcomes of the meeting </w:t>
      </w:r>
      <w:r w:rsidR="00226A81" w:rsidRPr="009010CD">
        <w:rPr>
          <w:rFonts w:ascii="Arial" w:hAnsi="Arial" w:cs="Arial"/>
          <w:sz w:val="22"/>
          <w:szCs w:val="22"/>
        </w:rPr>
        <w:t xml:space="preserve">were reported by the SPWG Chair to StC45, which endorsed them. </w:t>
      </w:r>
      <w:r w:rsidR="00310E12" w:rsidRPr="009010CD">
        <w:rPr>
          <w:rFonts w:ascii="Arial" w:hAnsi="Arial" w:cs="Arial"/>
          <w:sz w:val="22"/>
          <w:szCs w:val="22"/>
        </w:rPr>
        <w:t xml:space="preserve"> </w:t>
      </w:r>
      <w:r w:rsidR="15714B5B" w:rsidRPr="009010CD">
        <w:rPr>
          <w:rStyle w:val="Hyperlink"/>
          <w:rFonts w:ascii="Arial" w:hAnsi="Arial" w:cs="Arial"/>
          <w:sz w:val="22"/>
          <w:szCs w:val="22"/>
        </w:rPr>
        <w:t>http://www.cms.int/en/meeting/fourth-meeting-strategic-plan-workinggroup</w:t>
      </w:r>
      <w:r w:rsidR="15714B5B" w:rsidRPr="009010CD">
        <w:rPr>
          <w:rFonts w:ascii="Arial" w:hAnsi="Arial" w:cs="Arial"/>
          <w:sz w:val="22"/>
          <w:szCs w:val="22"/>
        </w:rPr>
        <w:t xml:space="preserve">. The outcomes of the meeting were reported by the SPWG Chair to StC45, which endorsed them.  </w:t>
      </w:r>
    </w:p>
    <w:p w:rsidR="009010CD" w:rsidRDefault="009010CD" w:rsidP="00CE48D5">
      <w:pPr>
        <w:jc w:val="both"/>
        <w:rPr>
          <w:rFonts w:ascii="Arial" w:hAnsi="Arial" w:cs="Arial"/>
          <w:sz w:val="22"/>
          <w:szCs w:val="22"/>
        </w:rPr>
      </w:pPr>
    </w:p>
    <w:p w:rsidR="005D18B6" w:rsidRDefault="3D08D894" w:rsidP="00B32CEF">
      <w:pPr>
        <w:spacing w:after="120"/>
        <w:jc w:val="both"/>
        <w:rPr>
          <w:rFonts w:ascii="Arial" w:hAnsi="Arial" w:cs="Arial"/>
          <w:b/>
          <w:bCs/>
          <w:sz w:val="22"/>
          <w:szCs w:val="22"/>
        </w:rPr>
      </w:pPr>
      <w:r w:rsidRPr="00233FA0">
        <w:rPr>
          <w:rFonts w:ascii="Arial" w:hAnsi="Arial" w:cs="Arial"/>
          <w:b/>
          <w:bCs/>
          <w:sz w:val="22"/>
          <w:szCs w:val="22"/>
        </w:rPr>
        <w:t>Challenges</w:t>
      </w:r>
    </w:p>
    <w:p w:rsidR="005D18B6" w:rsidRPr="00233FA0" w:rsidRDefault="3D08D894" w:rsidP="00CE48D5">
      <w:pPr>
        <w:pStyle w:val="ListParagraph"/>
        <w:numPr>
          <w:ilvl w:val="0"/>
          <w:numId w:val="23"/>
        </w:numPr>
        <w:spacing w:after="160"/>
        <w:ind w:left="540"/>
        <w:jc w:val="both"/>
        <w:rPr>
          <w:rFonts w:ascii="Arial" w:hAnsi="Arial" w:cs="Arial"/>
          <w:sz w:val="22"/>
          <w:szCs w:val="22"/>
        </w:rPr>
      </w:pPr>
      <w:r w:rsidRPr="00233FA0">
        <w:rPr>
          <w:rFonts w:ascii="Arial" w:hAnsi="Arial" w:cs="Arial"/>
          <w:sz w:val="22"/>
          <w:szCs w:val="22"/>
        </w:rPr>
        <w:t xml:space="preserve">Arrangements for the support to the SPWG by the Secretariat had to be changed at the beginning of 2015. </w:t>
      </w:r>
      <w:proofErr w:type="gramStart"/>
      <w:r w:rsidRPr="00233FA0">
        <w:rPr>
          <w:rFonts w:ascii="Arial" w:hAnsi="Arial" w:cs="Arial"/>
          <w:sz w:val="22"/>
          <w:szCs w:val="22"/>
        </w:rPr>
        <w:t>In particular, the</w:t>
      </w:r>
      <w:proofErr w:type="gramEnd"/>
      <w:r w:rsidRPr="00233FA0">
        <w:rPr>
          <w:rFonts w:ascii="Arial" w:hAnsi="Arial" w:cs="Arial"/>
          <w:sz w:val="22"/>
          <w:szCs w:val="22"/>
        </w:rPr>
        <w:t xml:space="preserve"> consultancy through which the Secretariat was providing day-to-day assistance to the working group could not be extended due to financial constraints. Responsibility to follow the work of the SPWG was assigned to the Scientific Adviser</w:t>
      </w:r>
      <w:r w:rsidR="00AB778C">
        <w:rPr>
          <w:rFonts w:ascii="Arial" w:hAnsi="Arial" w:cs="Arial"/>
          <w:sz w:val="22"/>
          <w:szCs w:val="22"/>
        </w:rPr>
        <w:t>.  T</w:t>
      </w:r>
      <w:r w:rsidRPr="00233FA0">
        <w:rPr>
          <w:rFonts w:ascii="Arial" w:hAnsi="Arial" w:cs="Arial"/>
          <w:sz w:val="22"/>
          <w:szCs w:val="22"/>
        </w:rPr>
        <w:t>his however</w:t>
      </w:r>
      <w:r w:rsidR="00AB778C">
        <w:rPr>
          <w:rFonts w:ascii="Arial" w:hAnsi="Arial" w:cs="Arial"/>
          <w:sz w:val="22"/>
          <w:szCs w:val="22"/>
        </w:rPr>
        <w:t>,</w:t>
      </w:r>
      <w:r w:rsidRPr="00233FA0">
        <w:rPr>
          <w:rFonts w:ascii="Arial" w:hAnsi="Arial" w:cs="Arial"/>
          <w:sz w:val="22"/>
          <w:szCs w:val="22"/>
        </w:rPr>
        <w:t xml:space="preserve"> </w:t>
      </w:r>
      <w:r w:rsidR="00AB778C" w:rsidRPr="00233FA0">
        <w:rPr>
          <w:rFonts w:ascii="Arial" w:hAnsi="Arial" w:cs="Arial"/>
          <w:sz w:val="22"/>
          <w:szCs w:val="22"/>
        </w:rPr>
        <w:t>c</w:t>
      </w:r>
      <w:r w:rsidR="00AB778C">
        <w:rPr>
          <w:rFonts w:ascii="Arial" w:hAnsi="Arial" w:cs="Arial"/>
          <w:sz w:val="22"/>
          <w:szCs w:val="22"/>
        </w:rPr>
        <w:t>ame</w:t>
      </w:r>
      <w:r w:rsidR="00AB778C" w:rsidRPr="00233FA0">
        <w:rPr>
          <w:rFonts w:ascii="Arial" w:hAnsi="Arial" w:cs="Arial"/>
          <w:sz w:val="22"/>
          <w:szCs w:val="22"/>
        </w:rPr>
        <w:t xml:space="preserve"> </w:t>
      </w:r>
      <w:r w:rsidRPr="00233FA0">
        <w:rPr>
          <w:rFonts w:ascii="Arial" w:hAnsi="Arial" w:cs="Arial"/>
          <w:sz w:val="22"/>
          <w:szCs w:val="22"/>
        </w:rPr>
        <w:t xml:space="preserve">on top of other duties and responsibilities more directly related to the position. With a </w:t>
      </w:r>
      <w:proofErr w:type="gramStart"/>
      <w:r w:rsidRPr="00233FA0">
        <w:rPr>
          <w:rFonts w:ascii="Arial" w:hAnsi="Arial" w:cs="Arial"/>
          <w:sz w:val="22"/>
          <w:szCs w:val="22"/>
        </w:rPr>
        <w:t>view</w:t>
      </w:r>
      <w:proofErr w:type="gramEnd"/>
      <w:r w:rsidRPr="00233FA0">
        <w:rPr>
          <w:rFonts w:ascii="Arial" w:hAnsi="Arial" w:cs="Arial"/>
          <w:sz w:val="22"/>
          <w:szCs w:val="22"/>
        </w:rPr>
        <w:t xml:space="preserve"> inter alia to increase capacity within the Secretariat to follow and support the work of the SPWG</w:t>
      </w:r>
      <w:r w:rsidR="00AB778C">
        <w:rPr>
          <w:rFonts w:ascii="Arial" w:hAnsi="Arial" w:cs="Arial"/>
          <w:sz w:val="22"/>
          <w:szCs w:val="22"/>
        </w:rPr>
        <w:t>,</w:t>
      </w:r>
      <w:r w:rsidRPr="00233FA0">
        <w:rPr>
          <w:rFonts w:ascii="Arial" w:hAnsi="Arial" w:cs="Arial"/>
          <w:sz w:val="22"/>
          <w:szCs w:val="22"/>
        </w:rPr>
        <w:t xml:space="preserve"> StC44 agreed on a drawdown from the reserve. The resources earmarked for </w:t>
      </w:r>
      <w:r w:rsidRPr="00233FA0">
        <w:rPr>
          <w:rFonts w:ascii="Arial" w:hAnsi="Arial" w:cs="Arial"/>
          <w:sz w:val="22"/>
          <w:szCs w:val="22"/>
        </w:rPr>
        <w:lastRenderedPageBreak/>
        <w:t xml:space="preserve">day-to-day assistance to the SPWG allowed the recruitment of external support in the form of a consultancy until the end of 2016. </w:t>
      </w:r>
    </w:p>
    <w:p w:rsidR="005D18B6" w:rsidRPr="00233FA0" w:rsidRDefault="3D08D894" w:rsidP="00CE48D5">
      <w:pPr>
        <w:pStyle w:val="ListParagraph"/>
        <w:numPr>
          <w:ilvl w:val="0"/>
          <w:numId w:val="23"/>
        </w:numPr>
        <w:spacing w:after="160"/>
        <w:ind w:left="540"/>
        <w:jc w:val="both"/>
        <w:rPr>
          <w:rFonts w:ascii="Arial" w:hAnsi="Arial" w:cs="Arial"/>
          <w:sz w:val="22"/>
          <w:szCs w:val="22"/>
        </w:rPr>
      </w:pPr>
      <w:r w:rsidRPr="00233FA0">
        <w:rPr>
          <w:rFonts w:ascii="Arial" w:hAnsi="Arial" w:cs="Arial"/>
          <w:sz w:val="22"/>
          <w:szCs w:val="22"/>
        </w:rPr>
        <w:t>Administrative changes related to the implementation of Umoja have also made it more difficult to arrange for technical consultancy work in support of the SPWG.</w:t>
      </w:r>
    </w:p>
    <w:p w:rsidR="005D18B6" w:rsidRDefault="3D08D894" w:rsidP="00CE48D5">
      <w:pPr>
        <w:pStyle w:val="ListParagraph"/>
        <w:numPr>
          <w:ilvl w:val="0"/>
          <w:numId w:val="23"/>
        </w:numPr>
        <w:spacing w:after="160"/>
        <w:ind w:left="540"/>
        <w:jc w:val="both"/>
        <w:rPr>
          <w:rFonts w:ascii="Arial" w:hAnsi="Arial" w:cs="Arial"/>
          <w:sz w:val="22"/>
          <w:szCs w:val="22"/>
        </w:rPr>
      </w:pPr>
      <w:r w:rsidRPr="00233FA0">
        <w:rPr>
          <w:rFonts w:ascii="Arial" w:hAnsi="Arial" w:cs="Arial"/>
          <w:sz w:val="22"/>
          <w:szCs w:val="22"/>
        </w:rPr>
        <w:t xml:space="preserve">Compilation by the Secretariat to the draft Companion Volume on Implementation has proven very demanding in terms of workload and coordination, requiring significant input from </w:t>
      </w:r>
      <w:proofErr w:type="gramStart"/>
      <w:r w:rsidRPr="00233FA0">
        <w:rPr>
          <w:rFonts w:ascii="Arial" w:hAnsi="Arial" w:cs="Arial"/>
          <w:sz w:val="22"/>
          <w:szCs w:val="22"/>
        </w:rPr>
        <w:t>a number of</w:t>
      </w:r>
      <w:proofErr w:type="gramEnd"/>
      <w:r w:rsidRPr="00233FA0">
        <w:rPr>
          <w:rFonts w:ascii="Arial" w:hAnsi="Arial" w:cs="Arial"/>
          <w:sz w:val="22"/>
          <w:szCs w:val="22"/>
        </w:rPr>
        <w:t xml:space="preserve"> professional staff. </w:t>
      </w:r>
    </w:p>
    <w:p w:rsidR="00491A9D" w:rsidRDefault="3D08D894" w:rsidP="00B32CEF">
      <w:pPr>
        <w:spacing w:after="120"/>
        <w:jc w:val="both"/>
        <w:rPr>
          <w:rFonts w:ascii="Arial" w:hAnsi="Arial" w:cs="Arial"/>
          <w:b/>
          <w:bCs/>
          <w:sz w:val="22"/>
          <w:szCs w:val="22"/>
        </w:rPr>
      </w:pPr>
      <w:r w:rsidRPr="00233FA0">
        <w:rPr>
          <w:rFonts w:ascii="Arial" w:hAnsi="Arial" w:cs="Arial"/>
          <w:b/>
          <w:bCs/>
          <w:sz w:val="22"/>
          <w:szCs w:val="22"/>
        </w:rPr>
        <w:t>Next steps</w:t>
      </w:r>
    </w:p>
    <w:p w:rsidR="0048070A" w:rsidRPr="00233FA0" w:rsidRDefault="3D08D894" w:rsidP="00CE48D5">
      <w:pPr>
        <w:pStyle w:val="ListParagraph"/>
        <w:numPr>
          <w:ilvl w:val="0"/>
          <w:numId w:val="22"/>
        </w:numPr>
        <w:spacing w:after="160"/>
        <w:ind w:left="540"/>
        <w:jc w:val="both"/>
        <w:rPr>
          <w:rFonts w:ascii="Arial" w:hAnsi="Arial" w:cs="Arial"/>
          <w:sz w:val="22"/>
          <w:szCs w:val="22"/>
        </w:rPr>
      </w:pPr>
      <w:r w:rsidRPr="00233FA0">
        <w:rPr>
          <w:rFonts w:ascii="Arial" w:hAnsi="Arial" w:cs="Arial"/>
          <w:sz w:val="22"/>
          <w:szCs w:val="22"/>
        </w:rPr>
        <w:t xml:space="preserve">Producing a </w:t>
      </w:r>
      <w:r w:rsidR="009010CD">
        <w:rPr>
          <w:rFonts w:ascii="Arial" w:hAnsi="Arial" w:cs="Arial"/>
          <w:sz w:val="22"/>
          <w:szCs w:val="22"/>
        </w:rPr>
        <w:t>final draft</w:t>
      </w:r>
      <w:r w:rsidRPr="00233FA0">
        <w:rPr>
          <w:rFonts w:ascii="Arial" w:hAnsi="Arial" w:cs="Arial"/>
          <w:sz w:val="22"/>
          <w:szCs w:val="22"/>
        </w:rPr>
        <w:t xml:space="preserve"> of the </w:t>
      </w:r>
      <w:r w:rsidR="009010CD">
        <w:rPr>
          <w:rFonts w:ascii="Arial" w:hAnsi="Arial" w:cs="Arial"/>
          <w:sz w:val="22"/>
          <w:szCs w:val="22"/>
        </w:rPr>
        <w:t>SPMS indicators for consideration and adoption</w:t>
      </w:r>
      <w:r w:rsidR="00AB778C">
        <w:rPr>
          <w:rFonts w:ascii="Arial" w:hAnsi="Arial" w:cs="Arial"/>
          <w:sz w:val="22"/>
          <w:szCs w:val="22"/>
        </w:rPr>
        <w:t xml:space="preserve"> at</w:t>
      </w:r>
      <w:r w:rsidR="00AB778C" w:rsidRPr="00AB778C">
        <w:rPr>
          <w:rFonts w:ascii="Arial" w:hAnsi="Arial" w:cs="Arial"/>
          <w:sz w:val="22"/>
          <w:szCs w:val="22"/>
        </w:rPr>
        <w:t xml:space="preserve"> </w:t>
      </w:r>
      <w:r w:rsidR="00AB778C">
        <w:rPr>
          <w:rFonts w:ascii="Arial" w:hAnsi="Arial" w:cs="Arial"/>
          <w:sz w:val="22"/>
          <w:szCs w:val="22"/>
        </w:rPr>
        <w:t>COP12</w:t>
      </w:r>
      <w:r w:rsidR="009010CD">
        <w:rPr>
          <w:rFonts w:ascii="Arial" w:hAnsi="Arial" w:cs="Arial"/>
          <w:sz w:val="22"/>
          <w:szCs w:val="22"/>
        </w:rPr>
        <w:t>.</w:t>
      </w:r>
    </w:p>
    <w:p w:rsidR="0048070A" w:rsidRPr="00233FA0" w:rsidRDefault="009010CD" w:rsidP="00CE48D5">
      <w:pPr>
        <w:pStyle w:val="ListParagraph"/>
        <w:numPr>
          <w:ilvl w:val="0"/>
          <w:numId w:val="22"/>
        </w:numPr>
        <w:spacing w:after="160"/>
        <w:ind w:left="540"/>
        <w:jc w:val="both"/>
        <w:rPr>
          <w:rFonts w:ascii="Arial" w:hAnsi="Arial" w:cs="Arial"/>
          <w:sz w:val="22"/>
          <w:szCs w:val="22"/>
        </w:rPr>
      </w:pPr>
      <w:r>
        <w:rPr>
          <w:rFonts w:ascii="Arial" w:hAnsi="Arial" w:cs="Arial"/>
          <w:sz w:val="22"/>
          <w:szCs w:val="22"/>
        </w:rPr>
        <w:t>Producing a revised version of the</w:t>
      </w:r>
      <w:r w:rsidR="3D08D894" w:rsidRPr="00233FA0">
        <w:rPr>
          <w:rFonts w:ascii="Arial" w:hAnsi="Arial" w:cs="Arial"/>
          <w:sz w:val="22"/>
          <w:szCs w:val="22"/>
        </w:rPr>
        <w:t xml:space="preserve"> Companion Volume on Implementation for </w:t>
      </w:r>
      <w:r>
        <w:rPr>
          <w:rFonts w:ascii="Arial" w:hAnsi="Arial" w:cs="Arial"/>
          <w:sz w:val="22"/>
          <w:szCs w:val="22"/>
        </w:rPr>
        <w:t xml:space="preserve">COP12 </w:t>
      </w:r>
      <w:r w:rsidR="3D08D894" w:rsidRPr="00233FA0">
        <w:rPr>
          <w:rFonts w:ascii="Arial" w:hAnsi="Arial" w:cs="Arial"/>
          <w:sz w:val="22"/>
          <w:szCs w:val="22"/>
        </w:rPr>
        <w:t>consultation.</w:t>
      </w:r>
    </w:p>
    <w:p w:rsidR="00902B50" w:rsidRDefault="00902B50" w:rsidP="00CE48D5">
      <w:pPr>
        <w:jc w:val="both"/>
        <w:rPr>
          <w:rFonts w:ascii="Arial" w:hAnsi="Arial" w:cs="Arial"/>
          <w:b/>
          <w:bCs/>
          <w:i/>
          <w:iCs/>
          <w:sz w:val="22"/>
          <w:szCs w:val="22"/>
        </w:rPr>
      </w:pPr>
    </w:p>
    <w:p w:rsidR="00771209" w:rsidRPr="00233FA0" w:rsidRDefault="3D08D894" w:rsidP="00CE48D5">
      <w:pPr>
        <w:spacing w:after="80"/>
        <w:jc w:val="both"/>
        <w:rPr>
          <w:rFonts w:ascii="Arial" w:eastAsia="Calibri" w:hAnsi="Arial" w:cs="Arial"/>
          <w:b/>
          <w:bCs/>
          <w:i/>
          <w:iCs/>
          <w:sz w:val="22"/>
          <w:szCs w:val="22"/>
        </w:rPr>
      </w:pPr>
      <w:r w:rsidRPr="00233FA0">
        <w:rPr>
          <w:rFonts w:ascii="Arial" w:hAnsi="Arial" w:cs="Arial"/>
          <w:b/>
          <w:bCs/>
          <w:i/>
          <w:iCs/>
          <w:sz w:val="22"/>
          <w:szCs w:val="22"/>
        </w:rPr>
        <w:t>Activity 3: Amendment of the format of the National Reports to enable the implementation of the Strategic Plan to be assessed.</w:t>
      </w:r>
    </w:p>
    <w:p w:rsidR="00771209" w:rsidRDefault="3D08D894" w:rsidP="001B2826">
      <w:pPr>
        <w:jc w:val="both"/>
        <w:rPr>
          <w:rFonts w:ascii="Arial" w:hAnsi="Arial" w:cs="Arial"/>
          <w:b/>
          <w:bCs/>
          <w:sz w:val="22"/>
          <w:szCs w:val="22"/>
        </w:rPr>
      </w:pPr>
      <w:r w:rsidRPr="00233FA0">
        <w:rPr>
          <w:rFonts w:ascii="Arial" w:hAnsi="Arial" w:cs="Arial"/>
          <w:b/>
          <w:bCs/>
          <w:sz w:val="22"/>
          <w:szCs w:val="22"/>
        </w:rPr>
        <w:t>Status of implementation</w:t>
      </w:r>
    </w:p>
    <w:p w:rsidR="001B2826" w:rsidRPr="00233FA0" w:rsidRDefault="001B2826" w:rsidP="001B2826">
      <w:pPr>
        <w:jc w:val="both"/>
        <w:rPr>
          <w:rFonts w:ascii="Arial" w:eastAsia="Calibri" w:hAnsi="Arial" w:cs="Arial"/>
          <w:sz w:val="22"/>
          <w:szCs w:val="22"/>
        </w:rPr>
      </w:pPr>
    </w:p>
    <w:p w:rsidR="009010CD" w:rsidRDefault="3D08D894" w:rsidP="00CE48D5">
      <w:pPr>
        <w:pStyle w:val="Default"/>
        <w:numPr>
          <w:ilvl w:val="0"/>
          <w:numId w:val="24"/>
        </w:numPr>
        <w:ind w:left="540" w:hanging="540"/>
        <w:jc w:val="both"/>
        <w:rPr>
          <w:rFonts w:ascii="Arial" w:eastAsia="Calibri" w:hAnsi="Arial" w:cs="Arial"/>
          <w:sz w:val="22"/>
          <w:szCs w:val="22"/>
        </w:rPr>
      </w:pPr>
      <w:r w:rsidRPr="00233FA0">
        <w:rPr>
          <w:rFonts w:ascii="Arial" w:eastAsia="Calibri" w:hAnsi="Arial" w:cs="Arial"/>
          <w:sz w:val="22"/>
          <w:szCs w:val="22"/>
        </w:rPr>
        <w:t xml:space="preserve">This activity has been included in the POW to </w:t>
      </w:r>
      <w:proofErr w:type="gramStart"/>
      <w:r w:rsidRPr="00233FA0">
        <w:rPr>
          <w:rFonts w:ascii="Arial" w:eastAsia="Calibri" w:hAnsi="Arial" w:cs="Arial"/>
          <w:sz w:val="22"/>
          <w:szCs w:val="22"/>
        </w:rPr>
        <w:t>take into account</w:t>
      </w:r>
      <w:proofErr w:type="gramEnd"/>
      <w:r w:rsidRPr="00233FA0">
        <w:rPr>
          <w:rFonts w:ascii="Arial" w:eastAsia="Calibri" w:hAnsi="Arial" w:cs="Arial"/>
          <w:sz w:val="22"/>
          <w:szCs w:val="22"/>
        </w:rPr>
        <w:t xml:space="preserve"> a provision of Resolution 11.2, which requests the Secretariat to consider amendment to the format for National Reports</w:t>
      </w:r>
      <w:r w:rsidR="009010CD">
        <w:rPr>
          <w:rFonts w:ascii="Arial" w:eastAsia="Calibri" w:hAnsi="Arial" w:cs="Arial"/>
          <w:sz w:val="22"/>
          <w:szCs w:val="22"/>
        </w:rPr>
        <w:t xml:space="preserve"> </w:t>
      </w:r>
      <w:r w:rsidR="009010CD" w:rsidRPr="009010CD">
        <w:rPr>
          <w:rFonts w:ascii="Arial" w:eastAsia="Calibri" w:hAnsi="Arial" w:cs="Arial"/>
          <w:sz w:val="22"/>
          <w:szCs w:val="22"/>
        </w:rPr>
        <w:t>in respect of assessing implementation of the Strategic Plan and those indicators for which such reports are identified as a potentially important source of information.</w:t>
      </w:r>
    </w:p>
    <w:p w:rsidR="009010CD" w:rsidRDefault="009010CD" w:rsidP="00CE48D5">
      <w:pPr>
        <w:pStyle w:val="Default"/>
        <w:ind w:left="540" w:hanging="540"/>
        <w:jc w:val="both"/>
        <w:rPr>
          <w:rFonts w:ascii="Arial" w:eastAsia="Calibri" w:hAnsi="Arial" w:cs="Arial"/>
          <w:sz w:val="22"/>
          <w:szCs w:val="22"/>
        </w:rPr>
      </w:pPr>
    </w:p>
    <w:p w:rsidR="009010CD" w:rsidRDefault="009010CD" w:rsidP="00CE48D5">
      <w:pPr>
        <w:pStyle w:val="Default"/>
        <w:numPr>
          <w:ilvl w:val="0"/>
          <w:numId w:val="24"/>
        </w:numPr>
        <w:ind w:left="540" w:hanging="540"/>
        <w:jc w:val="both"/>
        <w:rPr>
          <w:rFonts w:ascii="Arial" w:eastAsia="Calibri" w:hAnsi="Arial" w:cs="Arial"/>
          <w:sz w:val="22"/>
          <w:szCs w:val="22"/>
        </w:rPr>
      </w:pPr>
      <w:r w:rsidRPr="009010CD">
        <w:rPr>
          <w:rFonts w:ascii="Arial" w:eastAsia="Calibri" w:hAnsi="Arial" w:cs="Arial"/>
          <w:sz w:val="22"/>
          <w:szCs w:val="22"/>
        </w:rPr>
        <w:t>A proposal for a partial revision of the template for National Reports, consisting mainly of integrating questions for the assessment of progress towards the targets of the Strategic Plan, to be used in the COP12 reporting cycle, was submitted by the Secretariat to the 45</w:t>
      </w:r>
      <w:r w:rsidRPr="00796ED4">
        <w:rPr>
          <w:rFonts w:ascii="Arial" w:eastAsia="Calibri" w:hAnsi="Arial" w:cs="Arial"/>
          <w:sz w:val="22"/>
          <w:szCs w:val="22"/>
          <w:vertAlign w:val="superscript"/>
        </w:rPr>
        <w:t>th</w:t>
      </w:r>
      <w:r w:rsidR="00AB778C">
        <w:rPr>
          <w:rFonts w:ascii="Arial" w:eastAsia="Calibri" w:hAnsi="Arial" w:cs="Arial"/>
          <w:sz w:val="22"/>
          <w:szCs w:val="22"/>
        </w:rPr>
        <w:t xml:space="preserve"> </w:t>
      </w:r>
      <w:r w:rsidRPr="009010CD">
        <w:rPr>
          <w:rFonts w:ascii="Arial" w:eastAsia="Calibri" w:hAnsi="Arial" w:cs="Arial"/>
          <w:sz w:val="22"/>
          <w:szCs w:val="22"/>
        </w:rPr>
        <w:t>meeting of the Standing Committee in November 2016. After some discussion</w:t>
      </w:r>
      <w:r w:rsidR="00CF77D6">
        <w:rPr>
          <w:rFonts w:ascii="Arial" w:eastAsia="Calibri" w:hAnsi="Arial" w:cs="Arial"/>
          <w:sz w:val="22"/>
          <w:szCs w:val="22"/>
        </w:rPr>
        <w:t>,</w:t>
      </w:r>
      <w:r w:rsidRPr="009010CD">
        <w:rPr>
          <w:rFonts w:ascii="Arial" w:eastAsia="Calibri" w:hAnsi="Arial" w:cs="Arial"/>
          <w:sz w:val="22"/>
          <w:szCs w:val="22"/>
        </w:rPr>
        <w:t xml:space="preserve"> the Committee decided not to make changes to the template at that stage, but instead to consider one overall revision </w:t>
      </w:r>
      <w:proofErr w:type="gramStart"/>
      <w:r w:rsidRPr="009010CD">
        <w:rPr>
          <w:rFonts w:ascii="Arial" w:eastAsia="Calibri" w:hAnsi="Arial" w:cs="Arial"/>
          <w:sz w:val="22"/>
          <w:szCs w:val="22"/>
        </w:rPr>
        <w:t>at a later date</w:t>
      </w:r>
      <w:proofErr w:type="gramEnd"/>
      <w:r w:rsidRPr="009010CD">
        <w:rPr>
          <w:rFonts w:ascii="Arial" w:eastAsia="Calibri" w:hAnsi="Arial" w:cs="Arial"/>
          <w:sz w:val="22"/>
          <w:szCs w:val="22"/>
        </w:rPr>
        <w:t>.  In the meantime</w:t>
      </w:r>
      <w:r w:rsidR="00AB778C">
        <w:rPr>
          <w:rFonts w:ascii="Arial" w:eastAsia="Calibri" w:hAnsi="Arial" w:cs="Arial"/>
          <w:sz w:val="22"/>
          <w:szCs w:val="22"/>
        </w:rPr>
        <w:t>,</w:t>
      </w:r>
      <w:r w:rsidRPr="009010CD">
        <w:rPr>
          <w:rFonts w:ascii="Arial" w:eastAsia="Calibri" w:hAnsi="Arial" w:cs="Arial"/>
          <w:sz w:val="22"/>
          <w:szCs w:val="22"/>
        </w:rPr>
        <w:t xml:space="preserve"> for reporting to COP 12 the existing (COP11) format was to be used, with limited adjustments to </w:t>
      </w:r>
      <w:proofErr w:type="gramStart"/>
      <w:r w:rsidRPr="009010CD">
        <w:rPr>
          <w:rFonts w:ascii="Arial" w:eastAsia="Calibri" w:hAnsi="Arial" w:cs="Arial"/>
          <w:sz w:val="22"/>
          <w:szCs w:val="22"/>
        </w:rPr>
        <w:t>take into account</w:t>
      </w:r>
      <w:proofErr w:type="gramEnd"/>
      <w:r w:rsidRPr="009010CD">
        <w:rPr>
          <w:rFonts w:ascii="Arial" w:eastAsia="Calibri" w:hAnsi="Arial" w:cs="Arial"/>
          <w:sz w:val="22"/>
          <w:szCs w:val="22"/>
        </w:rPr>
        <w:t xml:space="preserve"> only the new Resolutions and species listings agreed by COP11.</w:t>
      </w:r>
    </w:p>
    <w:p w:rsidR="009010CD" w:rsidRDefault="009010CD" w:rsidP="00CE48D5">
      <w:pPr>
        <w:pStyle w:val="ListParagraph"/>
        <w:ind w:left="540" w:hanging="540"/>
        <w:rPr>
          <w:rFonts w:ascii="Arial" w:eastAsia="Calibri" w:hAnsi="Arial" w:cs="Arial"/>
          <w:sz w:val="22"/>
          <w:szCs w:val="22"/>
        </w:rPr>
      </w:pPr>
    </w:p>
    <w:p w:rsidR="009010CD" w:rsidRPr="009010CD" w:rsidRDefault="009010CD" w:rsidP="00CE48D5">
      <w:pPr>
        <w:pStyle w:val="ListParagraph"/>
        <w:numPr>
          <w:ilvl w:val="0"/>
          <w:numId w:val="24"/>
        </w:numPr>
        <w:tabs>
          <w:tab w:val="left" w:pos="630"/>
        </w:tabs>
        <w:ind w:left="540" w:right="20" w:hanging="540"/>
        <w:jc w:val="both"/>
        <w:rPr>
          <w:rFonts w:ascii="Arial" w:eastAsia="Calibri" w:hAnsi="Arial" w:cs="Arial"/>
          <w:color w:val="000000"/>
          <w:sz w:val="22"/>
          <w:szCs w:val="22"/>
          <w:lang w:val="en-US"/>
        </w:rPr>
      </w:pPr>
      <w:r w:rsidRPr="009010CD">
        <w:rPr>
          <w:rFonts w:ascii="Arial" w:eastAsia="Calibri" w:hAnsi="Arial" w:cs="Arial"/>
          <w:color w:val="000000"/>
          <w:sz w:val="22"/>
          <w:szCs w:val="22"/>
          <w:lang w:val="en-US"/>
        </w:rPr>
        <w:t xml:space="preserve">At the time of writing, a new proposal for the revision of the template for National Report is being prepared, with a view to it being submitted to COP12 for consideration.  </w:t>
      </w:r>
    </w:p>
    <w:p w:rsidR="00BB1E83" w:rsidRPr="009010CD" w:rsidRDefault="00BB1E83" w:rsidP="00CE48D5">
      <w:pPr>
        <w:pStyle w:val="ListParagraph"/>
        <w:tabs>
          <w:tab w:val="left" w:pos="630"/>
        </w:tabs>
        <w:ind w:left="0" w:right="20"/>
        <w:jc w:val="both"/>
        <w:rPr>
          <w:rFonts w:ascii="Arial" w:eastAsia="Calibri" w:hAnsi="Arial" w:cs="Arial"/>
          <w:color w:val="000000"/>
          <w:sz w:val="22"/>
          <w:szCs w:val="22"/>
          <w:lang w:val="en-US"/>
        </w:rPr>
      </w:pPr>
    </w:p>
    <w:p w:rsidR="00771209" w:rsidRDefault="3D08D894" w:rsidP="00B32CEF">
      <w:pPr>
        <w:spacing w:after="120"/>
        <w:jc w:val="both"/>
        <w:rPr>
          <w:rFonts w:ascii="Arial" w:hAnsi="Arial" w:cs="Arial"/>
          <w:b/>
          <w:bCs/>
          <w:sz w:val="22"/>
          <w:szCs w:val="22"/>
        </w:rPr>
      </w:pPr>
      <w:r w:rsidRPr="00233FA0">
        <w:rPr>
          <w:rFonts w:ascii="Arial" w:hAnsi="Arial" w:cs="Arial"/>
          <w:b/>
          <w:bCs/>
          <w:sz w:val="22"/>
          <w:szCs w:val="22"/>
        </w:rPr>
        <w:t>Challenges</w:t>
      </w:r>
    </w:p>
    <w:p w:rsidR="003B461D" w:rsidRPr="00233FA0" w:rsidRDefault="3D08D894" w:rsidP="0085311A">
      <w:pPr>
        <w:pStyle w:val="ListParagraph"/>
        <w:numPr>
          <w:ilvl w:val="0"/>
          <w:numId w:val="31"/>
        </w:numPr>
        <w:ind w:left="540" w:right="20"/>
        <w:jc w:val="both"/>
        <w:rPr>
          <w:rFonts w:ascii="Arial" w:hAnsi="Arial" w:cs="Arial"/>
          <w:color w:val="000000"/>
          <w:sz w:val="22"/>
          <w:szCs w:val="22"/>
        </w:rPr>
      </w:pPr>
      <w:r w:rsidRPr="00F277FA">
        <w:rPr>
          <w:rFonts w:ascii="Arial" w:hAnsi="Arial" w:cs="Arial"/>
          <w:color w:val="000000" w:themeColor="text1"/>
          <w:sz w:val="22"/>
          <w:szCs w:val="22"/>
        </w:rPr>
        <w:t xml:space="preserve">Coordination of the revision of the template for National Reports with the schedule for development of indicators posed some challenges, notably in terms of submission of the documentation for the consideration of the StC45 and the implementation of the reporting cycle to COP12. </w:t>
      </w:r>
    </w:p>
    <w:p w:rsidR="003B461D" w:rsidRPr="00233FA0" w:rsidRDefault="003B461D" w:rsidP="00CE48D5">
      <w:pPr>
        <w:pStyle w:val="ListParagraph"/>
        <w:tabs>
          <w:tab w:val="left" w:pos="630"/>
          <w:tab w:val="left" w:pos="720"/>
        </w:tabs>
        <w:ind w:left="567" w:right="20"/>
        <w:jc w:val="both"/>
        <w:rPr>
          <w:rFonts w:ascii="Arial" w:hAnsi="Arial" w:cs="Arial"/>
          <w:color w:val="000000"/>
          <w:sz w:val="22"/>
          <w:szCs w:val="22"/>
        </w:rPr>
      </w:pPr>
    </w:p>
    <w:p w:rsidR="003B461D" w:rsidRDefault="3D08D894" w:rsidP="00B32CEF">
      <w:pPr>
        <w:spacing w:after="120"/>
        <w:jc w:val="both"/>
        <w:rPr>
          <w:rFonts w:ascii="Arial" w:hAnsi="Arial" w:cs="Arial"/>
          <w:b/>
          <w:bCs/>
          <w:sz w:val="22"/>
          <w:szCs w:val="22"/>
        </w:rPr>
      </w:pPr>
      <w:r w:rsidRPr="00233FA0">
        <w:rPr>
          <w:rFonts w:ascii="Arial" w:hAnsi="Arial" w:cs="Arial"/>
          <w:b/>
          <w:bCs/>
          <w:sz w:val="22"/>
          <w:szCs w:val="22"/>
        </w:rPr>
        <w:t>Next Steps</w:t>
      </w:r>
    </w:p>
    <w:p w:rsidR="00BB1E83" w:rsidRPr="00233FA0" w:rsidRDefault="3D08D894" w:rsidP="0085311A">
      <w:pPr>
        <w:pStyle w:val="ListParagraph"/>
        <w:numPr>
          <w:ilvl w:val="0"/>
          <w:numId w:val="31"/>
        </w:numPr>
        <w:ind w:left="540" w:right="20"/>
        <w:jc w:val="both"/>
        <w:rPr>
          <w:rFonts w:ascii="Arial" w:eastAsia="Calibri" w:hAnsi="Arial" w:cs="Arial"/>
          <w:sz w:val="22"/>
          <w:szCs w:val="22"/>
        </w:rPr>
      </w:pPr>
      <w:r w:rsidRPr="00233FA0">
        <w:rPr>
          <w:rFonts w:ascii="Arial" w:eastAsia="Calibri" w:hAnsi="Arial" w:cs="Arial"/>
          <w:sz w:val="22"/>
          <w:szCs w:val="22"/>
        </w:rPr>
        <w:t xml:space="preserve">Producing a </w:t>
      </w:r>
      <w:r w:rsidR="00F277FA">
        <w:rPr>
          <w:rFonts w:ascii="Arial" w:eastAsia="Calibri" w:hAnsi="Arial" w:cs="Arial"/>
          <w:sz w:val="22"/>
          <w:szCs w:val="22"/>
        </w:rPr>
        <w:t xml:space="preserve">new proposal for the </w:t>
      </w:r>
      <w:r w:rsidRPr="00233FA0">
        <w:rPr>
          <w:rFonts w:ascii="Arial" w:eastAsia="Calibri" w:hAnsi="Arial" w:cs="Arial"/>
          <w:sz w:val="22"/>
          <w:szCs w:val="22"/>
        </w:rPr>
        <w:t>revision of the template for National Reports, for COP12.</w:t>
      </w:r>
    </w:p>
    <w:p w:rsidR="007D59C3" w:rsidRDefault="007D59C3" w:rsidP="00CE48D5">
      <w:pPr>
        <w:rPr>
          <w:rFonts w:ascii="Arial" w:eastAsia="Calibri" w:hAnsi="Arial" w:cs="Arial"/>
          <w:sz w:val="22"/>
          <w:szCs w:val="22"/>
        </w:rPr>
      </w:pPr>
    </w:p>
    <w:p w:rsidR="00B32CEF" w:rsidRDefault="00B32CEF" w:rsidP="00CE48D5">
      <w:pPr>
        <w:rPr>
          <w:rFonts w:ascii="Arial" w:eastAsia="Calibri" w:hAnsi="Arial" w:cs="Arial"/>
          <w:sz w:val="22"/>
          <w:szCs w:val="22"/>
        </w:rPr>
      </w:pPr>
    </w:p>
    <w:p w:rsidR="005D18B6" w:rsidRPr="00233FA0" w:rsidRDefault="3D08D894" w:rsidP="00CE48D5">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FBD4B4" w:themeFill="accent6" w:themeFillTint="66"/>
        <w:ind w:left="720"/>
        <w:jc w:val="both"/>
        <w:rPr>
          <w:rFonts w:ascii="Arial" w:hAnsi="Arial" w:cs="Arial"/>
          <w:b/>
          <w:bCs/>
          <w:sz w:val="22"/>
          <w:szCs w:val="22"/>
        </w:rPr>
      </w:pPr>
      <w:r w:rsidRPr="00233FA0">
        <w:rPr>
          <w:rFonts w:ascii="Arial" w:hAnsi="Arial" w:cs="Arial"/>
          <w:b/>
          <w:bCs/>
          <w:sz w:val="22"/>
          <w:szCs w:val="22"/>
        </w:rPr>
        <w:t>IMPLEMENTATION SUPPORT</w:t>
      </w:r>
    </w:p>
    <w:p w:rsidR="005D18B6" w:rsidRPr="00233FA0" w:rsidRDefault="005D18B6" w:rsidP="00CE48D5">
      <w:pPr>
        <w:pBdr>
          <w:bottom w:val="single" w:sz="4" w:space="1" w:color="auto"/>
        </w:pBdr>
        <w:shd w:val="clear" w:color="auto" w:fill="FFFFFF" w:themeFill="background1"/>
        <w:jc w:val="both"/>
        <w:rPr>
          <w:rFonts w:ascii="Arial" w:hAnsi="Arial" w:cs="Arial"/>
          <w:b/>
          <w:i/>
          <w:sz w:val="22"/>
          <w:szCs w:val="22"/>
          <w:u w:val="single"/>
        </w:rPr>
      </w:pPr>
    </w:p>
    <w:p w:rsidR="005D18B6" w:rsidRPr="00233FA0" w:rsidRDefault="008B16A5" w:rsidP="00CE48D5">
      <w:pPr>
        <w:pBdr>
          <w:bottom w:val="single" w:sz="4" w:space="1" w:color="auto"/>
        </w:pBdr>
        <w:shd w:val="clear" w:color="auto" w:fill="FFFFFF" w:themeFill="background1"/>
        <w:jc w:val="both"/>
        <w:rPr>
          <w:rFonts w:ascii="Arial" w:eastAsia="Arial" w:hAnsi="Arial" w:cs="Arial"/>
          <w:b/>
          <w:bCs/>
          <w:i/>
          <w:iCs/>
          <w:sz w:val="22"/>
          <w:szCs w:val="22"/>
        </w:rPr>
      </w:pPr>
      <w:r w:rsidRPr="00233FA0">
        <w:rPr>
          <w:rFonts w:ascii="Arial" w:eastAsia="Arial" w:hAnsi="Arial" w:cs="Arial"/>
          <w:b/>
          <w:bCs/>
          <w:i/>
          <w:iCs/>
          <w:sz w:val="22"/>
          <w:szCs w:val="22"/>
        </w:rPr>
        <w:t>III.</w:t>
      </w:r>
      <w:r w:rsidR="005D18B6" w:rsidRPr="00233FA0">
        <w:rPr>
          <w:rFonts w:ascii="Arial" w:eastAsia="Arial" w:hAnsi="Arial" w:cs="Arial"/>
          <w:b/>
          <w:bCs/>
          <w:i/>
          <w:iCs/>
          <w:sz w:val="22"/>
          <w:szCs w:val="22"/>
        </w:rPr>
        <w:t>1</w:t>
      </w:r>
      <w:r w:rsidR="22130967" w:rsidRPr="00233FA0">
        <w:rPr>
          <w:rFonts w:ascii="Arial" w:eastAsia="Arial" w:hAnsi="Arial" w:cs="Arial"/>
          <w:b/>
          <w:bCs/>
          <w:i/>
          <w:iCs/>
          <w:sz w:val="22"/>
          <w:szCs w:val="22"/>
        </w:rPr>
        <w:t xml:space="preserve"> </w:t>
      </w:r>
      <w:r w:rsidR="005D18B6" w:rsidRPr="00233FA0">
        <w:rPr>
          <w:rFonts w:ascii="Arial" w:hAnsi="Arial" w:cs="Arial"/>
          <w:b/>
          <w:i/>
          <w:sz w:val="22"/>
          <w:szCs w:val="22"/>
        </w:rPr>
        <w:tab/>
      </w:r>
      <w:r w:rsidR="005D18B6" w:rsidRPr="00233FA0">
        <w:rPr>
          <w:rFonts w:ascii="Arial" w:eastAsia="Arial" w:hAnsi="Arial" w:cs="Arial"/>
          <w:b/>
          <w:bCs/>
          <w:i/>
          <w:iCs/>
          <w:sz w:val="22"/>
          <w:szCs w:val="22"/>
        </w:rPr>
        <w:t>AQUATIC SPECIES</w:t>
      </w:r>
    </w:p>
    <w:p w:rsidR="00225639" w:rsidRPr="00233FA0" w:rsidRDefault="00225639" w:rsidP="00CE48D5">
      <w:pPr>
        <w:jc w:val="both"/>
        <w:rPr>
          <w:rFonts w:ascii="Arial" w:eastAsia="Arial" w:hAnsi="Arial" w:cs="Arial"/>
          <w:sz w:val="22"/>
          <w:szCs w:val="22"/>
        </w:rPr>
      </w:pPr>
    </w:p>
    <w:p w:rsidR="005D18B6" w:rsidRPr="00233FA0" w:rsidRDefault="3D08D894" w:rsidP="00CE48D5">
      <w:pPr>
        <w:shd w:val="clear" w:color="auto" w:fill="FFFFFF" w:themeFill="background1"/>
        <w:spacing w:after="80"/>
        <w:jc w:val="both"/>
        <w:rPr>
          <w:rFonts w:ascii="Arial" w:eastAsia="Arial" w:hAnsi="Arial" w:cs="Arial"/>
          <w:b/>
          <w:bCs/>
          <w:i/>
          <w:iCs/>
          <w:sz w:val="22"/>
          <w:szCs w:val="22"/>
        </w:rPr>
      </w:pPr>
      <w:r w:rsidRPr="00233FA0">
        <w:rPr>
          <w:rFonts w:ascii="Arial" w:eastAsia="Arial" w:hAnsi="Arial" w:cs="Arial"/>
          <w:b/>
          <w:bCs/>
          <w:i/>
          <w:iCs/>
          <w:sz w:val="22"/>
          <w:szCs w:val="22"/>
        </w:rPr>
        <w:t>Activity 2. Implementation of Resolutions</w:t>
      </w:r>
    </w:p>
    <w:p w:rsidR="00E941A4" w:rsidRPr="00233FA0" w:rsidRDefault="3D08D894" w:rsidP="00CE48D5">
      <w:pPr>
        <w:pStyle w:val="ListParagraph"/>
        <w:spacing w:after="40"/>
        <w:ind w:left="0"/>
        <w:contextualSpacing w:val="0"/>
        <w:jc w:val="both"/>
        <w:rPr>
          <w:rFonts w:ascii="Arial" w:eastAsia="Arial" w:hAnsi="Arial" w:cs="Arial"/>
          <w:i/>
          <w:iCs/>
          <w:sz w:val="22"/>
          <w:szCs w:val="22"/>
          <w:u w:val="single"/>
        </w:rPr>
      </w:pPr>
      <w:r w:rsidRPr="00233FA0">
        <w:rPr>
          <w:rFonts w:ascii="Arial" w:eastAsia="Arial" w:hAnsi="Arial" w:cs="Arial"/>
          <w:i/>
          <w:iCs/>
          <w:sz w:val="22"/>
          <w:szCs w:val="22"/>
          <w:u w:val="single"/>
        </w:rPr>
        <w:t xml:space="preserve">Activity 2.1: Res. 10.14 - Bycatch of CMS-listed Species in Gillnet Fisheries </w:t>
      </w:r>
    </w:p>
    <w:p w:rsidR="00917DEC" w:rsidRPr="00233FA0" w:rsidRDefault="3D08D894" w:rsidP="00CE48D5">
      <w:pPr>
        <w:pStyle w:val="ListParagraph"/>
        <w:numPr>
          <w:ilvl w:val="0"/>
          <w:numId w:val="24"/>
        </w:numPr>
        <w:tabs>
          <w:tab w:val="left" w:pos="540"/>
        </w:tabs>
        <w:ind w:left="540" w:right="20" w:hanging="540"/>
        <w:jc w:val="both"/>
        <w:rPr>
          <w:rFonts w:ascii="Arial" w:hAnsi="Arial" w:cs="Arial"/>
          <w:color w:val="333333"/>
          <w:sz w:val="22"/>
          <w:szCs w:val="22"/>
        </w:rPr>
      </w:pPr>
      <w:r w:rsidRPr="00233FA0">
        <w:rPr>
          <w:rFonts w:ascii="Arial" w:eastAsia="Arial" w:hAnsi="Arial" w:cs="Arial"/>
          <w:sz w:val="22"/>
          <w:szCs w:val="22"/>
        </w:rPr>
        <w:t>A joint CMS/IOTC capacity-building workshop to support the implementation of the Regional</w:t>
      </w:r>
      <w:r w:rsidRPr="00233FA0">
        <w:rPr>
          <w:rFonts w:ascii="Arial" w:eastAsia="Arial" w:hAnsi="Arial" w:cs="Arial"/>
          <w:color w:val="333333"/>
          <w:sz w:val="22"/>
          <w:szCs w:val="22"/>
        </w:rPr>
        <w:t xml:space="preserve"> Observer Scheme of the Indian Ocean Tuna Commission (IOTC) was organized by the IOTC Secretariat in cooperation with the CMS Secretariat and supported by both the </w:t>
      </w:r>
      <w:r w:rsidRPr="00233FA0">
        <w:rPr>
          <w:rFonts w:ascii="Arial" w:eastAsia="Arial" w:hAnsi="Arial" w:cs="Arial"/>
          <w:sz w:val="22"/>
          <w:szCs w:val="22"/>
        </w:rPr>
        <w:t>Sharks and IOSEA Marine Turtle MOUs. It was hosted by the Ministry of Agriculture and</w:t>
      </w:r>
      <w:r w:rsidRPr="00233FA0">
        <w:rPr>
          <w:rFonts w:ascii="Arial" w:eastAsia="Arial" w:hAnsi="Arial" w:cs="Arial"/>
          <w:color w:val="333333"/>
          <w:sz w:val="22"/>
          <w:szCs w:val="22"/>
        </w:rPr>
        <w:t xml:space="preserve"> Fisheries of Oman </w:t>
      </w:r>
      <w:r w:rsidRPr="00233FA0">
        <w:rPr>
          <w:rFonts w:ascii="Arial" w:eastAsia="Arial" w:hAnsi="Arial" w:cs="Arial"/>
          <w:color w:val="333333"/>
          <w:sz w:val="22"/>
          <w:szCs w:val="22"/>
        </w:rPr>
        <w:lastRenderedPageBreak/>
        <w:t>in Muscat from 18 to 22 October 2015. It provided expert training to support the creation and implementation of observer schemes in Oman, Pakistan and the Islamic Republic of Iran with a specific focus on gillnet fisheries.</w:t>
      </w:r>
    </w:p>
    <w:p w:rsidR="00E941A4" w:rsidRPr="00233FA0" w:rsidRDefault="00E941A4" w:rsidP="00CE48D5">
      <w:pPr>
        <w:pStyle w:val="ListParagraph"/>
        <w:tabs>
          <w:tab w:val="left" w:pos="540"/>
        </w:tabs>
        <w:ind w:left="540" w:right="20" w:hanging="540"/>
        <w:jc w:val="both"/>
        <w:rPr>
          <w:rFonts w:ascii="Arial" w:eastAsia="Arial" w:hAnsi="Arial" w:cs="Arial"/>
          <w:color w:val="333333"/>
          <w:sz w:val="22"/>
          <w:szCs w:val="22"/>
        </w:rPr>
      </w:pPr>
    </w:p>
    <w:p w:rsidR="00E941A4" w:rsidRPr="00233FA0" w:rsidRDefault="3D08D894" w:rsidP="00CE48D5">
      <w:pPr>
        <w:numPr>
          <w:ilvl w:val="0"/>
          <w:numId w:val="24"/>
        </w:numPr>
        <w:tabs>
          <w:tab w:val="left" w:pos="540"/>
        </w:tabs>
        <w:ind w:left="540" w:hanging="540"/>
        <w:jc w:val="both"/>
        <w:rPr>
          <w:rFonts w:ascii="Arial" w:hAnsi="Arial" w:cs="Arial"/>
          <w:sz w:val="22"/>
          <w:szCs w:val="22"/>
        </w:rPr>
      </w:pPr>
      <w:r w:rsidRPr="00233FA0">
        <w:rPr>
          <w:rFonts w:ascii="Arial" w:eastAsia="Arial" w:hAnsi="Arial" w:cs="Arial"/>
          <w:color w:val="333333"/>
          <w:sz w:val="22"/>
          <w:szCs w:val="22"/>
        </w:rPr>
        <w:t>In April 2016, the CMS Family met for an internal workshop entitled "</w:t>
      </w:r>
      <w:r w:rsidRPr="00233FA0">
        <w:rPr>
          <w:rFonts w:ascii="Arial" w:eastAsia="Arial" w:hAnsi="Arial" w:cs="Arial"/>
          <w:color w:val="444444"/>
          <w:sz w:val="22"/>
          <w:szCs w:val="22"/>
        </w:rPr>
        <w:t xml:space="preserve">Exploring Synergies for Addressing Bycatch throughout the CMS Family", organized to allow the </w:t>
      </w:r>
      <w:r w:rsidRPr="00233FA0">
        <w:rPr>
          <w:rFonts w:ascii="Arial" w:eastAsia="Arial" w:hAnsi="Arial" w:cs="Arial"/>
          <w:color w:val="333333"/>
          <w:sz w:val="22"/>
          <w:szCs w:val="22"/>
        </w:rPr>
        <w:t xml:space="preserve">exchange of experiences with addressing what is considered the greatest threat to the marine mammals, sea turtles, fish and seabirds that our treaties and Memoranda of Understanding (MOU) were set up to conserve. Representatives of the legally-binding Agreements ACAP, ACCOBAMS, AEWA and ASCOBANS, as well as colleagues servicing the MOUs on Sharks, Dugong, IOSEA Turtles, Atlantic Coast of Africa Turtles, Pacific Island Cetaceans, Western African Aquatic Mammals </w:t>
      </w:r>
      <w:r w:rsidRPr="00233FA0">
        <w:rPr>
          <w:rFonts w:ascii="Arial" w:eastAsia="Arial" w:hAnsi="Arial" w:cs="Arial"/>
          <w:sz w:val="22"/>
          <w:szCs w:val="22"/>
        </w:rPr>
        <w:t>and Mediterranean Monk Seals, as well as the Pacific Loggerhead Turtle SSAP, explored</w:t>
      </w:r>
      <w:r w:rsidRPr="00233FA0">
        <w:rPr>
          <w:rFonts w:ascii="Arial" w:eastAsia="Arial" w:hAnsi="Arial" w:cs="Arial"/>
          <w:color w:val="333333"/>
          <w:sz w:val="22"/>
          <w:szCs w:val="22"/>
        </w:rPr>
        <w:t xml:space="preserve"> commonalities as well as differences in terms of species of concern and their protection status, relevant fisheries and gear types, availability of mitigation measures and their uptake by fisheries management organizations. Discussions focused on the potential for synergies between the CMS Family instruments, considering topics such as the development of technical solutions, data collection protocols, mutual support and attendance at meetings of regional fisheries management organizations, sharing of resources such as guidelines and best practice mitigation fact sheets, as well as legislative approaches.</w:t>
      </w:r>
    </w:p>
    <w:p w:rsidR="006A0B41" w:rsidRPr="00233FA0" w:rsidRDefault="006A0B41" w:rsidP="00CE48D5">
      <w:pPr>
        <w:tabs>
          <w:tab w:val="left" w:pos="540"/>
        </w:tabs>
        <w:ind w:left="540" w:hanging="540"/>
        <w:jc w:val="both"/>
        <w:rPr>
          <w:rFonts w:ascii="Arial" w:eastAsia="Arial" w:hAnsi="Arial" w:cs="Arial"/>
          <w:sz w:val="22"/>
          <w:szCs w:val="22"/>
        </w:rPr>
      </w:pPr>
    </w:p>
    <w:p w:rsidR="00E941A4" w:rsidRPr="00233FA0" w:rsidRDefault="42CB3271" w:rsidP="00CE48D5">
      <w:pPr>
        <w:numPr>
          <w:ilvl w:val="0"/>
          <w:numId w:val="24"/>
        </w:numPr>
        <w:tabs>
          <w:tab w:val="left" w:pos="540"/>
        </w:tabs>
        <w:ind w:left="540" w:hanging="540"/>
        <w:jc w:val="both"/>
        <w:rPr>
          <w:rFonts w:ascii="Arial" w:hAnsi="Arial" w:cs="Arial"/>
          <w:sz w:val="22"/>
          <w:szCs w:val="22"/>
        </w:rPr>
      </w:pPr>
      <w:r w:rsidRPr="00233FA0">
        <w:rPr>
          <w:rFonts w:ascii="Arial" w:eastAsia="Arial" w:hAnsi="Arial" w:cs="Arial"/>
          <w:color w:val="333333"/>
          <w:sz w:val="22"/>
          <w:szCs w:val="22"/>
        </w:rPr>
        <w:t>As foreseen in t</w:t>
      </w:r>
      <w:r w:rsidR="3D08D894" w:rsidRPr="00233FA0">
        <w:rPr>
          <w:rFonts w:ascii="Arial" w:eastAsia="Arial" w:hAnsi="Arial" w:cs="Arial"/>
          <w:color w:val="333333"/>
          <w:sz w:val="22"/>
          <w:szCs w:val="22"/>
        </w:rPr>
        <w:t>he Programme of Work for the Sessional Committee of the Scientific Council</w:t>
      </w:r>
      <w:r w:rsidRPr="00233FA0">
        <w:rPr>
          <w:rFonts w:ascii="Arial" w:eastAsia="Arial" w:hAnsi="Arial" w:cs="Arial"/>
          <w:color w:val="333333"/>
          <w:sz w:val="22"/>
          <w:szCs w:val="22"/>
        </w:rPr>
        <w:t xml:space="preserve">, </w:t>
      </w:r>
      <w:r w:rsidR="5643E7D5" w:rsidRPr="00233FA0">
        <w:rPr>
          <w:rFonts w:ascii="Arial" w:eastAsia="Arial" w:hAnsi="Arial" w:cs="Arial"/>
          <w:color w:val="333333"/>
          <w:sz w:val="22"/>
          <w:szCs w:val="22"/>
        </w:rPr>
        <w:t>the</w:t>
      </w:r>
      <w:r w:rsidR="3D08D894" w:rsidRPr="00233FA0">
        <w:rPr>
          <w:rFonts w:ascii="Arial" w:eastAsia="Arial" w:hAnsi="Arial" w:cs="Arial"/>
          <w:color w:val="333333"/>
          <w:sz w:val="22"/>
          <w:szCs w:val="22"/>
        </w:rPr>
        <w:t xml:space="preserve"> </w:t>
      </w:r>
      <w:r w:rsidR="5643E7D5" w:rsidRPr="00233FA0">
        <w:rPr>
          <w:rFonts w:ascii="Arial" w:eastAsia="Arial" w:hAnsi="Arial" w:cs="Arial"/>
          <w:color w:val="333333"/>
          <w:sz w:val="22"/>
          <w:szCs w:val="22"/>
        </w:rPr>
        <w:t xml:space="preserve">existing bycatch-related resolutions and recommendations were </w:t>
      </w:r>
      <w:r w:rsidR="18DF051A" w:rsidRPr="00233FA0">
        <w:rPr>
          <w:rFonts w:ascii="Arial" w:eastAsia="Arial" w:hAnsi="Arial" w:cs="Arial"/>
          <w:color w:val="333333"/>
          <w:sz w:val="22"/>
          <w:szCs w:val="22"/>
        </w:rPr>
        <w:t>reviewed and consolidated, and the resulting complex draft r</w:t>
      </w:r>
      <w:r w:rsidR="4C5747B0" w:rsidRPr="00233FA0">
        <w:rPr>
          <w:rFonts w:ascii="Arial" w:eastAsia="Arial" w:hAnsi="Arial" w:cs="Arial"/>
          <w:color w:val="333333"/>
          <w:sz w:val="22"/>
          <w:szCs w:val="22"/>
        </w:rPr>
        <w:t xml:space="preserve">evised and updated by the Appointed Councillor for Bycatch in collaboration with the Secretariat. The resulting draft </w:t>
      </w:r>
      <w:r w:rsidR="5AC1607E" w:rsidRPr="00233FA0">
        <w:rPr>
          <w:rFonts w:ascii="Arial" w:eastAsia="Arial" w:hAnsi="Arial" w:cs="Arial"/>
          <w:color w:val="333333"/>
          <w:sz w:val="22"/>
          <w:szCs w:val="22"/>
        </w:rPr>
        <w:t xml:space="preserve">is available as </w:t>
      </w:r>
      <w:r w:rsidR="064B81D0" w:rsidRPr="00233FA0">
        <w:rPr>
          <w:rFonts w:ascii="Arial" w:eastAsia="Arial" w:hAnsi="Arial" w:cs="Arial"/>
          <w:color w:val="333333"/>
          <w:sz w:val="22"/>
          <w:szCs w:val="22"/>
        </w:rPr>
        <w:t xml:space="preserve">UNEP/CMS/COP12/Doc.24.4.4 and </w:t>
      </w:r>
      <w:r w:rsidR="3D08D894" w:rsidRPr="00233FA0">
        <w:rPr>
          <w:rFonts w:ascii="Arial" w:eastAsia="Arial" w:hAnsi="Arial" w:cs="Arial"/>
          <w:color w:val="333333"/>
          <w:sz w:val="22"/>
          <w:szCs w:val="22"/>
        </w:rPr>
        <w:t>reaffirms necessary actions relevant to the conservation of migratory species.</w:t>
      </w:r>
    </w:p>
    <w:p w:rsidR="00771209" w:rsidRPr="00233FA0" w:rsidRDefault="00771209" w:rsidP="00CE48D5">
      <w:pPr>
        <w:tabs>
          <w:tab w:val="left" w:pos="360"/>
        </w:tabs>
        <w:ind w:left="360" w:hanging="360"/>
        <w:jc w:val="both"/>
        <w:rPr>
          <w:rFonts w:ascii="Arial" w:eastAsia="Arial" w:hAnsi="Arial" w:cs="Arial"/>
          <w:sz w:val="22"/>
          <w:szCs w:val="22"/>
        </w:rPr>
      </w:pPr>
    </w:p>
    <w:p w:rsidR="00771209" w:rsidRPr="00233FA0" w:rsidRDefault="3D08D894" w:rsidP="00CE48D5">
      <w:pPr>
        <w:pStyle w:val="ListParagraph"/>
        <w:tabs>
          <w:tab w:val="left" w:pos="360"/>
        </w:tabs>
        <w:spacing w:after="40"/>
        <w:ind w:left="360" w:hanging="360"/>
        <w:contextualSpacing w:val="0"/>
        <w:jc w:val="both"/>
        <w:rPr>
          <w:rFonts w:ascii="Arial" w:eastAsia="Arial" w:hAnsi="Arial" w:cs="Arial"/>
          <w:i/>
          <w:iCs/>
          <w:sz w:val="22"/>
          <w:szCs w:val="22"/>
          <w:u w:val="single"/>
        </w:rPr>
      </w:pPr>
      <w:r w:rsidRPr="00233FA0">
        <w:rPr>
          <w:rFonts w:ascii="Arial" w:eastAsia="Arial" w:hAnsi="Arial" w:cs="Arial"/>
          <w:i/>
          <w:iCs/>
          <w:sz w:val="22"/>
          <w:szCs w:val="22"/>
          <w:u w:val="single"/>
        </w:rPr>
        <w:t>Activity 2.2: Res. 10.15 - Global Programme of Work for Cetaceans</w:t>
      </w:r>
    </w:p>
    <w:p w:rsidR="00781105" w:rsidRPr="00233FA0"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eastAsia="Arial" w:hAnsi="Arial" w:cs="Arial"/>
          <w:color w:val="333333"/>
          <w:sz w:val="22"/>
          <w:szCs w:val="22"/>
        </w:rPr>
        <w:t>The Resolution sets the tasks and priorities for the cetacean-related work of the Aquatic</w:t>
      </w:r>
      <w:r w:rsidRPr="00233FA0">
        <w:rPr>
          <w:rFonts w:ascii="Arial" w:eastAsia="Arial" w:hAnsi="Arial" w:cs="Arial"/>
          <w:sz w:val="22"/>
          <w:szCs w:val="22"/>
        </w:rPr>
        <w:t xml:space="preserve"> Mammals Working Group of the Scientific Council, </w:t>
      </w:r>
      <w:r w:rsidR="0B7A85AB" w:rsidRPr="00233FA0">
        <w:rPr>
          <w:rFonts w:ascii="Arial" w:eastAsia="Arial" w:hAnsi="Arial" w:cs="Arial"/>
          <w:sz w:val="22"/>
          <w:szCs w:val="22"/>
        </w:rPr>
        <w:t xml:space="preserve">which is led by the Appointed Councillor for Aquatic Mammals, </w:t>
      </w:r>
      <w:r w:rsidRPr="00233FA0">
        <w:rPr>
          <w:rFonts w:ascii="Arial" w:eastAsia="Arial" w:hAnsi="Arial" w:cs="Arial"/>
          <w:sz w:val="22"/>
          <w:szCs w:val="22"/>
        </w:rPr>
        <w:t xml:space="preserve">the Council itself and the Secretariat. </w:t>
      </w:r>
      <w:r w:rsidR="1D090A67" w:rsidRPr="00233FA0">
        <w:rPr>
          <w:rFonts w:ascii="Arial" w:eastAsia="Arial" w:hAnsi="Arial" w:cs="Arial"/>
          <w:sz w:val="22"/>
          <w:szCs w:val="22"/>
        </w:rPr>
        <w:t>S</w:t>
      </w:r>
      <w:r w:rsidR="1A155009" w:rsidRPr="00233FA0">
        <w:rPr>
          <w:rFonts w:ascii="Arial" w:eastAsia="Arial" w:hAnsi="Arial" w:cs="Arial"/>
          <w:sz w:val="22"/>
          <w:szCs w:val="22"/>
        </w:rPr>
        <w:t>everal now-independent work streams have originated from this resolution</w:t>
      </w:r>
      <w:r w:rsidR="0B7A85AB" w:rsidRPr="00233FA0">
        <w:rPr>
          <w:rFonts w:ascii="Arial" w:eastAsia="Arial" w:hAnsi="Arial" w:cs="Arial"/>
          <w:sz w:val="22"/>
          <w:szCs w:val="22"/>
        </w:rPr>
        <w:t>:</w:t>
      </w:r>
    </w:p>
    <w:p w:rsidR="00781105" w:rsidRPr="00233FA0" w:rsidRDefault="6FB23DE4" w:rsidP="0085311A">
      <w:pPr>
        <w:pStyle w:val="ListParagraph"/>
        <w:numPr>
          <w:ilvl w:val="0"/>
          <w:numId w:val="26"/>
        </w:numPr>
        <w:ind w:left="900"/>
        <w:jc w:val="both"/>
        <w:rPr>
          <w:rFonts w:ascii="Arial" w:hAnsi="Arial" w:cs="Arial"/>
          <w:sz w:val="22"/>
          <w:szCs w:val="22"/>
        </w:rPr>
      </w:pPr>
      <w:r w:rsidRPr="00233FA0">
        <w:rPr>
          <w:rFonts w:ascii="Arial" w:eastAsia="Arial" w:hAnsi="Arial" w:cs="Arial"/>
          <w:sz w:val="22"/>
          <w:szCs w:val="22"/>
        </w:rPr>
        <w:t>In</w:t>
      </w:r>
      <w:r w:rsidR="3D08D894" w:rsidRPr="00233FA0">
        <w:rPr>
          <w:rFonts w:ascii="Arial" w:eastAsia="Arial" w:hAnsi="Arial" w:cs="Arial"/>
          <w:sz w:val="22"/>
          <w:szCs w:val="22"/>
        </w:rPr>
        <w:t xml:space="preserve"> April 2014</w:t>
      </w:r>
      <w:r w:rsidRPr="00233FA0">
        <w:rPr>
          <w:rFonts w:ascii="Arial" w:eastAsia="Arial" w:hAnsi="Arial" w:cs="Arial"/>
          <w:sz w:val="22"/>
          <w:szCs w:val="22"/>
        </w:rPr>
        <w:t>, a</w:t>
      </w:r>
      <w:r w:rsidR="3D08D894" w:rsidRPr="00233FA0">
        <w:rPr>
          <w:rFonts w:ascii="Arial" w:eastAsia="Arial" w:hAnsi="Arial" w:cs="Arial"/>
          <w:sz w:val="22"/>
          <w:szCs w:val="22"/>
        </w:rPr>
        <w:t xml:space="preserve"> workshop </w:t>
      </w:r>
      <w:r w:rsidRPr="00233FA0">
        <w:rPr>
          <w:rFonts w:ascii="Arial" w:eastAsia="Arial" w:hAnsi="Arial" w:cs="Arial"/>
          <w:sz w:val="22"/>
          <w:szCs w:val="22"/>
        </w:rPr>
        <w:t xml:space="preserve">was held </w:t>
      </w:r>
      <w:r w:rsidR="3D08D894" w:rsidRPr="00233FA0">
        <w:rPr>
          <w:rFonts w:ascii="Arial" w:eastAsia="Arial" w:hAnsi="Arial" w:cs="Arial"/>
          <w:sz w:val="22"/>
          <w:szCs w:val="22"/>
        </w:rPr>
        <w:t>on the conservation implications of cetacean culture, which led to the development of Res</w:t>
      </w:r>
      <w:r w:rsidR="00AB778C">
        <w:rPr>
          <w:rFonts w:ascii="Arial" w:eastAsia="Arial" w:hAnsi="Arial" w:cs="Arial"/>
          <w:sz w:val="22"/>
          <w:szCs w:val="22"/>
        </w:rPr>
        <w:t>oultion</w:t>
      </w:r>
      <w:r w:rsidR="3D08D894" w:rsidRPr="00233FA0">
        <w:rPr>
          <w:rFonts w:ascii="Arial" w:eastAsia="Arial" w:hAnsi="Arial" w:cs="Arial"/>
          <w:sz w:val="22"/>
          <w:szCs w:val="22"/>
        </w:rPr>
        <w:t xml:space="preserve"> 11.23 mentioned below. </w:t>
      </w:r>
    </w:p>
    <w:p w:rsidR="00917DEC" w:rsidRPr="00233FA0" w:rsidRDefault="25638D1E" w:rsidP="0085311A">
      <w:pPr>
        <w:numPr>
          <w:ilvl w:val="0"/>
          <w:numId w:val="26"/>
        </w:numPr>
        <w:ind w:left="900"/>
        <w:jc w:val="both"/>
        <w:rPr>
          <w:rFonts w:ascii="Arial" w:hAnsi="Arial" w:cs="Arial"/>
          <w:sz w:val="22"/>
          <w:szCs w:val="22"/>
        </w:rPr>
      </w:pPr>
      <w:r w:rsidRPr="00233FA0">
        <w:rPr>
          <w:rFonts w:ascii="Arial" w:eastAsia="Arial" w:hAnsi="Arial" w:cs="Arial"/>
          <w:sz w:val="22"/>
          <w:szCs w:val="22"/>
        </w:rPr>
        <w:t xml:space="preserve">The first </w:t>
      </w:r>
      <w:r w:rsidR="3D239E11" w:rsidRPr="00233FA0">
        <w:rPr>
          <w:rFonts w:ascii="Arial" w:eastAsia="Arial" w:hAnsi="Arial" w:cs="Arial"/>
          <w:sz w:val="22"/>
          <w:szCs w:val="22"/>
        </w:rPr>
        <w:t>meeting of the Sessional Committee of the Scientific Council (</w:t>
      </w:r>
      <w:r w:rsidRPr="00233FA0">
        <w:rPr>
          <w:rFonts w:ascii="Arial" w:eastAsia="Arial" w:hAnsi="Arial" w:cs="Arial"/>
          <w:sz w:val="22"/>
          <w:szCs w:val="22"/>
        </w:rPr>
        <w:t>ScC-SC1</w:t>
      </w:r>
      <w:r w:rsidR="3D239E11" w:rsidRPr="00233FA0">
        <w:rPr>
          <w:rFonts w:ascii="Arial" w:eastAsia="Arial" w:hAnsi="Arial" w:cs="Arial"/>
          <w:sz w:val="22"/>
          <w:szCs w:val="22"/>
        </w:rPr>
        <w:t>) considered th</w:t>
      </w:r>
      <w:r w:rsidR="3D08D894" w:rsidRPr="00233FA0">
        <w:rPr>
          <w:rFonts w:ascii="Arial" w:eastAsia="Arial" w:hAnsi="Arial" w:cs="Arial"/>
          <w:sz w:val="22"/>
          <w:szCs w:val="22"/>
        </w:rPr>
        <w:t>e relevance to CMS of the work of the IUCN Joint SSC/WCPA Marine Mammal Protected Areas Task Force regarding the identification of Important Marine Mammal Areas (IMMAs) (ScC-SC1/Doc.10.4.2.1)</w:t>
      </w:r>
      <w:r w:rsidR="16F446F3" w:rsidRPr="00233FA0">
        <w:rPr>
          <w:rFonts w:ascii="Arial" w:eastAsia="Arial" w:hAnsi="Arial" w:cs="Arial"/>
          <w:sz w:val="22"/>
          <w:szCs w:val="22"/>
        </w:rPr>
        <w:t>. This has led to the development of a draft resolution for consideration by COP12 (</w:t>
      </w:r>
      <w:r w:rsidR="0D076B80" w:rsidRPr="00233FA0">
        <w:rPr>
          <w:rFonts w:ascii="Arial" w:eastAsia="Arial" w:hAnsi="Arial" w:cs="Arial"/>
          <w:sz w:val="22"/>
          <w:szCs w:val="22"/>
        </w:rPr>
        <w:t>UNEP/CMS/COP12/Doc.24.2.1).</w:t>
      </w:r>
    </w:p>
    <w:p w:rsidR="5E21C1B3" w:rsidRPr="00233FA0" w:rsidRDefault="70513E1F" w:rsidP="0085311A">
      <w:pPr>
        <w:pStyle w:val="ListParagraph"/>
        <w:numPr>
          <w:ilvl w:val="0"/>
          <w:numId w:val="26"/>
        </w:numPr>
        <w:ind w:left="900"/>
        <w:jc w:val="both"/>
        <w:rPr>
          <w:rFonts w:ascii="Arial" w:hAnsi="Arial" w:cs="Arial"/>
          <w:sz w:val="22"/>
          <w:szCs w:val="22"/>
        </w:rPr>
      </w:pPr>
      <w:r w:rsidRPr="00233FA0">
        <w:rPr>
          <w:rFonts w:ascii="Arial" w:eastAsia="Arial" w:hAnsi="Arial" w:cs="Arial"/>
          <w:sz w:val="22"/>
          <w:szCs w:val="22"/>
        </w:rPr>
        <w:t>CMS Family Guidelines on Environmental Impact Assessments for Marine Noise-generating Activities</w:t>
      </w:r>
      <w:r w:rsidR="7507AF5F" w:rsidRPr="00233FA0">
        <w:rPr>
          <w:rFonts w:ascii="Arial" w:eastAsia="Arial" w:hAnsi="Arial" w:cs="Arial"/>
          <w:sz w:val="22"/>
          <w:szCs w:val="22"/>
        </w:rPr>
        <w:t xml:space="preserve"> were developed in consultation with Parties</w:t>
      </w:r>
      <w:r w:rsidR="14E656C6" w:rsidRPr="00233FA0">
        <w:rPr>
          <w:rFonts w:ascii="Arial" w:eastAsia="Arial" w:hAnsi="Arial" w:cs="Arial"/>
          <w:sz w:val="22"/>
          <w:szCs w:val="22"/>
        </w:rPr>
        <w:t xml:space="preserve"> (see also information regarding Res.10.24 below)</w:t>
      </w:r>
      <w:r w:rsidR="7507AF5F" w:rsidRPr="00233FA0">
        <w:rPr>
          <w:rFonts w:ascii="Arial" w:eastAsia="Arial" w:hAnsi="Arial" w:cs="Arial"/>
          <w:sz w:val="22"/>
          <w:szCs w:val="22"/>
        </w:rPr>
        <w:t>.</w:t>
      </w:r>
      <w:r w:rsidR="501970EA" w:rsidRPr="00233FA0">
        <w:rPr>
          <w:rFonts w:ascii="Arial" w:eastAsia="Arial" w:hAnsi="Arial" w:cs="Arial"/>
          <w:sz w:val="22"/>
          <w:szCs w:val="22"/>
        </w:rPr>
        <w:t xml:space="preserve"> </w:t>
      </w:r>
      <w:r w:rsidR="14E656C6" w:rsidRPr="00233FA0">
        <w:rPr>
          <w:rFonts w:ascii="Arial" w:eastAsia="Arial" w:hAnsi="Arial" w:cs="Arial"/>
          <w:sz w:val="22"/>
          <w:szCs w:val="22"/>
        </w:rPr>
        <w:t>T</w:t>
      </w:r>
      <w:r w:rsidR="408A162E" w:rsidRPr="00233FA0">
        <w:rPr>
          <w:rFonts w:ascii="Arial" w:eastAsia="Arial" w:hAnsi="Arial" w:cs="Arial"/>
          <w:sz w:val="22"/>
          <w:szCs w:val="22"/>
        </w:rPr>
        <w:t>hese are proposed for adoption in document UNEP/CMS/COP12/Doc.24.2.2</w:t>
      </w:r>
      <w:r w:rsidR="598FFF08" w:rsidRPr="00233FA0">
        <w:rPr>
          <w:rFonts w:ascii="Arial" w:eastAsia="Arial" w:hAnsi="Arial" w:cs="Arial"/>
          <w:sz w:val="22"/>
          <w:szCs w:val="22"/>
        </w:rPr>
        <w:t>.</w:t>
      </w:r>
      <w:r w:rsidR="5F8847AA" w:rsidRPr="00233FA0">
        <w:rPr>
          <w:rFonts w:ascii="Arial" w:eastAsia="Arial" w:hAnsi="Arial" w:cs="Arial"/>
          <w:sz w:val="22"/>
          <w:szCs w:val="22"/>
        </w:rPr>
        <w:t xml:space="preserve"> </w:t>
      </w:r>
      <w:r w:rsidR="5E21C1B3" w:rsidRPr="00233FA0">
        <w:rPr>
          <w:rFonts w:ascii="Arial" w:eastAsia="Arial" w:hAnsi="Arial" w:cs="Arial"/>
          <w:sz w:val="22"/>
          <w:szCs w:val="22"/>
        </w:rPr>
        <w:t>This activity has been kindly funde</w:t>
      </w:r>
      <w:r w:rsidR="7AA7658D" w:rsidRPr="00233FA0">
        <w:rPr>
          <w:rFonts w:ascii="Arial" w:eastAsia="Arial" w:hAnsi="Arial" w:cs="Arial"/>
          <w:sz w:val="22"/>
          <w:szCs w:val="22"/>
        </w:rPr>
        <w:t>d by Monaco under the Migratory Species Champion Programme.</w:t>
      </w:r>
    </w:p>
    <w:p w:rsidR="15B75696" w:rsidRPr="00233FA0" w:rsidRDefault="598FFF08" w:rsidP="0085311A">
      <w:pPr>
        <w:numPr>
          <w:ilvl w:val="0"/>
          <w:numId w:val="26"/>
        </w:numPr>
        <w:ind w:left="900"/>
        <w:jc w:val="both"/>
        <w:rPr>
          <w:rFonts w:ascii="Arial" w:hAnsi="Arial" w:cs="Arial"/>
          <w:sz w:val="22"/>
          <w:szCs w:val="22"/>
        </w:rPr>
      </w:pPr>
      <w:r w:rsidRPr="00233FA0">
        <w:rPr>
          <w:rFonts w:ascii="Arial" w:eastAsia="Arial" w:hAnsi="Arial" w:cs="Arial"/>
          <w:sz w:val="22"/>
          <w:szCs w:val="22"/>
        </w:rPr>
        <w:t>ScC-SC1 considered</w:t>
      </w:r>
      <w:r w:rsidR="7976E390" w:rsidRPr="00233FA0">
        <w:rPr>
          <w:rFonts w:ascii="Arial" w:eastAsia="Arial" w:hAnsi="Arial" w:cs="Arial"/>
          <w:sz w:val="22"/>
          <w:szCs w:val="22"/>
        </w:rPr>
        <w:t xml:space="preserve"> initial </w:t>
      </w:r>
      <w:r w:rsidR="3D08D894" w:rsidRPr="00233FA0">
        <w:rPr>
          <w:rFonts w:ascii="Arial" w:eastAsia="Arial" w:hAnsi="Arial" w:cs="Arial"/>
          <w:sz w:val="22"/>
          <w:szCs w:val="22"/>
        </w:rPr>
        <w:t>information on the impact of aquatic bushmeat on CMS-listed species (ScC-SC1/Doc.10.2.2)</w:t>
      </w:r>
      <w:r w:rsidR="70461E20" w:rsidRPr="00233FA0">
        <w:rPr>
          <w:rFonts w:ascii="Arial" w:eastAsia="Arial" w:hAnsi="Arial" w:cs="Arial"/>
          <w:sz w:val="22"/>
          <w:szCs w:val="22"/>
        </w:rPr>
        <w:t xml:space="preserve">, and requested that further work be done on the subject, leading to the development of </w:t>
      </w:r>
      <w:r w:rsidR="66EB2335" w:rsidRPr="00233FA0">
        <w:rPr>
          <w:rFonts w:ascii="Arial" w:eastAsia="Arial" w:hAnsi="Arial" w:cs="Arial"/>
          <w:sz w:val="22"/>
          <w:szCs w:val="22"/>
        </w:rPr>
        <w:t>a draft resolution on Aquatic Wild Meat (UNEP/CMS/COP12/Doc.</w:t>
      </w:r>
      <w:r w:rsidR="70EE5E5F" w:rsidRPr="00233FA0">
        <w:rPr>
          <w:rFonts w:ascii="Arial" w:eastAsia="Arial" w:hAnsi="Arial" w:cs="Arial"/>
          <w:sz w:val="22"/>
          <w:szCs w:val="22"/>
        </w:rPr>
        <w:t>24.2.3).</w:t>
      </w:r>
    </w:p>
    <w:p w:rsidR="00917DEC" w:rsidRPr="00233FA0" w:rsidRDefault="3D08D894" w:rsidP="0085311A">
      <w:pPr>
        <w:numPr>
          <w:ilvl w:val="0"/>
          <w:numId w:val="26"/>
        </w:numPr>
        <w:spacing w:after="160"/>
        <w:ind w:left="900"/>
        <w:jc w:val="both"/>
        <w:rPr>
          <w:rFonts w:ascii="Arial" w:hAnsi="Arial" w:cs="Arial"/>
          <w:sz w:val="22"/>
          <w:szCs w:val="22"/>
        </w:rPr>
      </w:pPr>
      <w:r w:rsidRPr="00233FA0">
        <w:rPr>
          <w:rFonts w:ascii="Arial" w:eastAsia="Arial" w:hAnsi="Arial" w:cs="Arial"/>
          <w:sz w:val="22"/>
          <w:szCs w:val="22"/>
        </w:rPr>
        <w:t>The potential impact of dolphin swim-with programmes on CMS-listed species was also brought to the attention of the Council, and</w:t>
      </w:r>
      <w:r w:rsidR="70EE5E5F" w:rsidRPr="00233FA0">
        <w:rPr>
          <w:rFonts w:ascii="Arial" w:eastAsia="Arial" w:hAnsi="Arial" w:cs="Arial"/>
          <w:sz w:val="22"/>
          <w:szCs w:val="22"/>
        </w:rPr>
        <w:t xml:space="preserve"> as directed in</w:t>
      </w:r>
      <w:r w:rsidRPr="00233FA0">
        <w:rPr>
          <w:rFonts w:ascii="Arial" w:eastAsia="Arial" w:hAnsi="Arial" w:cs="Arial"/>
          <w:sz w:val="22"/>
          <w:szCs w:val="22"/>
        </w:rPr>
        <w:t xml:space="preserve"> the Programme of Work</w:t>
      </w:r>
      <w:r w:rsidR="70EE5E5F" w:rsidRPr="00233FA0">
        <w:rPr>
          <w:rFonts w:ascii="Arial" w:eastAsia="Arial" w:hAnsi="Arial" w:cs="Arial"/>
          <w:sz w:val="22"/>
          <w:szCs w:val="22"/>
        </w:rPr>
        <w:t xml:space="preserve">, a </w:t>
      </w:r>
      <w:r w:rsidR="200B4E84" w:rsidRPr="00233FA0">
        <w:rPr>
          <w:rFonts w:ascii="Arial" w:eastAsia="Arial" w:hAnsi="Arial" w:cs="Arial"/>
          <w:sz w:val="22"/>
          <w:szCs w:val="22"/>
        </w:rPr>
        <w:t xml:space="preserve">report and </w:t>
      </w:r>
      <w:r w:rsidR="70EE5E5F" w:rsidRPr="00233FA0">
        <w:rPr>
          <w:rFonts w:ascii="Arial" w:eastAsia="Arial" w:hAnsi="Arial" w:cs="Arial"/>
          <w:sz w:val="22"/>
          <w:szCs w:val="22"/>
        </w:rPr>
        <w:t>draft reso</w:t>
      </w:r>
      <w:r w:rsidR="200B4E84" w:rsidRPr="00233FA0">
        <w:rPr>
          <w:rFonts w:ascii="Arial" w:eastAsia="Arial" w:hAnsi="Arial" w:cs="Arial"/>
          <w:sz w:val="22"/>
          <w:szCs w:val="22"/>
        </w:rPr>
        <w:t xml:space="preserve">lution </w:t>
      </w:r>
      <w:r w:rsidR="26F64462" w:rsidRPr="00233FA0">
        <w:rPr>
          <w:rFonts w:ascii="Arial" w:eastAsia="Arial" w:hAnsi="Arial" w:cs="Arial"/>
          <w:sz w:val="22"/>
          <w:szCs w:val="22"/>
        </w:rPr>
        <w:t>on Recreationa</w:t>
      </w:r>
      <w:r w:rsidR="44F9C4EE" w:rsidRPr="00233FA0">
        <w:rPr>
          <w:rFonts w:ascii="Arial" w:eastAsia="Arial" w:hAnsi="Arial" w:cs="Arial"/>
          <w:sz w:val="22"/>
          <w:szCs w:val="22"/>
        </w:rPr>
        <w:t>l In-Water</w:t>
      </w:r>
      <w:r w:rsidR="26F64462" w:rsidRPr="00233FA0">
        <w:rPr>
          <w:rFonts w:ascii="Arial" w:eastAsia="Arial" w:hAnsi="Arial" w:cs="Arial"/>
          <w:sz w:val="22"/>
          <w:szCs w:val="22"/>
        </w:rPr>
        <w:t xml:space="preserve"> </w:t>
      </w:r>
      <w:r w:rsidR="44F9C4EE" w:rsidRPr="00233FA0">
        <w:rPr>
          <w:rFonts w:ascii="Arial" w:eastAsia="Arial" w:hAnsi="Arial" w:cs="Arial"/>
          <w:sz w:val="22"/>
          <w:szCs w:val="22"/>
        </w:rPr>
        <w:t xml:space="preserve">Interaction with Aquatic Mammals </w:t>
      </w:r>
      <w:r w:rsidR="200B4E84" w:rsidRPr="00233FA0">
        <w:rPr>
          <w:rFonts w:ascii="Arial" w:eastAsia="Arial" w:hAnsi="Arial" w:cs="Arial"/>
          <w:sz w:val="22"/>
          <w:szCs w:val="22"/>
        </w:rPr>
        <w:t>was developed (UNEP/CMS/COP12</w:t>
      </w:r>
      <w:r w:rsidR="26F64462" w:rsidRPr="00233FA0">
        <w:rPr>
          <w:rFonts w:ascii="Arial" w:eastAsia="Arial" w:hAnsi="Arial" w:cs="Arial"/>
          <w:sz w:val="22"/>
          <w:szCs w:val="22"/>
        </w:rPr>
        <w:t>/</w:t>
      </w:r>
      <w:r w:rsidR="44F9C4EE" w:rsidRPr="00233FA0">
        <w:rPr>
          <w:rFonts w:ascii="Arial" w:eastAsia="Arial" w:hAnsi="Arial" w:cs="Arial"/>
          <w:sz w:val="22"/>
          <w:szCs w:val="22"/>
        </w:rPr>
        <w:t>Doc.24.2.5).</w:t>
      </w:r>
    </w:p>
    <w:p w:rsidR="00771209" w:rsidRPr="00233FA0" w:rsidRDefault="3D08D894" w:rsidP="00CE48D5">
      <w:pPr>
        <w:pStyle w:val="ListParagraph"/>
        <w:spacing w:after="40"/>
        <w:ind w:left="0"/>
        <w:contextualSpacing w:val="0"/>
        <w:jc w:val="both"/>
        <w:rPr>
          <w:rFonts w:ascii="Arial" w:hAnsi="Arial" w:cs="Arial"/>
          <w:i/>
          <w:iCs/>
          <w:sz w:val="22"/>
          <w:szCs w:val="22"/>
          <w:u w:val="single"/>
        </w:rPr>
      </w:pPr>
      <w:r w:rsidRPr="00233FA0">
        <w:rPr>
          <w:rFonts w:ascii="Arial" w:hAnsi="Arial" w:cs="Arial"/>
          <w:i/>
          <w:iCs/>
          <w:sz w:val="22"/>
          <w:szCs w:val="22"/>
          <w:u w:val="single"/>
        </w:rPr>
        <w:t>Activity 2.3: Res.11.20 - Conservation of Sharks and Rays</w:t>
      </w:r>
    </w:p>
    <w:p w:rsidR="006A0B41"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CMS Secretariat continues to liaise with </w:t>
      </w:r>
      <w:r w:rsidR="00AB778C">
        <w:rPr>
          <w:rFonts w:ascii="Arial" w:hAnsi="Arial" w:cs="Arial"/>
          <w:sz w:val="22"/>
          <w:szCs w:val="22"/>
        </w:rPr>
        <w:t>the Food and Agriculture Organization of the United Nations (</w:t>
      </w:r>
      <w:r w:rsidRPr="00233FA0">
        <w:rPr>
          <w:rFonts w:ascii="Arial" w:hAnsi="Arial" w:cs="Arial"/>
          <w:sz w:val="22"/>
          <w:szCs w:val="22"/>
        </w:rPr>
        <w:t>FAO</w:t>
      </w:r>
      <w:r w:rsidR="00AB778C">
        <w:rPr>
          <w:rFonts w:ascii="Arial" w:hAnsi="Arial" w:cs="Arial"/>
          <w:sz w:val="22"/>
          <w:szCs w:val="22"/>
        </w:rPr>
        <w:t>)</w:t>
      </w:r>
      <w:r w:rsidRPr="00233FA0">
        <w:rPr>
          <w:rFonts w:ascii="Arial" w:hAnsi="Arial" w:cs="Arial"/>
          <w:sz w:val="22"/>
          <w:szCs w:val="22"/>
        </w:rPr>
        <w:t xml:space="preserve">, Regional Fisheries Management Organizations (RFMOs), Regional Seas Conventions and Action plan (RSC/APs), CITES, civil society and other relevant </w:t>
      </w:r>
      <w:r w:rsidRPr="00233FA0">
        <w:rPr>
          <w:rFonts w:ascii="Arial" w:hAnsi="Arial" w:cs="Arial"/>
          <w:sz w:val="22"/>
          <w:szCs w:val="22"/>
        </w:rPr>
        <w:lastRenderedPageBreak/>
        <w:t>stakeholders in order to promote coordinated actions for the conservation and sustainable use of sharks and rays and has started to work on building capacity towards this goal, as further outlined in the section on the Memorandum of Understanding on the Conservation of Migratory Sharks.</w:t>
      </w:r>
    </w:p>
    <w:p w:rsidR="44698F1B" w:rsidRPr="00233FA0" w:rsidRDefault="44698F1B" w:rsidP="00CE48D5">
      <w:pPr>
        <w:ind w:left="540" w:hanging="540"/>
        <w:jc w:val="both"/>
        <w:rPr>
          <w:rFonts w:ascii="Arial" w:hAnsi="Arial" w:cs="Arial"/>
          <w:sz w:val="22"/>
          <w:szCs w:val="22"/>
        </w:rPr>
      </w:pPr>
    </w:p>
    <w:p w:rsidR="00CF77D6" w:rsidRPr="00F073AE" w:rsidRDefault="00CF77D6" w:rsidP="00CE48D5">
      <w:pPr>
        <w:pStyle w:val="ListParagraph"/>
        <w:numPr>
          <w:ilvl w:val="0"/>
          <w:numId w:val="24"/>
        </w:numPr>
        <w:ind w:left="540" w:hanging="540"/>
        <w:jc w:val="both"/>
        <w:rPr>
          <w:rFonts w:ascii="Arial" w:hAnsi="Arial" w:cs="Arial"/>
          <w:sz w:val="22"/>
          <w:szCs w:val="22"/>
        </w:rPr>
      </w:pPr>
      <w:r w:rsidRPr="00F04AD1">
        <w:rPr>
          <w:rFonts w:ascii="Arial" w:hAnsi="Arial" w:cs="Arial"/>
          <w:sz w:val="22"/>
          <w:szCs w:val="22"/>
        </w:rPr>
        <w:t xml:space="preserve">In April 2017, the Secretariat participated at a workshop in Mauritius, which was organized by the Indian Ocean Commission and the Nairobi Convention, to assess the conservation status of sharks and rays in the Southern Indian Ocean and to develop a regional </w:t>
      </w:r>
      <w:r>
        <w:rPr>
          <w:rFonts w:ascii="Arial" w:hAnsi="Arial" w:cs="Arial"/>
          <w:sz w:val="22"/>
          <w:szCs w:val="22"/>
        </w:rPr>
        <w:t>roadmap for the conservation and management of sharks and rays</w:t>
      </w:r>
      <w:r w:rsidRPr="00F04AD1">
        <w:rPr>
          <w:rFonts w:ascii="Arial" w:hAnsi="Arial" w:cs="Arial"/>
          <w:sz w:val="22"/>
          <w:szCs w:val="22"/>
        </w:rPr>
        <w:t>, which was presented at the Focal Point meeting of the Nairobi Convention. Moreover, the Secretariat joined the inception meeting for implementing the Strategic Action Programme for the Protection of the Western Indian Ocean from Land-based Sources and Activities (WIOSAP Project). It was agreed between the Secretariats of the two Conventions to collaborate on</w:t>
      </w:r>
      <w:r>
        <w:rPr>
          <w:rFonts w:ascii="Arial" w:hAnsi="Arial" w:cs="Arial"/>
          <w:sz w:val="22"/>
          <w:szCs w:val="22"/>
        </w:rPr>
        <w:t xml:space="preserve"> the implementation of the WIOSAP project, and to invite the Signatories of the Sharks MOU and IOSEA Turtles MOU to provide scientific expertise through their advisory bodies regarding</w:t>
      </w:r>
      <w:r w:rsidRPr="00F04AD1">
        <w:rPr>
          <w:rFonts w:ascii="Arial" w:hAnsi="Arial" w:cs="Arial"/>
          <w:sz w:val="22"/>
          <w:szCs w:val="22"/>
        </w:rPr>
        <w:t xml:space="preserve"> </w:t>
      </w:r>
      <w:r w:rsidRPr="00F073AE">
        <w:rPr>
          <w:rFonts w:ascii="Arial" w:hAnsi="Arial" w:cs="Arial"/>
          <w:sz w:val="22"/>
          <w:szCs w:val="22"/>
        </w:rPr>
        <w:t>research, the identification of critical habitats for marine species, and the management of protected areas.  Further it was agreed to cooperate on capacity</w:t>
      </w:r>
      <w:r w:rsidR="00AB778C">
        <w:rPr>
          <w:rFonts w:ascii="Arial" w:hAnsi="Arial" w:cs="Arial"/>
          <w:sz w:val="22"/>
          <w:szCs w:val="22"/>
        </w:rPr>
        <w:t>-</w:t>
      </w:r>
      <w:r w:rsidRPr="00F073AE">
        <w:rPr>
          <w:rFonts w:ascii="Arial" w:hAnsi="Arial" w:cs="Arial"/>
          <w:sz w:val="22"/>
          <w:szCs w:val="22"/>
        </w:rPr>
        <w:t xml:space="preserve">building and awareness raising. In addition, CMS has offered to cooperate with the Nairobi Convention on the inclusion of CMS-listed species in the Protocol Concerning Protected Areas and Wild Fauna and Flora in the Eastern African Region (SPAW Protocol) of the Nairobi Convention, </w:t>
      </w:r>
      <w:proofErr w:type="gramStart"/>
      <w:r w:rsidRPr="00F073AE">
        <w:rPr>
          <w:rFonts w:ascii="Arial" w:hAnsi="Arial" w:cs="Arial"/>
          <w:sz w:val="22"/>
          <w:szCs w:val="22"/>
        </w:rPr>
        <w:t>in particular with</w:t>
      </w:r>
      <w:proofErr w:type="gramEnd"/>
      <w:r w:rsidRPr="00F073AE">
        <w:rPr>
          <w:rFonts w:ascii="Arial" w:hAnsi="Arial" w:cs="Arial"/>
          <w:sz w:val="22"/>
          <w:szCs w:val="22"/>
        </w:rPr>
        <w:t xml:space="preserve"> regards to species of sharks and rays, which are currently not covered by the SPAW Protocol.</w:t>
      </w:r>
    </w:p>
    <w:p w:rsidR="00F92E72" w:rsidRPr="00233FA0" w:rsidRDefault="00F92E72" w:rsidP="00CE48D5">
      <w:pPr>
        <w:pStyle w:val="ListParagraph"/>
        <w:ind w:left="540" w:hanging="540"/>
        <w:jc w:val="both"/>
        <w:rPr>
          <w:rFonts w:ascii="Arial" w:hAnsi="Arial" w:cs="Arial"/>
          <w:sz w:val="22"/>
          <w:szCs w:val="22"/>
        </w:rPr>
      </w:pPr>
    </w:p>
    <w:p w:rsidR="00917DEC" w:rsidRDefault="3D08D894" w:rsidP="00CE48D5">
      <w:pPr>
        <w:pStyle w:val="ListParagraph"/>
        <w:numPr>
          <w:ilvl w:val="0"/>
          <w:numId w:val="24"/>
        </w:numPr>
        <w:ind w:left="540" w:hanging="540"/>
        <w:jc w:val="both"/>
        <w:rPr>
          <w:rFonts w:ascii="Arial" w:hAnsi="Arial" w:cs="Arial"/>
          <w:sz w:val="22"/>
          <w:szCs w:val="22"/>
        </w:rPr>
      </w:pPr>
      <w:r w:rsidRPr="007D59C3">
        <w:rPr>
          <w:rFonts w:ascii="Arial" w:hAnsi="Arial" w:cs="Arial"/>
          <w:sz w:val="22"/>
          <w:szCs w:val="22"/>
        </w:rPr>
        <w:t xml:space="preserve">In July 2016, the Secretariat provided comments to the CITES Secretariat on the listing proposals for marine species for CITES COP17. Comments focussed on the three taxa of sharks and rays which were listed on CMS Appendices at COP11 and are proposed for listing at CITES COP 17. These were also circulated to all CMS Parties as in Notification 2016/018 issued on </w:t>
      </w:r>
      <w:r w:rsidR="00AB778C" w:rsidRPr="007D59C3">
        <w:rPr>
          <w:rFonts w:ascii="Arial" w:hAnsi="Arial" w:cs="Arial"/>
          <w:sz w:val="22"/>
          <w:szCs w:val="22"/>
        </w:rPr>
        <w:t xml:space="preserve">29 </w:t>
      </w:r>
      <w:r w:rsidRPr="007D59C3">
        <w:rPr>
          <w:rFonts w:ascii="Arial" w:hAnsi="Arial" w:cs="Arial"/>
          <w:sz w:val="22"/>
          <w:szCs w:val="22"/>
        </w:rPr>
        <w:t xml:space="preserve">July 2016. </w:t>
      </w:r>
    </w:p>
    <w:p w:rsidR="007D59C3" w:rsidRPr="007D59C3" w:rsidRDefault="007D59C3" w:rsidP="00CE48D5">
      <w:pPr>
        <w:jc w:val="both"/>
        <w:rPr>
          <w:rFonts w:ascii="Arial" w:hAnsi="Arial" w:cs="Arial"/>
          <w:sz w:val="22"/>
          <w:szCs w:val="22"/>
        </w:rPr>
      </w:pPr>
    </w:p>
    <w:p w:rsidR="00771209" w:rsidRPr="00233FA0" w:rsidRDefault="3D08D894" w:rsidP="00CE48D5">
      <w:pPr>
        <w:pStyle w:val="ListParagraph"/>
        <w:spacing w:after="40"/>
        <w:ind w:left="360" w:hanging="360"/>
        <w:contextualSpacing w:val="0"/>
        <w:jc w:val="both"/>
        <w:rPr>
          <w:rFonts w:ascii="Arial" w:eastAsia="Arial" w:hAnsi="Arial" w:cs="Arial"/>
          <w:i/>
          <w:iCs/>
          <w:sz w:val="22"/>
          <w:szCs w:val="22"/>
          <w:u w:val="single"/>
        </w:rPr>
      </w:pPr>
      <w:r w:rsidRPr="00233FA0">
        <w:rPr>
          <w:rFonts w:ascii="Arial" w:eastAsia="Arial" w:hAnsi="Arial" w:cs="Arial"/>
          <w:i/>
          <w:iCs/>
          <w:sz w:val="22"/>
          <w:szCs w:val="22"/>
          <w:u w:val="single"/>
        </w:rPr>
        <w:t>Activity 2.4: Res. 11.22 - Live Captures of Cetaceans from the Wild for Commercial Purposes</w:t>
      </w:r>
    </w:p>
    <w:p w:rsidR="006A0B41" w:rsidRPr="00233FA0" w:rsidRDefault="2BD00E79" w:rsidP="00CE48D5">
      <w:pPr>
        <w:pStyle w:val="ListParagraph"/>
        <w:numPr>
          <w:ilvl w:val="0"/>
          <w:numId w:val="24"/>
        </w:numPr>
        <w:ind w:left="540" w:hanging="540"/>
        <w:jc w:val="both"/>
        <w:rPr>
          <w:rFonts w:ascii="Arial" w:hAnsi="Arial" w:cs="Arial"/>
          <w:sz w:val="22"/>
          <w:szCs w:val="22"/>
          <w:lang w:val="en-US"/>
        </w:rPr>
      </w:pPr>
      <w:r w:rsidRPr="00233FA0">
        <w:rPr>
          <w:rFonts w:ascii="Arial" w:eastAsia="Arial" w:hAnsi="Arial" w:cs="Arial"/>
          <w:sz w:val="22"/>
          <w:szCs w:val="22"/>
        </w:rPr>
        <w:t>T</w:t>
      </w:r>
      <w:r w:rsidR="4EF90882" w:rsidRPr="00233FA0">
        <w:rPr>
          <w:rFonts w:ascii="Arial" w:eastAsia="Arial" w:hAnsi="Arial" w:cs="Arial"/>
          <w:sz w:val="22"/>
          <w:szCs w:val="22"/>
        </w:rPr>
        <w:t>he informa</w:t>
      </w:r>
      <w:r w:rsidR="473E36A1" w:rsidRPr="00233FA0">
        <w:rPr>
          <w:rFonts w:ascii="Arial" w:eastAsia="Arial" w:hAnsi="Arial" w:cs="Arial"/>
          <w:sz w:val="22"/>
          <w:szCs w:val="22"/>
        </w:rPr>
        <w:t>tion provided by Parties in response to a q</w:t>
      </w:r>
      <w:r w:rsidR="3D08D894" w:rsidRPr="00233FA0">
        <w:rPr>
          <w:rFonts w:ascii="Arial" w:eastAsia="Arial" w:hAnsi="Arial" w:cs="Arial"/>
          <w:sz w:val="22"/>
          <w:szCs w:val="22"/>
        </w:rPr>
        <w:t xml:space="preserve">uestionnaire sent in April 2015 </w:t>
      </w:r>
      <w:r w:rsidR="473E36A1" w:rsidRPr="00233FA0">
        <w:rPr>
          <w:rFonts w:ascii="Arial" w:eastAsia="Arial" w:hAnsi="Arial" w:cs="Arial"/>
          <w:sz w:val="22"/>
          <w:szCs w:val="22"/>
        </w:rPr>
        <w:t>was used to determine th</w:t>
      </w:r>
      <w:r w:rsidR="7C1EFE51" w:rsidRPr="00233FA0">
        <w:rPr>
          <w:rFonts w:ascii="Arial" w:eastAsia="Arial" w:hAnsi="Arial" w:cs="Arial"/>
          <w:sz w:val="22"/>
          <w:szCs w:val="22"/>
        </w:rPr>
        <w:t xml:space="preserve">e status of implementation of this </w:t>
      </w:r>
      <w:r w:rsidR="3D08D894" w:rsidRPr="00233FA0">
        <w:rPr>
          <w:rFonts w:ascii="Arial" w:eastAsia="Arial" w:hAnsi="Arial" w:cs="Arial"/>
          <w:sz w:val="22"/>
          <w:szCs w:val="22"/>
        </w:rPr>
        <w:t>Resolution</w:t>
      </w:r>
      <w:r w:rsidR="7C1EFE51" w:rsidRPr="00233FA0">
        <w:rPr>
          <w:rFonts w:ascii="Arial" w:eastAsia="Arial" w:hAnsi="Arial" w:cs="Arial"/>
          <w:sz w:val="22"/>
          <w:szCs w:val="22"/>
        </w:rPr>
        <w:t xml:space="preserve"> (see </w:t>
      </w:r>
      <w:r w:rsidR="1EE26EB3" w:rsidRPr="00233FA0">
        <w:rPr>
          <w:rFonts w:ascii="Arial" w:eastAsia="Arial" w:hAnsi="Arial" w:cs="Arial"/>
          <w:sz w:val="22"/>
          <w:szCs w:val="22"/>
        </w:rPr>
        <w:t>ScC-SC1/Inf.4</w:t>
      </w:r>
      <w:r w:rsidR="00EDACA3" w:rsidRPr="00233FA0">
        <w:rPr>
          <w:rFonts w:ascii="Arial" w:eastAsia="Arial" w:hAnsi="Arial" w:cs="Arial"/>
          <w:sz w:val="22"/>
          <w:szCs w:val="22"/>
        </w:rPr>
        <w:t xml:space="preserve">, </w:t>
      </w:r>
      <w:r w:rsidR="794103DF" w:rsidRPr="00233FA0">
        <w:rPr>
          <w:rFonts w:ascii="Arial" w:eastAsia="Arial" w:hAnsi="Arial" w:cs="Arial"/>
          <w:sz w:val="22"/>
          <w:szCs w:val="22"/>
        </w:rPr>
        <w:t>and UNEP/CMS/COP12/Inf.24</w:t>
      </w:r>
      <w:r w:rsidR="1EE26EB3" w:rsidRPr="00233FA0">
        <w:rPr>
          <w:rFonts w:ascii="Arial" w:eastAsia="Arial" w:hAnsi="Arial" w:cs="Arial"/>
          <w:sz w:val="22"/>
          <w:szCs w:val="22"/>
        </w:rPr>
        <w:t>)</w:t>
      </w:r>
      <w:r w:rsidR="3D08D894" w:rsidRPr="00233FA0">
        <w:rPr>
          <w:rFonts w:ascii="Arial" w:eastAsia="Arial" w:hAnsi="Arial" w:cs="Arial"/>
          <w:sz w:val="22"/>
          <w:szCs w:val="22"/>
        </w:rPr>
        <w:t xml:space="preserve">. </w:t>
      </w:r>
    </w:p>
    <w:p w:rsidR="00084AD6" w:rsidRPr="00233FA0" w:rsidDel="7AA7658D" w:rsidRDefault="00084AD6" w:rsidP="00CE48D5">
      <w:pPr>
        <w:ind w:left="540" w:hanging="540"/>
        <w:jc w:val="both"/>
        <w:rPr>
          <w:rFonts w:ascii="Arial" w:eastAsia="Arial" w:hAnsi="Arial" w:cs="Arial"/>
          <w:sz w:val="22"/>
          <w:szCs w:val="22"/>
        </w:rPr>
      </w:pPr>
    </w:p>
    <w:p w:rsidR="7AA7658D"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 xml:space="preserve">Based on the questionnaire responses, </w:t>
      </w:r>
      <w:r w:rsidR="75075900" w:rsidRPr="00233FA0">
        <w:rPr>
          <w:rFonts w:ascii="Arial" w:eastAsia="Arial" w:hAnsi="Arial" w:cs="Arial"/>
          <w:sz w:val="22"/>
          <w:szCs w:val="22"/>
        </w:rPr>
        <w:t>best practice</w:t>
      </w:r>
      <w:r w:rsidRPr="00233FA0">
        <w:rPr>
          <w:rFonts w:ascii="Arial" w:eastAsia="Arial" w:hAnsi="Arial" w:cs="Arial"/>
          <w:sz w:val="22"/>
          <w:szCs w:val="22"/>
        </w:rPr>
        <w:t xml:space="preserve"> guidelines </w:t>
      </w:r>
      <w:r w:rsidR="75075900" w:rsidRPr="00233FA0">
        <w:rPr>
          <w:rFonts w:ascii="Arial" w:eastAsia="Arial" w:hAnsi="Arial" w:cs="Arial"/>
          <w:sz w:val="22"/>
          <w:szCs w:val="22"/>
        </w:rPr>
        <w:t xml:space="preserve">were also developed </w:t>
      </w:r>
      <w:r w:rsidRPr="00233FA0">
        <w:rPr>
          <w:rFonts w:ascii="Arial" w:eastAsia="Arial" w:hAnsi="Arial" w:cs="Arial"/>
          <w:sz w:val="22"/>
          <w:szCs w:val="22"/>
        </w:rPr>
        <w:t xml:space="preserve">to assist CMS Parties interested in improving existing national legislation or developing new laws prohibiting the live capture of cetaceans from the wild for commercial purposes and/or in taking stricter measures in line with CITES Article XIV </w:t>
      </w:r>
      <w:proofErr w:type="gramStart"/>
      <w:r w:rsidRPr="00233FA0">
        <w:rPr>
          <w:rFonts w:ascii="Arial" w:eastAsia="Arial" w:hAnsi="Arial" w:cs="Arial"/>
          <w:sz w:val="22"/>
          <w:szCs w:val="22"/>
        </w:rPr>
        <w:t>with regard to</w:t>
      </w:r>
      <w:proofErr w:type="gramEnd"/>
      <w:r w:rsidRPr="00233FA0">
        <w:rPr>
          <w:rFonts w:ascii="Arial" w:eastAsia="Arial" w:hAnsi="Arial" w:cs="Arial"/>
          <w:sz w:val="22"/>
          <w:szCs w:val="22"/>
        </w:rPr>
        <w:t xml:space="preserve"> the import and international transit of live cetaceans for commercial purposes that have been captured in the wild.</w:t>
      </w:r>
      <w:r w:rsidR="75075900" w:rsidRPr="00233FA0">
        <w:rPr>
          <w:rFonts w:ascii="Arial" w:eastAsia="Arial" w:hAnsi="Arial" w:cs="Arial"/>
          <w:sz w:val="22"/>
          <w:szCs w:val="22"/>
        </w:rPr>
        <w:t xml:space="preserve"> These are presented in </w:t>
      </w:r>
      <w:r w:rsidR="31F38707" w:rsidRPr="00233FA0">
        <w:rPr>
          <w:rFonts w:ascii="Arial" w:eastAsia="Arial" w:hAnsi="Arial" w:cs="Arial"/>
          <w:sz w:val="22"/>
          <w:szCs w:val="22"/>
        </w:rPr>
        <w:t>UNEP/CMS/COP12/Doc.24.2.4.</w:t>
      </w:r>
      <w:r w:rsidR="7AA7658D" w:rsidRPr="00233FA0">
        <w:rPr>
          <w:rFonts w:ascii="Arial" w:eastAsia="Arial" w:hAnsi="Arial" w:cs="Arial"/>
          <w:sz w:val="22"/>
          <w:szCs w:val="22"/>
        </w:rPr>
        <w:t xml:space="preserve"> This activity has been kindly funded by Monaco under the Migratory Species Champion Programme.</w:t>
      </w:r>
    </w:p>
    <w:p w:rsidR="00084AD6" w:rsidRPr="00233FA0" w:rsidRDefault="00084AD6" w:rsidP="00CE48D5">
      <w:pPr>
        <w:pStyle w:val="ListParagraph"/>
        <w:ind w:left="360" w:hanging="360"/>
        <w:jc w:val="both"/>
        <w:rPr>
          <w:rFonts w:ascii="Arial" w:eastAsia="Arial" w:hAnsi="Arial" w:cs="Arial"/>
          <w:sz w:val="22"/>
          <w:szCs w:val="22"/>
        </w:rPr>
      </w:pPr>
    </w:p>
    <w:p w:rsidR="006A0B41" w:rsidRPr="00233FA0" w:rsidRDefault="3D08D894" w:rsidP="00CE48D5">
      <w:pPr>
        <w:pStyle w:val="ListParagraph"/>
        <w:spacing w:after="40"/>
        <w:ind w:left="360" w:hanging="360"/>
        <w:contextualSpacing w:val="0"/>
        <w:jc w:val="both"/>
        <w:rPr>
          <w:rFonts w:ascii="Arial" w:eastAsia="Arial" w:hAnsi="Arial" w:cs="Arial"/>
          <w:i/>
          <w:iCs/>
          <w:sz w:val="22"/>
          <w:szCs w:val="22"/>
          <w:u w:val="single"/>
        </w:rPr>
      </w:pPr>
      <w:r w:rsidRPr="00233FA0">
        <w:rPr>
          <w:rFonts w:ascii="Arial" w:eastAsia="Arial" w:hAnsi="Arial" w:cs="Arial"/>
          <w:i/>
          <w:iCs/>
          <w:sz w:val="22"/>
          <w:szCs w:val="22"/>
          <w:u w:val="single"/>
        </w:rPr>
        <w:t>Activity 2.5: Res. 11.23 - Conservation Implications of Cetacean Culture</w:t>
      </w:r>
    </w:p>
    <w:p w:rsidR="00D10FF9"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 xml:space="preserve">Following a call for nominations sent to the Scientific Council in April 2015, experts on related aspects of a range of taxa have been invited to join the expert group. </w:t>
      </w:r>
      <w:r w:rsidR="67E19B1A" w:rsidRPr="00233FA0">
        <w:rPr>
          <w:rFonts w:ascii="Arial" w:eastAsia="Arial" w:hAnsi="Arial" w:cs="Arial"/>
          <w:sz w:val="22"/>
          <w:szCs w:val="22"/>
        </w:rPr>
        <w:t>The Ex</w:t>
      </w:r>
      <w:r w:rsidR="294FE5F7" w:rsidRPr="00233FA0">
        <w:rPr>
          <w:rFonts w:ascii="Arial" w:eastAsia="Arial" w:hAnsi="Arial" w:cs="Arial"/>
          <w:sz w:val="22"/>
          <w:szCs w:val="22"/>
        </w:rPr>
        <w:t>pe</w:t>
      </w:r>
      <w:r w:rsidR="67E19B1A" w:rsidRPr="00233FA0">
        <w:rPr>
          <w:rFonts w:ascii="Arial" w:eastAsia="Arial" w:hAnsi="Arial" w:cs="Arial"/>
          <w:sz w:val="22"/>
          <w:szCs w:val="22"/>
        </w:rPr>
        <w:t>rt Group</w:t>
      </w:r>
      <w:r w:rsidRPr="00233FA0">
        <w:rPr>
          <w:rFonts w:ascii="Arial" w:eastAsia="Arial" w:hAnsi="Arial" w:cs="Arial"/>
          <w:sz w:val="22"/>
          <w:szCs w:val="22"/>
        </w:rPr>
        <w:t xml:space="preserve"> </w:t>
      </w:r>
      <w:r w:rsidR="3EFE33AB" w:rsidRPr="00233FA0">
        <w:rPr>
          <w:rFonts w:ascii="Arial" w:eastAsia="Arial" w:hAnsi="Arial" w:cs="Arial"/>
          <w:sz w:val="22"/>
          <w:szCs w:val="22"/>
        </w:rPr>
        <w:t xml:space="preserve">submitted a </w:t>
      </w:r>
      <w:r w:rsidRPr="00233FA0">
        <w:rPr>
          <w:rFonts w:ascii="Arial" w:eastAsia="Arial" w:hAnsi="Arial" w:cs="Arial"/>
          <w:sz w:val="22"/>
          <w:szCs w:val="22"/>
        </w:rPr>
        <w:t>progress report to ScC-SC1 (ScC-SC1/Doc.10.4.1)</w:t>
      </w:r>
      <w:r w:rsidR="0C6E6247" w:rsidRPr="00233FA0">
        <w:rPr>
          <w:rFonts w:ascii="Arial" w:eastAsia="Arial" w:hAnsi="Arial" w:cs="Arial"/>
          <w:sz w:val="22"/>
          <w:szCs w:val="22"/>
        </w:rPr>
        <w:t xml:space="preserve"> and to S</w:t>
      </w:r>
      <w:r w:rsidR="2DEBA98B" w:rsidRPr="00233FA0">
        <w:rPr>
          <w:rFonts w:ascii="Arial" w:eastAsia="Arial" w:hAnsi="Arial" w:cs="Arial"/>
          <w:sz w:val="22"/>
          <w:szCs w:val="22"/>
        </w:rPr>
        <w:t>cC-SC2 and COP12 (UNEP/CMS/COP12/Doc.</w:t>
      </w:r>
      <w:r w:rsidR="35EC24A4" w:rsidRPr="00233FA0">
        <w:rPr>
          <w:rFonts w:ascii="Arial" w:eastAsia="Arial" w:hAnsi="Arial" w:cs="Arial"/>
          <w:sz w:val="22"/>
          <w:szCs w:val="22"/>
        </w:rPr>
        <w:t>24.4.3)</w:t>
      </w:r>
      <w:r w:rsidRPr="00233FA0">
        <w:rPr>
          <w:rFonts w:ascii="Arial" w:eastAsia="Arial" w:hAnsi="Arial" w:cs="Arial"/>
          <w:sz w:val="22"/>
          <w:szCs w:val="22"/>
        </w:rPr>
        <w:t xml:space="preserve">, </w:t>
      </w:r>
      <w:r w:rsidR="35EC24A4" w:rsidRPr="00233FA0">
        <w:rPr>
          <w:rFonts w:ascii="Arial" w:eastAsia="Arial" w:hAnsi="Arial" w:cs="Arial"/>
          <w:sz w:val="22"/>
          <w:szCs w:val="22"/>
        </w:rPr>
        <w:t>containing a draft decis</w:t>
      </w:r>
      <w:r w:rsidR="19AC39AA" w:rsidRPr="00233FA0">
        <w:rPr>
          <w:rFonts w:ascii="Arial" w:eastAsia="Arial" w:hAnsi="Arial" w:cs="Arial"/>
          <w:sz w:val="22"/>
          <w:szCs w:val="22"/>
        </w:rPr>
        <w:t>ion outlining next steps and making it clear that the focus i</w:t>
      </w:r>
      <w:r w:rsidR="6956713E" w:rsidRPr="00233FA0">
        <w:rPr>
          <w:rFonts w:ascii="Arial" w:eastAsia="Arial" w:hAnsi="Arial" w:cs="Arial"/>
          <w:sz w:val="22"/>
          <w:szCs w:val="22"/>
        </w:rPr>
        <w:t>s now on animal culture and social complexity, not just on cetaceans.</w:t>
      </w:r>
    </w:p>
    <w:p w:rsidR="00D10FF9" w:rsidRPr="00233FA0" w:rsidRDefault="00D10FF9" w:rsidP="00CE48D5">
      <w:pPr>
        <w:pStyle w:val="ListParagraph"/>
        <w:ind w:left="360" w:hanging="360"/>
        <w:jc w:val="both"/>
        <w:rPr>
          <w:rFonts w:ascii="Arial" w:eastAsia="Arial" w:hAnsi="Arial" w:cs="Arial"/>
          <w:sz w:val="22"/>
          <w:szCs w:val="22"/>
        </w:rPr>
      </w:pPr>
    </w:p>
    <w:p w:rsidR="00771209" w:rsidRPr="00233FA0" w:rsidRDefault="3D08D894" w:rsidP="001B2826">
      <w:pPr>
        <w:pStyle w:val="ListParagraph"/>
        <w:spacing w:after="40"/>
        <w:ind w:left="0"/>
        <w:contextualSpacing w:val="0"/>
        <w:jc w:val="both"/>
        <w:rPr>
          <w:rFonts w:ascii="Arial" w:eastAsia="Arial" w:hAnsi="Arial" w:cs="Arial"/>
          <w:i/>
          <w:iCs/>
          <w:sz w:val="22"/>
          <w:szCs w:val="22"/>
          <w:u w:val="single"/>
        </w:rPr>
      </w:pPr>
      <w:r w:rsidRPr="00233FA0">
        <w:rPr>
          <w:rFonts w:ascii="Arial" w:eastAsia="Arial" w:hAnsi="Arial" w:cs="Arial"/>
          <w:i/>
          <w:iCs/>
          <w:sz w:val="22"/>
          <w:szCs w:val="22"/>
          <w:u w:val="single"/>
        </w:rPr>
        <w:t>Activity 2.6: Res. 10.24 - Further Steps to Abate Underwater Noise Pollution for the Protection of Cetaceans and other Migratory Species</w:t>
      </w:r>
    </w:p>
    <w:p w:rsidR="00917DEC"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lang w:val="en-AU"/>
        </w:rPr>
        <w:t xml:space="preserve">The Joint Noise Working Group, established by the cetacean-related Agreements, ACCOBAMS and ASCOBANS, </w:t>
      </w:r>
      <w:r w:rsidR="7B7095D4" w:rsidRPr="00233FA0">
        <w:rPr>
          <w:rFonts w:ascii="Arial" w:eastAsia="Arial" w:hAnsi="Arial" w:cs="Arial"/>
          <w:sz w:val="22"/>
          <w:szCs w:val="22"/>
          <w:lang w:val="en-AU"/>
        </w:rPr>
        <w:t>si</w:t>
      </w:r>
      <w:r w:rsidRPr="00233FA0">
        <w:rPr>
          <w:rFonts w:ascii="Arial" w:eastAsia="Arial" w:hAnsi="Arial" w:cs="Arial"/>
          <w:sz w:val="22"/>
          <w:szCs w:val="22"/>
          <w:lang w:val="en-AU"/>
        </w:rPr>
        <w:t>n</w:t>
      </w:r>
      <w:r w:rsidR="0FCAEF4D" w:rsidRPr="00233FA0">
        <w:rPr>
          <w:rFonts w:ascii="Arial" w:eastAsia="Arial" w:hAnsi="Arial" w:cs="Arial"/>
          <w:sz w:val="22"/>
          <w:szCs w:val="22"/>
          <w:lang w:val="en-AU"/>
        </w:rPr>
        <w:t>ce 2014</w:t>
      </w:r>
      <w:r w:rsidRPr="00233FA0">
        <w:rPr>
          <w:rFonts w:ascii="Arial" w:eastAsia="Arial" w:hAnsi="Arial" w:cs="Arial"/>
          <w:sz w:val="22"/>
          <w:szCs w:val="22"/>
          <w:lang w:val="en-AU"/>
        </w:rPr>
        <w:t xml:space="preserve"> also includes CMS and serves its mandates</w:t>
      </w:r>
      <w:r w:rsidR="406BB760" w:rsidRPr="00233FA0">
        <w:rPr>
          <w:rFonts w:ascii="Arial" w:eastAsia="Arial" w:hAnsi="Arial" w:cs="Arial"/>
          <w:sz w:val="22"/>
          <w:szCs w:val="22"/>
          <w:lang w:val="en-AU"/>
        </w:rPr>
        <w:t>.</w:t>
      </w:r>
    </w:p>
    <w:p w:rsidR="2CF3DE8E" w:rsidRPr="00233FA0" w:rsidRDefault="2CF3DE8E" w:rsidP="00CE48D5">
      <w:pPr>
        <w:ind w:left="540" w:hanging="540"/>
        <w:jc w:val="both"/>
        <w:rPr>
          <w:rFonts w:ascii="Arial" w:eastAsia="Arial" w:hAnsi="Arial" w:cs="Arial"/>
          <w:sz w:val="22"/>
          <w:szCs w:val="22"/>
          <w:lang w:val="en-AU"/>
        </w:rPr>
      </w:pPr>
    </w:p>
    <w:p w:rsidR="406BB760" w:rsidRPr="00796ED4"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 xml:space="preserve">The Resolution stresses the importance of undertaking Environmental Impact Assessments that take full account of the effects of noise-generating activities on cetaceans and other biota; similar wording is found also in resolutions of ACCOBAMS and ASCOBANS. In line with these </w:t>
      </w:r>
      <w:r w:rsidRPr="00233FA0">
        <w:rPr>
          <w:rFonts w:ascii="Arial" w:eastAsia="Arial" w:hAnsi="Arial" w:cs="Arial"/>
          <w:sz w:val="22"/>
          <w:szCs w:val="22"/>
        </w:rPr>
        <w:lastRenderedPageBreak/>
        <w:t xml:space="preserve">mandates, CMS Family Guidelines on Environmental Impact Assessments for Marine Noise-generating Activities </w:t>
      </w:r>
      <w:r w:rsidR="5940407E" w:rsidRPr="00233FA0">
        <w:rPr>
          <w:rFonts w:ascii="Arial" w:eastAsia="Arial" w:hAnsi="Arial" w:cs="Arial"/>
          <w:sz w:val="22"/>
          <w:szCs w:val="22"/>
        </w:rPr>
        <w:t>were developed</w:t>
      </w:r>
      <w:r w:rsidR="296F32CC" w:rsidRPr="00233FA0">
        <w:rPr>
          <w:rFonts w:ascii="Arial" w:eastAsia="Arial" w:hAnsi="Arial" w:cs="Arial"/>
          <w:sz w:val="22"/>
          <w:szCs w:val="22"/>
        </w:rPr>
        <w:t xml:space="preserve"> with two rounds of consultations with Parties, members of the scientific and technical advisory bodies of CMS,</w:t>
      </w:r>
      <w:r w:rsidR="53BDC3EC" w:rsidRPr="00233FA0">
        <w:rPr>
          <w:rFonts w:ascii="Arial" w:eastAsia="Arial" w:hAnsi="Arial" w:cs="Arial"/>
          <w:sz w:val="22"/>
          <w:szCs w:val="22"/>
        </w:rPr>
        <w:t xml:space="preserve"> ACCOBAMS and ASCOBANS, and members of the relevant working groups</w:t>
      </w:r>
      <w:r w:rsidR="50AD0306" w:rsidRPr="00233FA0">
        <w:rPr>
          <w:rFonts w:ascii="Arial" w:eastAsia="Arial" w:hAnsi="Arial" w:cs="Arial"/>
          <w:sz w:val="22"/>
          <w:szCs w:val="22"/>
        </w:rPr>
        <w:t xml:space="preserve"> (</w:t>
      </w:r>
      <w:r w:rsidR="08B0F7EF" w:rsidRPr="00233FA0">
        <w:rPr>
          <w:rFonts w:ascii="Arial" w:eastAsia="Arial" w:hAnsi="Arial" w:cs="Arial"/>
          <w:sz w:val="22"/>
          <w:szCs w:val="22"/>
        </w:rPr>
        <w:t>UNEP/CMS/COP12/Doc.24.2.2)</w:t>
      </w:r>
      <w:r w:rsidR="50AD0306" w:rsidRPr="00233FA0">
        <w:rPr>
          <w:rFonts w:ascii="Arial" w:eastAsia="Arial" w:hAnsi="Arial" w:cs="Arial"/>
          <w:sz w:val="22"/>
          <w:szCs w:val="22"/>
        </w:rPr>
        <w:t xml:space="preserve">. </w:t>
      </w:r>
      <w:r w:rsidR="406BB760" w:rsidRPr="00233FA0">
        <w:rPr>
          <w:rFonts w:ascii="Arial" w:eastAsia="Arial" w:hAnsi="Arial" w:cs="Arial"/>
          <w:sz w:val="22"/>
          <w:szCs w:val="22"/>
        </w:rPr>
        <w:t>This activity has been kindly funded by Monaco under the Migratory Species Champion Programme.</w:t>
      </w:r>
    </w:p>
    <w:p w:rsidR="00771209" w:rsidRPr="00233FA0" w:rsidRDefault="00771209" w:rsidP="00CE48D5">
      <w:pPr>
        <w:pStyle w:val="ListParagraph"/>
        <w:ind w:left="360" w:hanging="360"/>
        <w:jc w:val="both"/>
        <w:rPr>
          <w:rFonts w:ascii="Arial" w:eastAsia="Arial" w:hAnsi="Arial" w:cs="Arial"/>
          <w:i/>
          <w:iCs/>
          <w:sz w:val="22"/>
          <w:szCs w:val="22"/>
          <w:u w:val="single"/>
        </w:rPr>
      </w:pPr>
    </w:p>
    <w:p w:rsidR="00771209" w:rsidRPr="00233FA0" w:rsidRDefault="3D08D894" w:rsidP="001B2826">
      <w:pPr>
        <w:pStyle w:val="ListParagraph"/>
        <w:spacing w:after="40"/>
        <w:ind w:left="360" w:hanging="360"/>
        <w:contextualSpacing w:val="0"/>
        <w:jc w:val="both"/>
        <w:rPr>
          <w:rFonts w:ascii="Arial" w:eastAsia="Arial" w:hAnsi="Arial" w:cs="Arial"/>
          <w:i/>
          <w:iCs/>
          <w:sz w:val="22"/>
          <w:szCs w:val="22"/>
          <w:u w:val="single"/>
        </w:rPr>
      </w:pPr>
      <w:r w:rsidRPr="00233FA0">
        <w:rPr>
          <w:rFonts w:ascii="Arial" w:eastAsia="Arial" w:hAnsi="Arial" w:cs="Arial"/>
          <w:i/>
          <w:iCs/>
          <w:sz w:val="22"/>
          <w:szCs w:val="22"/>
          <w:u w:val="single"/>
        </w:rPr>
        <w:t xml:space="preserve">Activity 2.7: Res. 11.29 – Sustainable Boat-based Marine Wildlife Watching </w:t>
      </w:r>
    </w:p>
    <w:p w:rsidR="00771209" w:rsidRPr="00796ED4" w:rsidRDefault="2D474DCD" w:rsidP="00CE48D5">
      <w:pPr>
        <w:numPr>
          <w:ilvl w:val="0"/>
          <w:numId w:val="24"/>
        </w:numPr>
        <w:ind w:left="540" w:hanging="540"/>
        <w:jc w:val="both"/>
        <w:rPr>
          <w:rFonts w:ascii="Arial" w:hAnsi="Arial" w:cs="Arial"/>
          <w:sz w:val="22"/>
          <w:szCs w:val="22"/>
        </w:rPr>
      </w:pPr>
      <w:r w:rsidRPr="00233FA0">
        <w:rPr>
          <w:rFonts w:ascii="Arial" w:eastAsia="Arial" w:hAnsi="Arial" w:cs="Arial"/>
          <w:sz w:val="22"/>
          <w:szCs w:val="22"/>
          <w:lang w:val="en-US"/>
        </w:rPr>
        <w:t>T</w:t>
      </w:r>
      <w:r w:rsidR="10C5F815" w:rsidRPr="00233FA0">
        <w:rPr>
          <w:rFonts w:ascii="Arial" w:eastAsia="Arial" w:hAnsi="Arial" w:cs="Arial"/>
          <w:sz w:val="22"/>
          <w:szCs w:val="22"/>
          <w:lang w:val="en-US"/>
        </w:rPr>
        <w:t>his resolution calls for the development of d</w:t>
      </w:r>
      <w:r w:rsidR="3D08D894" w:rsidRPr="00233FA0">
        <w:rPr>
          <w:rFonts w:ascii="Arial" w:eastAsia="Arial" w:hAnsi="Arial" w:cs="Arial"/>
          <w:sz w:val="22"/>
          <w:szCs w:val="22"/>
          <w:lang w:val="en-US"/>
        </w:rPr>
        <w:t xml:space="preserve">edicated guidelines for different taxonomic groups, differentiated if necessary by geographic areas. </w:t>
      </w:r>
      <w:r w:rsidR="10C5F815" w:rsidRPr="00233FA0">
        <w:rPr>
          <w:rFonts w:ascii="Arial" w:eastAsia="Arial" w:hAnsi="Arial" w:cs="Arial"/>
          <w:sz w:val="22"/>
          <w:szCs w:val="22"/>
          <w:lang w:val="en-US"/>
        </w:rPr>
        <w:t>For cetaceans, the Secretariat has come</w:t>
      </w:r>
      <w:r w:rsidR="0F34D468" w:rsidRPr="00233FA0">
        <w:rPr>
          <w:rFonts w:ascii="Arial" w:eastAsia="Arial" w:hAnsi="Arial" w:cs="Arial"/>
          <w:sz w:val="22"/>
          <w:szCs w:val="22"/>
          <w:lang w:val="en-US"/>
        </w:rPr>
        <w:t xml:space="preserve"> to an agreement with the </w:t>
      </w:r>
      <w:r w:rsidR="3D08D894" w:rsidRPr="00233FA0">
        <w:rPr>
          <w:rFonts w:ascii="Arial" w:eastAsia="Arial" w:hAnsi="Arial" w:cs="Arial"/>
          <w:sz w:val="22"/>
          <w:szCs w:val="22"/>
          <w:lang w:val="en-US"/>
        </w:rPr>
        <w:t>International Whaling Commission (IWC) t</w:t>
      </w:r>
      <w:r w:rsidR="0F34D468" w:rsidRPr="00233FA0">
        <w:rPr>
          <w:rFonts w:ascii="Arial" w:eastAsia="Arial" w:hAnsi="Arial" w:cs="Arial"/>
          <w:sz w:val="22"/>
          <w:szCs w:val="22"/>
          <w:lang w:val="en-US"/>
        </w:rPr>
        <w:t xml:space="preserve">o develop </w:t>
      </w:r>
      <w:r w:rsidR="4CE1E653" w:rsidRPr="00233FA0">
        <w:rPr>
          <w:rFonts w:ascii="Arial" w:eastAsia="Arial" w:hAnsi="Arial" w:cs="Arial"/>
          <w:sz w:val="22"/>
          <w:szCs w:val="22"/>
          <w:lang w:val="en-US"/>
        </w:rPr>
        <w:t xml:space="preserve">an </w:t>
      </w:r>
      <w:r w:rsidR="0F34D468" w:rsidRPr="00233FA0">
        <w:rPr>
          <w:rFonts w:ascii="Arial" w:eastAsia="Arial" w:hAnsi="Arial" w:cs="Arial"/>
          <w:sz w:val="22"/>
          <w:szCs w:val="22"/>
          <w:lang w:val="en-US"/>
        </w:rPr>
        <w:t>Online Whale Wat</w:t>
      </w:r>
      <w:r w:rsidR="4CE1E653" w:rsidRPr="00233FA0">
        <w:rPr>
          <w:rFonts w:ascii="Arial" w:eastAsia="Arial" w:hAnsi="Arial" w:cs="Arial"/>
          <w:sz w:val="22"/>
          <w:szCs w:val="22"/>
          <w:lang w:val="en-US"/>
        </w:rPr>
        <w:t xml:space="preserve">ching Handbook jointly, serving the needs of </w:t>
      </w:r>
      <w:r w:rsidR="00231AC5">
        <w:rPr>
          <w:rFonts w:ascii="Arial" w:eastAsia="Arial" w:hAnsi="Arial" w:cs="Arial"/>
          <w:sz w:val="22"/>
          <w:szCs w:val="22"/>
          <w:lang w:val="en-US"/>
        </w:rPr>
        <w:t>P</w:t>
      </w:r>
      <w:r w:rsidR="050408BD" w:rsidRPr="00233FA0">
        <w:rPr>
          <w:rFonts w:ascii="Arial" w:eastAsia="Arial" w:hAnsi="Arial" w:cs="Arial"/>
          <w:sz w:val="22"/>
          <w:szCs w:val="22"/>
          <w:lang w:val="en-US"/>
        </w:rPr>
        <w:t>a</w:t>
      </w:r>
      <w:r w:rsidR="4CE1E653" w:rsidRPr="00233FA0">
        <w:rPr>
          <w:rFonts w:ascii="Arial" w:eastAsia="Arial" w:hAnsi="Arial" w:cs="Arial"/>
          <w:sz w:val="22"/>
          <w:szCs w:val="22"/>
          <w:lang w:val="en-US"/>
        </w:rPr>
        <w:t xml:space="preserve">rties to both treaties. </w:t>
      </w:r>
    </w:p>
    <w:p w:rsidR="00231AC5" w:rsidRPr="00233FA0" w:rsidDel="2CF3DE8E" w:rsidRDefault="00231AC5" w:rsidP="00CE48D5">
      <w:pPr>
        <w:ind w:left="540" w:hanging="540"/>
        <w:jc w:val="both"/>
        <w:rPr>
          <w:rFonts w:ascii="Arial" w:hAnsi="Arial" w:cs="Arial"/>
          <w:sz w:val="22"/>
          <w:szCs w:val="22"/>
        </w:rPr>
      </w:pPr>
    </w:p>
    <w:p w:rsidR="763F0BE0" w:rsidRPr="00233FA0" w:rsidRDefault="050408BD" w:rsidP="00CE48D5">
      <w:pPr>
        <w:numPr>
          <w:ilvl w:val="0"/>
          <w:numId w:val="24"/>
        </w:numPr>
        <w:ind w:left="540" w:hanging="540"/>
        <w:jc w:val="both"/>
        <w:rPr>
          <w:rFonts w:ascii="Arial" w:hAnsi="Arial" w:cs="Arial"/>
          <w:sz w:val="22"/>
          <w:szCs w:val="22"/>
        </w:rPr>
      </w:pPr>
      <w:r w:rsidRPr="00233FA0">
        <w:rPr>
          <w:rFonts w:ascii="Arial" w:eastAsia="Arial" w:hAnsi="Arial" w:cs="Arial"/>
          <w:sz w:val="22"/>
          <w:szCs w:val="22"/>
          <w:lang w:val="en-US"/>
        </w:rPr>
        <w:t>For the o</w:t>
      </w:r>
      <w:r w:rsidR="3D08D894" w:rsidRPr="00233FA0">
        <w:rPr>
          <w:rFonts w:ascii="Arial" w:eastAsia="Arial" w:hAnsi="Arial" w:cs="Arial"/>
          <w:sz w:val="22"/>
          <w:szCs w:val="22"/>
          <w:lang w:val="en-US"/>
        </w:rPr>
        <w:t>ther taxonomic groups</w:t>
      </w:r>
      <w:r w:rsidR="1A515B94" w:rsidRPr="00233FA0">
        <w:rPr>
          <w:rFonts w:ascii="Arial" w:eastAsia="Arial" w:hAnsi="Arial" w:cs="Arial"/>
          <w:sz w:val="22"/>
          <w:szCs w:val="22"/>
          <w:lang w:val="en-US"/>
        </w:rPr>
        <w:t xml:space="preserve">, </w:t>
      </w:r>
      <w:r w:rsidR="0A35D94A" w:rsidRPr="00233FA0">
        <w:rPr>
          <w:rFonts w:ascii="Arial" w:eastAsia="Arial" w:hAnsi="Arial" w:cs="Arial"/>
          <w:sz w:val="22"/>
          <w:szCs w:val="22"/>
          <w:lang w:val="en-US"/>
        </w:rPr>
        <w:t>namely</w:t>
      </w:r>
      <w:r w:rsidR="1A515B94" w:rsidRPr="00233FA0">
        <w:rPr>
          <w:rFonts w:ascii="Arial" w:eastAsia="Arial" w:hAnsi="Arial" w:cs="Arial"/>
          <w:sz w:val="22"/>
          <w:szCs w:val="22"/>
          <w:lang w:val="en-US"/>
        </w:rPr>
        <w:t xml:space="preserve"> sirenians, pinnipeds, sharks, rays, birds and turtles</w:t>
      </w:r>
      <w:r w:rsidR="0A35D94A" w:rsidRPr="00233FA0">
        <w:rPr>
          <w:rFonts w:ascii="Arial" w:eastAsia="Arial" w:hAnsi="Arial" w:cs="Arial"/>
          <w:sz w:val="22"/>
          <w:szCs w:val="22"/>
          <w:lang w:val="en-US"/>
        </w:rPr>
        <w:t>, guidelines were prepared for adoption by COP12 (UNEP/CMS/COP</w:t>
      </w:r>
      <w:r w:rsidR="48CA284B" w:rsidRPr="00233FA0">
        <w:rPr>
          <w:rFonts w:ascii="Arial" w:eastAsia="Arial" w:hAnsi="Arial" w:cs="Arial"/>
          <w:sz w:val="22"/>
          <w:szCs w:val="22"/>
          <w:lang w:val="en-US"/>
        </w:rPr>
        <w:t>12/Doc.24.4.5)</w:t>
      </w:r>
      <w:r w:rsidR="1A515B94" w:rsidRPr="00233FA0">
        <w:rPr>
          <w:rFonts w:ascii="Arial" w:eastAsia="Arial" w:hAnsi="Arial" w:cs="Arial"/>
          <w:sz w:val="22"/>
          <w:szCs w:val="22"/>
          <w:lang w:val="en-US"/>
        </w:rPr>
        <w:t>.</w:t>
      </w:r>
      <w:r w:rsidR="3D08D894" w:rsidRPr="00233FA0">
        <w:rPr>
          <w:rFonts w:ascii="Arial" w:eastAsia="Arial" w:hAnsi="Arial" w:cs="Arial"/>
          <w:sz w:val="22"/>
          <w:szCs w:val="22"/>
        </w:rPr>
        <w:t xml:space="preserve"> </w:t>
      </w:r>
      <w:r w:rsidR="763F0BE0" w:rsidRPr="00233FA0">
        <w:rPr>
          <w:rFonts w:ascii="Arial" w:eastAsia="Arial" w:hAnsi="Arial" w:cs="Arial"/>
          <w:sz w:val="22"/>
          <w:szCs w:val="22"/>
        </w:rPr>
        <w:t>This activity has been kindly funded by Monaco under the Migratory Species Champion Programme.</w:t>
      </w:r>
    </w:p>
    <w:p w:rsidR="00917DEC" w:rsidRPr="00233FA0" w:rsidRDefault="00917DEC" w:rsidP="00CE48D5">
      <w:pPr>
        <w:pStyle w:val="ListParagraph"/>
        <w:ind w:left="540" w:hanging="540"/>
        <w:jc w:val="both"/>
        <w:rPr>
          <w:rFonts w:ascii="Arial" w:eastAsia="Arial" w:hAnsi="Arial" w:cs="Arial"/>
          <w:sz w:val="22"/>
          <w:szCs w:val="22"/>
        </w:rPr>
      </w:pPr>
    </w:p>
    <w:p w:rsidR="00771209" w:rsidRPr="00233FA0" w:rsidRDefault="3D08D894" w:rsidP="001B2826">
      <w:pPr>
        <w:pStyle w:val="ListParagraph"/>
        <w:spacing w:after="40"/>
        <w:ind w:left="360" w:hanging="360"/>
        <w:contextualSpacing w:val="0"/>
        <w:jc w:val="both"/>
        <w:rPr>
          <w:rFonts w:ascii="Arial" w:eastAsia="Arial" w:hAnsi="Arial" w:cs="Arial"/>
          <w:i/>
          <w:iCs/>
          <w:sz w:val="22"/>
          <w:szCs w:val="22"/>
          <w:u w:val="single"/>
        </w:rPr>
      </w:pPr>
      <w:r w:rsidRPr="00233FA0">
        <w:rPr>
          <w:rFonts w:ascii="Arial" w:eastAsia="Arial" w:hAnsi="Arial" w:cs="Arial"/>
          <w:i/>
          <w:iCs/>
          <w:sz w:val="22"/>
          <w:szCs w:val="22"/>
          <w:u w:val="single"/>
        </w:rPr>
        <w:t>Activity 2.8: Res. 11.30 - Management of Marine Debris</w:t>
      </w:r>
    </w:p>
    <w:p w:rsidR="00771209"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 xml:space="preserve">With funding provided by the Government of Norway, the leaflet “Oceans Full of Plastic” has been translated into French, Spanish and German. The Secretariat is currently awaiting the printed versions, which are expected to be available </w:t>
      </w:r>
      <w:r w:rsidR="48CA284B" w:rsidRPr="00233FA0">
        <w:rPr>
          <w:rFonts w:ascii="Arial" w:eastAsia="Arial" w:hAnsi="Arial" w:cs="Arial"/>
          <w:sz w:val="22"/>
          <w:szCs w:val="22"/>
        </w:rPr>
        <w:t>by COP</w:t>
      </w:r>
      <w:r w:rsidR="0E844972" w:rsidRPr="00233FA0">
        <w:rPr>
          <w:rFonts w:ascii="Arial" w:eastAsia="Arial" w:hAnsi="Arial" w:cs="Arial"/>
          <w:sz w:val="22"/>
          <w:szCs w:val="22"/>
        </w:rPr>
        <w:t>12</w:t>
      </w:r>
      <w:r w:rsidRPr="00233FA0">
        <w:rPr>
          <w:rFonts w:ascii="Arial" w:eastAsia="Arial" w:hAnsi="Arial" w:cs="Arial"/>
          <w:sz w:val="22"/>
          <w:szCs w:val="22"/>
        </w:rPr>
        <w:t>.</w:t>
      </w:r>
    </w:p>
    <w:p w:rsidR="0040600B" w:rsidRPr="00233FA0" w:rsidRDefault="0040600B" w:rsidP="00CE48D5">
      <w:pPr>
        <w:pStyle w:val="ListParagraph"/>
        <w:ind w:left="540" w:hanging="540"/>
        <w:jc w:val="both"/>
        <w:rPr>
          <w:rFonts w:ascii="Arial" w:eastAsia="Arial" w:hAnsi="Arial" w:cs="Arial"/>
          <w:sz w:val="22"/>
          <w:szCs w:val="22"/>
        </w:rPr>
      </w:pPr>
    </w:p>
    <w:p w:rsidR="00771209"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 xml:space="preserve">CMS has also contributed to the development of a Massive Open Online Course on marine litter, which was developed by the Open University in collaboration with </w:t>
      </w:r>
      <w:r w:rsidR="00521BBD" w:rsidRPr="00233FA0">
        <w:rPr>
          <w:rFonts w:ascii="Arial" w:eastAsia="Arial" w:hAnsi="Arial" w:cs="Arial"/>
          <w:sz w:val="22"/>
          <w:szCs w:val="22"/>
        </w:rPr>
        <w:t>UN Environment</w:t>
      </w:r>
      <w:r w:rsidRPr="00233FA0">
        <w:rPr>
          <w:rFonts w:ascii="Arial" w:eastAsia="Arial" w:hAnsi="Arial" w:cs="Arial"/>
          <w:sz w:val="22"/>
          <w:szCs w:val="22"/>
        </w:rPr>
        <w:t>.</w:t>
      </w:r>
    </w:p>
    <w:p w:rsidR="51EF72FD" w:rsidRPr="00233FA0" w:rsidRDefault="51EF72FD" w:rsidP="00CE48D5">
      <w:pPr>
        <w:ind w:left="540" w:hanging="540"/>
        <w:jc w:val="both"/>
        <w:rPr>
          <w:rFonts w:ascii="Arial" w:eastAsia="Arial" w:hAnsi="Arial" w:cs="Arial"/>
          <w:sz w:val="22"/>
          <w:szCs w:val="22"/>
        </w:rPr>
      </w:pPr>
    </w:p>
    <w:p w:rsidR="0E844972" w:rsidRPr="00233FA0" w:rsidRDefault="0E844972"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As part of the consolidation exercise of the ex</w:t>
      </w:r>
      <w:r w:rsidR="51EF72FD" w:rsidRPr="00233FA0">
        <w:rPr>
          <w:rFonts w:ascii="Arial" w:eastAsia="Arial" w:hAnsi="Arial" w:cs="Arial"/>
          <w:sz w:val="22"/>
          <w:szCs w:val="22"/>
        </w:rPr>
        <w:t>is</w:t>
      </w:r>
      <w:r w:rsidRPr="00233FA0">
        <w:rPr>
          <w:rFonts w:ascii="Arial" w:eastAsia="Arial" w:hAnsi="Arial" w:cs="Arial"/>
          <w:sz w:val="22"/>
          <w:szCs w:val="22"/>
        </w:rPr>
        <w:t xml:space="preserve">ting two resolutions </w:t>
      </w:r>
      <w:r w:rsidR="51EF72FD" w:rsidRPr="00233FA0">
        <w:rPr>
          <w:rFonts w:ascii="Arial" w:eastAsia="Arial" w:hAnsi="Arial" w:cs="Arial"/>
          <w:sz w:val="22"/>
          <w:szCs w:val="22"/>
        </w:rPr>
        <w:t xml:space="preserve">dealing with marine debris, </w:t>
      </w:r>
      <w:r w:rsidR="21F95FBD" w:rsidRPr="00233FA0">
        <w:rPr>
          <w:rFonts w:ascii="Arial" w:eastAsia="Arial" w:hAnsi="Arial" w:cs="Arial"/>
          <w:sz w:val="22"/>
          <w:szCs w:val="22"/>
        </w:rPr>
        <w:t>t</w:t>
      </w:r>
      <w:r w:rsidR="20DB8467" w:rsidRPr="00233FA0">
        <w:rPr>
          <w:rFonts w:ascii="Arial" w:eastAsia="Arial" w:hAnsi="Arial" w:cs="Arial"/>
          <w:sz w:val="22"/>
          <w:szCs w:val="22"/>
        </w:rPr>
        <w:t>he Secretariat has also proposed updates and revisions in line with decisions</w:t>
      </w:r>
      <w:r w:rsidR="633A2FBA" w:rsidRPr="00233FA0">
        <w:rPr>
          <w:rFonts w:ascii="Arial" w:eastAsia="Arial" w:hAnsi="Arial" w:cs="Arial"/>
          <w:sz w:val="22"/>
          <w:szCs w:val="22"/>
        </w:rPr>
        <w:t xml:space="preserve"> taken in other int</w:t>
      </w:r>
      <w:r w:rsidR="30EDBE30" w:rsidRPr="00233FA0">
        <w:rPr>
          <w:rFonts w:ascii="Arial" w:eastAsia="Arial" w:hAnsi="Arial" w:cs="Arial"/>
          <w:sz w:val="22"/>
          <w:szCs w:val="22"/>
        </w:rPr>
        <w:t>er</w:t>
      </w:r>
      <w:r w:rsidR="633A2FBA" w:rsidRPr="00233FA0">
        <w:rPr>
          <w:rFonts w:ascii="Arial" w:eastAsia="Arial" w:hAnsi="Arial" w:cs="Arial"/>
          <w:sz w:val="22"/>
          <w:szCs w:val="22"/>
        </w:rPr>
        <w:t>national fora in recent years (UNEP/CMS/COP12/Doc.</w:t>
      </w:r>
      <w:r w:rsidR="30EDBE30" w:rsidRPr="00233FA0">
        <w:rPr>
          <w:rFonts w:ascii="Arial" w:eastAsia="Arial" w:hAnsi="Arial" w:cs="Arial"/>
          <w:sz w:val="22"/>
          <w:szCs w:val="22"/>
        </w:rPr>
        <w:t>24.4.1).</w:t>
      </w:r>
    </w:p>
    <w:p w:rsidR="003F7C1D" w:rsidRPr="00233FA0" w:rsidRDefault="003F7C1D" w:rsidP="00CE48D5">
      <w:pPr>
        <w:pStyle w:val="ListParagraph"/>
        <w:ind w:left="540" w:hanging="540"/>
        <w:jc w:val="both"/>
        <w:rPr>
          <w:rFonts w:ascii="Arial" w:hAnsi="Arial" w:cs="Arial"/>
          <w:sz w:val="22"/>
          <w:szCs w:val="22"/>
        </w:rPr>
      </w:pPr>
    </w:p>
    <w:p w:rsidR="003F7C1D" w:rsidRPr="00233FA0" w:rsidRDefault="005D18B6" w:rsidP="001B2826">
      <w:pPr>
        <w:pStyle w:val="ListParagraph"/>
        <w:spacing w:after="40"/>
        <w:ind w:left="360" w:hanging="360"/>
        <w:contextualSpacing w:val="0"/>
        <w:jc w:val="both"/>
        <w:rPr>
          <w:rFonts w:ascii="Arial" w:hAnsi="Arial" w:cs="Arial"/>
          <w:sz w:val="22"/>
          <w:szCs w:val="22"/>
        </w:rPr>
      </w:pPr>
      <w:r w:rsidRPr="00233FA0">
        <w:rPr>
          <w:rFonts w:ascii="Arial" w:hAnsi="Arial" w:cs="Arial"/>
          <w:i/>
          <w:iCs/>
          <w:sz w:val="22"/>
          <w:szCs w:val="22"/>
          <w:u w:val="single"/>
        </w:rPr>
        <w:t>New activity</w:t>
      </w:r>
      <w:r w:rsidRPr="00233FA0">
        <w:rPr>
          <w:rStyle w:val="FootnoteReference"/>
          <w:rFonts w:ascii="Arial" w:hAnsi="Arial" w:cs="Arial"/>
          <w:i/>
          <w:iCs/>
          <w:sz w:val="22"/>
          <w:szCs w:val="22"/>
          <w:u w:val="single"/>
        </w:rPr>
        <w:footnoteReference w:id="4"/>
      </w:r>
      <w:r w:rsidRPr="00233FA0">
        <w:rPr>
          <w:rFonts w:ascii="Arial" w:hAnsi="Arial" w:cs="Arial"/>
          <w:i/>
          <w:iCs/>
          <w:sz w:val="22"/>
          <w:szCs w:val="22"/>
          <w:u w:val="single"/>
        </w:rPr>
        <w:t>: Polar Bears (listed on App II at COP 11)</w:t>
      </w:r>
    </w:p>
    <w:p w:rsidR="003F7C1D"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Secretariat is in consultations with the Government of Norway, discussing options for jointly convening an expert workshop on the different sub-populations of </w:t>
      </w:r>
      <w:r w:rsidR="00231AC5">
        <w:rPr>
          <w:rFonts w:ascii="Arial" w:hAnsi="Arial" w:cs="Arial"/>
          <w:sz w:val="22"/>
          <w:szCs w:val="22"/>
        </w:rPr>
        <w:t>Polar Bear</w:t>
      </w:r>
      <w:r w:rsidRPr="00233FA0">
        <w:rPr>
          <w:rFonts w:ascii="Arial" w:hAnsi="Arial" w:cs="Arial"/>
          <w:sz w:val="22"/>
          <w:szCs w:val="22"/>
        </w:rPr>
        <w:t xml:space="preserve">, and how the scientific information can be used in policy-making at a global level. </w:t>
      </w:r>
    </w:p>
    <w:p w:rsidR="00892DBE" w:rsidRPr="00233FA0" w:rsidRDefault="00892DBE" w:rsidP="00CE48D5">
      <w:pPr>
        <w:pStyle w:val="ListParagraph"/>
        <w:ind w:left="360" w:hanging="360"/>
        <w:jc w:val="both"/>
        <w:rPr>
          <w:rFonts w:ascii="Arial" w:hAnsi="Arial" w:cs="Arial"/>
          <w:sz w:val="22"/>
          <w:szCs w:val="22"/>
        </w:rPr>
      </w:pPr>
    </w:p>
    <w:p w:rsidR="003F7C1D" w:rsidRPr="00233FA0" w:rsidRDefault="3D08D894" w:rsidP="001B2826">
      <w:pPr>
        <w:pStyle w:val="ListParagraph"/>
        <w:spacing w:after="40"/>
        <w:ind w:left="360" w:hanging="360"/>
        <w:contextualSpacing w:val="0"/>
        <w:jc w:val="both"/>
        <w:rPr>
          <w:rFonts w:ascii="Arial" w:hAnsi="Arial" w:cs="Arial"/>
          <w:sz w:val="22"/>
          <w:szCs w:val="22"/>
        </w:rPr>
      </w:pPr>
      <w:r w:rsidRPr="00233FA0">
        <w:rPr>
          <w:rFonts w:ascii="Arial" w:hAnsi="Arial" w:cs="Arial"/>
          <w:i/>
          <w:iCs/>
          <w:sz w:val="22"/>
          <w:szCs w:val="22"/>
          <w:u w:val="single"/>
        </w:rPr>
        <w:t>New activity: European Eels (listed on App II at COP 11)</w:t>
      </w:r>
    </w:p>
    <w:p w:rsidR="003F7C1D"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Secretariat, in cooperation with </w:t>
      </w:r>
      <w:r w:rsidR="005D51EA">
        <w:rPr>
          <w:rFonts w:ascii="Arial" w:hAnsi="Arial" w:cs="Arial"/>
          <w:sz w:val="22"/>
          <w:szCs w:val="22"/>
        </w:rPr>
        <w:t xml:space="preserve">the Government of Monaco and </w:t>
      </w:r>
      <w:r w:rsidRPr="00233FA0">
        <w:rPr>
          <w:rFonts w:ascii="Arial" w:hAnsi="Arial" w:cs="Arial"/>
          <w:sz w:val="22"/>
          <w:szCs w:val="22"/>
        </w:rPr>
        <w:t>the Sargasso Sea Commission and advice fro</w:t>
      </w:r>
      <w:r w:rsidR="005D51EA">
        <w:rPr>
          <w:rFonts w:ascii="Arial" w:hAnsi="Arial" w:cs="Arial"/>
          <w:sz w:val="22"/>
          <w:szCs w:val="22"/>
        </w:rPr>
        <w:t xml:space="preserve">m the IUCN specialist group, convened </w:t>
      </w:r>
      <w:r w:rsidRPr="00233FA0">
        <w:rPr>
          <w:rFonts w:ascii="Arial" w:hAnsi="Arial" w:cs="Arial"/>
          <w:sz w:val="22"/>
          <w:szCs w:val="22"/>
        </w:rPr>
        <w:t>a</w:t>
      </w:r>
      <w:r w:rsidR="005D51EA">
        <w:rPr>
          <w:rFonts w:ascii="Arial" w:hAnsi="Arial" w:cs="Arial"/>
          <w:sz w:val="22"/>
          <w:szCs w:val="22"/>
        </w:rPr>
        <w:t xml:space="preserve"> workshop on the European Eel from 13</w:t>
      </w:r>
      <w:r w:rsidR="00231AC5">
        <w:rPr>
          <w:rFonts w:ascii="Arial" w:hAnsi="Arial" w:cs="Arial"/>
          <w:sz w:val="22"/>
          <w:szCs w:val="22"/>
        </w:rPr>
        <w:t xml:space="preserve"> to </w:t>
      </w:r>
      <w:r w:rsidR="005D51EA">
        <w:rPr>
          <w:rFonts w:ascii="Arial" w:hAnsi="Arial" w:cs="Arial"/>
          <w:sz w:val="22"/>
          <w:szCs w:val="22"/>
        </w:rPr>
        <w:t xml:space="preserve">14 October, 2016, </w:t>
      </w:r>
      <w:r w:rsidRPr="00233FA0">
        <w:rPr>
          <w:rFonts w:ascii="Arial" w:hAnsi="Arial" w:cs="Arial"/>
          <w:sz w:val="22"/>
          <w:szCs w:val="22"/>
        </w:rPr>
        <w:t>focus</w:t>
      </w:r>
      <w:r w:rsidR="005D51EA">
        <w:rPr>
          <w:rFonts w:ascii="Arial" w:hAnsi="Arial" w:cs="Arial"/>
          <w:sz w:val="22"/>
          <w:szCs w:val="22"/>
        </w:rPr>
        <w:t>sing</w:t>
      </w:r>
      <w:r w:rsidRPr="00233FA0">
        <w:rPr>
          <w:rFonts w:ascii="Arial" w:hAnsi="Arial" w:cs="Arial"/>
          <w:sz w:val="22"/>
          <w:szCs w:val="22"/>
        </w:rPr>
        <w:t xml:space="preserve"> on both scientific and management issues facing the species. </w:t>
      </w:r>
      <w:r w:rsidR="005D51EA">
        <w:rPr>
          <w:rFonts w:ascii="Arial" w:hAnsi="Arial" w:cs="Arial"/>
          <w:sz w:val="22"/>
          <w:szCs w:val="22"/>
        </w:rPr>
        <w:t xml:space="preserve">A second meeting, </w:t>
      </w:r>
      <w:proofErr w:type="gramStart"/>
      <w:r w:rsidR="005D51EA">
        <w:rPr>
          <w:rFonts w:ascii="Arial" w:hAnsi="Arial" w:cs="Arial"/>
          <w:sz w:val="22"/>
          <w:szCs w:val="22"/>
        </w:rPr>
        <w:t>looking into</w:t>
      </w:r>
      <w:proofErr w:type="gramEnd"/>
      <w:r w:rsidR="005D51EA">
        <w:rPr>
          <w:rFonts w:ascii="Arial" w:hAnsi="Arial" w:cs="Arial"/>
          <w:sz w:val="22"/>
          <w:szCs w:val="22"/>
        </w:rPr>
        <w:t xml:space="preserve"> the possibility of a CMS instrument for the species is planned for early 2018. </w:t>
      </w:r>
    </w:p>
    <w:p w:rsidR="003F7C1D" w:rsidRPr="00233FA0" w:rsidRDefault="003F7C1D" w:rsidP="00CE48D5">
      <w:pPr>
        <w:pStyle w:val="ListParagraph"/>
        <w:ind w:left="360" w:hanging="360"/>
        <w:jc w:val="both"/>
        <w:rPr>
          <w:rFonts w:ascii="Arial" w:hAnsi="Arial" w:cs="Arial"/>
          <w:sz w:val="22"/>
          <w:szCs w:val="22"/>
        </w:rPr>
      </w:pPr>
    </w:p>
    <w:p w:rsidR="003F7C1D" w:rsidRPr="00233FA0" w:rsidRDefault="3D08D894" w:rsidP="00CE48D5">
      <w:pPr>
        <w:pStyle w:val="ListParagraph"/>
        <w:ind w:left="360" w:hanging="360"/>
        <w:jc w:val="both"/>
        <w:rPr>
          <w:rFonts w:ascii="Arial" w:hAnsi="Arial" w:cs="Arial"/>
          <w:sz w:val="22"/>
          <w:szCs w:val="22"/>
        </w:rPr>
      </w:pPr>
      <w:r w:rsidRPr="00233FA0">
        <w:rPr>
          <w:rFonts w:ascii="Arial" w:hAnsi="Arial" w:cs="Arial"/>
          <w:b/>
          <w:bCs/>
          <w:sz w:val="22"/>
          <w:szCs w:val="22"/>
        </w:rPr>
        <w:t>MEMORANDA OF UNDERSTANDING</w:t>
      </w:r>
    </w:p>
    <w:p w:rsidR="003F7C1D" w:rsidRPr="00233FA0" w:rsidRDefault="003F7C1D" w:rsidP="00CE48D5">
      <w:pPr>
        <w:pStyle w:val="ListParagraph"/>
        <w:ind w:left="360" w:hanging="360"/>
        <w:jc w:val="both"/>
        <w:rPr>
          <w:rFonts w:ascii="Arial" w:hAnsi="Arial" w:cs="Arial"/>
          <w:sz w:val="22"/>
          <w:szCs w:val="22"/>
        </w:rPr>
      </w:pPr>
    </w:p>
    <w:p w:rsidR="003F7C1D" w:rsidRPr="00233FA0" w:rsidRDefault="3D08D894" w:rsidP="001B2826">
      <w:pPr>
        <w:pStyle w:val="ListParagraph"/>
        <w:spacing w:after="80"/>
        <w:ind w:left="0"/>
        <w:contextualSpacing w:val="0"/>
        <w:jc w:val="both"/>
        <w:rPr>
          <w:rFonts w:ascii="Arial" w:hAnsi="Arial" w:cs="Arial"/>
          <w:b/>
          <w:bCs/>
          <w:i/>
          <w:iCs/>
          <w:color w:val="000000" w:themeColor="text1"/>
          <w:sz w:val="22"/>
          <w:szCs w:val="22"/>
        </w:rPr>
      </w:pPr>
      <w:r w:rsidRPr="00233FA0">
        <w:rPr>
          <w:rFonts w:ascii="Arial" w:hAnsi="Arial" w:cs="Arial"/>
          <w:b/>
          <w:bCs/>
          <w:i/>
          <w:iCs/>
          <w:color w:val="000000" w:themeColor="text1"/>
          <w:sz w:val="22"/>
          <w:szCs w:val="22"/>
        </w:rPr>
        <w:t>Activity 3: Memorandum of Understanding concerning Conservation Measures for Marine Turtles of the Atlantic Coast of Africa</w:t>
      </w:r>
    </w:p>
    <w:p w:rsidR="003F7C1D" w:rsidRDefault="3D08D894" w:rsidP="00B32CEF">
      <w:pPr>
        <w:pStyle w:val="ListParagraph"/>
        <w:spacing w:after="120"/>
        <w:ind w:left="360" w:hanging="360"/>
        <w:contextualSpacing w:val="0"/>
        <w:jc w:val="both"/>
        <w:rPr>
          <w:rFonts w:ascii="Arial" w:hAnsi="Arial" w:cs="Arial"/>
          <w:b/>
          <w:bCs/>
          <w:color w:val="000000" w:themeColor="text1"/>
          <w:sz w:val="22"/>
          <w:szCs w:val="22"/>
        </w:rPr>
      </w:pPr>
      <w:r w:rsidRPr="00233FA0">
        <w:rPr>
          <w:rFonts w:ascii="Arial" w:hAnsi="Arial" w:cs="Arial"/>
          <w:b/>
          <w:bCs/>
          <w:color w:val="000000" w:themeColor="text1"/>
          <w:sz w:val="22"/>
          <w:szCs w:val="22"/>
        </w:rPr>
        <w:t>Status of Implementation</w:t>
      </w: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color w:val="000000" w:themeColor="text1"/>
          <w:sz w:val="22"/>
          <w:szCs w:val="22"/>
        </w:rPr>
        <w:t xml:space="preserve">The Secretariat is working with the </w:t>
      </w:r>
      <w:r w:rsidR="00521BBD" w:rsidRPr="00233FA0">
        <w:rPr>
          <w:rFonts w:ascii="Arial" w:hAnsi="Arial" w:cs="Arial"/>
          <w:color w:val="000000" w:themeColor="text1"/>
          <w:sz w:val="22"/>
          <w:szCs w:val="22"/>
        </w:rPr>
        <w:t>UN Environment</w:t>
      </w:r>
      <w:r w:rsidR="001C221E" w:rsidRPr="00233FA0">
        <w:rPr>
          <w:rFonts w:ascii="Arial" w:hAnsi="Arial" w:cs="Arial"/>
          <w:color w:val="000000" w:themeColor="text1"/>
          <w:sz w:val="22"/>
          <w:szCs w:val="22"/>
        </w:rPr>
        <w:t xml:space="preserve"> </w:t>
      </w:r>
      <w:r w:rsidRPr="00233FA0">
        <w:rPr>
          <w:rFonts w:ascii="Arial" w:hAnsi="Arial" w:cs="Arial"/>
          <w:color w:val="000000" w:themeColor="text1"/>
          <w:sz w:val="22"/>
          <w:szCs w:val="22"/>
        </w:rPr>
        <w:t xml:space="preserve">Abidjan Convention on an MOU to undertake some joint activities relating to turtles and other species in the region. </w:t>
      </w:r>
    </w:p>
    <w:p w:rsidR="005D18B6" w:rsidRPr="00233FA0" w:rsidRDefault="005D18B6" w:rsidP="00CE48D5">
      <w:pPr>
        <w:ind w:left="360" w:hanging="360"/>
        <w:jc w:val="both"/>
        <w:rPr>
          <w:rFonts w:ascii="Arial" w:hAnsi="Arial" w:cs="Arial"/>
          <w:color w:val="000000" w:themeColor="text1"/>
          <w:sz w:val="22"/>
          <w:szCs w:val="22"/>
        </w:rPr>
      </w:pPr>
    </w:p>
    <w:p w:rsidR="005D18B6" w:rsidRDefault="3D08D894" w:rsidP="00B32CEF">
      <w:pPr>
        <w:spacing w:after="120"/>
        <w:jc w:val="both"/>
        <w:rPr>
          <w:rFonts w:ascii="Arial" w:hAnsi="Arial" w:cs="Arial"/>
          <w:b/>
          <w:bCs/>
          <w:color w:val="000000" w:themeColor="text1"/>
          <w:sz w:val="22"/>
          <w:szCs w:val="22"/>
        </w:rPr>
      </w:pPr>
      <w:r w:rsidRPr="00233FA0">
        <w:rPr>
          <w:rFonts w:ascii="Arial" w:hAnsi="Arial" w:cs="Arial"/>
          <w:b/>
          <w:bCs/>
          <w:color w:val="000000" w:themeColor="text1"/>
          <w:sz w:val="22"/>
          <w:szCs w:val="22"/>
        </w:rPr>
        <w:t>Challenges</w:t>
      </w:r>
    </w:p>
    <w:p w:rsidR="005D18B6" w:rsidRPr="00233FA0" w:rsidRDefault="3D08D894" w:rsidP="00CE48D5">
      <w:pPr>
        <w:pStyle w:val="ListParagraph"/>
        <w:numPr>
          <w:ilvl w:val="0"/>
          <w:numId w:val="19"/>
        </w:numPr>
        <w:ind w:left="540"/>
        <w:jc w:val="both"/>
        <w:rPr>
          <w:rFonts w:ascii="Arial" w:hAnsi="Arial" w:cs="Arial"/>
          <w:color w:val="000000" w:themeColor="text1"/>
          <w:sz w:val="22"/>
          <w:szCs w:val="22"/>
        </w:rPr>
      </w:pPr>
      <w:r w:rsidRPr="00233FA0">
        <w:rPr>
          <w:rFonts w:ascii="Arial" w:hAnsi="Arial" w:cs="Arial"/>
          <w:color w:val="000000" w:themeColor="text1"/>
          <w:sz w:val="22"/>
          <w:szCs w:val="22"/>
        </w:rPr>
        <w:t>Lack of financial and staff resources to implement MOU activities within the Range States</w:t>
      </w:r>
    </w:p>
    <w:p w:rsidR="005D18B6" w:rsidRPr="00233FA0" w:rsidRDefault="3D08D894" w:rsidP="00CE48D5">
      <w:pPr>
        <w:pStyle w:val="ListParagraph"/>
        <w:numPr>
          <w:ilvl w:val="0"/>
          <w:numId w:val="19"/>
        </w:numPr>
        <w:ind w:left="540"/>
        <w:jc w:val="both"/>
        <w:rPr>
          <w:rFonts w:ascii="Arial" w:hAnsi="Arial" w:cs="Arial"/>
          <w:color w:val="000000" w:themeColor="text1"/>
          <w:sz w:val="22"/>
          <w:szCs w:val="22"/>
        </w:rPr>
      </w:pPr>
      <w:r w:rsidRPr="00233FA0">
        <w:rPr>
          <w:rFonts w:ascii="Arial" w:hAnsi="Arial" w:cs="Arial"/>
          <w:color w:val="000000" w:themeColor="text1"/>
          <w:sz w:val="22"/>
          <w:szCs w:val="22"/>
        </w:rPr>
        <w:t>To identify partners that can assist in the coordination activities</w:t>
      </w:r>
    </w:p>
    <w:p w:rsidR="005D18B6" w:rsidRPr="00233FA0" w:rsidRDefault="3D08D894" w:rsidP="00CE48D5">
      <w:pPr>
        <w:pStyle w:val="ListParagraph"/>
        <w:numPr>
          <w:ilvl w:val="0"/>
          <w:numId w:val="19"/>
        </w:numPr>
        <w:ind w:left="540"/>
        <w:jc w:val="both"/>
        <w:rPr>
          <w:rFonts w:ascii="Arial" w:hAnsi="Arial" w:cs="Arial"/>
          <w:color w:val="000000" w:themeColor="text1"/>
          <w:sz w:val="22"/>
          <w:szCs w:val="22"/>
        </w:rPr>
      </w:pPr>
      <w:r w:rsidRPr="00233FA0">
        <w:rPr>
          <w:rFonts w:ascii="Arial" w:hAnsi="Arial" w:cs="Arial"/>
          <w:color w:val="000000" w:themeColor="text1"/>
          <w:sz w:val="22"/>
          <w:szCs w:val="22"/>
        </w:rPr>
        <w:lastRenderedPageBreak/>
        <w:t xml:space="preserve">To identify international partners (e.g. NGOs, donor agencies) that can support the implementation of the MOU can through their activities and/or financially; </w:t>
      </w:r>
    </w:p>
    <w:p w:rsidR="00231AC5" w:rsidRDefault="00231AC5" w:rsidP="00CE48D5">
      <w:pPr>
        <w:jc w:val="both"/>
        <w:rPr>
          <w:rFonts w:ascii="Arial" w:hAnsi="Arial" w:cs="Arial"/>
          <w:b/>
          <w:bCs/>
          <w:color w:val="000000" w:themeColor="text1"/>
          <w:sz w:val="22"/>
          <w:szCs w:val="22"/>
        </w:rPr>
      </w:pPr>
    </w:p>
    <w:p w:rsidR="0062191B" w:rsidRDefault="3D08D894" w:rsidP="00B32CEF">
      <w:pPr>
        <w:spacing w:after="120"/>
        <w:jc w:val="both"/>
        <w:rPr>
          <w:rFonts w:ascii="Arial" w:hAnsi="Arial" w:cs="Arial"/>
          <w:b/>
          <w:bCs/>
          <w:color w:val="000000" w:themeColor="text1"/>
          <w:sz w:val="22"/>
          <w:szCs w:val="22"/>
        </w:rPr>
      </w:pPr>
      <w:r w:rsidRPr="00233FA0">
        <w:rPr>
          <w:rFonts w:ascii="Arial" w:hAnsi="Arial" w:cs="Arial"/>
          <w:b/>
          <w:bCs/>
          <w:color w:val="000000" w:themeColor="text1"/>
          <w:sz w:val="22"/>
          <w:szCs w:val="22"/>
        </w:rPr>
        <w:t>Next Steps</w:t>
      </w:r>
    </w:p>
    <w:p w:rsidR="005D18B6" w:rsidRPr="00233FA0" w:rsidRDefault="3D08D894" w:rsidP="00CE48D5">
      <w:pPr>
        <w:pStyle w:val="ListParagraph"/>
        <w:numPr>
          <w:ilvl w:val="0"/>
          <w:numId w:val="19"/>
        </w:numPr>
        <w:tabs>
          <w:tab w:val="left" w:pos="540"/>
        </w:tabs>
        <w:ind w:left="540"/>
        <w:jc w:val="both"/>
        <w:rPr>
          <w:rFonts w:ascii="Arial" w:hAnsi="Arial" w:cs="Arial"/>
          <w:color w:val="000000" w:themeColor="text1"/>
          <w:sz w:val="22"/>
          <w:szCs w:val="22"/>
        </w:rPr>
      </w:pPr>
      <w:r w:rsidRPr="00233FA0">
        <w:rPr>
          <w:rFonts w:ascii="Arial" w:hAnsi="Arial" w:cs="Arial"/>
          <w:color w:val="000000" w:themeColor="text1"/>
          <w:sz w:val="22"/>
          <w:szCs w:val="22"/>
        </w:rPr>
        <w:t xml:space="preserve">Continue trying to identify relevant partners in the region to assist with coordination and implementation of activities as well as source of sustainable funding. </w:t>
      </w:r>
    </w:p>
    <w:p w:rsidR="00760487" w:rsidRPr="00233FA0" w:rsidRDefault="00760487" w:rsidP="00CE48D5">
      <w:pPr>
        <w:jc w:val="both"/>
        <w:rPr>
          <w:rFonts w:ascii="Arial" w:hAnsi="Arial" w:cs="Arial"/>
          <w:b/>
          <w:bCs/>
          <w:i/>
          <w:iCs/>
          <w:color w:val="000000" w:themeColor="text1"/>
          <w:sz w:val="22"/>
          <w:szCs w:val="22"/>
        </w:rPr>
      </w:pPr>
    </w:p>
    <w:p w:rsidR="005D18B6" w:rsidRPr="00233FA0" w:rsidRDefault="3D08D894" w:rsidP="001B2826">
      <w:pPr>
        <w:spacing w:after="80"/>
        <w:jc w:val="both"/>
        <w:rPr>
          <w:rFonts w:ascii="Arial" w:hAnsi="Arial" w:cs="Arial"/>
          <w:b/>
          <w:bCs/>
          <w:i/>
          <w:iCs/>
          <w:color w:val="000000" w:themeColor="text1"/>
          <w:sz w:val="22"/>
          <w:szCs w:val="22"/>
        </w:rPr>
      </w:pPr>
      <w:r w:rsidRPr="00233FA0">
        <w:rPr>
          <w:rFonts w:ascii="Arial" w:hAnsi="Arial" w:cs="Arial"/>
          <w:b/>
          <w:bCs/>
          <w:i/>
          <w:iCs/>
          <w:color w:val="000000" w:themeColor="text1"/>
          <w:sz w:val="22"/>
          <w:szCs w:val="22"/>
        </w:rPr>
        <w:t>Activity 4: Memorandum of Understanding Concerning the Conservation of the Manatee and Small Cetaceans of Western Africa and Macaronesia (WAAM)</w:t>
      </w:r>
    </w:p>
    <w:p w:rsidR="0062191B" w:rsidRDefault="3D08D894" w:rsidP="00B32CEF">
      <w:pPr>
        <w:spacing w:after="120"/>
        <w:jc w:val="both"/>
        <w:rPr>
          <w:rFonts w:ascii="Arial" w:hAnsi="Arial" w:cs="Arial"/>
          <w:b/>
          <w:bCs/>
          <w:color w:val="000000" w:themeColor="text1"/>
          <w:sz w:val="22"/>
          <w:szCs w:val="22"/>
        </w:rPr>
      </w:pPr>
      <w:r w:rsidRPr="00233FA0">
        <w:rPr>
          <w:rFonts w:ascii="Arial" w:hAnsi="Arial" w:cs="Arial"/>
          <w:b/>
          <w:bCs/>
          <w:color w:val="000000" w:themeColor="text1"/>
          <w:sz w:val="22"/>
          <w:szCs w:val="22"/>
        </w:rPr>
        <w:t>Status of Implementation</w:t>
      </w:r>
    </w:p>
    <w:p w:rsidR="005D18B6" w:rsidRPr="00233FA0" w:rsidRDefault="3D08D894" w:rsidP="00CE48D5">
      <w:pPr>
        <w:pStyle w:val="ListParagraph"/>
        <w:numPr>
          <w:ilvl w:val="0"/>
          <w:numId w:val="24"/>
        </w:numPr>
        <w:ind w:left="540" w:hanging="540"/>
        <w:jc w:val="both"/>
        <w:rPr>
          <w:rFonts w:ascii="Arial" w:hAnsi="Arial" w:cs="Arial"/>
          <w:color w:val="000000" w:themeColor="text1"/>
          <w:sz w:val="22"/>
          <w:szCs w:val="22"/>
        </w:rPr>
      </w:pPr>
      <w:r w:rsidRPr="00233FA0">
        <w:rPr>
          <w:rFonts w:ascii="Arial" w:hAnsi="Arial" w:cs="Arial"/>
          <w:color w:val="000000" w:themeColor="text1"/>
          <w:sz w:val="22"/>
          <w:szCs w:val="22"/>
        </w:rPr>
        <w:t>Due to lack of relevant partners in the region to assist with coordination and implementation of activities as well as sustainable financial resources</w:t>
      </w:r>
      <w:r w:rsidR="00231AC5">
        <w:rPr>
          <w:rFonts w:ascii="Arial" w:hAnsi="Arial" w:cs="Arial"/>
          <w:color w:val="000000" w:themeColor="text1"/>
          <w:sz w:val="22"/>
          <w:szCs w:val="22"/>
        </w:rPr>
        <w:t>,</w:t>
      </w:r>
      <w:r w:rsidRPr="00233FA0">
        <w:rPr>
          <w:rFonts w:ascii="Arial" w:hAnsi="Arial" w:cs="Arial"/>
          <w:color w:val="000000" w:themeColor="text1"/>
          <w:sz w:val="22"/>
          <w:szCs w:val="22"/>
        </w:rPr>
        <w:t xml:space="preserve"> none of the activities foreseen in the POW could be undertaken. </w:t>
      </w:r>
      <w:proofErr w:type="gramStart"/>
      <w:r w:rsidRPr="00233FA0">
        <w:rPr>
          <w:rFonts w:ascii="Arial" w:hAnsi="Arial" w:cs="Arial"/>
          <w:color w:val="000000" w:themeColor="text1"/>
          <w:sz w:val="22"/>
          <w:szCs w:val="22"/>
        </w:rPr>
        <w:t>In light of</w:t>
      </w:r>
      <w:proofErr w:type="gramEnd"/>
      <w:r w:rsidRPr="00233FA0">
        <w:rPr>
          <w:rFonts w:ascii="Arial" w:hAnsi="Arial" w:cs="Arial"/>
          <w:color w:val="000000" w:themeColor="text1"/>
          <w:sz w:val="22"/>
          <w:szCs w:val="22"/>
        </w:rPr>
        <w:t xml:space="preserve"> this, the Secretariat manpower was directed towards other priorities,</w:t>
      </w:r>
    </w:p>
    <w:p w:rsidR="005D18B6" w:rsidRPr="00233FA0" w:rsidRDefault="005D18B6" w:rsidP="00CE48D5">
      <w:pPr>
        <w:jc w:val="both"/>
        <w:rPr>
          <w:rFonts w:ascii="Arial" w:hAnsi="Arial" w:cs="Arial"/>
          <w:b/>
          <w:color w:val="000000" w:themeColor="text1"/>
          <w:sz w:val="22"/>
          <w:szCs w:val="22"/>
        </w:rPr>
      </w:pPr>
    </w:p>
    <w:p w:rsidR="005D18B6" w:rsidRDefault="3D08D894" w:rsidP="00B32CEF">
      <w:pPr>
        <w:spacing w:after="120"/>
        <w:jc w:val="both"/>
        <w:rPr>
          <w:rFonts w:ascii="Arial" w:hAnsi="Arial" w:cs="Arial"/>
          <w:b/>
          <w:bCs/>
          <w:color w:val="000000" w:themeColor="text1"/>
          <w:sz w:val="22"/>
          <w:szCs w:val="22"/>
        </w:rPr>
      </w:pPr>
      <w:r w:rsidRPr="00233FA0">
        <w:rPr>
          <w:rFonts w:ascii="Arial" w:hAnsi="Arial" w:cs="Arial"/>
          <w:b/>
          <w:bCs/>
          <w:color w:val="000000" w:themeColor="text1"/>
          <w:sz w:val="22"/>
          <w:szCs w:val="22"/>
        </w:rPr>
        <w:t>Challenges</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Lack of financial and staff resources to implement MOU activities within the Range States</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To identify partners that can assist in the coordination activities</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 xml:space="preserve">To identify international partners (e.g. NGOs, donor agencies) that can support the implementation of the MOU through their activities and/or financially; </w:t>
      </w:r>
    </w:p>
    <w:p w:rsidR="005D18B6" w:rsidRPr="00233FA0" w:rsidRDefault="005D18B6" w:rsidP="00CE48D5">
      <w:pPr>
        <w:jc w:val="both"/>
        <w:rPr>
          <w:rFonts w:ascii="Arial" w:hAnsi="Arial" w:cs="Arial"/>
          <w:color w:val="000000" w:themeColor="text1"/>
          <w:sz w:val="22"/>
          <w:szCs w:val="22"/>
        </w:rPr>
      </w:pPr>
    </w:p>
    <w:p w:rsidR="0062191B" w:rsidRDefault="3D08D894" w:rsidP="00B32CEF">
      <w:pPr>
        <w:spacing w:after="120"/>
        <w:jc w:val="both"/>
        <w:rPr>
          <w:rFonts w:ascii="Arial" w:hAnsi="Arial" w:cs="Arial"/>
          <w:b/>
          <w:bCs/>
          <w:color w:val="000000" w:themeColor="text1"/>
          <w:sz w:val="22"/>
          <w:szCs w:val="22"/>
        </w:rPr>
      </w:pPr>
      <w:r w:rsidRPr="00233FA0">
        <w:rPr>
          <w:rFonts w:ascii="Arial" w:hAnsi="Arial" w:cs="Arial"/>
          <w:b/>
          <w:bCs/>
          <w:color w:val="000000" w:themeColor="text1"/>
          <w:sz w:val="22"/>
          <w:szCs w:val="22"/>
        </w:rPr>
        <w:t>Next Steps</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 xml:space="preserve">Continue liaising with the Abidjan Convention, continue identifying relevant partners in the region to assist with coordination and implementation of activities.  as well as sources of sustainable funding. </w:t>
      </w:r>
    </w:p>
    <w:p w:rsidR="006A0B41" w:rsidRPr="00233FA0" w:rsidRDefault="006A0B41" w:rsidP="00CE48D5">
      <w:pPr>
        <w:jc w:val="both"/>
        <w:rPr>
          <w:rFonts w:ascii="Arial" w:hAnsi="Arial" w:cs="Arial"/>
          <w:b/>
          <w:sz w:val="22"/>
          <w:szCs w:val="22"/>
        </w:rPr>
      </w:pPr>
    </w:p>
    <w:p w:rsidR="005D18B6" w:rsidRPr="00233FA0" w:rsidRDefault="3D08D894" w:rsidP="001B2826">
      <w:pPr>
        <w:spacing w:after="80"/>
        <w:jc w:val="both"/>
        <w:rPr>
          <w:rFonts w:ascii="Arial" w:hAnsi="Arial" w:cs="Arial"/>
          <w:b/>
          <w:bCs/>
          <w:i/>
          <w:iCs/>
          <w:sz w:val="22"/>
          <w:szCs w:val="22"/>
        </w:rPr>
      </w:pPr>
      <w:r w:rsidRPr="00233FA0">
        <w:rPr>
          <w:rFonts w:ascii="Arial" w:hAnsi="Arial" w:cs="Arial"/>
          <w:b/>
          <w:bCs/>
          <w:i/>
          <w:iCs/>
          <w:sz w:val="22"/>
          <w:szCs w:val="22"/>
        </w:rPr>
        <w:t>Activity 5: Memorandum of Understanding for the Conservation of Cetaceans and Their Habitats in the Pacific Islands Region (PIC)</w:t>
      </w:r>
    </w:p>
    <w:p w:rsidR="0062191B" w:rsidRDefault="3D08D894" w:rsidP="00B32CEF">
      <w:pPr>
        <w:spacing w:after="120"/>
        <w:jc w:val="both"/>
        <w:rPr>
          <w:rFonts w:ascii="Arial" w:hAnsi="Arial" w:cs="Arial"/>
          <w:b/>
          <w:bCs/>
          <w:sz w:val="22"/>
          <w:szCs w:val="22"/>
        </w:rPr>
      </w:pPr>
      <w:r w:rsidRPr="00233FA0">
        <w:rPr>
          <w:rFonts w:ascii="Arial" w:hAnsi="Arial" w:cs="Arial"/>
          <w:b/>
          <w:bCs/>
          <w:sz w:val="22"/>
          <w:szCs w:val="22"/>
        </w:rPr>
        <w:t>Status of implementation</w:t>
      </w: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CMS Secretariat (for PIC and Dugong MOUs) was represented at the Journées Bleues Regional Conference on Ecotourism in June 2015.  Continuing liaison with SPREP on the Pacific Year of the Whale, 2016-17, and input into events </w:t>
      </w:r>
      <w:r w:rsidR="005D5051" w:rsidRPr="00233FA0">
        <w:rPr>
          <w:rFonts w:ascii="Arial" w:hAnsi="Arial" w:cs="Arial"/>
          <w:sz w:val="22"/>
          <w:szCs w:val="22"/>
        </w:rPr>
        <w:t xml:space="preserve">which took place </w:t>
      </w:r>
      <w:r w:rsidRPr="00233FA0">
        <w:rPr>
          <w:rFonts w:ascii="Arial" w:hAnsi="Arial" w:cs="Arial"/>
          <w:sz w:val="22"/>
          <w:szCs w:val="22"/>
        </w:rPr>
        <w:t>at the World Conservation Congress in September 2016, showcasing the value of cetacean ecotourism in the Pacific Islands Region.  Funding has been secured for the organization of the 4</w:t>
      </w:r>
      <w:r w:rsidRPr="00233FA0">
        <w:rPr>
          <w:rFonts w:ascii="Arial" w:hAnsi="Arial" w:cs="Arial"/>
          <w:sz w:val="22"/>
          <w:szCs w:val="22"/>
          <w:vertAlign w:val="superscript"/>
        </w:rPr>
        <w:t>th</w:t>
      </w:r>
      <w:r w:rsidRPr="00233FA0">
        <w:rPr>
          <w:rFonts w:ascii="Arial" w:hAnsi="Arial" w:cs="Arial"/>
          <w:sz w:val="22"/>
          <w:szCs w:val="22"/>
        </w:rPr>
        <w:t xml:space="preserve"> Meeting of the Si</w:t>
      </w:r>
      <w:r w:rsidR="00BF173A">
        <w:rPr>
          <w:rFonts w:ascii="Arial" w:hAnsi="Arial" w:cs="Arial"/>
          <w:sz w:val="22"/>
          <w:szCs w:val="22"/>
        </w:rPr>
        <w:t>gnatories to the PIC MOU in 2018</w:t>
      </w:r>
      <w:r w:rsidRPr="00233FA0">
        <w:rPr>
          <w:rFonts w:ascii="Arial" w:hAnsi="Arial" w:cs="Arial"/>
          <w:sz w:val="22"/>
          <w:szCs w:val="22"/>
        </w:rPr>
        <w:t xml:space="preserve"> back-to-back with the Annual SPREP Meeting of Officials.</w:t>
      </w:r>
    </w:p>
    <w:p w:rsidR="005D18B6" w:rsidRPr="00233FA0" w:rsidRDefault="005D18B6" w:rsidP="00CE48D5">
      <w:pPr>
        <w:jc w:val="both"/>
        <w:rPr>
          <w:rFonts w:ascii="Arial" w:hAnsi="Arial" w:cs="Arial"/>
          <w:b/>
          <w:sz w:val="22"/>
          <w:szCs w:val="22"/>
        </w:rPr>
      </w:pPr>
    </w:p>
    <w:p w:rsidR="0062191B" w:rsidRDefault="3D08D894" w:rsidP="00B32CEF">
      <w:pPr>
        <w:spacing w:after="120"/>
        <w:jc w:val="both"/>
        <w:rPr>
          <w:rFonts w:ascii="Arial" w:hAnsi="Arial" w:cs="Arial"/>
          <w:b/>
          <w:bCs/>
          <w:sz w:val="22"/>
          <w:szCs w:val="22"/>
        </w:rPr>
      </w:pPr>
      <w:r w:rsidRPr="00233FA0">
        <w:rPr>
          <w:rFonts w:ascii="Arial" w:hAnsi="Arial" w:cs="Arial"/>
          <w:b/>
          <w:bCs/>
          <w:sz w:val="22"/>
          <w:szCs w:val="22"/>
        </w:rPr>
        <w:t>Challenges</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 xml:space="preserve">The position of CMS Officer at SPREP ended in December 2014, when funding ran out. It has not been possible to secure additional funds, nor find another arrangement for technical coordination of the MOU. </w:t>
      </w:r>
    </w:p>
    <w:p w:rsidR="0062191B" w:rsidRPr="00233FA0" w:rsidRDefault="0062191B" w:rsidP="00CE48D5">
      <w:pPr>
        <w:jc w:val="both"/>
        <w:rPr>
          <w:rFonts w:ascii="Arial" w:hAnsi="Arial" w:cs="Arial"/>
          <w:sz w:val="22"/>
          <w:szCs w:val="22"/>
        </w:rPr>
      </w:pPr>
    </w:p>
    <w:p w:rsidR="0062191B" w:rsidRDefault="3D08D894" w:rsidP="00B32CEF">
      <w:pPr>
        <w:spacing w:after="120"/>
        <w:jc w:val="both"/>
        <w:rPr>
          <w:rFonts w:ascii="Arial" w:hAnsi="Arial" w:cs="Arial"/>
          <w:b/>
          <w:bCs/>
          <w:sz w:val="22"/>
          <w:szCs w:val="22"/>
        </w:rPr>
      </w:pPr>
      <w:r w:rsidRPr="00233FA0">
        <w:rPr>
          <w:rFonts w:ascii="Arial" w:hAnsi="Arial" w:cs="Arial"/>
          <w:b/>
          <w:bCs/>
          <w:sz w:val="22"/>
          <w:szCs w:val="22"/>
        </w:rPr>
        <w:t>Next Steps</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Organize the Me</w:t>
      </w:r>
      <w:r w:rsidR="00BF173A">
        <w:rPr>
          <w:rFonts w:ascii="Arial" w:eastAsia="MS Mincho" w:hAnsi="Arial" w:cs="Arial"/>
          <w:sz w:val="22"/>
          <w:szCs w:val="22"/>
        </w:rPr>
        <w:t>eting of the Signatories in 2018</w:t>
      </w:r>
      <w:r w:rsidRPr="00233FA0">
        <w:rPr>
          <w:rFonts w:ascii="Arial" w:eastAsia="MS Mincho" w:hAnsi="Arial" w:cs="Arial"/>
          <w:sz w:val="22"/>
          <w:szCs w:val="22"/>
        </w:rPr>
        <w:t xml:space="preserve">; continue to liaise with the SPREP species team and continue fundraising to enable technical coordination. </w:t>
      </w:r>
    </w:p>
    <w:p w:rsidR="006A0B41" w:rsidRPr="00233FA0" w:rsidRDefault="006A0B41" w:rsidP="00CE48D5">
      <w:pPr>
        <w:jc w:val="both"/>
        <w:rPr>
          <w:rFonts w:ascii="Arial" w:hAnsi="Arial" w:cs="Arial"/>
          <w:b/>
          <w:i/>
          <w:sz w:val="22"/>
          <w:szCs w:val="22"/>
        </w:rPr>
      </w:pPr>
    </w:p>
    <w:p w:rsidR="005D18B6" w:rsidRPr="00233FA0" w:rsidRDefault="3D08D894" w:rsidP="006B6A8F">
      <w:pPr>
        <w:spacing w:after="80"/>
        <w:jc w:val="both"/>
        <w:rPr>
          <w:rFonts w:ascii="Arial" w:hAnsi="Arial" w:cs="Arial"/>
          <w:b/>
          <w:bCs/>
          <w:i/>
          <w:iCs/>
          <w:sz w:val="22"/>
          <w:szCs w:val="22"/>
        </w:rPr>
      </w:pPr>
      <w:r w:rsidRPr="00233FA0">
        <w:rPr>
          <w:rFonts w:ascii="Arial" w:hAnsi="Arial" w:cs="Arial"/>
          <w:b/>
          <w:bCs/>
          <w:i/>
          <w:iCs/>
          <w:sz w:val="22"/>
          <w:szCs w:val="22"/>
        </w:rPr>
        <w:t>Activity 6: Memorandum of Understanding concerning Conservation Measures for the Eastern Atlantic Population of the Mediterranean Monk Seal (Monachus monachus)</w:t>
      </w:r>
    </w:p>
    <w:p w:rsidR="0062191B" w:rsidRDefault="3D08D894" w:rsidP="00B32CEF">
      <w:pPr>
        <w:spacing w:after="120"/>
        <w:jc w:val="both"/>
        <w:rPr>
          <w:rFonts w:ascii="Arial" w:hAnsi="Arial" w:cs="Arial"/>
          <w:b/>
          <w:bCs/>
          <w:sz w:val="22"/>
          <w:szCs w:val="22"/>
        </w:rPr>
      </w:pPr>
      <w:r w:rsidRPr="00233FA0">
        <w:rPr>
          <w:rFonts w:ascii="Arial" w:hAnsi="Arial" w:cs="Arial"/>
          <w:b/>
          <w:bCs/>
          <w:sz w:val="22"/>
          <w:szCs w:val="22"/>
        </w:rPr>
        <w:t>Status of implementation</w:t>
      </w:r>
    </w:p>
    <w:p w:rsidR="006A0B41"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A Meeting to review the </w:t>
      </w:r>
      <w:r w:rsidR="00BF173A">
        <w:rPr>
          <w:rFonts w:ascii="Arial" w:hAnsi="Arial" w:cs="Arial"/>
          <w:sz w:val="22"/>
          <w:szCs w:val="22"/>
        </w:rPr>
        <w:t>Action plan is foreseen for 2018</w:t>
      </w:r>
      <w:r w:rsidRPr="00233FA0">
        <w:rPr>
          <w:rFonts w:ascii="Arial" w:hAnsi="Arial" w:cs="Arial"/>
          <w:sz w:val="22"/>
          <w:szCs w:val="22"/>
        </w:rPr>
        <w:t xml:space="preserve">. </w:t>
      </w:r>
    </w:p>
    <w:p w:rsidR="006A0B41" w:rsidRPr="00233FA0" w:rsidRDefault="006A0B41" w:rsidP="00CE48D5">
      <w:pPr>
        <w:jc w:val="both"/>
        <w:rPr>
          <w:rFonts w:ascii="Arial" w:hAnsi="Arial" w:cs="Arial"/>
          <w:sz w:val="22"/>
          <w:szCs w:val="22"/>
        </w:rPr>
      </w:pPr>
    </w:p>
    <w:p w:rsidR="00EC1989" w:rsidRPr="00233FA0" w:rsidRDefault="005D18B6" w:rsidP="00CE48D5">
      <w:pPr>
        <w:jc w:val="both"/>
        <w:rPr>
          <w:rFonts w:ascii="Arial" w:hAnsi="Arial" w:cs="Arial"/>
          <w:b/>
          <w:bCs/>
          <w:i/>
          <w:iCs/>
          <w:sz w:val="22"/>
          <w:szCs w:val="22"/>
        </w:rPr>
      </w:pPr>
      <w:r w:rsidRPr="00233FA0">
        <w:rPr>
          <w:rFonts w:ascii="Arial" w:hAnsi="Arial" w:cs="Arial"/>
          <w:b/>
          <w:bCs/>
          <w:i/>
          <w:iCs/>
          <w:sz w:val="22"/>
          <w:szCs w:val="22"/>
        </w:rPr>
        <w:lastRenderedPageBreak/>
        <w:t>Activity 7: Memorandum of Understanding on the Conservation of Migratory Sharks</w:t>
      </w:r>
      <w:r w:rsidRPr="00233FA0">
        <w:rPr>
          <w:rStyle w:val="FootnoteReference"/>
          <w:rFonts w:ascii="Arial" w:hAnsi="Arial" w:cs="Arial"/>
          <w:b/>
          <w:bCs/>
          <w:i/>
          <w:iCs/>
          <w:sz w:val="22"/>
          <w:szCs w:val="22"/>
        </w:rPr>
        <w:footnoteReference w:id="5"/>
      </w:r>
    </w:p>
    <w:p w:rsidR="005D18B6" w:rsidRDefault="3D08D894" w:rsidP="006B6A8F">
      <w:pPr>
        <w:spacing w:after="80"/>
        <w:jc w:val="both"/>
        <w:rPr>
          <w:rFonts w:ascii="Arial" w:hAnsi="Arial" w:cs="Arial"/>
          <w:b/>
          <w:bCs/>
          <w:color w:val="000000" w:themeColor="text1"/>
          <w:sz w:val="22"/>
          <w:szCs w:val="22"/>
        </w:rPr>
      </w:pPr>
      <w:r w:rsidRPr="00233FA0">
        <w:rPr>
          <w:rFonts w:ascii="Arial" w:hAnsi="Arial" w:cs="Arial"/>
          <w:b/>
          <w:bCs/>
          <w:color w:val="000000" w:themeColor="text1"/>
          <w:sz w:val="22"/>
          <w:szCs w:val="22"/>
        </w:rPr>
        <w:t>Status of Implementation</w:t>
      </w:r>
    </w:p>
    <w:p w:rsidR="006A0B41"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color w:val="000000" w:themeColor="text1"/>
          <w:sz w:val="22"/>
          <w:szCs w:val="22"/>
        </w:rPr>
        <w:t>The 1</w:t>
      </w:r>
      <w:r w:rsidRPr="00233FA0">
        <w:rPr>
          <w:rFonts w:ascii="Arial" w:hAnsi="Arial" w:cs="Arial"/>
          <w:color w:val="000000" w:themeColor="text1"/>
          <w:sz w:val="22"/>
          <w:szCs w:val="22"/>
          <w:vertAlign w:val="superscript"/>
        </w:rPr>
        <w:t>st</w:t>
      </w:r>
      <w:r w:rsidRPr="00233FA0">
        <w:rPr>
          <w:rFonts w:ascii="Arial" w:hAnsi="Arial" w:cs="Arial"/>
          <w:color w:val="000000" w:themeColor="text1"/>
          <w:sz w:val="22"/>
          <w:szCs w:val="22"/>
        </w:rPr>
        <w:t xml:space="preserve"> Meeting of the Advisory Committee (AC1) was held from 12 to 13 February 2016 in San José, Costa Rica back to back with a meeting of the Intersessional Working Group on 14 February 2016 and the 2</w:t>
      </w:r>
      <w:r w:rsidRPr="00233FA0">
        <w:rPr>
          <w:rFonts w:ascii="Arial" w:hAnsi="Arial" w:cs="Arial"/>
          <w:color w:val="000000" w:themeColor="text1"/>
          <w:sz w:val="22"/>
          <w:szCs w:val="22"/>
          <w:vertAlign w:val="superscript"/>
        </w:rPr>
        <w:t>nd</w:t>
      </w:r>
      <w:r w:rsidRPr="00233FA0">
        <w:rPr>
          <w:rFonts w:ascii="Arial" w:hAnsi="Arial" w:cs="Arial"/>
          <w:color w:val="000000" w:themeColor="text1"/>
          <w:sz w:val="22"/>
          <w:szCs w:val="22"/>
        </w:rPr>
        <w:t xml:space="preserve"> Meeting of the Signatories (MOS2), which took place </w:t>
      </w:r>
      <w:r w:rsidR="00231AC5">
        <w:rPr>
          <w:rFonts w:ascii="Arial" w:hAnsi="Arial" w:cs="Arial"/>
          <w:color w:val="000000" w:themeColor="text1"/>
          <w:sz w:val="22"/>
          <w:szCs w:val="22"/>
        </w:rPr>
        <w:t>on</w:t>
      </w:r>
      <w:r w:rsidR="00231AC5" w:rsidRPr="00233FA0">
        <w:rPr>
          <w:rFonts w:ascii="Arial" w:hAnsi="Arial" w:cs="Arial"/>
          <w:color w:val="000000" w:themeColor="text1"/>
          <w:sz w:val="22"/>
          <w:szCs w:val="22"/>
        </w:rPr>
        <w:t xml:space="preserve"> </w:t>
      </w:r>
      <w:r w:rsidRPr="00233FA0">
        <w:rPr>
          <w:rFonts w:ascii="Arial" w:hAnsi="Arial" w:cs="Arial"/>
          <w:color w:val="000000" w:themeColor="text1"/>
          <w:sz w:val="22"/>
          <w:szCs w:val="22"/>
        </w:rPr>
        <w:t xml:space="preserve">15-19 February 2016. The meetings were kindly hosted by the Government of Costa Rica. Significant additional funding to support the organization and travel of delegates was received from the European Union and Germany. </w:t>
      </w:r>
      <w:r w:rsidRPr="00233FA0">
        <w:rPr>
          <w:rFonts w:ascii="Arial" w:hAnsi="Arial" w:cs="Arial"/>
          <w:sz w:val="22"/>
          <w:szCs w:val="22"/>
        </w:rPr>
        <w:t>AC1, which was attended by members from five regions and leading experts in Shark Conservation and Management, provided scientific advice to MOS2, in particular on species proposed for inclusion in Annex 1 of the MOU and priorities for conservation activities.</w:t>
      </w:r>
    </w:p>
    <w:p w:rsidR="006A0B41" w:rsidRPr="00233FA0" w:rsidRDefault="006A0B41" w:rsidP="00CE48D5">
      <w:pPr>
        <w:pStyle w:val="ListParagraph"/>
        <w:ind w:left="540" w:hanging="540"/>
        <w:jc w:val="both"/>
        <w:rPr>
          <w:rFonts w:ascii="Arial" w:hAnsi="Arial" w:cs="Arial"/>
          <w:sz w:val="22"/>
          <w:szCs w:val="22"/>
        </w:rPr>
      </w:pPr>
    </w:p>
    <w:p w:rsidR="006A0B41"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color w:val="000000" w:themeColor="text1"/>
          <w:sz w:val="22"/>
          <w:szCs w:val="22"/>
        </w:rPr>
        <w:t xml:space="preserve">The Committee agreed to establish </w:t>
      </w:r>
      <w:r w:rsidRPr="00233FA0">
        <w:rPr>
          <w:rFonts w:ascii="Arial" w:hAnsi="Arial" w:cs="Arial"/>
          <w:sz w:val="22"/>
          <w:szCs w:val="22"/>
        </w:rPr>
        <w:t xml:space="preserve">a Conservation Working Group under the guidance of the Advisory Committee (AC) to serve and assist the AC and complement areas where expertise within the AC is needed. Terms of Reference for it were agreed by MOS2 (CMS/Sharks/Outcome 2.8). </w:t>
      </w:r>
    </w:p>
    <w:p w:rsidR="006A0B41" w:rsidRPr="00233FA0" w:rsidRDefault="006A0B41" w:rsidP="00CE48D5">
      <w:pPr>
        <w:pStyle w:val="ListParagraph"/>
        <w:ind w:left="540" w:hanging="540"/>
        <w:jc w:val="both"/>
        <w:rPr>
          <w:rFonts w:ascii="Arial" w:hAnsi="Arial" w:cs="Arial"/>
          <w:sz w:val="22"/>
          <w:szCs w:val="22"/>
        </w:rPr>
      </w:pPr>
    </w:p>
    <w:p w:rsidR="006A0B41" w:rsidRPr="00233FA0" w:rsidRDefault="3D08D894" w:rsidP="00CE48D5">
      <w:pPr>
        <w:pStyle w:val="ListParagraph"/>
        <w:numPr>
          <w:ilvl w:val="0"/>
          <w:numId w:val="24"/>
        </w:numPr>
        <w:spacing w:after="160"/>
        <w:ind w:left="540" w:hanging="540"/>
        <w:jc w:val="both"/>
        <w:rPr>
          <w:rFonts w:ascii="Arial" w:hAnsi="Arial" w:cs="Arial"/>
          <w:sz w:val="22"/>
          <w:szCs w:val="22"/>
        </w:rPr>
      </w:pPr>
      <w:r w:rsidRPr="00233FA0">
        <w:rPr>
          <w:rFonts w:ascii="Arial" w:hAnsi="Arial" w:cs="Arial"/>
          <w:sz w:val="22"/>
          <w:szCs w:val="22"/>
        </w:rPr>
        <w:t xml:space="preserve">MOS2 was attended by 130 participants of 30 Signatories and Range States as well as international governmental and non-governmental organizations, including </w:t>
      </w:r>
      <w:r w:rsidR="00521BBD" w:rsidRPr="00233FA0">
        <w:rPr>
          <w:rFonts w:ascii="Arial" w:hAnsi="Arial" w:cs="Arial"/>
          <w:sz w:val="22"/>
          <w:szCs w:val="22"/>
        </w:rPr>
        <w:t>UN Environment</w:t>
      </w:r>
      <w:r w:rsidRPr="00233FA0">
        <w:rPr>
          <w:rFonts w:ascii="Arial" w:hAnsi="Arial" w:cs="Arial"/>
          <w:sz w:val="22"/>
          <w:szCs w:val="22"/>
        </w:rPr>
        <w:t xml:space="preserve">, UNDP, CITES, FAO and IUCN. Due to the significance of topics on the agenda for national and international fisheries management and conservation the meeting created high level attention, resulting in high level attendance from the President of Costa Rica and the Ministers for Fisheries and Environment also triggering high </w:t>
      </w:r>
      <w:r w:rsidR="00056C1C">
        <w:rPr>
          <w:rFonts w:ascii="Arial" w:hAnsi="Arial" w:cs="Arial"/>
          <w:sz w:val="22"/>
          <w:szCs w:val="22"/>
        </w:rPr>
        <w:t xml:space="preserve">media </w:t>
      </w:r>
      <w:r w:rsidRPr="00233FA0">
        <w:rPr>
          <w:rFonts w:ascii="Arial" w:hAnsi="Arial" w:cs="Arial"/>
          <w:sz w:val="22"/>
          <w:szCs w:val="22"/>
        </w:rPr>
        <w:t>interest.</w:t>
      </w:r>
    </w:p>
    <w:p w:rsidR="003B461D" w:rsidRPr="00233FA0" w:rsidRDefault="003B461D" w:rsidP="00CE48D5">
      <w:pPr>
        <w:pStyle w:val="ListParagraph"/>
        <w:spacing w:after="160"/>
        <w:ind w:left="540" w:hanging="540"/>
        <w:jc w:val="both"/>
        <w:rPr>
          <w:rFonts w:ascii="Arial" w:hAnsi="Arial" w:cs="Arial"/>
          <w:sz w:val="22"/>
          <w:szCs w:val="22"/>
        </w:rPr>
      </w:pPr>
    </w:p>
    <w:p w:rsidR="006A0B41" w:rsidRPr="00233FA0" w:rsidRDefault="3D08D894" w:rsidP="00CE48D5">
      <w:pPr>
        <w:pStyle w:val="ListParagraph"/>
        <w:numPr>
          <w:ilvl w:val="0"/>
          <w:numId w:val="24"/>
        </w:numPr>
        <w:spacing w:after="160"/>
        <w:ind w:left="540" w:hanging="540"/>
        <w:jc w:val="both"/>
        <w:rPr>
          <w:rFonts w:ascii="Arial" w:hAnsi="Arial" w:cs="Arial"/>
          <w:sz w:val="22"/>
          <w:szCs w:val="22"/>
        </w:rPr>
      </w:pPr>
      <w:r w:rsidRPr="00233FA0">
        <w:rPr>
          <w:rFonts w:ascii="Arial" w:hAnsi="Arial" w:cs="Arial"/>
          <w:sz w:val="22"/>
          <w:szCs w:val="22"/>
        </w:rPr>
        <w:t xml:space="preserve">The meeting made </w:t>
      </w:r>
      <w:proofErr w:type="gramStart"/>
      <w:r w:rsidRPr="00233FA0">
        <w:rPr>
          <w:rFonts w:ascii="Arial" w:hAnsi="Arial" w:cs="Arial"/>
          <w:sz w:val="22"/>
          <w:szCs w:val="22"/>
        </w:rPr>
        <w:t>a number of</w:t>
      </w:r>
      <w:proofErr w:type="gramEnd"/>
      <w:r w:rsidRPr="00233FA0">
        <w:rPr>
          <w:rFonts w:ascii="Arial" w:hAnsi="Arial" w:cs="Arial"/>
          <w:sz w:val="22"/>
          <w:szCs w:val="22"/>
        </w:rPr>
        <w:t xml:space="preserve"> important decisions, including the inclusion of 22 additional species in Annex 1, identification of activities of highest priority within the Conservation Plan and the adoption of a Programme of Work for the triennium. No final decision could be reached on the Rules of Procedure.</w:t>
      </w:r>
    </w:p>
    <w:p w:rsidR="003B461D" w:rsidRPr="00233FA0" w:rsidRDefault="003B461D" w:rsidP="00CE48D5">
      <w:pPr>
        <w:pStyle w:val="ListParagraph"/>
        <w:spacing w:after="160"/>
        <w:ind w:left="540" w:hanging="540"/>
        <w:jc w:val="both"/>
        <w:rPr>
          <w:rFonts w:ascii="Arial" w:hAnsi="Arial" w:cs="Arial"/>
          <w:sz w:val="22"/>
          <w:szCs w:val="22"/>
        </w:rPr>
      </w:pPr>
    </w:p>
    <w:p w:rsidR="006A0B41" w:rsidRPr="00233FA0" w:rsidRDefault="3D08D894" w:rsidP="00CE48D5">
      <w:pPr>
        <w:pStyle w:val="ListParagraph"/>
        <w:numPr>
          <w:ilvl w:val="0"/>
          <w:numId w:val="24"/>
        </w:numPr>
        <w:spacing w:after="160"/>
        <w:ind w:left="540" w:hanging="540"/>
        <w:jc w:val="both"/>
        <w:rPr>
          <w:rFonts w:ascii="Arial" w:hAnsi="Arial" w:cs="Arial"/>
          <w:sz w:val="22"/>
          <w:szCs w:val="22"/>
        </w:rPr>
      </w:pPr>
      <w:r w:rsidRPr="00233FA0">
        <w:rPr>
          <w:rFonts w:ascii="Arial" w:hAnsi="Arial" w:cs="Arial"/>
          <w:sz w:val="22"/>
          <w:szCs w:val="22"/>
        </w:rPr>
        <w:t>Furthermore, six additional non-governmental organizations committed themselves to support the implementation of the MOU and the Conservation plan with their signature of the MOU as Cooperating Partners.</w:t>
      </w:r>
    </w:p>
    <w:p w:rsidR="003B461D" w:rsidRPr="00233FA0" w:rsidRDefault="003B461D" w:rsidP="00CE48D5">
      <w:pPr>
        <w:pStyle w:val="ListParagraph"/>
        <w:spacing w:after="160"/>
        <w:ind w:left="540" w:hanging="540"/>
        <w:jc w:val="both"/>
        <w:rPr>
          <w:rFonts w:ascii="Arial" w:hAnsi="Arial" w:cs="Arial"/>
          <w:sz w:val="22"/>
          <w:szCs w:val="22"/>
        </w:rPr>
      </w:pPr>
    </w:p>
    <w:p w:rsidR="0040600B" w:rsidRPr="00233FA0" w:rsidRDefault="3D08D894" w:rsidP="00CE48D5">
      <w:pPr>
        <w:pStyle w:val="ListParagraph"/>
        <w:numPr>
          <w:ilvl w:val="0"/>
          <w:numId w:val="24"/>
        </w:numPr>
        <w:ind w:left="540" w:hanging="540"/>
        <w:rPr>
          <w:rFonts w:ascii="Arial" w:hAnsi="Arial" w:cs="Arial"/>
          <w:sz w:val="22"/>
          <w:szCs w:val="22"/>
        </w:rPr>
      </w:pPr>
      <w:r w:rsidRPr="00233FA0">
        <w:rPr>
          <w:rFonts w:ascii="Arial" w:hAnsi="Arial" w:cs="Arial"/>
          <w:sz w:val="22"/>
          <w:szCs w:val="22"/>
        </w:rPr>
        <w:t xml:space="preserve">A summary of the outcome of the meeting can be obtained at: </w:t>
      </w:r>
      <w:hyperlink r:id="rId18">
        <w:r w:rsidRPr="00233FA0">
          <w:rPr>
            <w:rStyle w:val="Hyperlink"/>
            <w:rFonts w:ascii="Arial" w:hAnsi="Arial" w:cs="Arial"/>
            <w:color w:val="auto"/>
            <w:sz w:val="22"/>
            <w:szCs w:val="22"/>
          </w:rPr>
          <w:t>Decisions of the Meeting</w:t>
        </w:r>
      </w:hyperlink>
    </w:p>
    <w:p w:rsidR="003B461D" w:rsidRPr="00233FA0" w:rsidRDefault="003B461D" w:rsidP="00CE48D5">
      <w:pPr>
        <w:pStyle w:val="ListParagraph"/>
        <w:ind w:left="360" w:hanging="360"/>
        <w:rPr>
          <w:rFonts w:ascii="Arial" w:hAnsi="Arial" w:cs="Arial"/>
          <w:sz w:val="22"/>
          <w:szCs w:val="22"/>
        </w:rPr>
      </w:pPr>
    </w:p>
    <w:p w:rsidR="006A0B41"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Through active outreach activities to non-Signatory Range States to become Signatories to the Memorandum, its membership is constantly increasing, with the overall number of Signatories to 41 by the time this document was finalized. Further outreach activities are planned in cooperation with NGO partners this year in regions that are not well covered yet, such as the Caribbean, the Indian Ocean and South-</w:t>
      </w:r>
      <w:r w:rsidR="005A0AEC">
        <w:rPr>
          <w:rFonts w:ascii="Arial" w:hAnsi="Arial" w:cs="Arial"/>
          <w:sz w:val="22"/>
          <w:szCs w:val="22"/>
        </w:rPr>
        <w:t>E</w:t>
      </w:r>
      <w:r w:rsidRPr="00233FA0">
        <w:rPr>
          <w:rFonts w:ascii="Arial" w:hAnsi="Arial" w:cs="Arial"/>
          <w:sz w:val="22"/>
          <w:szCs w:val="22"/>
        </w:rPr>
        <w:t>ast Asia.</w:t>
      </w:r>
    </w:p>
    <w:p w:rsidR="00152457" w:rsidRPr="00233FA0" w:rsidRDefault="00152457" w:rsidP="00CE48D5">
      <w:pPr>
        <w:pStyle w:val="ListParagraph"/>
        <w:ind w:left="540" w:hanging="540"/>
        <w:jc w:val="both"/>
        <w:rPr>
          <w:rFonts w:ascii="Arial" w:hAnsi="Arial" w:cs="Arial"/>
          <w:sz w:val="22"/>
          <w:szCs w:val="22"/>
        </w:rPr>
      </w:pPr>
    </w:p>
    <w:p w:rsidR="003F7C1D"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Secretariat continues to establish working relationships with NGOs and other relevant bodies and entities. </w:t>
      </w:r>
    </w:p>
    <w:p w:rsidR="003B461D" w:rsidRPr="00233FA0" w:rsidRDefault="003B461D" w:rsidP="00CE48D5">
      <w:pPr>
        <w:pStyle w:val="ListParagraph"/>
        <w:ind w:left="540" w:hanging="540"/>
        <w:jc w:val="both"/>
        <w:rPr>
          <w:rFonts w:ascii="Arial" w:hAnsi="Arial" w:cs="Arial"/>
          <w:sz w:val="22"/>
          <w:szCs w:val="22"/>
        </w:rPr>
      </w:pPr>
    </w:p>
    <w:p w:rsidR="006A0B41"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color w:val="000000" w:themeColor="text1"/>
          <w:sz w:val="22"/>
          <w:szCs w:val="22"/>
        </w:rPr>
        <w:t>In cooperation with partner organizations and other agreements of the CMS Family the Secretariat undertakes activities to improve the capacity of countries and regions to implement the objectives of the MOU and to f</w:t>
      </w:r>
      <w:r w:rsidRPr="00233FA0">
        <w:rPr>
          <w:rFonts w:ascii="Arial" w:hAnsi="Arial" w:cs="Arial"/>
          <w:sz w:val="22"/>
          <w:szCs w:val="22"/>
        </w:rPr>
        <w:t>acilitate and promote implementation of co-operative activities by the Signatory States</w:t>
      </w:r>
      <w:r w:rsidRPr="00233FA0">
        <w:rPr>
          <w:rFonts w:ascii="Arial" w:hAnsi="Arial" w:cs="Arial"/>
          <w:color w:val="000000" w:themeColor="text1"/>
          <w:sz w:val="22"/>
          <w:szCs w:val="22"/>
        </w:rPr>
        <w:t xml:space="preserve">. With financial support from the German Government, an Identification Guide for “Sharks of the Arabian Seas” was developed, which inter alia served as training tool in the planned </w:t>
      </w:r>
      <w:r w:rsidRPr="00233FA0">
        <w:rPr>
          <w:rFonts w:ascii="Arial" w:hAnsi="Arial" w:cs="Arial"/>
          <w:sz w:val="22"/>
          <w:szCs w:val="22"/>
        </w:rPr>
        <w:t>capacity-building workshop on “</w:t>
      </w:r>
      <w:r w:rsidRPr="00233FA0">
        <w:rPr>
          <w:rFonts w:ascii="Arial" w:hAnsi="Arial" w:cs="Arial"/>
          <w:color w:val="000000" w:themeColor="text1"/>
          <w:sz w:val="22"/>
          <w:szCs w:val="22"/>
        </w:rPr>
        <w:t>By-catch in gillnet fisheries” jointly organized by IOTC, IOSEA and the Sharks MOU, in October 2015.</w:t>
      </w:r>
    </w:p>
    <w:p w:rsidR="003F7C1D" w:rsidRPr="00233FA0" w:rsidRDefault="003F7C1D" w:rsidP="00CE48D5">
      <w:pPr>
        <w:pStyle w:val="ListParagraph"/>
        <w:ind w:left="540" w:hanging="540"/>
        <w:jc w:val="both"/>
        <w:rPr>
          <w:rFonts w:ascii="Arial" w:hAnsi="Arial" w:cs="Arial"/>
          <w:color w:val="000000" w:themeColor="text1"/>
          <w:sz w:val="22"/>
          <w:szCs w:val="22"/>
        </w:rPr>
      </w:pPr>
    </w:p>
    <w:p w:rsidR="006A0B41"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color w:val="000000" w:themeColor="text1"/>
          <w:sz w:val="22"/>
          <w:szCs w:val="22"/>
        </w:rPr>
        <w:t>Finally, t</w:t>
      </w:r>
      <w:r w:rsidRPr="00233FA0">
        <w:rPr>
          <w:rFonts w:ascii="Arial" w:hAnsi="Arial" w:cs="Arial"/>
          <w:sz w:val="22"/>
          <w:szCs w:val="22"/>
        </w:rPr>
        <w:t xml:space="preserve">he Secretariat supports organizations and Signatories in search of financial resources to implement the objectives of the Sharks MOU. A research project on sharks, including the </w:t>
      </w:r>
      <w:r w:rsidRPr="00233FA0">
        <w:rPr>
          <w:rFonts w:ascii="Arial" w:hAnsi="Arial" w:cs="Arial"/>
          <w:sz w:val="22"/>
          <w:szCs w:val="22"/>
        </w:rPr>
        <w:lastRenderedPageBreak/>
        <w:t>great white shark in Tunisia was selected for funding through the CMS Small Grants Fund and discussions with donor countries on the financing of a monitoring project on the distribution and migration behaviour of Reef Manta Rays in the Galapagos.</w:t>
      </w:r>
    </w:p>
    <w:p w:rsidR="003F7C1D" w:rsidRPr="00233FA0" w:rsidRDefault="003F7C1D" w:rsidP="00CE48D5">
      <w:pPr>
        <w:pStyle w:val="ListParagraph"/>
        <w:ind w:left="540" w:hanging="540"/>
        <w:jc w:val="both"/>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Th</w:t>
      </w:r>
      <w:r w:rsidRPr="00233FA0">
        <w:rPr>
          <w:rFonts w:ascii="Arial" w:hAnsi="Arial" w:cs="Arial"/>
          <w:color w:val="000000" w:themeColor="text1"/>
          <w:sz w:val="22"/>
          <w:szCs w:val="22"/>
        </w:rPr>
        <w:t>e Secretariat, which serves as Secretariat to the CMS Sharks MOU, continues to provide management and in-kind support in terms of staff time of the administrative unit.</w:t>
      </w:r>
    </w:p>
    <w:p w:rsidR="0040600B" w:rsidRPr="00233FA0" w:rsidRDefault="0040600B" w:rsidP="00CE48D5">
      <w:pPr>
        <w:pStyle w:val="ListParagraph"/>
        <w:ind w:left="360" w:hanging="360"/>
        <w:jc w:val="both"/>
        <w:rPr>
          <w:rFonts w:ascii="Arial" w:hAnsi="Arial" w:cs="Arial"/>
          <w:sz w:val="22"/>
          <w:szCs w:val="22"/>
        </w:rPr>
      </w:pPr>
    </w:p>
    <w:p w:rsidR="005D18B6" w:rsidRDefault="3D08D894" w:rsidP="00B32CEF">
      <w:pPr>
        <w:spacing w:after="120"/>
        <w:jc w:val="both"/>
        <w:rPr>
          <w:rFonts w:ascii="Arial" w:hAnsi="Arial" w:cs="Arial"/>
          <w:b/>
          <w:bCs/>
          <w:color w:val="000000" w:themeColor="text1"/>
          <w:sz w:val="22"/>
          <w:szCs w:val="22"/>
        </w:rPr>
      </w:pPr>
      <w:r w:rsidRPr="00233FA0">
        <w:rPr>
          <w:rFonts w:ascii="Arial" w:hAnsi="Arial" w:cs="Arial"/>
          <w:b/>
          <w:bCs/>
          <w:color w:val="000000" w:themeColor="text1"/>
          <w:sz w:val="22"/>
          <w:szCs w:val="22"/>
        </w:rPr>
        <w:t>Challenges</w:t>
      </w:r>
    </w:p>
    <w:p w:rsidR="1A93DCFC" w:rsidRPr="00233FA0" w:rsidRDefault="3D08D894" w:rsidP="00CE48D5">
      <w:pPr>
        <w:numPr>
          <w:ilvl w:val="0"/>
          <w:numId w:val="15"/>
        </w:numPr>
        <w:ind w:left="540"/>
        <w:jc w:val="both"/>
        <w:rPr>
          <w:rFonts w:ascii="Arial" w:hAnsi="Arial" w:cs="Arial"/>
          <w:sz w:val="22"/>
          <w:szCs w:val="22"/>
        </w:rPr>
      </w:pPr>
      <w:r w:rsidRPr="00233FA0">
        <w:rPr>
          <w:rFonts w:ascii="Arial" w:hAnsi="Arial" w:cs="Arial"/>
          <w:sz w:val="22"/>
          <w:szCs w:val="22"/>
        </w:rPr>
        <w:t xml:space="preserve">The success of the MOU will be determined by its ability to find its niche within the network of regulations and initiatives, </w:t>
      </w:r>
      <w:r w:rsidR="00E46B46">
        <w:rPr>
          <w:rFonts w:ascii="Arial" w:hAnsi="Arial" w:cs="Arial"/>
          <w:sz w:val="22"/>
          <w:szCs w:val="22"/>
        </w:rPr>
        <w:t>that</w:t>
      </w:r>
      <w:r w:rsidR="00E46B46" w:rsidRPr="00233FA0">
        <w:rPr>
          <w:rFonts w:ascii="Arial" w:hAnsi="Arial" w:cs="Arial"/>
          <w:sz w:val="22"/>
          <w:szCs w:val="22"/>
        </w:rPr>
        <w:t xml:space="preserve"> </w:t>
      </w:r>
      <w:r w:rsidRPr="00233FA0">
        <w:rPr>
          <w:rFonts w:ascii="Arial" w:hAnsi="Arial" w:cs="Arial"/>
          <w:sz w:val="22"/>
          <w:szCs w:val="22"/>
        </w:rPr>
        <w:t xml:space="preserve">are of relevance for the conservation of sharks and rays; this requires building a bridge between science, conservation and fisheries management. To this end, functional working relationships with relevant entities must be developed, and visibility and credibility amongst the various stakeholders must be built up. </w:t>
      </w:r>
    </w:p>
    <w:p w:rsidR="005D18B6" w:rsidRPr="00233FA0" w:rsidRDefault="3D08D894" w:rsidP="00CE48D5">
      <w:pPr>
        <w:numPr>
          <w:ilvl w:val="0"/>
          <w:numId w:val="15"/>
        </w:numPr>
        <w:spacing w:after="160"/>
        <w:ind w:left="540"/>
        <w:contextualSpacing/>
        <w:jc w:val="both"/>
        <w:rPr>
          <w:rFonts w:ascii="Arial" w:hAnsi="Arial" w:cs="Arial"/>
          <w:sz w:val="22"/>
          <w:szCs w:val="22"/>
        </w:rPr>
      </w:pPr>
      <w:r w:rsidRPr="00233FA0">
        <w:rPr>
          <w:rFonts w:ascii="Arial" w:hAnsi="Arial" w:cs="Arial"/>
          <w:sz w:val="22"/>
          <w:szCs w:val="22"/>
        </w:rPr>
        <w:t xml:space="preserve">Many of the MOU Range States are developing or least developed countries with limited capacity to implement the MOU. </w:t>
      </w:r>
      <w:r w:rsidR="00E46B46" w:rsidRPr="00233FA0">
        <w:rPr>
          <w:rFonts w:ascii="Arial" w:hAnsi="Arial" w:cs="Arial"/>
          <w:sz w:val="22"/>
          <w:szCs w:val="22"/>
        </w:rPr>
        <w:t>Thus,</w:t>
      </w:r>
      <w:r w:rsidRPr="00233FA0">
        <w:rPr>
          <w:rFonts w:ascii="Arial" w:hAnsi="Arial" w:cs="Arial"/>
          <w:sz w:val="22"/>
          <w:szCs w:val="22"/>
        </w:rPr>
        <w:t xml:space="preserve"> mobilizing resources for technical support and capacity-building to implement conservation actions remains a challenge and a major priority for the Secretariat. </w:t>
      </w:r>
    </w:p>
    <w:p w:rsidR="00771209" w:rsidRPr="00233FA0" w:rsidRDefault="3D08D894" w:rsidP="00CE48D5">
      <w:pPr>
        <w:numPr>
          <w:ilvl w:val="0"/>
          <w:numId w:val="15"/>
        </w:numPr>
        <w:spacing w:after="160"/>
        <w:ind w:left="540"/>
        <w:jc w:val="both"/>
        <w:rPr>
          <w:rFonts w:ascii="Arial" w:hAnsi="Arial" w:cs="Arial"/>
          <w:sz w:val="22"/>
          <w:szCs w:val="22"/>
        </w:rPr>
      </w:pPr>
      <w:proofErr w:type="gramStart"/>
      <w:r w:rsidRPr="00233FA0">
        <w:rPr>
          <w:rFonts w:ascii="Arial" w:hAnsi="Arial" w:cs="Arial"/>
          <w:sz w:val="22"/>
          <w:szCs w:val="22"/>
        </w:rPr>
        <w:t>In light of</w:t>
      </w:r>
      <w:proofErr w:type="gramEnd"/>
      <w:r w:rsidRPr="00233FA0">
        <w:rPr>
          <w:rFonts w:ascii="Arial" w:hAnsi="Arial" w:cs="Arial"/>
          <w:sz w:val="22"/>
          <w:szCs w:val="22"/>
        </w:rPr>
        <w:t xml:space="preserve"> the voluntary nature of Signatories’ contributions to the Trust Fund, the Secretariat has had to adopt a conservative approach vis-à-vis expenditure of Trust Fund resources. The global nature of the MOU requires comprehensive outreach activities </w:t>
      </w:r>
      <w:proofErr w:type="gramStart"/>
      <w:r w:rsidRPr="00233FA0">
        <w:rPr>
          <w:rFonts w:ascii="Arial" w:hAnsi="Arial" w:cs="Arial"/>
          <w:sz w:val="22"/>
          <w:szCs w:val="22"/>
        </w:rPr>
        <w:t>in order to</w:t>
      </w:r>
      <w:proofErr w:type="gramEnd"/>
      <w:r w:rsidRPr="00233FA0">
        <w:rPr>
          <w:rFonts w:ascii="Arial" w:hAnsi="Arial" w:cs="Arial"/>
          <w:sz w:val="22"/>
          <w:szCs w:val="22"/>
        </w:rPr>
        <w:t xml:space="preserve"> bring the membership to a higher level. </w:t>
      </w:r>
      <w:proofErr w:type="gramStart"/>
      <w:r w:rsidRPr="00233FA0">
        <w:rPr>
          <w:rFonts w:ascii="Arial" w:hAnsi="Arial" w:cs="Arial"/>
          <w:sz w:val="22"/>
          <w:szCs w:val="22"/>
        </w:rPr>
        <w:t>At the moment</w:t>
      </w:r>
      <w:proofErr w:type="gramEnd"/>
      <w:r w:rsidRPr="00233FA0">
        <w:rPr>
          <w:rFonts w:ascii="Arial" w:hAnsi="Arial" w:cs="Arial"/>
          <w:sz w:val="22"/>
          <w:szCs w:val="22"/>
        </w:rPr>
        <w:t>, the Secretariat relies on support from Cooperating Partners, in particular in regions with weak coverage of CMS Parties, such as Asia.</w:t>
      </w:r>
    </w:p>
    <w:p w:rsidR="005D18B6" w:rsidRDefault="3D08D894" w:rsidP="00B32CEF">
      <w:pPr>
        <w:spacing w:after="120"/>
        <w:jc w:val="both"/>
        <w:rPr>
          <w:rFonts w:ascii="Arial" w:hAnsi="Arial" w:cs="Arial"/>
          <w:b/>
          <w:bCs/>
          <w:color w:val="000000" w:themeColor="text1"/>
          <w:sz w:val="22"/>
          <w:szCs w:val="22"/>
        </w:rPr>
      </w:pPr>
      <w:r w:rsidRPr="00233FA0">
        <w:rPr>
          <w:rFonts w:ascii="Arial" w:hAnsi="Arial" w:cs="Arial"/>
          <w:b/>
          <w:bCs/>
          <w:color w:val="000000" w:themeColor="text1"/>
          <w:sz w:val="22"/>
          <w:szCs w:val="22"/>
        </w:rPr>
        <w:t xml:space="preserve">Next Steps </w:t>
      </w:r>
    </w:p>
    <w:p w:rsidR="005D18B6" w:rsidRPr="00233FA0" w:rsidRDefault="3D08D894" w:rsidP="0085311A">
      <w:pPr>
        <w:pStyle w:val="ListParagraph"/>
        <w:numPr>
          <w:ilvl w:val="0"/>
          <w:numId w:val="30"/>
        </w:numPr>
        <w:jc w:val="both"/>
        <w:rPr>
          <w:rFonts w:ascii="Arial" w:hAnsi="Arial" w:cs="Arial"/>
          <w:sz w:val="22"/>
          <w:szCs w:val="22"/>
        </w:rPr>
      </w:pPr>
      <w:r w:rsidRPr="00233FA0">
        <w:rPr>
          <w:rFonts w:ascii="Arial" w:hAnsi="Arial" w:cs="Arial"/>
          <w:sz w:val="22"/>
          <w:szCs w:val="22"/>
        </w:rPr>
        <w:t>Prepare the first meeting of the Conservation Working Group in 2016.</w:t>
      </w:r>
    </w:p>
    <w:p w:rsidR="0040600B" w:rsidRPr="00233FA0" w:rsidRDefault="3D08D894" w:rsidP="0085311A">
      <w:pPr>
        <w:pStyle w:val="ListParagraph"/>
        <w:numPr>
          <w:ilvl w:val="0"/>
          <w:numId w:val="30"/>
        </w:numPr>
        <w:jc w:val="both"/>
        <w:rPr>
          <w:rFonts w:ascii="Arial" w:hAnsi="Arial" w:cs="Arial"/>
          <w:sz w:val="22"/>
          <w:szCs w:val="22"/>
        </w:rPr>
      </w:pPr>
      <w:r w:rsidRPr="00233FA0">
        <w:rPr>
          <w:rFonts w:ascii="Arial" w:hAnsi="Arial" w:cs="Arial"/>
          <w:sz w:val="22"/>
          <w:szCs w:val="22"/>
        </w:rPr>
        <w:t>Assist the Intersessional Working Group of Signatories with developing a communication and awareness-raising Strategy.</w:t>
      </w:r>
    </w:p>
    <w:p w:rsidR="005D18B6" w:rsidRPr="00233FA0" w:rsidRDefault="3D08D894" w:rsidP="0085311A">
      <w:pPr>
        <w:pStyle w:val="ListParagraph"/>
        <w:numPr>
          <w:ilvl w:val="0"/>
          <w:numId w:val="30"/>
        </w:numPr>
        <w:jc w:val="both"/>
        <w:rPr>
          <w:rFonts w:ascii="Arial" w:hAnsi="Arial" w:cs="Arial"/>
          <w:sz w:val="22"/>
          <w:szCs w:val="22"/>
        </w:rPr>
      </w:pPr>
      <w:r w:rsidRPr="00233FA0">
        <w:rPr>
          <w:rFonts w:ascii="Arial" w:hAnsi="Arial" w:cs="Arial"/>
          <w:sz w:val="22"/>
          <w:szCs w:val="22"/>
        </w:rPr>
        <w:t>Reach out to non-Signatory Range States. Continue fundraising efforts for both secretariat functions, and for implementation of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05"/>
      </w:tblGrid>
      <w:tr w:rsidR="005D18B6" w:rsidRPr="00233FA0" w:rsidTr="0086646D">
        <w:tc>
          <w:tcPr>
            <w:tcW w:w="9605" w:type="dxa"/>
            <w:shd w:val="clear" w:color="auto" w:fill="FFFFFF" w:themeFill="background1"/>
          </w:tcPr>
          <w:p w:rsidR="005D18B6" w:rsidRPr="00233FA0" w:rsidRDefault="005D18B6" w:rsidP="00CE48D5">
            <w:pPr>
              <w:jc w:val="both"/>
              <w:rPr>
                <w:rFonts w:ascii="Arial" w:hAnsi="Arial" w:cs="Arial"/>
                <w:color w:val="000000" w:themeColor="text1"/>
                <w:sz w:val="22"/>
                <w:szCs w:val="22"/>
              </w:rPr>
            </w:pPr>
          </w:p>
        </w:tc>
      </w:tr>
      <w:tr w:rsidR="005D18B6" w:rsidRPr="00233FA0" w:rsidTr="0086646D">
        <w:trPr>
          <w:trHeight w:val="5755"/>
        </w:trPr>
        <w:tc>
          <w:tcPr>
            <w:tcW w:w="9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D18B6" w:rsidRPr="00233FA0" w:rsidRDefault="12980F9E" w:rsidP="00CE48D5">
            <w:pPr>
              <w:jc w:val="both"/>
              <w:rPr>
                <w:rFonts w:ascii="Arial" w:eastAsia="Arial" w:hAnsi="Arial" w:cs="Arial"/>
                <w:b/>
                <w:bCs/>
                <w:i/>
                <w:iCs/>
                <w:sz w:val="22"/>
                <w:szCs w:val="22"/>
                <w:lang w:val="en-GB"/>
              </w:rPr>
            </w:pPr>
            <w:r w:rsidRPr="00233FA0">
              <w:rPr>
                <w:rFonts w:ascii="Arial" w:eastAsia="Arial" w:hAnsi="Arial" w:cs="Arial"/>
                <w:b/>
                <w:bCs/>
                <w:i/>
                <w:iCs/>
                <w:sz w:val="22"/>
                <w:szCs w:val="22"/>
              </w:rPr>
              <w:lastRenderedPageBreak/>
              <w:t>M</w:t>
            </w:r>
            <w:r w:rsidR="6EDD9BFB" w:rsidRPr="00233FA0">
              <w:rPr>
                <w:rFonts w:ascii="Arial" w:eastAsia="Arial" w:hAnsi="Arial" w:cs="Arial"/>
                <w:b/>
                <w:bCs/>
                <w:i/>
                <w:iCs/>
                <w:sz w:val="22"/>
                <w:szCs w:val="22"/>
              </w:rPr>
              <w:t xml:space="preserve">emorandum of Understanding on the Conservation and Management of Dugongs </w:t>
            </w:r>
            <w:r w:rsidR="6EDD9BFB" w:rsidRPr="00233FA0">
              <w:rPr>
                <w:rFonts w:ascii="Arial" w:eastAsia="Arial" w:hAnsi="Arial" w:cs="Arial"/>
                <w:b/>
                <w:bCs/>
                <w:sz w:val="22"/>
                <w:szCs w:val="22"/>
              </w:rPr>
              <w:t xml:space="preserve">(Dugong dugon) </w:t>
            </w:r>
            <w:r w:rsidR="6EDD9BFB" w:rsidRPr="00233FA0">
              <w:rPr>
                <w:rFonts w:ascii="Arial" w:eastAsia="Arial" w:hAnsi="Arial" w:cs="Arial"/>
                <w:b/>
                <w:bCs/>
                <w:i/>
                <w:iCs/>
                <w:sz w:val="22"/>
                <w:szCs w:val="22"/>
              </w:rPr>
              <w:t>and their Habitats throughout their Range (</w:t>
            </w:r>
            <w:r w:rsidR="005D18B6" w:rsidRPr="00233FA0">
              <w:rPr>
                <w:rFonts w:ascii="Arial" w:eastAsia="Arial" w:hAnsi="Arial" w:cs="Arial"/>
                <w:b/>
                <w:bCs/>
                <w:i/>
                <w:iCs/>
                <w:sz w:val="22"/>
                <w:szCs w:val="22"/>
              </w:rPr>
              <w:t>Dugong MOU</w:t>
            </w:r>
            <w:r w:rsidR="6EDD9BFB" w:rsidRPr="00233FA0">
              <w:rPr>
                <w:rFonts w:ascii="Arial" w:eastAsia="Arial" w:hAnsi="Arial" w:cs="Arial"/>
                <w:b/>
                <w:bCs/>
                <w:i/>
                <w:iCs/>
                <w:sz w:val="22"/>
                <w:szCs w:val="22"/>
              </w:rPr>
              <w:t>)</w:t>
            </w:r>
            <w:r w:rsidR="005D18B6" w:rsidRPr="00233FA0">
              <w:rPr>
                <w:rStyle w:val="FootnoteReference"/>
                <w:rFonts w:ascii="Arial" w:eastAsia="Arial" w:hAnsi="Arial" w:cs="Arial"/>
                <w:b/>
                <w:bCs/>
                <w:i/>
                <w:iCs/>
                <w:sz w:val="22"/>
                <w:szCs w:val="22"/>
              </w:rPr>
              <w:footnoteReference w:id="6"/>
            </w:r>
          </w:p>
          <w:p w:rsidR="005D18B6" w:rsidRPr="00233FA0" w:rsidRDefault="005D18B6" w:rsidP="00CE48D5">
            <w:pPr>
              <w:jc w:val="both"/>
              <w:rPr>
                <w:rFonts w:ascii="Arial" w:eastAsia="Arial" w:hAnsi="Arial" w:cs="Arial"/>
                <w:b/>
                <w:bCs/>
                <w:sz w:val="22"/>
                <w:szCs w:val="22"/>
                <w:lang w:val="en-GB"/>
              </w:rPr>
            </w:pPr>
          </w:p>
          <w:p w:rsidR="005D18B6" w:rsidRPr="00233FA0" w:rsidRDefault="3D08D894" w:rsidP="00B32CEF">
            <w:pPr>
              <w:spacing w:after="120"/>
              <w:jc w:val="both"/>
              <w:rPr>
                <w:rFonts w:ascii="Arial" w:eastAsia="Arial" w:hAnsi="Arial" w:cs="Arial"/>
                <w:b/>
                <w:bCs/>
                <w:sz w:val="22"/>
                <w:szCs w:val="22"/>
                <w:lang w:val="en-GB"/>
              </w:rPr>
            </w:pPr>
            <w:r w:rsidRPr="00233FA0">
              <w:rPr>
                <w:rFonts w:ascii="Arial" w:eastAsia="Arial" w:hAnsi="Arial" w:cs="Arial"/>
                <w:b/>
                <w:bCs/>
                <w:sz w:val="22"/>
                <w:szCs w:val="22"/>
              </w:rPr>
              <w:t>Status of Implementation</w:t>
            </w:r>
          </w:p>
          <w:p w:rsidR="005C3743" w:rsidRPr="00233FA0" w:rsidRDefault="3D08D894" w:rsidP="00CE48D5">
            <w:pPr>
              <w:pStyle w:val="ListParagraph"/>
              <w:numPr>
                <w:ilvl w:val="0"/>
                <w:numId w:val="24"/>
              </w:numPr>
              <w:ind w:left="525" w:right="20" w:hanging="525"/>
              <w:jc w:val="both"/>
              <w:rPr>
                <w:rFonts w:ascii="Arial" w:eastAsia="Calibri" w:hAnsi="Arial" w:cs="Arial"/>
                <w:sz w:val="22"/>
                <w:szCs w:val="22"/>
              </w:rPr>
            </w:pPr>
            <w:r w:rsidRPr="00233FA0">
              <w:rPr>
                <w:rFonts w:ascii="Arial" w:eastAsia="Arial" w:hAnsi="Arial" w:cs="Arial"/>
                <w:sz w:val="22"/>
                <w:szCs w:val="22"/>
              </w:rPr>
              <w:t xml:space="preserve">The Secretariat of the Dugong MOU forms part of CMS Office – Abu Dhabi, which is funded through the generosity of Environment Agency – Abu Dhabi (EAD), on behalf of the Government of the United Arab Emirates (UAE). Core funding arrangements for the Office have been extended until </w:t>
            </w:r>
            <w:r w:rsidR="08D6CF90" w:rsidRPr="00233FA0">
              <w:rPr>
                <w:rFonts w:ascii="Arial" w:eastAsia="Arial" w:hAnsi="Arial" w:cs="Arial"/>
                <w:sz w:val="22"/>
                <w:szCs w:val="22"/>
              </w:rPr>
              <w:t>the en</w:t>
            </w:r>
            <w:r w:rsidR="747238E8" w:rsidRPr="00233FA0">
              <w:rPr>
                <w:rFonts w:ascii="Arial" w:eastAsia="Arial" w:hAnsi="Arial" w:cs="Arial"/>
                <w:sz w:val="22"/>
                <w:szCs w:val="22"/>
              </w:rPr>
              <w:t xml:space="preserve">d of </w:t>
            </w:r>
            <w:r w:rsidRPr="00233FA0">
              <w:rPr>
                <w:rFonts w:ascii="Arial" w:eastAsia="Arial" w:hAnsi="Arial" w:cs="Arial"/>
                <w:sz w:val="22"/>
                <w:szCs w:val="22"/>
              </w:rPr>
              <w:t>2019. Major initiatives and achievements since CMS COP11 are outlined below.</w:t>
            </w:r>
          </w:p>
          <w:p w:rsidR="00E60477" w:rsidRPr="00233FA0" w:rsidRDefault="00E60477" w:rsidP="00CE48D5">
            <w:pPr>
              <w:pStyle w:val="ListParagraph"/>
              <w:ind w:left="525" w:hanging="525"/>
              <w:jc w:val="both"/>
              <w:rPr>
                <w:rFonts w:ascii="Arial" w:eastAsia="Arial" w:hAnsi="Arial" w:cs="Arial"/>
                <w:sz w:val="22"/>
                <w:szCs w:val="22"/>
              </w:rPr>
            </w:pPr>
          </w:p>
          <w:p w:rsidR="005C3743" w:rsidRPr="00725350" w:rsidRDefault="3D08D894" w:rsidP="00CE48D5">
            <w:pPr>
              <w:pStyle w:val="ListParagraph"/>
              <w:numPr>
                <w:ilvl w:val="0"/>
                <w:numId w:val="24"/>
              </w:numPr>
              <w:ind w:left="518" w:right="20" w:hanging="518"/>
              <w:contextualSpacing w:val="0"/>
              <w:jc w:val="both"/>
              <w:rPr>
                <w:rFonts w:ascii="Arial" w:eastAsia="Calibri" w:hAnsi="Arial" w:cs="Arial"/>
                <w:i/>
                <w:iCs/>
                <w:color w:val="000000" w:themeColor="text1"/>
                <w:sz w:val="16"/>
                <w:szCs w:val="16"/>
              </w:rPr>
            </w:pPr>
            <w:r w:rsidRPr="00233FA0">
              <w:rPr>
                <w:rFonts w:ascii="Arial" w:eastAsia="Arial" w:hAnsi="Arial" w:cs="Arial"/>
                <w:sz w:val="22"/>
                <w:szCs w:val="22"/>
              </w:rPr>
              <w:t xml:space="preserve">The Dugong MOU Secretariat has focused on providing support to projects, capacity-building and technical workshops as well as </w:t>
            </w:r>
            <w:r w:rsidR="197EAAA2" w:rsidRPr="00233FA0">
              <w:rPr>
                <w:rFonts w:ascii="Arial" w:eastAsia="Arial" w:hAnsi="Arial" w:cs="Arial"/>
                <w:sz w:val="22"/>
                <w:szCs w:val="22"/>
              </w:rPr>
              <w:t xml:space="preserve">resource mobilization </w:t>
            </w:r>
            <w:r w:rsidRPr="00233FA0">
              <w:rPr>
                <w:rFonts w:ascii="Arial" w:eastAsia="Arial" w:hAnsi="Arial" w:cs="Arial"/>
                <w:sz w:val="22"/>
                <w:szCs w:val="22"/>
              </w:rPr>
              <w:t xml:space="preserve">for regional and national </w:t>
            </w:r>
            <w:r w:rsidR="2E94D86A" w:rsidRPr="00233FA0">
              <w:rPr>
                <w:rFonts w:ascii="Arial" w:eastAsia="Arial" w:hAnsi="Arial" w:cs="Arial"/>
                <w:sz w:val="22"/>
                <w:szCs w:val="22"/>
              </w:rPr>
              <w:t>activities</w:t>
            </w:r>
            <w:r w:rsidRPr="00233FA0">
              <w:rPr>
                <w:rFonts w:ascii="Arial" w:eastAsia="Arial" w:hAnsi="Arial" w:cs="Arial"/>
                <w:sz w:val="22"/>
                <w:szCs w:val="22"/>
              </w:rPr>
              <w:t xml:space="preserve">. Implementation of the Dugong MOU Conservation and Management Plan </w:t>
            </w:r>
            <w:r w:rsidR="2E94D86A" w:rsidRPr="00233FA0">
              <w:rPr>
                <w:rFonts w:ascii="Arial" w:eastAsia="Arial" w:hAnsi="Arial" w:cs="Arial"/>
                <w:sz w:val="22"/>
                <w:szCs w:val="22"/>
              </w:rPr>
              <w:t xml:space="preserve">(CMP) </w:t>
            </w:r>
            <w:r w:rsidRPr="00233FA0">
              <w:rPr>
                <w:rFonts w:ascii="Arial" w:eastAsia="Arial" w:hAnsi="Arial" w:cs="Arial"/>
                <w:sz w:val="22"/>
                <w:szCs w:val="22"/>
              </w:rPr>
              <w:t>is facilitated through the Dugong Seagrass and Coastal Communities Initiative (DSCC</w:t>
            </w:r>
            <w:r w:rsidR="4B43BEFF" w:rsidRPr="00233FA0">
              <w:rPr>
                <w:rFonts w:ascii="Arial" w:eastAsia="Arial" w:hAnsi="Arial" w:cs="Arial"/>
                <w:sz w:val="22"/>
                <w:szCs w:val="22"/>
              </w:rPr>
              <w:t xml:space="preserve"> Initiative</w:t>
            </w:r>
            <w:r w:rsidRPr="00233FA0">
              <w:rPr>
                <w:rFonts w:ascii="Arial" w:eastAsia="Arial" w:hAnsi="Arial" w:cs="Arial"/>
                <w:sz w:val="22"/>
                <w:szCs w:val="22"/>
              </w:rPr>
              <w:t xml:space="preserve">) which aims to improve community-based stewardship, trial alternative livelihoods solutions, address fisheries impacts on dugongs and other migratory marine species, increase education and awareness, fill knowledge gaps, incorporate </w:t>
            </w:r>
            <w:r w:rsidR="00E46B46">
              <w:rPr>
                <w:rFonts w:ascii="Arial" w:eastAsia="Arial" w:hAnsi="Arial" w:cs="Arial"/>
                <w:sz w:val="22"/>
                <w:szCs w:val="22"/>
              </w:rPr>
              <w:t>D</w:t>
            </w:r>
            <w:r w:rsidRPr="00233FA0">
              <w:rPr>
                <w:rFonts w:ascii="Arial" w:eastAsia="Arial" w:hAnsi="Arial" w:cs="Arial"/>
                <w:sz w:val="22"/>
                <w:szCs w:val="22"/>
              </w:rPr>
              <w:t xml:space="preserve">ugong and seagrass conservation in policy, planning and regulatory frameworks and increase conservation capacity. Major </w:t>
            </w:r>
            <w:r w:rsidR="30AC623D" w:rsidRPr="00233FA0">
              <w:rPr>
                <w:rFonts w:ascii="Arial" w:eastAsia="Arial" w:hAnsi="Arial" w:cs="Arial"/>
                <w:sz w:val="22"/>
                <w:szCs w:val="22"/>
              </w:rPr>
              <w:t>proj</w:t>
            </w:r>
            <w:r w:rsidR="451812A9" w:rsidRPr="00233FA0">
              <w:rPr>
                <w:rFonts w:ascii="Arial" w:eastAsia="Arial" w:hAnsi="Arial" w:cs="Arial"/>
                <w:sz w:val="22"/>
                <w:szCs w:val="22"/>
              </w:rPr>
              <w:t xml:space="preserve">ects </w:t>
            </w:r>
            <w:r w:rsidRPr="00233FA0">
              <w:rPr>
                <w:rFonts w:ascii="Arial" w:eastAsia="Arial" w:hAnsi="Arial" w:cs="Arial"/>
                <w:sz w:val="22"/>
                <w:szCs w:val="22"/>
              </w:rPr>
              <w:t>contributing to the DSCC</w:t>
            </w:r>
            <w:r w:rsidR="30AC623D" w:rsidRPr="00233FA0">
              <w:rPr>
                <w:rFonts w:ascii="Arial" w:eastAsia="Arial" w:hAnsi="Arial" w:cs="Arial"/>
                <w:sz w:val="22"/>
                <w:szCs w:val="22"/>
              </w:rPr>
              <w:t xml:space="preserve"> </w:t>
            </w:r>
            <w:r w:rsidRPr="00233FA0">
              <w:rPr>
                <w:rFonts w:ascii="Arial" w:eastAsia="Arial" w:hAnsi="Arial" w:cs="Arial"/>
                <w:sz w:val="22"/>
                <w:szCs w:val="22"/>
              </w:rPr>
              <w:t>I</w:t>
            </w:r>
            <w:r w:rsidR="30AC623D" w:rsidRPr="00233FA0">
              <w:rPr>
                <w:rFonts w:ascii="Arial" w:eastAsia="Arial" w:hAnsi="Arial" w:cs="Arial"/>
                <w:sz w:val="22"/>
                <w:szCs w:val="22"/>
              </w:rPr>
              <w:t>nitiative</w:t>
            </w:r>
            <w:r w:rsidRPr="00233FA0">
              <w:rPr>
                <w:rFonts w:ascii="Arial" w:eastAsia="Arial" w:hAnsi="Arial" w:cs="Arial"/>
                <w:sz w:val="22"/>
                <w:szCs w:val="22"/>
              </w:rPr>
              <w:t xml:space="preserve"> that are underway or planned include:</w:t>
            </w:r>
          </w:p>
          <w:p w:rsidR="005C3743" w:rsidRPr="00725350" w:rsidRDefault="005C3743" w:rsidP="00CE48D5">
            <w:pPr>
              <w:ind w:left="518" w:hanging="518"/>
              <w:jc w:val="both"/>
              <w:rPr>
                <w:rFonts w:ascii="Arial" w:eastAsia="Arial" w:hAnsi="Arial" w:cs="Arial"/>
                <w:sz w:val="16"/>
                <w:szCs w:val="16"/>
              </w:rPr>
            </w:pPr>
          </w:p>
          <w:p w:rsidR="00BF284F" w:rsidRPr="003E247A" w:rsidRDefault="005C3743" w:rsidP="0085311A">
            <w:pPr>
              <w:pStyle w:val="ListParagraph"/>
              <w:numPr>
                <w:ilvl w:val="0"/>
                <w:numId w:val="32"/>
              </w:numPr>
              <w:spacing w:after="240"/>
              <w:ind w:left="525" w:right="23"/>
              <w:jc w:val="both"/>
              <w:rPr>
                <w:rFonts w:ascii="Arial" w:eastAsia="Calibri" w:hAnsi="Arial" w:cs="Arial"/>
                <w:sz w:val="22"/>
                <w:szCs w:val="22"/>
                <w:u w:val="single"/>
              </w:rPr>
            </w:pPr>
            <w:r w:rsidRPr="00233FA0">
              <w:rPr>
                <w:rFonts w:ascii="Arial" w:eastAsia="Arial" w:hAnsi="Arial" w:cs="Arial"/>
                <w:b/>
                <w:bCs/>
                <w:sz w:val="22"/>
                <w:szCs w:val="22"/>
              </w:rPr>
              <w:t>GEF-5</w:t>
            </w:r>
            <w:r w:rsidRPr="00233FA0">
              <w:rPr>
                <w:rFonts w:ascii="Arial" w:eastAsia="Arial" w:hAnsi="Arial" w:cs="Arial"/>
                <w:b/>
                <w:bCs/>
                <w:position w:val="1"/>
                <w:sz w:val="22"/>
                <w:szCs w:val="22"/>
              </w:rPr>
              <w:t xml:space="preserve"> Dugong and Seagrass Conservation Project (GEF Project):</w:t>
            </w:r>
            <w:r w:rsidR="007C3512" w:rsidRPr="00233FA0">
              <w:rPr>
                <w:rFonts w:ascii="Arial" w:eastAsia="Arial" w:hAnsi="Arial" w:cs="Arial"/>
                <w:b/>
                <w:bCs/>
                <w:i/>
                <w:iCs/>
                <w:position w:val="1"/>
                <w:sz w:val="22"/>
                <w:szCs w:val="22"/>
              </w:rPr>
              <w:t xml:space="preserve"> </w:t>
            </w:r>
            <w:r w:rsidR="451812A9" w:rsidRPr="00233FA0">
              <w:rPr>
                <w:rFonts w:ascii="Arial" w:eastAsia="Arial" w:hAnsi="Arial" w:cs="Arial"/>
                <w:position w:val="1"/>
                <w:sz w:val="22"/>
                <w:szCs w:val="22"/>
              </w:rPr>
              <w:t>The c</w:t>
            </w:r>
            <w:r w:rsidRPr="00233FA0">
              <w:rPr>
                <w:rFonts w:ascii="Arial" w:eastAsia="Arial" w:hAnsi="Arial" w:cs="Arial"/>
                <w:position w:val="1"/>
                <w:sz w:val="22"/>
                <w:szCs w:val="22"/>
              </w:rPr>
              <w:t xml:space="preserve">ore funding provided by EAD enabled the Dugong Secretariat to dedicate significant staff time between 2010 and 2014 to develop the GEF Project which was approved in 2014. In 2015 the Dugong Secretariat coordinated </w:t>
            </w:r>
            <w:r w:rsidRPr="00233FA0">
              <w:rPr>
                <w:rFonts w:ascii="Arial" w:eastAsia="Arial" w:hAnsi="Arial" w:cs="Arial"/>
                <w:sz w:val="22"/>
                <w:szCs w:val="22"/>
              </w:rPr>
              <w:t xml:space="preserve">the successful handover and initiation of the GEF Project including the recruitment of the Project Coordinator, as well as coordination and facilitation of expert-level </w:t>
            </w:r>
            <w:r w:rsidR="451812A9" w:rsidRPr="00233FA0">
              <w:rPr>
                <w:rFonts w:ascii="Arial" w:eastAsia="Arial" w:hAnsi="Arial" w:cs="Arial"/>
                <w:sz w:val="22"/>
                <w:szCs w:val="22"/>
              </w:rPr>
              <w:t xml:space="preserve">technical </w:t>
            </w:r>
            <w:r w:rsidR="214E67D4" w:rsidRPr="00233FA0">
              <w:rPr>
                <w:rFonts w:ascii="Arial" w:eastAsia="Arial" w:hAnsi="Arial" w:cs="Arial"/>
                <w:sz w:val="22"/>
                <w:szCs w:val="22"/>
              </w:rPr>
              <w:t xml:space="preserve">support to the Project Coordination Team and national project partners. The project is </w:t>
            </w:r>
            <w:r w:rsidR="008300C0" w:rsidRPr="00233FA0">
              <w:rPr>
                <w:rFonts w:ascii="Arial" w:eastAsia="Arial" w:hAnsi="Arial" w:cs="Arial"/>
                <w:sz w:val="22"/>
                <w:szCs w:val="22"/>
              </w:rPr>
              <w:t xml:space="preserve">being </w:t>
            </w:r>
            <w:r w:rsidRPr="00233FA0">
              <w:rPr>
                <w:rFonts w:ascii="Arial" w:eastAsia="Arial" w:hAnsi="Arial" w:cs="Arial"/>
                <w:sz w:val="22"/>
                <w:szCs w:val="22"/>
              </w:rPr>
              <w:t>executed by the Mohamed bin Zayed Species Conservation Fund (MBZSC</w:t>
            </w:r>
            <w:r w:rsidR="214E67D4" w:rsidRPr="00233FA0">
              <w:rPr>
                <w:rFonts w:ascii="Arial" w:eastAsia="Arial" w:hAnsi="Arial" w:cs="Arial"/>
                <w:sz w:val="22"/>
                <w:szCs w:val="22"/>
              </w:rPr>
              <w:t xml:space="preserve"> Fund</w:t>
            </w:r>
            <w:r w:rsidRPr="00233FA0">
              <w:rPr>
                <w:rFonts w:ascii="Arial" w:eastAsia="Arial" w:hAnsi="Arial" w:cs="Arial"/>
                <w:sz w:val="22"/>
                <w:szCs w:val="22"/>
              </w:rPr>
              <w:t xml:space="preserve">). Of the eight countries participating in the project Indonesia, Malaysia and Timor-Leste are not yet Signatories to the Dugong MOU but all have indicated their interest in signing during the implementation period of the GEF Project. The Secretariat continues to support the GEF Project, providing technical advice, including through the MOU’s Dugong Technical Group, and </w:t>
            </w:r>
            <w:r w:rsidR="214E67D4" w:rsidRPr="00233FA0">
              <w:rPr>
                <w:rFonts w:ascii="Arial" w:eastAsia="Arial" w:hAnsi="Arial" w:cs="Arial"/>
                <w:sz w:val="22"/>
                <w:szCs w:val="22"/>
              </w:rPr>
              <w:t xml:space="preserve">by </w:t>
            </w:r>
            <w:r w:rsidRPr="00233FA0">
              <w:rPr>
                <w:rFonts w:ascii="Arial" w:eastAsia="Arial" w:hAnsi="Arial" w:cs="Arial"/>
                <w:sz w:val="22"/>
                <w:szCs w:val="22"/>
              </w:rPr>
              <w:t xml:space="preserve">participating in key meetings. The Project website was officially launched in May 2016 and showcases global conservation efforts for dugong and seagrass ecosystems, particularly the GEF Project, and includes content developed by the Dugong </w:t>
            </w:r>
            <w:r w:rsidR="50CD840A" w:rsidRPr="00233FA0">
              <w:rPr>
                <w:rFonts w:ascii="Arial" w:eastAsia="Arial" w:hAnsi="Arial" w:cs="Arial"/>
                <w:sz w:val="22"/>
                <w:szCs w:val="22"/>
              </w:rPr>
              <w:t xml:space="preserve">MOU </w:t>
            </w:r>
            <w:r w:rsidRPr="00233FA0">
              <w:rPr>
                <w:rFonts w:ascii="Arial" w:eastAsia="Arial" w:hAnsi="Arial" w:cs="Arial"/>
                <w:sz w:val="22"/>
                <w:szCs w:val="22"/>
              </w:rPr>
              <w:t>Secretariat:</w:t>
            </w:r>
            <w:r w:rsidR="3452A3EC" w:rsidRPr="00233FA0">
              <w:rPr>
                <w:rFonts w:ascii="Arial" w:eastAsia="Arial" w:hAnsi="Arial" w:cs="Arial"/>
                <w:sz w:val="22"/>
                <w:szCs w:val="22"/>
              </w:rPr>
              <w:t xml:space="preserve"> www.dugongconservation.org. </w:t>
            </w:r>
          </w:p>
          <w:p w:rsidR="00E60477" w:rsidRPr="003E247A" w:rsidRDefault="00E60477" w:rsidP="00CE48D5">
            <w:pPr>
              <w:pStyle w:val="ListParagraph"/>
              <w:spacing w:after="240"/>
              <w:ind w:left="525" w:right="23" w:hanging="360"/>
              <w:jc w:val="both"/>
              <w:rPr>
                <w:rFonts w:ascii="Arial" w:eastAsia="Arial" w:hAnsi="Arial" w:cs="Arial"/>
                <w:sz w:val="16"/>
                <w:szCs w:val="16"/>
                <w:u w:val="single"/>
                <w:lang w:val="en-GB"/>
              </w:rPr>
            </w:pPr>
          </w:p>
          <w:p w:rsidR="782C13ED" w:rsidRPr="00E46B46" w:rsidRDefault="278D749C" w:rsidP="0085311A">
            <w:pPr>
              <w:pStyle w:val="ListParagraph"/>
              <w:numPr>
                <w:ilvl w:val="0"/>
                <w:numId w:val="33"/>
              </w:numPr>
              <w:tabs>
                <w:tab w:val="left" w:pos="460"/>
              </w:tabs>
              <w:spacing w:before="240"/>
              <w:ind w:left="525" w:right="23"/>
              <w:jc w:val="both"/>
              <w:rPr>
                <w:rFonts w:ascii="Arial" w:eastAsia="Arial" w:hAnsi="Arial" w:cs="Arial"/>
                <w:sz w:val="22"/>
                <w:szCs w:val="22"/>
              </w:rPr>
            </w:pPr>
            <w:r w:rsidRPr="003E247A">
              <w:rPr>
                <w:rFonts w:ascii="Arial" w:eastAsia="Arial" w:hAnsi="Arial" w:cs="Arial"/>
                <w:b/>
                <w:bCs/>
                <w:sz w:val="22"/>
                <w:szCs w:val="22"/>
              </w:rPr>
              <w:t>Other p</w:t>
            </w:r>
            <w:r w:rsidR="3D08D894" w:rsidRPr="003E247A">
              <w:rPr>
                <w:rFonts w:ascii="Arial" w:eastAsia="Arial" w:hAnsi="Arial" w:cs="Arial"/>
                <w:b/>
                <w:bCs/>
                <w:sz w:val="22"/>
                <w:szCs w:val="22"/>
              </w:rPr>
              <w:t>rojects</w:t>
            </w:r>
            <w:r w:rsidR="3D08D894" w:rsidRPr="003E247A">
              <w:rPr>
                <w:rFonts w:ascii="Arial" w:eastAsia="Arial" w:hAnsi="Arial" w:cs="Arial"/>
                <w:sz w:val="22"/>
                <w:szCs w:val="22"/>
              </w:rPr>
              <w:t>: The Dugong M</w:t>
            </w:r>
            <w:r w:rsidR="78147F27" w:rsidRPr="003E247A">
              <w:rPr>
                <w:rFonts w:ascii="Arial" w:eastAsia="Arial" w:hAnsi="Arial" w:cs="Arial"/>
                <w:sz w:val="22"/>
                <w:szCs w:val="22"/>
              </w:rPr>
              <w:t>O</w:t>
            </w:r>
            <w:r w:rsidR="3D08D894" w:rsidRPr="003E247A">
              <w:rPr>
                <w:rFonts w:ascii="Arial" w:eastAsia="Arial" w:hAnsi="Arial" w:cs="Arial"/>
                <w:sz w:val="22"/>
                <w:szCs w:val="22"/>
              </w:rPr>
              <w:t>U Secret</w:t>
            </w:r>
            <w:r w:rsidR="3D08D894" w:rsidRPr="00E46B46">
              <w:rPr>
                <w:rFonts w:ascii="Arial" w:eastAsia="Arial" w:hAnsi="Arial" w:cs="Arial"/>
                <w:sz w:val="22"/>
                <w:szCs w:val="22"/>
              </w:rPr>
              <w:t xml:space="preserve">ariat provided </w:t>
            </w:r>
            <w:r w:rsidR="78147F27" w:rsidRPr="00E46B46">
              <w:rPr>
                <w:rFonts w:ascii="Arial" w:eastAsia="Arial" w:hAnsi="Arial" w:cs="Arial"/>
                <w:sz w:val="22"/>
                <w:szCs w:val="22"/>
              </w:rPr>
              <w:t xml:space="preserve">a small amount of </w:t>
            </w:r>
            <w:r w:rsidR="3D08D894" w:rsidRPr="00E46B46">
              <w:rPr>
                <w:rFonts w:ascii="Arial" w:eastAsia="Arial" w:hAnsi="Arial" w:cs="Arial"/>
                <w:sz w:val="22"/>
                <w:szCs w:val="22"/>
              </w:rPr>
              <w:t>seed funding to</w:t>
            </w:r>
            <w:r w:rsidR="78147F27" w:rsidRPr="00E46B46">
              <w:rPr>
                <w:rFonts w:ascii="Arial" w:eastAsia="Arial" w:hAnsi="Arial" w:cs="Arial"/>
                <w:sz w:val="22"/>
                <w:szCs w:val="22"/>
              </w:rPr>
              <w:t xml:space="preserve">wards creating a Trang Conservation Action Plan for Dugong and </w:t>
            </w:r>
            <w:r w:rsidR="04EBF101" w:rsidRPr="00E46B46">
              <w:rPr>
                <w:rFonts w:ascii="Arial" w:eastAsia="Arial" w:hAnsi="Arial" w:cs="Arial"/>
                <w:sz w:val="22"/>
                <w:szCs w:val="22"/>
              </w:rPr>
              <w:t>Seagrass</w:t>
            </w:r>
            <w:r w:rsidR="3D08D894" w:rsidRPr="00E46B46">
              <w:rPr>
                <w:rFonts w:ascii="Arial" w:eastAsia="Arial" w:hAnsi="Arial" w:cs="Arial"/>
                <w:sz w:val="22"/>
                <w:szCs w:val="22"/>
              </w:rPr>
              <w:t xml:space="preserve"> </w:t>
            </w:r>
            <w:r w:rsidR="04EBF101" w:rsidRPr="00E46B46">
              <w:rPr>
                <w:rFonts w:ascii="Arial" w:eastAsia="Arial" w:hAnsi="Arial" w:cs="Arial"/>
                <w:sz w:val="22"/>
                <w:szCs w:val="22"/>
              </w:rPr>
              <w:t>and</w:t>
            </w:r>
            <w:r w:rsidR="3D08D894" w:rsidRPr="00E46B46">
              <w:rPr>
                <w:rFonts w:ascii="Arial" w:eastAsia="Arial" w:hAnsi="Arial" w:cs="Arial"/>
                <w:sz w:val="22"/>
                <w:szCs w:val="22"/>
              </w:rPr>
              <w:t xml:space="preserve"> t</w:t>
            </w:r>
            <w:r w:rsidR="04EBF101" w:rsidRPr="00E46B46">
              <w:rPr>
                <w:rFonts w:ascii="Arial" w:eastAsia="Arial" w:hAnsi="Arial" w:cs="Arial"/>
                <w:sz w:val="22"/>
                <w:szCs w:val="22"/>
              </w:rPr>
              <w:t>o scope t</w:t>
            </w:r>
            <w:r w:rsidR="3D08D894" w:rsidRPr="00056C1C">
              <w:rPr>
                <w:rFonts w:ascii="Arial" w:eastAsia="Arial" w:hAnsi="Arial" w:cs="Arial"/>
                <w:sz w:val="22"/>
                <w:szCs w:val="22"/>
              </w:rPr>
              <w:t xml:space="preserve">he </w:t>
            </w:r>
            <w:r w:rsidR="04EBF101" w:rsidRPr="00E46B46">
              <w:rPr>
                <w:rFonts w:ascii="Arial" w:eastAsia="Arial" w:hAnsi="Arial" w:cs="Arial"/>
                <w:sz w:val="22"/>
                <w:szCs w:val="22"/>
              </w:rPr>
              <w:t xml:space="preserve">development </w:t>
            </w:r>
            <w:r w:rsidR="39CD43A3" w:rsidRPr="00E46B46">
              <w:rPr>
                <w:rFonts w:ascii="Arial" w:eastAsia="Arial" w:hAnsi="Arial" w:cs="Arial"/>
                <w:sz w:val="22"/>
                <w:szCs w:val="22"/>
              </w:rPr>
              <w:t xml:space="preserve">of the </w:t>
            </w:r>
            <w:r w:rsidR="3D08D894" w:rsidRPr="00E46B46">
              <w:rPr>
                <w:rFonts w:ascii="Arial" w:eastAsia="Arial" w:hAnsi="Arial" w:cs="Arial"/>
                <w:sz w:val="22"/>
                <w:szCs w:val="22"/>
              </w:rPr>
              <w:t xml:space="preserve">Trang Dugong and Seagrass Conservation Incentives Project in Thailand. As described </w:t>
            </w:r>
            <w:r w:rsidR="39CD43A3" w:rsidRPr="00E46B46">
              <w:rPr>
                <w:rFonts w:ascii="Arial" w:eastAsia="Arial" w:hAnsi="Arial" w:cs="Arial"/>
                <w:sz w:val="22"/>
                <w:szCs w:val="22"/>
              </w:rPr>
              <w:t xml:space="preserve">further </w:t>
            </w:r>
            <w:r w:rsidR="3D08D894" w:rsidRPr="00E46B46">
              <w:rPr>
                <w:rFonts w:ascii="Arial" w:eastAsia="Arial" w:hAnsi="Arial" w:cs="Arial"/>
                <w:sz w:val="22"/>
                <w:szCs w:val="22"/>
              </w:rPr>
              <w:t xml:space="preserve">below, funding is being sought through the German Government’s International Climate Initiative for a Seagrass Ecosystem Services Project in </w:t>
            </w:r>
            <w:r w:rsidR="02ED2AE4" w:rsidRPr="00E46B46">
              <w:rPr>
                <w:rFonts w:ascii="Arial" w:eastAsia="Arial" w:hAnsi="Arial" w:cs="Arial"/>
                <w:sz w:val="22"/>
                <w:szCs w:val="22"/>
              </w:rPr>
              <w:t xml:space="preserve">Indonesia, </w:t>
            </w:r>
            <w:r w:rsidR="3D08D894" w:rsidRPr="00E46B46">
              <w:rPr>
                <w:rFonts w:ascii="Arial" w:eastAsia="Arial" w:hAnsi="Arial" w:cs="Arial"/>
                <w:sz w:val="22"/>
                <w:szCs w:val="22"/>
              </w:rPr>
              <w:t xml:space="preserve">Malaysia, </w:t>
            </w:r>
            <w:r w:rsidR="02ED2AE4" w:rsidRPr="00E46B46">
              <w:rPr>
                <w:rFonts w:ascii="Arial" w:eastAsia="Arial" w:hAnsi="Arial" w:cs="Arial"/>
                <w:sz w:val="22"/>
                <w:szCs w:val="22"/>
              </w:rPr>
              <w:t>Philippines</w:t>
            </w:r>
            <w:r w:rsidR="3D08D894" w:rsidRPr="00E46B46">
              <w:rPr>
                <w:rFonts w:ascii="Arial" w:eastAsia="Arial" w:hAnsi="Arial" w:cs="Arial"/>
                <w:sz w:val="22"/>
                <w:szCs w:val="22"/>
              </w:rPr>
              <w:t>, Thailand</w:t>
            </w:r>
            <w:r w:rsidR="4F85999D" w:rsidRPr="00E46B46">
              <w:rPr>
                <w:rFonts w:ascii="Arial" w:eastAsia="Arial" w:hAnsi="Arial" w:cs="Arial"/>
                <w:sz w:val="22"/>
                <w:szCs w:val="22"/>
              </w:rPr>
              <w:t xml:space="preserve"> and</w:t>
            </w:r>
            <w:r w:rsidR="3D08D894" w:rsidRPr="00E46B46">
              <w:rPr>
                <w:rFonts w:ascii="Arial" w:eastAsia="Arial" w:hAnsi="Arial" w:cs="Arial"/>
                <w:sz w:val="22"/>
                <w:szCs w:val="22"/>
              </w:rPr>
              <w:t xml:space="preserve"> Timor-Leste. </w:t>
            </w:r>
            <w:proofErr w:type="gramStart"/>
            <w:r w:rsidR="3D08D894" w:rsidRPr="00E46B46">
              <w:rPr>
                <w:rFonts w:ascii="Arial" w:eastAsia="Arial" w:hAnsi="Arial" w:cs="Arial"/>
                <w:sz w:val="22"/>
                <w:szCs w:val="22"/>
              </w:rPr>
              <w:t>All of these</w:t>
            </w:r>
            <w:proofErr w:type="gramEnd"/>
            <w:r w:rsidR="3D08D894" w:rsidRPr="00E46B46">
              <w:rPr>
                <w:rFonts w:ascii="Arial" w:eastAsia="Arial" w:hAnsi="Arial" w:cs="Arial"/>
                <w:sz w:val="22"/>
                <w:szCs w:val="22"/>
              </w:rPr>
              <w:t xml:space="preserve"> projects will complement the GEF Project. </w:t>
            </w:r>
            <w:r w:rsidR="6539AB2B" w:rsidRPr="00E46B46">
              <w:rPr>
                <w:rFonts w:ascii="Arial" w:eastAsia="Arial" w:hAnsi="Arial" w:cs="Arial"/>
                <w:sz w:val="22"/>
                <w:szCs w:val="22"/>
              </w:rPr>
              <w:t xml:space="preserve">Official comments and support will be sought from the Gulf </w:t>
            </w:r>
            <w:r w:rsidR="00E46B46">
              <w:rPr>
                <w:rFonts w:ascii="Arial" w:eastAsia="Arial" w:hAnsi="Arial" w:cs="Arial"/>
                <w:sz w:val="22"/>
                <w:szCs w:val="22"/>
              </w:rPr>
              <w:t>R</w:t>
            </w:r>
            <w:r w:rsidR="6539AB2B" w:rsidRPr="00E46B46">
              <w:rPr>
                <w:rFonts w:ascii="Arial" w:eastAsia="Arial" w:hAnsi="Arial" w:cs="Arial"/>
                <w:sz w:val="22"/>
                <w:szCs w:val="22"/>
              </w:rPr>
              <w:t xml:space="preserve">ange </w:t>
            </w:r>
            <w:r w:rsidR="00E46B46">
              <w:rPr>
                <w:rFonts w:ascii="Arial" w:eastAsia="Arial" w:hAnsi="Arial" w:cs="Arial"/>
                <w:sz w:val="22"/>
                <w:szCs w:val="22"/>
              </w:rPr>
              <w:t>S</w:t>
            </w:r>
            <w:r w:rsidR="6539AB2B" w:rsidRPr="00E46B46">
              <w:rPr>
                <w:rFonts w:ascii="Arial" w:eastAsia="Arial" w:hAnsi="Arial" w:cs="Arial"/>
                <w:sz w:val="22"/>
                <w:szCs w:val="22"/>
              </w:rPr>
              <w:t xml:space="preserve">tates for </w:t>
            </w:r>
            <w:r w:rsidR="3D08D894" w:rsidRPr="00E46B46">
              <w:rPr>
                <w:rFonts w:ascii="Arial" w:eastAsia="Arial" w:hAnsi="Arial" w:cs="Arial"/>
                <w:sz w:val="22"/>
                <w:szCs w:val="22"/>
              </w:rPr>
              <w:t xml:space="preserve">an Arabian Gulf Collaboration Project for </w:t>
            </w:r>
            <w:r w:rsidR="313A074B" w:rsidRPr="00E46B46">
              <w:rPr>
                <w:rFonts w:ascii="Arial" w:eastAsia="Arial" w:hAnsi="Arial" w:cs="Arial"/>
                <w:sz w:val="22"/>
                <w:szCs w:val="22"/>
              </w:rPr>
              <w:t>o</w:t>
            </w:r>
            <w:r w:rsidR="51203B0E" w:rsidRPr="00E46B46">
              <w:rPr>
                <w:rFonts w:ascii="Arial" w:eastAsia="Arial" w:hAnsi="Arial" w:cs="Arial"/>
                <w:sz w:val="22"/>
                <w:szCs w:val="22"/>
              </w:rPr>
              <w:t xml:space="preserve">ne of </w:t>
            </w:r>
            <w:r w:rsidR="3D08D894" w:rsidRPr="00E46B46">
              <w:rPr>
                <w:rFonts w:ascii="Arial" w:eastAsia="Arial" w:hAnsi="Arial" w:cs="Arial"/>
                <w:sz w:val="22"/>
                <w:szCs w:val="22"/>
              </w:rPr>
              <w:t>the world’s largest population</w:t>
            </w:r>
            <w:r w:rsidR="51203B0E" w:rsidRPr="00E46B46">
              <w:rPr>
                <w:rFonts w:ascii="Arial" w:eastAsia="Arial" w:hAnsi="Arial" w:cs="Arial"/>
                <w:sz w:val="22"/>
                <w:szCs w:val="22"/>
              </w:rPr>
              <w:t>s</w:t>
            </w:r>
            <w:r w:rsidR="3D08D894" w:rsidRPr="00E46B46">
              <w:rPr>
                <w:rFonts w:ascii="Arial" w:eastAsia="Arial" w:hAnsi="Arial" w:cs="Arial"/>
                <w:sz w:val="22"/>
                <w:szCs w:val="22"/>
              </w:rPr>
              <w:t xml:space="preserve"> of </w:t>
            </w:r>
            <w:r w:rsidR="00E46B46">
              <w:rPr>
                <w:rFonts w:ascii="Arial" w:eastAsia="Arial" w:hAnsi="Arial" w:cs="Arial"/>
                <w:sz w:val="22"/>
                <w:szCs w:val="22"/>
              </w:rPr>
              <w:t>D</w:t>
            </w:r>
            <w:r w:rsidR="3D08D894" w:rsidRPr="00E46B46">
              <w:rPr>
                <w:rFonts w:ascii="Arial" w:eastAsia="Arial" w:hAnsi="Arial" w:cs="Arial"/>
                <w:sz w:val="22"/>
                <w:szCs w:val="22"/>
              </w:rPr>
              <w:t xml:space="preserve">ugongs shared by Bahrain, Qatar, Saudi Arabia and the UAE. </w:t>
            </w:r>
          </w:p>
          <w:p w:rsidR="005C3743" w:rsidRPr="00233FA0" w:rsidRDefault="641066B3" w:rsidP="0085311A">
            <w:pPr>
              <w:pStyle w:val="ListParagraph"/>
              <w:numPr>
                <w:ilvl w:val="0"/>
                <w:numId w:val="33"/>
              </w:numPr>
              <w:tabs>
                <w:tab w:val="left" w:pos="460"/>
              </w:tabs>
              <w:spacing w:before="240"/>
              <w:ind w:left="525"/>
              <w:jc w:val="both"/>
              <w:rPr>
                <w:rFonts w:ascii="Arial" w:hAnsi="Arial" w:cs="Arial"/>
                <w:sz w:val="22"/>
                <w:szCs w:val="22"/>
              </w:rPr>
            </w:pPr>
            <w:r w:rsidRPr="00233FA0">
              <w:rPr>
                <w:rFonts w:ascii="Arial" w:eastAsia="Arial" w:hAnsi="Arial" w:cs="Arial"/>
                <w:sz w:val="22"/>
                <w:szCs w:val="22"/>
              </w:rPr>
              <w:t xml:space="preserve">In addition, </w:t>
            </w:r>
            <w:r w:rsidR="3D08D894" w:rsidRPr="00233FA0">
              <w:rPr>
                <w:rFonts w:ascii="Arial" w:eastAsia="Arial" w:hAnsi="Arial" w:cs="Arial"/>
                <w:sz w:val="22"/>
                <w:szCs w:val="22"/>
              </w:rPr>
              <w:t>the Dugong MOU Secretariat, in collaboration with EAD</w:t>
            </w:r>
            <w:r w:rsidR="25EDD684" w:rsidRPr="00233FA0">
              <w:rPr>
                <w:rFonts w:ascii="Arial" w:eastAsia="Arial" w:hAnsi="Arial" w:cs="Arial"/>
                <w:sz w:val="22"/>
                <w:szCs w:val="22"/>
              </w:rPr>
              <w:t>, Total</w:t>
            </w:r>
            <w:r w:rsidR="3D08D894" w:rsidRPr="00233FA0">
              <w:rPr>
                <w:rFonts w:ascii="Arial" w:eastAsia="Arial" w:hAnsi="Arial" w:cs="Arial"/>
                <w:sz w:val="22"/>
                <w:szCs w:val="22"/>
              </w:rPr>
              <w:t xml:space="preserve"> and Total Abu Al Bukhoosh, </w:t>
            </w:r>
            <w:r w:rsidR="25EDD684" w:rsidRPr="00233FA0">
              <w:rPr>
                <w:rFonts w:ascii="Arial" w:eastAsia="Arial" w:hAnsi="Arial" w:cs="Arial"/>
                <w:sz w:val="22"/>
                <w:szCs w:val="22"/>
              </w:rPr>
              <w:t>developed the Dugong an</w:t>
            </w:r>
            <w:r w:rsidR="00E46B46">
              <w:rPr>
                <w:rFonts w:ascii="Arial" w:eastAsia="Arial" w:hAnsi="Arial" w:cs="Arial"/>
                <w:sz w:val="22"/>
                <w:szCs w:val="22"/>
              </w:rPr>
              <w:t>d</w:t>
            </w:r>
            <w:r w:rsidR="25EDD684" w:rsidRPr="00233FA0">
              <w:rPr>
                <w:rFonts w:ascii="Arial" w:eastAsia="Arial" w:hAnsi="Arial" w:cs="Arial"/>
                <w:sz w:val="22"/>
                <w:szCs w:val="22"/>
              </w:rPr>
              <w:t xml:space="preserve"> Seagrass Research Toolkit</w:t>
            </w:r>
            <w:r w:rsidR="3D08D894" w:rsidRPr="00233FA0">
              <w:rPr>
                <w:rFonts w:ascii="Arial" w:eastAsia="Arial" w:hAnsi="Arial" w:cs="Arial"/>
                <w:sz w:val="22"/>
                <w:szCs w:val="22"/>
              </w:rPr>
              <w:t>, a decision</w:t>
            </w:r>
            <w:r w:rsidR="2F4BD5D8" w:rsidRPr="00233FA0">
              <w:rPr>
                <w:rFonts w:ascii="Arial" w:eastAsia="Arial" w:hAnsi="Arial" w:cs="Arial"/>
                <w:sz w:val="22"/>
                <w:szCs w:val="22"/>
              </w:rPr>
              <w:t>-</w:t>
            </w:r>
            <w:r w:rsidR="3D08D894" w:rsidRPr="00233FA0">
              <w:rPr>
                <w:rFonts w:ascii="Arial" w:eastAsia="Arial" w:hAnsi="Arial" w:cs="Arial"/>
                <w:sz w:val="22"/>
                <w:szCs w:val="22"/>
              </w:rPr>
              <w:t xml:space="preserve">support tool for research and conservation of </w:t>
            </w:r>
            <w:r w:rsidR="00E46B46">
              <w:rPr>
                <w:rFonts w:ascii="Arial" w:eastAsia="Arial" w:hAnsi="Arial" w:cs="Arial"/>
                <w:sz w:val="22"/>
                <w:szCs w:val="22"/>
              </w:rPr>
              <w:t>D</w:t>
            </w:r>
            <w:r w:rsidR="3D08D894" w:rsidRPr="00233FA0">
              <w:rPr>
                <w:rFonts w:ascii="Arial" w:eastAsia="Arial" w:hAnsi="Arial" w:cs="Arial"/>
                <w:sz w:val="22"/>
                <w:szCs w:val="22"/>
              </w:rPr>
              <w:t xml:space="preserve">ugongs, seagrasses and impacts from human communities. </w:t>
            </w:r>
            <w:r w:rsidR="1D98A3AC" w:rsidRPr="00233FA0">
              <w:rPr>
                <w:rFonts w:ascii="Arial" w:eastAsia="Arial" w:hAnsi="Arial" w:cs="Arial"/>
                <w:sz w:val="22"/>
                <w:szCs w:val="22"/>
              </w:rPr>
              <w:t>the Toolkit was launched on 13 March 2017 and is available online at www.conservation.to</w:t>
            </w:r>
            <w:r w:rsidR="782C13ED" w:rsidRPr="00233FA0">
              <w:rPr>
                <w:rFonts w:ascii="Arial" w:eastAsia="Arial" w:hAnsi="Arial" w:cs="Arial"/>
                <w:sz w:val="22"/>
                <w:szCs w:val="22"/>
              </w:rPr>
              <w:t xml:space="preserve">ols. It is </w:t>
            </w:r>
            <w:r w:rsidR="58379A0C" w:rsidRPr="00233FA0">
              <w:rPr>
                <w:rFonts w:ascii="Arial" w:eastAsia="Arial" w:hAnsi="Arial" w:cs="Arial"/>
                <w:sz w:val="22"/>
                <w:szCs w:val="22"/>
              </w:rPr>
              <w:t>an electronic tool that will guide users to select the most appropriate methodologies for research given a specific set of circumstances. Promoting standardized data collection that is appropriate to the individual needs of each country will help inform the management and conservation of dugongs and seagrasses.</w:t>
            </w:r>
            <w:r w:rsidR="13F95ED6" w:rsidRPr="00233FA0">
              <w:rPr>
                <w:rFonts w:ascii="Arial" w:eastAsia="Arial" w:hAnsi="Arial" w:cs="Arial"/>
                <w:sz w:val="22"/>
                <w:szCs w:val="22"/>
              </w:rPr>
              <w:t xml:space="preserve"> Data collected </w:t>
            </w:r>
            <w:r w:rsidR="13F95ED6" w:rsidRPr="00233FA0">
              <w:rPr>
                <w:rFonts w:ascii="Arial" w:eastAsia="Arial" w:hAnsi="Arial" w:cs="Arial"/>
                <w:sz w:val="22"/>
                <w:szCs w:val="22"/>
              </w:rPr>
              <w:lastRenderedPageBreak/>
              <w:t>will feed into the work of the Dugong MOU and to relevant international processes such as updating the IUCN Red List dat</w:t>
            </w:r>
            <w:r w:rsidR="7B87A7C9" w:rsidRPr="00233FA0">
              <w:rPr>
                <w:rFonts w:ascii="Arial" w:eastAsia="Arial" w:hAnsi="Arial" w:cs="Arial"/>
                <w:sz w:val="22"/>
                <w:szCs w:val="22"/>
              </w:rPr>
              <w:t>a.</w:t>
            </w:r>
          </w:p>
          <w:p w:rsidR="00E60477" w:rsidRPr="0086646D" w:rsidRDefault="00E60477" w:rsidP="00CE48D5">
            <w:pPr>
              <w:pStyle w:val="ListParagraph"/>
              <w:tabs>
                <w:tab w:val="left" w:pos="460"/>
              </w:tabs>
              <w:spacing w:before="240"/>
              <w:ind w:left="525" w:right="23" w:hanging="360"/>
              <w:jc w:val="both"/>
              <w:rPr>
                <w:rFonts w:ascii="Arial" w:eastAsia="Arial" w:hAnsi="Arial" w:cs="Arial"/>
                <w:sz w:val="16"/>
                <w:szCs w:val="16"/>
              </w:rPr>
            </w:pPr>
          </w:p>
          <w:p w:rsidR="005C3743" w:rsidRPr="00233FA0" w:rsidRDefault="7B87A7C9" w:rsidP="0085311A">
            <w:pPr>
              <w:pStyle w:val="ListParagraph"/>
              <w:numPr>
                <w:ilvl w:val="0"/>
                <w:numId w:val="28"/>
              </w:numPr>
              <w:spacing w:before="240"/>
              <w:ind w:left="525" w:right="29"/>
              <w:jc w:val="both"/>
              <w:rPr>
                <w:rFonts w:ascii="Arial" w:hAnsi="Arial" w:cs="Arial"/>
                <w:sz w:val="22"/>
                <w:szCs w:val="22"/>
              </w:rPr>
            </w:pPr>
            <w:r w:rsidRPr="00233FA0">
              <w:rPr>
                <w:rFonts w:ascii="Arial" w:eastAsia="Arial" w:hAnsi="Arial" w:cs="Arial"/>
                <w:b/>
                <w:bCs/>
                <w:sz w:val="22"/>
                <w:szCs w:val="22"/>
              </w:rPr>
              <w:t>Resource mo</w:t>
            </w:r>
            <w:r w:rsidR="40582A8D" w:rsidRPr="00233FA0">
              <w:rPr>
                <w:rFonts w:ascii="Arial" w:eastAsia="Arial" w:hAnsi="Arial" w:cs="Arial"/>
                <w:b/>
                <w:bCs/>
                <w:sz w:val="22"/>
                <w:szCs w:val="22"/>
              </w:rPr>
              <w:t>bil</w:t>
            </w:r>
            <w:r w:rsidRPr="00233FA0">
              <w:rPr>
                <w:rFonts w:ascii="Arial" w:eastAsia="Arial" w:hAnsi="Arial" w:cs="Arial"/>
                <w:b/>
                <w:bCs/>
                <w:sz w:val="22"/>
                <w:szCs w:val="22"/>
              </w:rPr>
              <w:t>ization</w:t>
            </w:r>
            <w:r w:rsidR="3D08D894" w:rsidRPr="00233FA0">
              <w:rPr>
                <w:rFonts w:ascii="Arial" w:eastAsia="Arial" w:hAnsi="Arial" w:cs="Arial"/>
                <w:sz w:val="22"/>
                <w:szCs w:val="22"/>
              </w:rPr>
              <w:t xml:space="preserve">: </w:t>
            </w:r>
            <w:r w:rsidR="40582A8D" w:rsidRPr="00233FA0">
              <w:rPr>
                <w:rFonts w:ascii="Arial" w:eastAsia="Arial" w:hAnsi="Arial" w:cs="Arial"/>
                <w:sz w:val="22"/>
                <w:szCs w:val="22"/>
              </w:rPr>
              <w:t xml:space="preserve">During this </w:t>
            </w:r>
            <w:r w:rsidR="003E247A" w:rsidRPr="00233FA0">
              <w:rPr>
                <w:rFonts w:ascii="Arial" w:eastAsia="Arial" w:hAnsi="Arial" w:cs="Arial"/>
                <w:sz w:val="22"/>
                <w:szCs w:val="22"/>
              </w:rPr>
              <w:t>triennium,</w:t>
            </w:r>
            <w:r w:rsidR="40582A8D" w:rsidRPr="00233FA0">
              <w:rPr>
                <w:rFonts w:ascii="Arial" w:eastAsia="Arial" w:hAnsi="Arial" w:cs="Arial"/>
                <w:sz w:val="22"/>
                <w:szCs w:val="22"/>
              </w:rPr>
              <w:t xml:space="preserve"> the Dugong MOU Secretariat submitted (or played a significant role in developing) 1</w:t>
            </w:r>
            <w:r w:rsidR="3E5CA642" w:rsidRPr="00233FA0">
              <w:rPr>
                <w:rFonts w:ascii="Arial" w:eastAsia="Arial" w:hAnsi="Arial" w:cs="Arial"/>
                <w:sz w:val="22"/>
                <w:szCs w:val="22"/>
              </w:rPr>
              <w:t xml:space="preserve">2 project proposals and grant applications to complement the core funding. </w:t>
            </w:r>
            <w:r w:rsidR="3D08D894" w:rsidRPr="00233FA0">
              <w:rPr>
                <w:rFonts w:ascii="Arial" w:eastAsia="Arial" w:hAnsi="Arial" w:cs="Arial"/>
                <w:sz w:val="22"/>
                <w:szCs w:val="22"/>
              </w:rPr>
              <w:t xml:space="preserve">A proposal entitled </w:t>
            </w:r>
            <w:r w:rsidR="3E5CA642" w:rsidRPr="00233FA0">
              <w:rPr>
                <w:rFonts w:ascii="Arial" w:eastAsia="Arial" w:hAnsi="Arial" w:cs="Arial"/>
                <w:sz w:val="22"/>
                <w:szCs w:val="22"/>
              </w:rPr>
              <w:t>'</w:t>
            </w:r>
            <w:r w:rsidR="3D08D894" w:rsidRPr="00233FA0">
              <w:rPr>
                <w:rFonts w:ascii="Arial" w:eastAsia="Arial" w:hAnsi="Arial" w:cs="Arial"/>
                <w:sz w:val="22"/>
                <w:szCs w:val="22"/>
              </w:rPr>
              <w:t>Improving Standardization of and Access to Seagrass Biodiversity Data for Decision Making and Conservation (</w:t>
            </w:r>
            <w:r w:rsidR="00E46B46" w:rsidRPr="00233FA0">
              <w:rPr>
                <w:rFonts w:ascii="Arial" w:eastAsia="Arial" w:hAnsi="Arial" w:cs="Arial"/>
                <w:sz w:val="22"/>
                <w:szCs w:val="22"/>
              </w:rPr>
              <w:t>US</w:t>
            </w:r>
            <w:r w:rsidR="00E46B46">
              <w:rPr>
                <w:rFonts w:ascii="Arial" w:eastAsia="Arial" w:hAnsi="Arial" w:cs="Arial"/>
                <w:sz w:val="22"/>
                <w:szCs w:val="22"/>
              </w:rPr>
              <w:t>$</w:t>
            </w:r>
            <w:r w:rsidR="3D08D894" w:rsidRPr="00233FA0">
              <w:rPr>
                <w:rFonts w:ascii="Arial" w:eastAsia="Arial" w:hAnsi="Arial" w:cs="Arial"/>
                <w:sz w:val="22"/>
                <w:szCs w:val="22"/>
              </w:rPr>
              <w:t>985,000)</w:t>
            </w:r>
            <w:r w:rsidR="3D08D894" w:rsidRPr="00233FA0">
              <w:rPr>
                <w:rFonts w:ascii="Arial" w:eastAsia="Arial" w:hAnsi="Arial" w:cs="Arial"/>
                <w:i/>
                <w:iCs/>
                <w:sz w:val="22"/>
                <w:szCs w:val="22"/>
              </w:rPr>
              <w:t xml:space="preserve"> </w:t>
            </w:r>
            <w:r w:rsidR="3D08D894" w:rsidRPr="00233FA0">
              <w:rPr>
                <w:rFonts w:ascii="Arial" w:eastAsia="Arial" w:hAnsi="Arial" w:cs="Arial"/>
                <w:sz w:val="22"/>
                <w:szCs w:val="22"/>
              </w:rPr>
              <w:t xml:space="preserve">developed by the Dugong MOU Secretariat, in partnership with the Marine Research Foundation, was selected as a priority project by the Eye on Earth Special Alliance and was showcased at the Eye on Earth Summit in October 2015. However, in 2016 the Dugong </w:t>
            </w:r>
            <w:r w:rsidR="3D02CEE2" w:rsidRPr="00233FA0">
              <w:rPr>
                <w:rFonts w:ascii="Arial" w:eastAsia="Arial" w:hAnsi="Arial" w:cs="Arial"/>
                <w:sz w:val="22"/>
                <w:szCs w:val="22"/>
              </w:rPr>
              <w:t xml:space="preserve">MOU </w:t>
            </w:r>
            <w:r w:rsidR="3D08D894" w:rsidRPr="00233FA0">
              <w:rPr>
                <w:rFonts w:ascii="Arial" w:eastAsia="Arial" w:hAnsi="Arial" w:cs="Arial"/>
                <w:sz w:val="22"/>
                <w:szCs w:val="22"/>
              </w:rPr>
              <w:t xml:space="preserve">Secretariat was advised that the Alliance was not </w:t>
            </w:r>
            <w:proofErr w:type="gramStart"/>
            <w:r w:rsidR="3D08D894" w:rsidRPr="00233FA0">
              <w:rPr>
                <w:rFonts w:ascii="Arial" w:eastAsia="Arial" w:hAnsi="Arial" w:cs="Arial"/>
                <w:sz w:val="22"/>
                <w:szCs w:val="22"/>
              </w:rPr>
              <w:t>in a position to</w:t>
            </w:r>
            <w:proofErr w:type="gramEnd"/>
            <w:r w:rsidR="3D08D894" w:rsidRPr="00233FA0">
              <w:rPr>
                <w:rFonts w:ascii="Arial" w:eastAsia="Arial" w:hAnsi="Arial" w:cs="Arial"/>
                <w:sz w:val="22"/>
                <w:szCs w:val="22"/>
              </w:rPr>
              <w:t xml:space="preserve"> pursue funding for this project as originally intended.  The Dugong </w:t>
            </w:r>
            <w:r w:rsidR="2B15B103" w:rsidRPr="00233FA0">
              <w:rPr>
                <w:rFonts w:ascii="Arial" w:eastAsia="Arial" w:hAnsi="Arial" w:cs="Arial"/>
                <w:sz w:val="22"/>
                <w:szCs w:val="22"/>
              </w:rPr>
              <w:t xml:space="preserve">MOU </w:t>
            </w:r>
            <w:r w:rsidR="3D08D894" w:rsidRPr="00233FA0">
              <w:rPr>
                <w:rFonts w:ascii="Arial" w:eastAsia="Arial" w:hAnsi="Arial" w:cs="Arial"/>
                <w:sz w:val="22"/>
                <w:szCs w:val="22"/>
              </w:rPr>
              <w:t xml:space="preserve">Secretariat also submitted a </w:t>
            </w:r>
            <w:r w:rsidR="00E46B46">
              <w:rPr>
                <w:rFonts w:ascii="Arial" w:eastAsia="Arial" w:hAnsi="Arial" w:cs="Arial"/>
                <w:sz w:val="22"/>
                <w:szCs w:val="22"/>
              </w:rPr>
              <w:t>€</w:t>
            </w:r>
            <w:r w:rsidR="3D08D894" w:rsidRPr="00233FA0">
              <w:rPr>
                <w:rFonts w:ascii="Arial" w:eastAsia="Arial" w:hAnsi="Arial" w:cs="Arial"/>
                <w:sz w:val="22"/>
                <w:szCs w:val="22"/>
              </w:rPr>
              <w:t xml:space="preserve">4.8 million proposal to the International Climate Initiative </w:t>
            </w:r>
            <w:r w:rsidR="751175D9" w:rsidRPr="00233FA0">
              <w:rPr>
                <w:rFonts w:ascii="Arial" w:eastAsia="Arial" w:hAnsi="Arial" w:cs="Arial"/>
                <w:sz w:val="22"/>
                <w:szCs w:val="22"/>
              </w:rPr>
              <w:t>(IK</w:t>
            </w:r>
            <w:r w:rsidR="00E46B46">
              <w:rPr>
                <w:rFonts w:ascii="Arial" w:eastAsia="Arial" w:hAnsi="Arial" w:cs="Arial"/>
                <w:sz w:val="22"/>
                <w:szCs w:val="22"/>
              </w:rPr>
              <w:t>I</w:t>
            </w:r>
            <w:r w:rsidR="751175D9" w:rsidRPr="00233FA0">
              <w:rPr>
                <w:rFonts w:ascii="Arial" w:eastAsia="Arial" w:hAnsi="Arial" w:cs="Arial"/>
                <w:sz w:val="22"/>
                <w:szCs w:val="22"/>
              </w:rPr>
              <w:t xml:space="preserve">) </w:t>
            </w:r>
            <w:r w:rsidR="3D08D894" w:rsidRPr="00233FA0">
              <w:rPr>
                <w:rFonts w:ascii="Arial" w:eastAsia="Arial" w:hAnsi="Arial" w:cs="Arial"/>
                <w:sz w:val="22"/>
                <w:szCs w:val="22"/>
              </w:rPr>
              <w:t xml:space="preserve">of the German Federal Ministry for the Environment, Nature Conservation, Building and Nuclear Safety </w:t>
            </w:r>
            <w:r w:rsidR="751175D9" w:rsidRPr="00233FA0">
              <w:rPr>
                <w:rFonts w:ascii="Arial" w:eastAsia="Arial" w:hAnsi="Arial" w:cs="Arial"/>
                <w:sz w:val="22"/>
                <w:szCs w:val="22"/>
              </w:rPr>
              <w:t xml:space="preserve">(BMUB) </w:t>
            </w:r>
            <w:r w:rsidR="3D08D894" w:rsidRPr="00233FA0">
              <w:rPr>
                <w:rFonts w:ascii="Arial" w:eastAsia="Arial" w:hAnsi="Arial" w:cs="Arial"/>
                <w:sz w:val="22"/>
                <w:szCs w:val="22"/>
              </w:rPr>
              <w:t xml:space="preserve">entitled </w:t>
            </w:r>
            <w:r w:rsidR="751175D9" w:rsidRPr="00233FA0">
              <w:rPr>
                <w:rFonts w:ascii="Arial" w:eastAsia="Arial" w:hAnsi="Arial" w:cs="Arial"/>
                <w:sz w:val="22"/>
                <w:szCs w:val="22"/>
              </w:rPr>
              <w:t>'</w:t>
            </w:r>
            <w:r w:rsidR="3D08D894" w:rsidRPr="00233FA0">
              <w:rPr>
                <w:rFonts w:ascii="Arial" w:eastAsia="Arial" w:hAnsi="Arial" w:cs="Arial"/>
                <w:sz w:val="22"/>
                <w:szCs w:val="22"/>
              </w:rPr>
              <w:t>Conservation of biodiversity, seagrass ecosystems and their services – safeguarding food security and resilience in vulnerable coastal communities in a changing climate</w:t>
            </w:r>
            <w:r w:rsidR="751175D9" w:rsidRPr="00233FA0">
              <w:rPr>
                <w:rFonts w:ascii="Arial" w:eastAsia="Arial" w:hAnsi="Arial" w:cs="Arial"/>
                <w:sz w:val="22"/>
                <w:szCs w:val="22"/>
              </w:rPr>
              <w:t>'</w:t>
            </w:r>
            <w:r w:rsidR="59DF4A71" w:rsidRPr="00233FA0">
              <w:rPr>
                <w:rFonts w:ascii="Arial" w:eastAsia="Arial" w:hAnsi="Arial" w:cs="Arial"/>
                <w:sz w:val="22"/>
                <w:szCs w:val="22"/>
              </w:rPr>
              <w:t xml:space="preserve"> and was recently invited to submit a Stage 2 Proposal for</w:t>
            </w:r>
            <w:r w:rsidR="3D08D894" w:rsidRPr="00233FA0">
              <w:rPr>
                <w:rFonts w:ascii="Arial" w:eastAsia="Arial" w:hAnsi="Arial" w:cs="Arial"/>
                <w:sz w:val="22"/>
                <w:szCs w:val="22"/>
              </w:rPr>
              <w:t xml:space="preserve"> the project</w:t>
            </w:r>
            <w:r w:rsidR="59DF4A71" w:rsidRPr="00233FA0">
              <w:rPr>
                <w:rFonts w:ascii="Arial" w:eastAsia="Arial" w:hAnsi="Arial" w:cs="Arial"/>
                <w:sz w:val="22"/>
                <w:szCs w:val="22"/>
              </w:rPr>
              <w:t>.</w:t>
            </w:r>
            <w:r w:rsidR="3D08D894" w:rsidRPr="00233FA0">
              <w:rPr>
                <w:rFonts w:ascii="Arial" w:eastAsia="Arial" w:hAnsi="Arial" w:cs="Arial"/>
                <w:sz w:val="22"/>
                <w:szCs w:val="22"/>
              </w:rPr>
              <w:t xml:space="preserve"> The </w:t>
            </w:r>
            <w:r w:rsidR="5DAD6A36" w:rsidRPr="00233FA0">
              <w:rPr>
                <w:rFonts w:ascii="Arial" w:eastAsia="Arial" w:hAnsi="Arial" w:cs="Arial"/>
                <w:sz w:val="22"/>
                <w:szCs w:val="22"/>
              </w:rPr>
              <w:t>Dugong MOU Secretariat expects that BMUB/</w:t>
            </w:r>
            <w:r w:rsidR="3D08D894" w:rsidRPr="00233FA0">
              <w:rPr>
                <w:rFonts w:ascii="Arial" w:eastAsia="Arial" w:hAnsi="Arial" w:cs="Arial"/>
                <w:sz w:val="22"/>
                <w:szCs w:val="22"/>
              </w:rPr>
              <w:t xml:space="preserve">IKI will advise the outcomes of the </w:t>
            </w:r>
            <w:r w:rsidR="6895467D" w:rsidRPr="00233FA0">
              <w:rPr>
                <w:rFonts w:ascii="Arial" w:eastAsia="Arial" w:hAnsi="Arial" w:cs="Arial"/>
                <w:sz w:val="22"/>
                <w:szCs w:val="22"/>
              </w:rPr>
              <w:t xml:space="preserve">full </w:t>
            </w:r>
            <w:r w:rsidR="3D08D894" w:rsidRPr="00233FA0">
              <w:rPr>
                <w:rFonts w:ascii="Arial" w:eastAsia="Arial" w:hAnsi="Arial" w:cs="Arial"/>
                <w:sz w:val="22"/>
                <w:szCs w:val="22"/>
              </w:rPr>
              <w:t>proposal in the last quarter of 2</w:t>
            </w:r>
            <w:r w:rsidR="6895467D" w:rsidRPr="00233FA0">
              <w:rPr>
                <w:rFonts w:ascii="Arial" w:eastAsia="Arial" w:hAnsi="Arial" w:cs="Arial"/>
                <w:sz w:val="22"/>
                <w:szCs w:val="22"/>
              </w:rPr>
              <w:t>017</w:t>
            </w:r>
            <w:r w:rsidR="3D08D894" w:rsidRPr="00233FA0">
              <w:rPr>
                <w:rFonts w:ascii="Arial" w:eastAsia="Arial" w:hAnsi="Arial" w:cs="Arial"/>
                <w:sz w:val="22"/>
                <w:szCs w:val="22"/>
              </w:rPr>
              <w:t xml:space="preserve">. </w:t>
            </w:r>
          </w:p>
          <w:p w:rsidR="00E60477" w:rsidRPr="0086646D" w:rsidRDefault="00E60477" w:rsidP="00CE48D5">
            <w:pPr>
              <w:pStyle w:val="ListParagraph"/>
              <w:spacing w:before="240"/>
              <w:ind w:left="525" w:right="29" w:hanging="360"/>
              <w:jc w:val="both"/>
              <w:rPr>
                <w:rFonts w:ascii="Arial" w:eastAsia="Arial" w:hAnsi="Arial" w:cs="Arial"/>
                <w:sz w:val="16"/>
                <w:szCs w:val="16"/>
              </w:rPr>
            </w:pPr>
          </w:p>
          <w:p w:rsidR="003B461D" w:rsidRPr="00233FA0" w:rsidRDefault="3D08D894" w:rsidP="0085311A">
            <w:pPr>
              <w:pStyle w:val="ListParagraph"/>
              <w:numPr>
                <w:ilvl w:val="0"/>
                <w:numId w:val="28"/>
              </w:numPr>
              <w:ind w:left="525" w:right="23"/>
              <w:jc w:val="both"/>
              <w:rPr>
                <w:rFonts w:ascii="Arial" w:hAnsi="Arial" w:cs="Arial"/>
                <w:sz w:val="22"/>
                <w:szCs w:val="22"/>
              </w:rPr>
            </w:pPr>
            <w:r w:rsidRPr="00233FA0">
              <w:rPr>
                <w:rFonts w:ascii="Arial" w:eastAsia="Arial" w:hAnsi="Arial" w:cs="Arial"/>
                <w:b/>
                <w:bCs/>
                <w:sz w:val="22"/>
                <w:szCs w:val="22"/>
              </w:rPr>
              <w:t>Technical Workshops</w:t>
            </w:r>
            <w:r w:rsidRPr="00233FA0">
              <w:rPr>
                <w:rFonts w:ascii="Arial" w:eastAsia="Arial" w:hAnsi="Arial" w:cs="Arial"/>
                <w:sz w:val="22"/>
                <w:szCs w:val="22"/>
              </w:rPr>
              <w:t>: Two technical workshops were held in September and October 2015</w:t>
            </w:r>
            <w:r w:rsidR="6895467D" w:rsidRPr="00233FA0">
              <w:rPr>
                <w:rFonts w:ascii="Arial" w:eastAsia="Arial" w:hAnsi="Arial" w:cs="Arial"/>
                <w:sz w:val="22"/>
                <w:szCs w:val="22"/>
              </w:rPr>
              <w:t xml:space="preserve"> in Abu Dhabi, UAE</w:t>
            </w:r>
            <w:r w:rsidR="2A8D24E6" w:rsidRPr="00233FA0">
              <w:rPr>
                <w:rFonts w:ascii="Arial" w:eastAsia="Arial" w:hAnsi="Arial" w:cs="Arial"/>
                <w:sz w:val="22"/>
                <w:szCs w:val="22"/>
              </w:rPr>
              <w:t xml:space="preserve"> and Colombo, Sri Lanka respectively</w:t>
            </w:r>
            <w:r w:rsidRPr="00233FA0">
              <w:rPr>
                <w:rFonts w:ascii="Arial" w:eastAsia="Arial" w:hAnsi="Arial" w:cs="Arial"/>
                <w:sz w:val="22"/>
                <w:szCs w:val="22"/>
              </w:rPr>
              <w:t xml:space="preserve">. The aim of the first was to undertake initial scoping of the possible development of the </w:t>
            </w:r>
            <w:r w:rsidR="2A8D24E6" w:rsidRPr="00233FA0">
              <w:rPr>
                <w:rFonts w:ascii="Arial" w:eastAsia="Arial" w:hAnsi="Arial" w:cs="Arial"/>
                <w:sz w:val="22"/>
                <w:szCs w:val="22"/>
              </w:rPr>
              <w:t xml:space="preserve">Dugong and Seagrass Research Toolkit (formerly known as the </w:t>
            </w:r>
            <w:r w:rsidRPr="00233FA0">
              <w:rPr>
                <w:rFonts w:ascii="Arial" w:eastAsia="Arial" w:hAnsi="Arial" w:cs="Arial"/>
                <w:sz w:val="22"/>
                <w:szCs w:val="22"/>
              </w:rPr>
              <w:t>E-Resource Kit</w:t>
            </w:r>
            <w:r w:rsidR="2A8D24E6" w:rsidRPr="00233FA0">
              <w:rPr>
                <w:rFonts w:ascii="Arial" w:eastAsia="Arial" w:hAnsi="Arial" w:cs="Arial"/>
                <w:sz w:val="22"/>
                <w:szCs w:val="22"/>
              </w:rPr>
              <w:t>)</w:t>
            </w:r>
            <w:r w:rsidRPr="00233FA0">
              <w:rPr>
                <w:rFonts w:ascii="Arial" w:eastAsia="Arial" w:hAnsi="Arial" w:cs="Arial"/>
                <w:sz w:val="22"/>
                <w:szCs w:val="22"/>
              </w:rPr>
              <w:t xml:space="preserve"> in collaboration with EAD. The second capitalized on the presence of some of the members of the Dugong MOU Technical Group participating in the GEF Project Inception Meeting. It was organized in part with the financial and in-kind support of the GEF Project Coordination Team of MBZSC</w:t>
            </w:r>
            <w:r w:rsidR="72EA44C6" w:rsidRPr="00233FA0">
              <w:rPr>
                <w:rFonts w:ascii="Arial" w:eastAsia="Arial" w:hAnsi="Arial" w:cs="Arial"/>
                <w:sz w:val="22"/>
                <w:szCs w:val="22"/>
              </w:rPr>
              <w:t xml:space="preserve"> Fund</w:t>
            </w:r>
            <w:r w:rsidRPr="00233FA0">
              <w:rPr>
                <w:rFonts w:ascii="Arial" w:eastAsia="Arial" w:hAnsi="Arial" w:cs="Arial"/>
                <w:sz w:val="22"/>
                <w:szCs w:val="22"/>
              </w:rPr>
              <w:t xml:space="preserve">. </w:t>
            </w:r>
            <w:r w:rsidR="72EA44C6" w:rsidRPr="00233FA0">
              <w:rPr>
                <w:rFonts w:ascii="Arial" w:eastAsia="Arial" w:hAnsi="Arial" w:cs="Arial"/>
                <w:sz w:val="22"/>
                <w:szCs w:val="22"/>
              </w:rPr>
              <w:t xml:space="preserve">The </w:t>
            </w:r>
            <w:r w:rsidRPr="00233FA0">
              <w:rPr>
                <w:rFonts w:ascii="Arial" w:eastAsia="Arial" w:hAnsi="Arial" w:cs="Arial"/>
                <w:sz w:val="22"/>
                <w:szCs w:val="22"/>
              </w:rPr>
              <w:t xml:space="preserve">Dugong Technical Group members attending had </w:t>
            </w:r>
            <w:proofErr w:type="gramStart"/>
            <w:r w:rsidRPr="00233FA0">
              <w:rPr>
                <w:rFonts w:ascii="Arial" w:eastAsia="Arial" w:hAnsi="Arial" w:cs="Arial"/>
                <w:sz w:val="22"/>
                <w:szCs w:val="22"/>
              </w:rPr>
              <w:t>particular expertise</w:t>
            </w:r>
            <w:proofErr w:type="gramEnd"/>
            <w:r w:rsidRPr="00233FA0">
              <w:rPr>
                <w:rFonts w:ascii="Arial" w:eastAsia="Arial" w:hAnsi="Arial" w:cs="Arial"/>
                <w:sz w:val="22"/>
                <w:szCs w:val="22"/>
              </w:rPr>
              <w:t xml:space="preserve"> in seagrass, incentives and conservation finance, as well as community based conservation. The Dugong MOU Secretariat also partnered with EAD</w:t>
            </w:r>
            <w:r w:rsidR="72EA44C6" w:rsidRPr="00233FA0">
              <w:rPr>
                <w:rFonts w:ascii="Arial" w:eastAsia="Arial" w:hAnsi="Arial" w:cs="Arial"/>
                <w:sz w:val="22"/>
                <w:szCs w:val="22"/>
              </w:rPr>
              <w:t xml:space="preserve">, Total </w:t>
            </w:r>
            <w:r w:rsidRPr="00233FA0">
              <w:rPr>
                <w:rFonts w:ascii="Arial" w:eastAsia="Arial" w:hAnsi="Arial" w:cs="Arial"/>
                <w:sz w:val="22"/>
                <w:szCs w:val="22"/>
              </w:rPr>
              <w:t>and Total Abu Al Bukhoosh to hold a workshop in February 2016 in Bangkok</w:t>
            </w:r>
            <w:r w:rsidR="72EA44C6" w:rsidRPr="00233FA0">
              <w:rPr>
                <w:rFonts w:ascii="Arial" w:eastAsia="Arial" w:hAnsi="Arial" w:cs="Arial"/>
                <w:sz w:val="22"/>
                <w:szCs w:val="22"/>
              </w:rPr>
              <w:t>, Thailand</w:t>
            </w:r>
            <w:r w:rsidRPr="00233FA0">
              <w:rPr>
                <w:rFonts w:ascii="Arial" w:eastAsia="Arial" w:hAnsi="Arial" w:cs="Arial"/>
                <w:sz w:val="22"/>
                <w:szCs w:val="22"/>
              </w:rPr>
              <w:t xml:space="preserve"> with members of the Dugong MOU Technical Group to commence work on the </w:t>
            </w:r>
            <w:r w:rsidR="0B025EFB" w:rsidRPr="00233FA0">
              <w:rPr>
                <w:rFonts w:ascii="Arial" w:eastAsia="Arial" w:hAnsi="Arial" w:cs="Arial"/>
                <w:sz w:val="22"/>
                <w:szCs w:val="22"/>
              </w:rPr>
              <w:t>Dugong and Seagrass Resea</w:t>
            </w:r>
            <w:r w:rsidR="34381AC9" w:rsidRPr="00233FA0">
              <w:rPr>
                <w:rFonts w:ascii="Arial" w:eastAsia="Arial" w:hAnsi="Arial" w:cs="Arial"/>
                <w:sz w:val="22"/>
                <w:szCs w:val="22"/>
              </w:rPr>
              <w:t>rch Toolkit</w:t>
            </w:r>
            <w:r w:rsidRPr="00233FA0">
              <w:rPr>
                <w:rFonts w:ascii="Arial" w:eastAsia="Arial" w:hAnsi="Arial" w:cs="Arial"/>
                <w:sz w:val="22"/>
                <w:szCs w:val="22"/>
              </w:rPr>
              <w:t xml:space="preserve">. </w:t>
            </w:r>
            <w:r w:rsidR="2F9B12B9" w:rsidRPr="00233FA0">
              <w:rPr>
                <w:rFonts w:ascii="Arial" w:eastAsia="Arial" w:hAnsi="Arial" w:cs="Arial"/>
                <w:sz w:val="22"/>
                <w:szCs w:val="22"/>
              </w:rPr>
              <w:t>A second workshop was hel</w:t>
            </w:r>
            <w:r w:rsidR="3F665A58" w:rsidRPr="00233FA0">
              <w:rPr>
                <w:rFonts w:ascii="Arial" w:eastAsia="Arial" w:hAnsi="Arial" w:cs="Arial"/>
                <w:sz w:val="22"/>
                <w:szCs w:val="22"/>
              </w:rPr>
              <w:t>d in January 2017 in</w:t>
            </w:r>
            <w:r w:rsidR="05955BB7" w:rsidRPr="00233FA0">
              <w:rPr>
                <w:rFonts w:ascii="Arial" w:eastAsia="Arial" w:hAnsi="Arial" w:cs="Arial"/>
                <w:sz w:val="22"/>
                <w:szCs w:val="22"/>
              </w:rPr>
              <w:t xml:space="preserve"> Bangkok to finalize the content of the Toolkit. T</w:t>
            </w:r>
            <w:r w:rsidRPr="00233FA0">
              <w:rPr>
                <w:rFonts w:ascii="Arial" w:eastAsia="Arial" w:hAnsi="Arial" w:cs="Arial"/>
                <w:sz w:val="22"/>
                <w:szCs w:val="22"/>
              </w:rPr>
              <w:t xml:space="preserve">he </w:t>
            </w:r>
            <w:r w:rsidR="05955BB7" w:rsidRPr="00233FA0">
              <w:rPr>
                <w:rFonts w:ascii="Arial" w:eastAsia="Arial" w:hAnsi="Arial" w:cs="Arial"/>
                <w:sz w:val="22"/>
                <w:szCs w:val="22"/>
              </w:rPr>
              <w:t>Dugong and S</w:t>
            </w:r>
            <w:r w:rsidR="4010F303" w:rsidRPr="00233FA0">
              <w:rPr>
                <w:rFonts w:ascii="Arial" w:eastAsia="Arial" w:hAnsi="Arial" w:cs="Arial"/>
                <w:sz w:val="22"/>
                <w:szCs w:val="22"/>
              </w:rPr>
              <w:t>eagrass Research</w:t>
            </w:r>
            <w:r w:rsidR="05955BB7" w:rsidRPr="00233FA0">
              <w:rPr>
                <w:rFonts w:ascii="Arial" w:eastAsia="Arial" w:hAnsi="Arial" w:cs="Arial"/>
                <w:sz w:val="22"/>
                <w:szCs w:val="22"/>
              </w:rPr>
              <w:t xml:space="preserve"> </w:t>
            </w:r>
            <w:r w:rsidRPr="00233FA0">
              <w:rPr>
                <w:rFonts w:ascii="Arial" w:eastAsia="Arial" w:hAnsi="Arial" w:cs="Arial"/>
                <w:sz w:val="22"/>
                <w:szCs w:val="22"/>
              </w:rPr>
              <w:t xml:space="preserve">Toolkit </w:t>
            </w:r>
            <w:r w:rsidR="4010F303" w:rsidRPr="00233FA0">
              <w:rPr>
                <w:rFonts w:ascii="Arial" w:eastAsia="Arial" w:hAnsi="Arial" w:cs="Arial"/>
                <w:sz w:val="22"/>
                <w:szCs w:val="22"/>
              </w:rPr>
              <w:t>was</w:t>
            </w:r>
            <w:r w:rsidRPr="00233FA0">
              <w:rPr>
                <w:rFonts w:ascii="Arial" w:eastAsia="Arial" w:hAnsi="Arial" w:cs="Arial"/>
                <w:sz w:val="22"/>
                <w:szCs w:val="22"/>
              </w:rPr>
              <w:t xml:space="preserve"> launched in conjunction with the Third Meeting of Signatories (MOS3) </w:t>
            </w:r>
            <w:r w:rsidR="579B97FD" w:rsidRPr="00233FA0">
              <w:rPr>
                <w:rFonts w:ascii="Arial" w:eastAsia="Arial" w:hAnsi="Arial" w:cs="Arial"/>
                <w:sz w:val="22"/>
                <w:szCs w:val="22"/>
              </w:rPr>
              <w:t>of the Dugong MOU on 13</w:t>
            </w:r>
            <w:r w:rsidRPr="00233FA0">
              <w:rPr>
                <w:rFonts w:ascii="Arial" w:eastAsia="Arial" w:hAnsi="Arial" w:cs="Arial"/>
                <w:sz w:val="22"/>
                <w:szCs w:val="22"/>
              </w:rPr>
              <w:t xml:space="preserve"> March 2017.</w:t>
            </w:r>
          </w:p>
          <w:p w:rsidR="4BDA23BA" w:rsidRPr="0086646D" w:rsidRDefault="4BDA23BA" w:rsidP="00CE48D5">
            <w:pPr>
              <w:ind w:left="525" w:right="23" w:hanging="360"/>
              <w:jc w:val="both"/>
              <w:rPr>
                <w:rFonts w:ascii="Arial" w:eastAsia="Arial" w:hAnsi="Arial" w:cs="Arial"/>
                <w:sz w:val="16"/>
                <w:szCs w:val="16"/>
              </w:rPr>
            </w:pPr>
          </w:p>
          <w:p w:rsidR="388A9049" w:rsidRPr="00233FA0" w:rsidRDefault="3D08D894" w:rsidP="0085311A">
            <w:pPr>
              <w:pStyle w:val="ListParagraph"/>
              <w:numPr>
                <w:ilvl w:val="0"/>
                <w:numId w:val="28"/>
              </w:numPr>
              <w:ind w:left="525"/>
              <w:jc w:val="both"/>
              <w:rPr>
                <w:rFonts w:ascii="Arial" w:hAnsi="Arial" w:cs="Arial"/>
                <w:sz w:val="22"/>
                <w:szCs w:val="22"/>
              </w:rPr>
            </w:pPr>
            <w:r w:rsidRPr="00233FA0">
              <w:rPr>
                <w:rFonts w:ascii="Arial" w:eastAsia="Arial" w:hAnsi="Arial" w:cs="Arial"/>
                <w:b/>
                <w:bCs/>
                <w:sz w:val="22"/>
                <w:szCs w:val="22"/>
              </w:rPr>
              <w:t>Third Meeting of Signatories</w:t>
            </w:r>
            <w:r w:rsidRPr="00233FA0">
              <w:rPr>
                <w:rFonts w:ascii="Arial" w:eastAsia="Arial" w:hAnsi="Arial" w:cs="Arial"/>
                <w:sz w:val="22"/>
                <w:szCs w:val="22"/>
              </w:rPr>
              <w:t>: MOS3</w:t>
            </w:r>
            <w:r w:rsidR="5F0CE969" w:rsidRPr="00233FA0">
              <w:rPr>
                <w:rFonts w:ascii="Arial" w:eastAsia="Arial" w:hAnsi="Arial" w:cs="Arial"/>
                <w:sz w:val="22"/>
                <w:szCs w:val="22"/>
              </w:rPr>
              <w:t xml:space="preserve"> took</w:t>
            </w:r>
            <w:r w:rsidRPr="00233FA0">
              <w:rPr>
                <w:rFonts w:ascii="Arial" w:eastAsia="Arial" w:hAnsi="Arial" w:cs="Arial"/>
                <w:sz w:val="22"/>
                <w:szCs w:val="22"/>
              </w:rPr>
              <w:t xml:space="preserve"> place </w:t>
            </w:r>
            <w:r w:rsidR="5F0CE969" w:rsidRPr="00233FA0">
              <w:rPr>
                <w:rFonts w:ascii="Arial" w:eastAsia="Arial" w:hAnsi="Arial" w:cs="Arial"/>
                <w:sz w:val="22"/>
                <w:szCs w:val="22"/>
              </w:rPr>
              <w:t>on 13-14</w:t>
            </w:r>
            <w:r w:rsidRPr="00233FA0">
              <w:rPr>
                <w:rFonts w:ascii="Arial" w:eastAsia="Arial" w:hAnsi="Arial" w:cs="Arial"/>
                <w:sz w:val="22"/>
                <w:szCs w:val="22"/>
              </w:rPr>
              <w:t xml:space="preserve"> March 2017 in Abu Dhabi</w:t>
            </w:r>
            <w:r w:rsidR="5F0CE969" w:rsidRPr="00233FA0">
              <w:rPr>
                <w:rFonts w:ascii="Arial" w:eastAsia="Arial" w:hAnsi="Arial" w:cs="Arial"/>
                <w:sz w:val="22"/>
                <w:szCs w:val="22"/>
              </w:rPr>
              <w:t xml:space="preserve">, </w:t>
            </w:r>
            <w:r w:rsidR="388A9049" w:rsidRPr="00233FA0">
              <w:rPr>
                <w:rFonts w:ascii="Arial" w:eastAsia="Arial" w:hAnsi="Arial" w:cs="Arial"/>
                <w:sz w:val="22"/>
                <w:szCs w:val="22"/>
              </w:rPr>
              <w:t>UAE</w:t>
            </w:r>
            <w:r w:rsidRPr="00233FA0">
              <w:rPr>
                <w:rFonts w:ascii="Arial" w:eastAsia="Arial" w:hAnsi="Arial" w:cs="Arial"/>
                <w:sz w:val="22"/>
                <w:szCs w:val="22"/>
              </w:rPr>
              <w:t xml:space="preserve">. </w:t>
            </w:r>
            <w:r w:rsidR="388A9049" w:rsidRPr="00233FA0">
              <w:rPr>
                <w:rFonts w:ascii="Arial" w:eastAsia="Arial" w:hAnsi="Arial" w:cs="Arial"/>
                <w:sz w:val="22"/>
                <w:szCs w:val="22"/>
              </w:rPr>
              <w:t>The meeting was attended by delegates from 23 countries and opened by His Excellency Dr Thani bin Ahmed Al Zeyoudi, UAE Minister of Climate Change and Environment.  Major outcomes included the reappointment of the Dugong Technical Group until the Fourth Meeting of Signatories, the endorsement of the Dugong and Seagrass Research Toolkit and agreement that a review of the CMP be undertaken. Though an indicative voluntary scale of assessment was not agreed, a key outcome of MOS3 was agreement by the Signatories to establish an annual target for voluntary contributions of US</w:t>
            </w:r>
            <w:r w:rsidR="00742FB4">
              <w:rPr>
                <w:rFonts w:ascii="Arial" w:eastAsia="Arial" w:hAnsi="Arial" w:cs="Arial"/>
                <w:sz w:val="22"/>
                <w:szCs w:val="22"/>
              </w:rPr>
              <w:t>$</w:t>
            </w:r>
            <w:r w:rsidR="388A9049" w:rsidRPr="00233FA0">
              <w:rPr>
                <w:rFonts w:ascii="Arial" w:eastAsia="Arial" w:hAnsi="Arial" w:cs="Arial"/>
                <w:sz w:val="22"/>
                <w:szCs w:val="22"/>
              </w:rPr>
              <w:t xml:space="preserve">120,000 to help finance programme activities and complement EAD’s core financial support.   </w:t>
            </w:r>
          </w:p>
          <w:p w:rsidR="753B195C" w:rsidRPr="0086646D" w:rsidRDefault="753B195C" w:rsidP="00CE48D5">
            <w:pPr>
              <w:ind w:left="525" w:hanging="360"/>
              <w:jc w:val="both"/>
              <w:rPr>
                <w:rFonts w:ascii="Arial" w:eastAsia="Arial" w:hAnsi="Arial" w:cs="Arial"/>
                <w:sz w:val="16"/>
                <w:szCs w:val="16"/>
              </w:rPr>
            </w:pPr>
          </w:p>
          <w:p w:rsidR="3A69BB6C" w:rsidRPr="00233FA0" w:rsidRDefault="3D4C10FB" w:rsidP="0085311A">
            <w:pPr>
              <w:pStyle w:val="ListParagraph"/>
              <w:numPr>
                <w:ilvl w:val="0"/>
                <w:numId w:val="28"/>
              </w:numPr>
              <w:ind w:left="525"/>
              <w:jc w:val="both"/>
              <w:rPr>
                <w:rFonts w:ascii="Arial" w:hAnsi="Arial" w:cs="Arial"/>
                <w:sz w:val="22"/>
                <w:szCs w:val="22"/>
              </w:rPr>
            </w:pPr>
            <w:r w:rsidRPr="00233FA0">
              <w:rPr>
                <w:rFonts w:ascii="Arial" w:eastAsia="Arial" w:hAnsi="Arial" w:cs="Arial"/>
                <w:b/>
                <w:bCs/>
                <w:sz w:val="22"/>
                <w:szCs w:val="22"/>
              </w:rPr>
              <w:t xml:space="preserve">Public event 'Global dugong and seagrass conservation efforts: from grassroots to governments': </w:t>
            </w:r>
            <w:r w:rsidRPr="00233FA0">
              <w:rPr>
                <w:rFonts w:ascii="Arial" w:eastAsia="Arial" w:hAnsi="Arial" w:cs="Arial"/>
                <w:sz w:val="22"/>
                <w:szCs w:val="22"/>
              </w:rPr>
              <w:t>On 14 March 2017</w:t>
            </w:r>
            <w:r w:rsidR="00742FB4">
              <w:rPr>
                <w:rFonts w:ascii="Arial" w:eastAsia="Arial" w:hAnsi="Arial" w:cs="Arial"/>
                <w:sz w:val="22"/>
                <w:szCs w:val="22"/>
              </w:rPr>
              <w:t>,</w:t>
            </w:r>
            <w:r w:rsidRPr="00233FA0">
              <w:rPr>
                <w:rFonts w:ascii="Arial" w:eastAsia="Arial" w:hAnsi="Arial" w:cs="Arial"/>
                <w:sz w:val="22"/>
                <w:szCs w:val="22"/>
              </w:rPr>
              <w:t xml:space="preserve"> the Dugong MOU Secretariat</w:t>
            </w:r>
            <w:r w:rsidR="37BC0888" w:rsidRPr="00233FA0">
              <w:rPr>
                <w:rFonts w:ascii="Arial" w:eastAsia="Arial" w:hAnsi="Arial" w:cs="Arial"/>
                <w:sz w:val="22"/>
                <w:szCs w:val="22"/>
              </w:rPr>
              <w:t xml:space="preserve"> co-hosted a public event entitled 'Global dugong and seagrass conservation efforts: from grassr</w:t>
            </w:r>
            <w:r w:rsidR="5C468D17" w:rsidRPr="00233FA0">
              <w:rPr>
                <w:rFonts w:ascii="Arial" w:eastAsia="Arial" w:hAnsi="Arial" w:cs="Arial"/>
                <w:sz w:val="22"/>
                <w:szCs w:val="22"/>
              </w:rPr>
              <w:t xml:space="preserve">oots to governments' with the Emirates Natural History Group as part of the week-long series of </w:t>
            </w:r>
            <w:r w:rsidR="00742FB4">
              <w:rPr>
                <w:rFonts w:ascii="Arial" w:eastAsia="Arial" w:hAnsi="Arial" w:cs="Arial"/>
                <w:sz w:val="22"/>
                <w:szCs w:val="22"/>
              </w:rPr>
              <w:t>D</w:t>
            </w:r>
            <w:r w:rsidR="5C468D17" w:rsidRPr="00233FA0">
              <w:rPr>
                <w:rFonts w:ascii="Arial" w:eastAsia="Arial" w:hAnsi="Arial" w:cs="Arial"/>
                <w:sz w:val="22"/>
                <w:szCs w:val="22"/>
              </w:rPr>
              <w:t>ugong events. The event, attended by nearly 100 people, provided an overview of the conservation and cult</w:t>
            </w:r>
            <w:r w:rsidR="11F84CE7" w:rsidRPr="00233FA0">
              <w:rPr>
                <w:rFonts w:ascii="Arial" w:eastAsia="Arial" w:hAnsi="Arial" w:cs="Arial"/>
                <w:sz w:val="22"/>
                <w:szCs w:val="22"/>
              </w:rPr>
              <w:t xml:space="preserve">ural importance of </w:t>
            </w:r>
            <w:r w:rsidR="00742FB4">
              <w:rPr>
                <w:rFonts w:ascii="Arial" w:eastAsia="Arial" w:hAnsi="Arial" w:cs="Arial"/>
                <w:sz w:val="22"/>
                <w:szCs w:val="22"/>
              </w:rPr>
              <w:t>D</w:t>
            </w:r>
            <w:r w:rsidR="11F84CE7" w:rsidRPr="00233FA0">
              <w:rPr>
                <w:rFonts w:ascii="Arial" w:eastAsia="Arial" w:hAnsi="Arial" w:cs="Arial"/>
                <w:sz w:val="22"/>
                <w:szCs w:val="22"/>
              </w:rPr>
              <w:t>ugongs and their seagrass habitats on glo</w:t>
            </w:r>
            <w:r w:rsidR="7E39AA50" w:rsidRPr="00233FA0">
              <w:rPr>
                <w:rFonts w:ascii="Arial" w:eastAsia="Arial" w:hAnsi="Arial" w:cs="Arial"/>
                <w:sz w:val="22"/>
                <w:szCs w:val="22"/>
              </w:rPr>
              <w:t>b</w:t>
            </w:r>
            <w:r w:rsidR="11F84CE7" w:rsidRPr="00233FA0">
              <w:rPr>
                <w:rFonts w:ascii="Arial" w:eastAsia="Arial" w:hAnsi="Arial" w:cs="Arial"/>
                <w:sz w:val="22"/>
                <w:szCs w:val="22"/>
              </w:rPr>
              <w:t xml:space="preserve">al, regional and local scales. All in </w:t>
            </w:r>
            <w:proofErr w:type="gramStart"/>
            <w:r w:rsidR="11F84CE7" w:rsidRPr="00233FA0">
              <w:rPr>
                <w:rFonts w:ascii="Arial" w:eastAsia="Arial" w:hAnsi="Arial" w:cs="Arial"/>
                <w:sz w:val="22"/>
                <w:szCs w:val="22"/>
              </w:rPr>
              <w:t>all</w:t>
            </w:r>
            <w:proofErr w:type="gramEnd"/>
            <w:r w:rsidR="11F84CE7" w:rsidRPr="00233FA0">
              <w:rPr>
                <w:rFonts w:ascii="Arial" w:eastAsia="Arial" w:hAnsi="Arial" w:cs="Arial"/>
                <w:sz w:val="22"/>
                <w:szCs w:val="22"/>
              </w:rPr>
              <w:t xml:space="preserve"> the week-long series of dugong events attracted wide me</w:t>
            </w:r>
            <w:r w:rsidR="59366C3F" w:rsidRPr="00233FA0">
              <w:rPr>
                <w:rFonts w:ascii="Arial" w:eastAsia="Arial" w:hAnsi="Arial" w:cs="Arial"/>
                <w:sz w:val="22"/>
                <w:szCs w:val="22"/>
              </w:rPr>
              <w:t>dia attention with over 30 recorded articles in local and regional media, television covera</w:t>
            </w:r>
            <w:r w:rsidR="0AC1CBBF" w:rsidRPr="00233FA0">
              <w:rPr>
                <w:rFonts w:ascii="Arial" w:eastAsia="Arial" w:hAnsi="Arial" w:cs="Arial"/>
                <w:sz w:val="22"/>
                <w:szCs w:val="22"/>
              </w:rPr>
              <w:t>g</w:t>
            </w:r>
            <w:r w:rsidR="59366C3F" w:rsidRPr="00233FA0">
              <w:rPr>
                <w:rFonts w:ascii="Arial" w:eastAsia="Arial" w:hAnsi="Arial" w:cs="Arial"/>
                <w:sz w:val="22"/>
                <w:szCs w:val="22"/>
              </w:rPr>
              <w:t xml:space="preserve">e, and exposure on the </w:t>
            </w:r>
            <w:r w:rsidR="001C221E" w:rsidRPr="00233FA0">
              <w:rPr>
                <w:rFonts w:ascii="Arial" w:eastAsia="Arial" w:hAnsi="Arial" w:cs="Arial"/>
                <w:sz w:val="22"/>
                <w:szCs w:val="22"/>
              </w:rPr>
              <w:t>UN Environmen</w:t>
            </w:r>
            <w:r w:rsidR="00504D78">
              <w:rPr>
                <w:rFonts w:ascii="Arial" w:eastAsia="Arial" w:hAnsi="Arial" w:cs="Arial"/>
                <w:sz w:val="22"/>
                <w:szCs w:val="22"/>
              </w:rPr>
              <w:t xml:space="preserve">t </w:t>
            </w:r>
            <w:r w:rsidR="59366C3F" w:rsidRPr="00233FA0">
              <w:rPr>
                <w:rFonts w:ascii="Arial" w:eastAsia="Arial" w:hAnsi="Arial" w:cs="Arial"/>
                <w:sz w:val="22"/>
                <w:szCs w:val="22"/>
              </w:rPr>
              <w:t>webpage.</w:t>
            </w:r>
          </w:p>
          <w:p w:rsidR="53752C76" w:rsidRPr="0086646D" w:rsidRDefault="53752C76" w:rsidP="00CE48D5">
            <w:pPr>
              <w:ind w:left="525" w:hanging="360"/>
              <w:jc w:val="both"/>
              <w:rPr>
                <w:rFonts w:ascii="Arial" w:eastAsia="Arial" w:hAnsi="Arial" w:cs="Arial"/>
                <w:sz w:val="16"/>
                <w:szCs w:val="16"/>
              </w:rPr>
            </w:pPr>
          </w:p>
          <w:p w:rsidR="005C3743" w:rsidRPr="00233FA0" w:rsidRDefault="66C9C821" w:rsidP="0085311A">
            <w:pPr>
              <w:pStyle w:val="ListParagraph"/>
              <w:numPr>
                <w:ilvl w:val="0"/>
                <w:numId w:val="28"/>
              </w:numPr>
              <w:ind w:left="525"/>
              <w:jc w:val="both"/>
              <w:rPr>
                <w:rFonts w:ascii="Arial" w:hAnsi="Arial" w:cs="Arial"/>
                <w:sz w:val="22"/>
                <w:szCs w:val="22"/>
              </w:rPr>
            </w:pPr>
            <w:r w:rsidRPr="00233FA0">
              <w:rPr>
                <w:rFonts w:ascii="Arial" w:eastAsia="Arial" w:hAnsi="Arial" w:cs="Arial"/>
                <w:b/>
                <w:bCs/>
                <w:sz w:val="22"/>
                <w:szCs w:val="22"/>
              </w:rPr>
              <w:t xml:space="preserve">Seagrass and Dugong Technical Workshop: </w:t>
            </w:r>
            <w:r w:rsidRPr="00233FA0">
              <w:rPr>
                <w:rFonts w:ascii="Arial" w:eastAsia="Arial" w:hAnsi="Arial" w:cs="Arial"/>
                <w:sz w:val="22"/>
                <w:szCs w:val="22"/>
              </w:rPr>
              <w:t>The Technical Workshop was co-hosted with EAD on 15-16 March 2017 in the UAE</w:t>
            </w:r>
            <w:r w:rsidR="68B1A0A0" w:rsidRPr="00233FA0">
              <w:rPr>
                <w:rFonts w:ascii="Arial" w:eastAsia="Arial" w:hAnsi="Arial" w:cs="Arial"/>
                <w:sz w:val="22"/>
                <w:szCs w:val="22"/>
              </w:rPr>
              <w:t>. It was attended</w:t>
            </w:r>
            <w:r w:rsidR="0AC1CBBF" w:rsidRPr="00233FA0">
              <w:rPr>
                <w:rFonts w:ascii="Arial" w:eastAsia="Arial" w:hAnsi="Arial" w:cs="Arial"/>
                <w:sz w:val="22"/>
                <w:szCs w:val="22"/>
              </w:rPr>
              <w:t xml:space="preserve"> by over 100 participan</w:t>
            </w:r>
            <w:r w:rsidR="7E39AA50" w:rsidRPr="00233FA0">
              <w:rPr>
                <w:rFonts w:ascii="Arial" w:eastAsia="Arial" w:hAnsi="Arial" w:cs="Arial"/>
                <w:sz w:val="22"/>
                <w:szCs w:val="22"/>
              </w:rPr>
              <w:t xml:space="preserve">ts from </w:t>
            </w:r>
            <w:r w:rsidR="7E39AA50" w:rsidRPr="00233FA0">
              <w:rPr>
                <w:rFonts w:ascii="Arial" w:eastAsia="Arial" w:hAnsi="Arial" w:cs="Arial"/>
                <w:sz w:val="22"/>
                <w:szCs w:val="22"/>
              </w:rPr>
              <w:lastRenderedPageBreak/>
              <w:t xml:space="preserve">25 countries, including a large representation from the GEF Dugong and Seagrass Conservation Project. The Technical Workshop </w:t>
            </w:r>
            <w:r w:rsidR="4282FE3F" w:rsidRPr="00233FA0">
              <w:rPr>
                <w:rFonts w:ascii="Arial" w:eastAsia="Arial" w:hAnsi="Arial" w:cs="Arial"/>
                <w:sz w:val="22"/>
                <w:szCs w:val="22"/>
              </w:rPr>
              <w:t xml:space="preserve">was facilitated by members of the Dugong Technical Group and offered guidance in fund-raising and communication techniques to help organizations to secure funding for their </w:t>
            </w:r>
            <w:r w:rsidR="00742FB4">
              <w:rPr>
                <w:rFonts w:ascii="Arial" w:eastAsia="Arial" w:hAnsi="Arial" w:cs="Arial"/>
                <w:sz w:val="22"/>
                <w:szCs w:val="22"/>
              </w:rPr>
              <w:t>D</w:t>
            </w:r>
            <w:r w:rsidR="4282FE3F" w:rsidRPr="00233FA0">
              <w:rPr>
                <w:rFonts w:ascii="Arial" w:eastAsia="Arial" w:hAnsi="Arial" w:cs="Arial"/>
                <w:sz w:val="22"/>
                <w:szCs w:val="22"/>
              </w:rPr>
              <w:t>ugong and seagrass projects, and to promote and sh</w:t>
            </w:r>
            <w:r w:rsidR="5E20DAB0" w:rsidRPr="00233FA0">
              <w:rPr>
                <w:rFonts w:ascii="Arial" w:eastAsia="Arial" w:hAnsi="Arial" w:cs="Arial"/>
                <w:sz w:val="22"/>
                <w:szCs w:val="22"/>
              </w:rPr>
              <w:t xml:space="preserve">owcase the work they are already doing. It also </w:t>
            </w:r>
            <w:proofErr w:type="gramStart"/>
            <w:r w:rsidR="5E20DAB0" w:rsidRPr="00233FA0">
              <w:rPr>
                <w:rFonts w:ascii="Arial" w:eastAsia="Arial" w:hAnsi="Arial" w:cs="Arial"/>
                <w:sz w:val="22"/>
                <w:szCs w:val="22"/>
              </w:rPr>
              <w:t>provided an introduction to</w:t>
            </w:r>
            <w:proofErr w:type="gramEnd"/>
            <w:r w:rsidR="5E20DAB0" w:rsidRPr="00233FA0">
              <w:rPr>
                <w:rFonts w:ascii="Arial" w:eastAsia="Arial" w:hAnsi="Arial" w:cs="Arial"/>
                <w:sz w:val="22"/>
                <w:szCs w:val="22"/>
              </w:rPr>
              <w:t xml:space="preserve"> the Dugong and Seagrass Research Toolkit.</w:t>
            </w:r>
          </w:p>
          <w:p w:rsidR="53752C76" w:rsidRPr="00233FA0" w:rsidRDefault="53752C76" w:rsidP="00CE48D5">
            <w:pPr>
              <w:ind w:left="29" w:hanging="317"/>
              <w:jc w:val="both"/>
              <w:rPr>
                <w:rFonts w:ascii="Arial" w:eastAsia="Arial" w:hAnsi="Arial" w:cs="Arial"/>
                <w:sz w:val="22"/>
                <w:szCs w:val="22"/>
              </w:rPr>
            </w:pPr>
          </w:p>
          <w:p w:rsidR="005C3743" w:rsidRDefault="3D08D894" w:rsidP="00B32CEF">
            <w:pPr>
              <w:spacing w:after="120"/>
              <w:jc w:val="both"/>
              <w:rPr>
                <w:rFonts w:ascii="Arial" w:eastAsia="Arial" w:hAnsi="Arial" w:cs="Arial"/>
                <w:b/>
                <w:bCs/>
                <w:sz w:val="22"/>
                <w:szCs w:val="22"/>
              </w:rPr>
            </w:pPr>
            <w:r w:rsidRPr="00233FA0">
              <w:rPr>
                <w:rFonts w:ascii="Arial" w:eastAsia="Arial" w:hAnsi="Arial" w:cs="Arial"/>
                <w:b/>
                <w:bCs/>
                <w:sz w:val="22"/>
                <w:szCs w:val="22"/>
              </w:rPr>
              <w:t>Challenges</w:t>
            </w:r>
          </w:p>
          <w:p w:rsidR="005C3743" w:rsidRPr="00233FA0" w:rsidRDefault="3D08D894" w:rsidP="0085311A">
            <w:pPr>
              <w:numPr>
                <w:ilvl w:val="0"/>
                <w:numId w:val="29"/>
              </w:numPr>
              <w:ind w:left="525"/>
              <w:contextualSpacing/>
              <w:jc w:val="both"/>
              <w:rPr>
                <w:rFonts w:ascii="Arial" w:eastAsia="Calibri" w:hAnsi="Arial" w:cs="Arial"/>
                <w:sz w:val="22"/>
                <w:szCs w:val="22"/>
              </w:rPr>
            </w:pPr>
            <w:r w:rsidRPr="00233FA0">
              <w:rPr>
                <w:rFonts w:ascii="Arial" w:eastAsia="Arial" w:hAnsi="Arial" w:cs="Arial"/>
                <w:sz w:val="22"/>
                <w:szCs w:val="22"/>
              </w:rPr>
              <w:t>Over 90</w:t>
            </w:r>
            <w:r w:rsidR="00742FB4">
              <w:rPr>
                <w:rFonts w:ascii="Arial" w:eastAsia="Arial" w:hAnsi="Arial" w:cs="Arial"/>
                <w:sz w:val="22"/>
                <w:szCs w:val="22"/>
              </w:rPr>
              <w:t xml:space="preserve"> per cent</w:t>
            </w:r>
            <w:r w:rsidRPr="00233FA0">
              <w:rPr>
                <w:rFonts w:ascii="Arial" w:eastAsia="Arial" w:hAnsi="Arial" w:cs="Arial"/>
                <w:sz w:val="22"/>
                <w:szCs w:val="22"/>
              </w:rPr>
              <w:t xml:space="preserve"> of the Dugong MOU Range States are developing or least developed countries with limited capacity to implement the MOU. Thus</w:t>
            </w:r>
            <w:r w:rsidR="00742FB4">
              <w:rPr>
                <w:rFonts w:ascii="Arial" w:eastAsia="Arial" w:hAnsi="Arial" w:cs="Arial"/>
                <w:sz w:val="22"/>
                <w:szCs w:val="22"/>
              </w:rPr>
              <w:t>,</w:t>
            </w:r>
            <w:r w:rsidRPr="00233FA0">
              <w:rPr>
                <w:rFonts w:ascii="Arial" w:eastAsia="Arial" w:hAnsi="Arial" w:cs="Arial"/>
                <w:sz w:val="22"/>
                <w:szCs w:val="22"/>
              </w:rPr>
              <w:t xml:space="preserve"> mobilizing resources for technical support and capacity-building to implement conservation actions remains a challenge and a major priority for the Dugong MOU Secretariat. </w:t>
            </w:r>
          </w:p>
          <w:p w:rsidR="005C3743" w:rsidRPr="00233FA0" w:rsidRDefault="53752C76" w:rsidP="0085311A">
            <w:pPr>
              <w:pStyle w:val="ListParagraph"/>
              <w:numPr>
                <w:ilvl w:val="0"/>
                <w:numId w:val="29"/>
              </w:numPr>
              <w:ind w:left="525"/>
              <w:jc w:val="both"/>
              <w:rPr>
                <w:rFonts w:ascii="Arial" w:eastAsia="Calibri" w:hAnsi="Arial" w:cs="Arial"/>
                <w:sz w:val="22"/>
                <w:szCs w:val="22"/>
              </w:rPr>
            </w:pPr>
            <w:r w:rsidRPr="00233FA0">
              <w:rPr>
                <w:rFonts w:ascii="Arial" w:eastAsia="Arial" w:hAnsi="Arial" w:cs="Arial"/>
                <w:sz w:val="22"/>
                <w:szCs w:val="22"/>
              </w:rPr>
              <w:t>The yearly amou</w:t>
            </w:r>
            <w:r w:rsidR="2C425D0F" w:rsidRPr="00233FA0">
              <w:rPr>
                <w:rFonts w:ascii="Arial" w:eastAsia="Arial" w:hAnsi="Arial" w:cs="Arial"/>
                <w:sz w:val="22"/>
                <w:szCs w:val="22"/>
              </w:rPr>
              <w:t xml:space="preserve">nts received in </w:t>
            </w:r>
            <w:r w:rsidR="3D08D894" w:rsidRPr="00233FA0">
              <w:rPr>
                <w:rFonts w:ascii="Arial" w:eastAsia="Arial" w:hAnsi="Arial" w:cs="Arial"/>
                <w:sz w:val="22"/>
                <w:szCs w:val="22"/>
              </w:rPr>
              <w:t xml:space="preserve">core funding </w:t>
            </w:r>
            <w:r w:rsidR="50CE69FE" w:rsidRPr="00233FA0">
              <w:rPr>
                <w:rFonts w:ascii="Arial" w:eastAsia="Arial" w:hAnsi="Arial" w:cs="Arial"/>
                <w:sz w:val="22"/>
                <w:szCs w:val="22"/>
              </w:rPr>
              <w:t xml:space="preserve">will be confirmed </w:t>
            </w:r>
            <w:r w:rsidR="5ACC8143" w:rsidRPr="00233FA0">
              <w:rPr>
                <w:rFonts w:ascii="Arial" w:eastAsia="Arial" w:hAnsi="Arial" w:cs="Arial"/>
                <w:sz w:val="22"/>
                <w:szCs w:val="22"/>
              </w:rPr>
              <w:t xml:space="preserve">with </w:t>
            </w:r>
            <w:r w:rsidR="43B8F4FB" w:rsidRPr="00233FA0">
              <w:rPr>
                <w:rFonts w:ascii="Arial" w:eastAsia="Arial" w:hAnsi="Arial" w:cs="Arial"/>
                <w:sz w:val="22"/>
                <w:szCs w:val="22"/>
              </w:rPr>
              <w:t xml:space="preserve">EAD </w:t>
            </w:r>
            <w:r w:rsidR="50CE69FE" w:rsidRPr="00233FA0">
              <w:rPr>
                <w:rFonts w:ascii="Arial" w:eastAsia="Arial" w:hAnsi="Arial" w:cs="Arial"/>
                <w:sz w:val="22"/>
                <w:szCs w:val="22"/>
              </w:rPr>
              <w:t xml:space="preserve">annually. </w:t>
            </w:r>
          </w:p>
          <w:p w:rsidR="005C3743" w:rsidRPr="00233FA0" w:rsidRDefault="50CE69FE" w:rsidP="0085311A">
            <w:pPr>
              <w:pStyle w:val="ListParagraph"/>
              <w:numPr>
                <w:ilvl w:val="0"/>
                <w:numId w:val="29"/>
              </w:numPr>
              <w:ind w:left="525"/>
              <w:jc w:val="both"/>
              <w:rPr>
                <w:rFonts w:ascii="Arial" w:hAnsi="Arial" w:cs="Arial"/>
                <w:sz w:val="22"/>
                <w:szCs w:val="22"/>
              </w:rPr>
            </w:pPr>
            <w:r w:rsidRPr="00233FA0">
              <w:rPr>
                <w:rFonts w:ascii="Arial" w:eastAsia="Arial" w:hAnsi="Arial" w:cs="Arial"/>
                <w:sz w:val="22"/>
                <w:szCs w:val="22"/>
              </w:rPr>
              <w:t>To</w:t>
            </w:r>
            <w:r w:rsidR="3D08D894" w:rsidRPr="00233FA0">
              <w:rPr>
                <w:rFonts w:ascii="Arial" w:eastAsia="Arial" w:hAnsi="Arial" w:cs="Arial"/>
                <w:sz w:val="22"/>
                <w:szCs w:val="22"/>
              </w:rPr>
              <w:t xml:space="preserve"> Signatories </w:t>
            </w:r>
            <w:r w:rsidRPr="00233FA0">
              <w:rPr>
                <w:rFonts w:ascii="Arial" w:eastAsia="Arial" w:hAnsi="Arial" w:cs="Arial"/>
                <w:sz w:val="22"/>
                <w:szCs w:val="22"/>
              </w:rPr>
              <w:t>to achieve their annual</w:t>
            </w:r>
            <w:r w:rsidR="34B25AEC" w:rsidRPr="00233FA0">
              <w:rPr>
                <w:rFonts w:ascii="Arial" w:eastAsia="Arial" w:hAnsi="Arial" w:cs="Arial"/>
                <w:sz w:val="22"/>
                <w:szCs w:val="22"/>
              </w:rPr>
              <w:t xml:space="preserve"> funding target of US</w:t>
            </w:r>
            <w:r w:rsidR="00742FB4">
              <w:rPr>
                <w:rFonts w:ascii="Arial" w:eastAsia="Arial" w:hAnsi="Arial" w:cs="Arial"/>
                <w:sz w:val="22"/>
                <w:szCs w:val="22"/>
              </w:rPr>
              <w:t>$</w:t>
            </w:r>
            <w:r w:rsidR="34B25AEC" w:rsidRPr="00233FA0">
              <w:rPr>
                <w:rFonts w:ascii="Arial" w:eastAsia="Arial" w:hAnsi="Arial" w:cs="Arial"/>
                <w:sz w:val="22"/>
                <w:szCs w:val="22"/>
              </w:rPr>
              <w:t xml:space="preserve">120,000 </w:t>
            </w:r>
            <w:r w:rsidR="3D08D894" w:rsidRPr="00233FA0">
              <w:rPr>
                <w:rFonts w:ascii="Arial" w:eastAsia="Arial" w:hAnsi="Arial" w:cs="Arial"/>
                <w:sz w:val="22"/>
                <w:szCs w:val="22"/>
              </w:rPr>
              <w:t>for voluntary contributions</w:t>
            </w:r>
            <w:r w:rsidR="34B25AEC" w:rsidRPr="00233FA0">
              <w:rPr>
                <w:rFonts w:ascii="Arial" w:eastAsia="Arial" w:hAnsi="Arial" w:cs="Arial"/>
                <w:sz w:val="22"/>
                <w:szCs w:val="22"/>
              </w:rPr>
              <w:t xml:space="preserve"> agreed at MOS3 </w:t>
            </w:r>
            <w:proofErr w:type="gramStart"/>
            <w:r w:rsidR="34B25AEC" w:rsidRPr="00233FA0">
              <w:rPr>
                <w:rFonts w:ascii="Arial" w:eastAsia="Arial" w:hAnsi="Arial" w:cs="Arial"/>
                <w:sz w:val="22"/>
                <w:szCs w:val="22"/>
              </w:rPr>
              <w:t>in order</w:t>
            </w:r>
            <w:r w:rsidR="3D08D894" w:rsidRPr="00233FA0">
              <w:rPr>
                <w:rFonts w:ascii="Arial" w:eastAsia="Arial" w:hAnsi="Arial" w:cs="Arial"/>
                <w:sz w:val="22"/>
                <w:szCs w:val="22"/>
              </w:rPr>
              <w:t xml:space="preserve"> to</w:t>
            </w:r>
            <w:proofErr w:type="gramEnd"/>
            <w:r w:rsidR="3D08D894" w:rsidRPr="00233FA0">
              <w:rPr>
                <w:rFonts w:ascii="Arial" w:eastAsia="Arial" w:hAnsi="Arial" w:cs="Arial"/>
                <w:sz w:val="22"/>
                <w:szCs w:val="22"/>
              </w:rPr>
              <w:t xml:space="preserve"> complement </w:t>
            </w:r>
            <w:r w:rsidR="406CC380" w:rsidRPr="00233FA0">
              <w:rPr>
                <w:rFonts w:ascii="Arial" w:eastAsia="Arial" w:hAnsi="Arial" w:cs="Arial"/>
                <w:sz w:val="22"/>
                <w:szCs w:val="22"/>
              </w:rPr>
              <w:t xml:space="preserve">EAD's </w:t>
            </w:r>
            <w:r w:rsidR="3D08D894" w:rsidRPr="00233FA0">
              <w:rPr>
                <w:rFonts w:ascii="Arial" w:eastAsia="Arial" w:hAnsi="Arial" w:cs="Arial"/>
                <w:sz w:val="22"/>
                <w:szCs w:val="22"/>
              </w:rPr>
              <w:t>core f</w:t>
            </w:r>
            <w:r w:rsidR="406CC380" w:rsidRPr="00233FA0">
              <w:rPr>
                <w:rFonts w:ascii="Arial" w:eastAsia="Arial" w:hAnsi="Arial" w:cs="Arial"/>
                <w:sz w:val="22"/>
                <w:szCs w:val="22"/>
              </w:rPr>
              <w:t>inancial support and ensure delivery of t</w:t>
            </w:r>
            <w:r w:rsidR="624098B4" w:rsidRPr="00233FA0">
              <w:rPr>
                <w:rFonts w:ascii="Arial" w:eastAsia="Arial" w:hAnsi="Arial" w:cs="Arial"/>
                <w:sz w:val="22"/>
                <w:szCs w:val="22"/>
              </w:rPr>
              <w:t xml:space="preserve">he MOU's Programme of Work. </w:t>
            </w:r>
          </w:p>
          <w:p w:rsidR="005C3743" w:rsidRPr="00233FA0" w:rsidRDefault="005C3743" w:rsidP="00CE48D5">
            <w:pPr>
              <w:pStyle w:val="ListParagraph"/>
              <w:ind w:left="360"/>
              <w:jc w:val="both"/>
              <w:rPr>
                <w:rFonts w:ascii="Arial" w:eastAsia="Arial" w:hAnsi="Arial" w:cs="Arial"/>
                <w:sz w:val="22"/>
                <w:szCs w:val="22"/>
              </w:rPr>
            </w:pPr>
          </w:p>
          <w:p w:rsidR="005C3743" w:rsidRDefault="3D08D894" w:rsidP="00B32CEF">
            <w:pPr>
              <w:spacing w:after="120"/>
              <w:jc w:val="both"/>
              <w:rPr>
                <w:rFonts w:ascii="Arial" w:eastAsia="Arial" w:hAnsi="Arial" w:cs="Arial"/>
                <w:b/>
                <w:bCs/>
                <w:sz w:val="22"/>
                <w:szCs w:val="22"/>
              </w:rPr>
            </w:pPr>
            <w:r w:rsidRPr="00233FA0">
              <w:rPr>
                <w:rFonts w:ascii="Arial" w:eastAsia="Arial" w:hAnsi="Arial" w:cs="Arial"/>
                <w:b/>
                <w:bCs/>
                <w:sz w:val="22"/>
                <w:szCs w:val="22"/>
              </w:rPr>
              <w:t>Next Steps</w:t>
            </w:r>
          </w:p>
          <w:p w:rsidR="005C3743" w:rsidRPr="00233FA0" w:rsidRDefault="3D08D894" w:rsidP="0085311A">
            <w:pPr>
              <w:pStyle w:val="ListParagraph"/>
              <w:numPr>
                <w:ilvl w:val="0"/>
                <w:numId w:val="29"/>
              </w:numPr>
              <w:ind w:left="525"/>
              <w:jc w:val="both"/>
              <w:rPr>
                <w:rFonts w:ascii="Arial" w:eastAsia="Calibri" w:hAnsi="Arial" w:cs="Arial"/>
                <w:sz w:val="22"/>
                <w:szCs w:val="22"/>
              </w:rPr>
            </w:pPr>
            <w:r w:rsidRPr="00233FA0">
              <w:rPr>
                <w:rFonts w:ascii="Arial" w:eastAsia="Arial" w:hAnsi="Arial" w:cs="Arial"/>
                <w:sz w:val="22"/>
                <w:szCs w:val="22"/>
              </w:rPr>
              <w:t>The Dugong MOU Secretariat will continue to provide technical advice to support implementation of the GEF Project, including coordinating inputs from the MOU’s Dugong Technical Group where required.</w:t>
            </w:r>
          </w:p>
          <w:p w:rsidR="005C3743" w:rsidRPr="00233FA0" w:rsidRDefault="3D08D894" w:rsidP="0085311A">
            <w:pPr>
              <w:pStyle w:val="ListParagraph"/>
              <w:numPr>
                <w:ilvl w:val="0"/>
                <w:numId w:val="29"/>
              </w:numPr>
              <w:ind w:left="525"/>
              <w:jc w:val="both"/>
              <w:rPr>
                <w:rFonts w:ascii="Arial" w:eastAsia="Calibri" w:hAnsi="Arial" w:cs="Arial"/>
                <w:sz w:val="22"/>
                <w:szCs w:val="22"/>
              </w:rPr>
            </w:pPr>
            <w:r w:rsidRPr="00233FA0">
              <w:rPr>
                <w:rFonts w:ascii="Arial" w:eastAsia="Arial" w:hAnsi="Arial" w:cs="Arial"/>
                <w:sz w:val="22"/>
                <w:szCs w:val="22"/>
              </w:rPr>
              <w:t xml:space="preserve">The Secretariat will continue to seek </w:t>
            </w:r>
            <w:r w:rsidR="624098B4" w:rsidRPr="00233FA0">
              <w:rPr>
                <w:rFonts w:ascii="Arial" w:eastAsia="Arial" w:hAnsi="Arial" w:cs="Arial"/>
                <w:sz w:val="22"/>
                <w:szCs w:val="22"/>
              </w:rPr>
              <w:t>a</w:t>
            </w:r>
            <w:r w:rsidR="65DD0FE2" w:rsidRPr="00233FA0">
              <w:rPr>
                <w:rFonts w:ascii="Arial" w:eastAsia="Arial" w:hAnsi="Arial" w:cs="Arial"/>
                <w:sz w:val="22"/>
                <w:szCs w:val="22"/>
              </w:rPr>
              <w:t xml:space="preserve">dditional resources </w:t>
            </w:r>
            <w:r w:rsidRPr="00233FA0">
              <w:rPr>
                <w:rFonts w:ascii="Arial" w:eastAsia="Arial" w:hAnsi="Arial" w:cs="Arial"/>
                <w:sz w:val="22"/>
                <w:szCs w:val="22"/>
              </w:rPr>
              <w:t>for projects to implement the DSCC</w:t>
            </w:r>
            <w:r w:rsidR="65DD0FE2" w:rsidRPr="00233FA0">
              <w:rPr>
                <w:rFonts w:ascii="Arial" w:eastAsia="Arial" w:hAnsi="Arial" w:cs="Arial"/>
                <w:sz w:val="22"/>
                <w:szCs w:val="22"/>
              </w:rPr>
              <w:t xml:space="preserve"> </w:t>
            </w:r>
            <w:r w:rsidRPr="00233FA0">
              <w:rPr>
                <w:rFonts w:ascii="Arial" w:eastAsia="Arial" w:hAnsi="Arial" w:cs="Arial"/>
                <w:sz w:val="22"/>
                <w:szCs w:val="22"/>
              </w:rPr>
              <w:t>I</w:t>
            </w:r>
            <w:r w:rsidR="65DD0FE2" w:rsidRPr="00233FA0">
              <w:rPr>
                <w:rFonts w:ascii="Arial" w:eastAsia="Arial" w:hAnsi="Arial" w:cs="Arial"/>
                <w:sz w:val="22"/>
                <w:szCs w:val="22"/>
              </w:rPr>
              <w:t>nitiative</w:t>
            </w:r>
            <w:r w:rsidRPr="00233FA0">
              <w:rPr>
                <w:rFonts w:ascii="Arial" w:eastAsia="Arial" w:hAnsi="Arial" w:cs="Arial"/>
                <w:sz w:val="22"/>
                <w:szCs w:val="22"/>
              </w:rPr>
              <w:t>. Funds secured will be used to leverage additional money to implement further activities under the DSCC</w:t>
            </w:r>
            <w:r w:rsidR="65DD0FE2" w:rsidRPr="00233FA0">
              <w:rPr>
                <w:rFonts w:ascii="Arial" w:eastAsia="Arial" w:hAnsi="Arial" w:cs="Arial"/>
                <w:sz w:val="22"/>
                <w:szCs w:val="22"/>
              </w:rPr>
              <w:t xml:space="preserve"> Initiative</w:t>
            </w:r>
            <w:r w:rsidRPr="00233FA0">
              <w:rPr>
                <w:rFonts w:ascii="Arial" w:eastAsia="Arial" w:hAnsi="Arial" w:cs="Arial"/>
                <w:sz w:val="22"/>
                <w:szCs w:val="22"/>
              </w:rPr>
              <w:t>.</w:t>
            </w:r>
          </w:p>
          <w:p w:rsidR="005C3743" w:rsidRPr="00233FA0" w:rsidRDefault="3D08D894" w:rsidP="0085311A">
            <w:pPr>
              <w:pStyle w:val="ListParagraph"/>
              <w:numPr>
                <w:ilvl w:val="0"/>
                <w:numId w:val="29"/>
              </w:numPr>
              <w:ind w:left="525"/>
              <w:jc w:val="both"/>
              <w:rPr>
                <w:rFonts w:ascii="Arial" w:eastAsia="Calibri" w:hAnsi="Arial" w:cs="Arial"/>
                <w:sz w:val="22"/>
                <w:szCs w:val="22"/>
              </w:rPr>
            </w:pPr>
            <w:r w:rsidRPr="00233FA0">
              <w:rPr>
                <w:rFonts w:ascii="Arial" w:eastAsia="Arial" w:hAnsi="Arial" w:cs="Arial"/>
                <w:sz w:val="22"/>
                <w:szCs w:val="22"/>
              </w:rPr>
              <w:t xml:space="preserve">The Secretariat will </w:t>
            </w:r>
            <w:r w:rsidR="65DD0FE2" w:rsidRPr="00233FA0">
              <w:rPr>
                <w:rFonts w:ascii="Arial" w:eastAsia="Arial" w:hAnsi="Arial" w:cs="Arial"/>
                <w:sz w:val="22"/>
                <w:szCs w:val="22"/>
              </w:rPr>
              <w:t xml:space="preserve">continue to </w:t>
            </w:r>
            <w:r w:rsidRPr="00233FA0">
              <w:rPr>
                <w:rFonts w:ascii="Arial" w:eastAsia="Arial" w:hAnsi="Arial" w:cs="Arial"/>
                <w:sz w:val="22"/>
                <w:szCs w:val="22"/>
              </w:rPr>
              <w:t xml:space="preserve">work with </w:t>
            </w:r>
            <w:r w:rsidR="24ECD4C9" w:rsidRPr="00233FA0">
              <w:rPr>
                <w:rFonts w:ascii="Arial" w:eastAsia="Arial" w:hAnsi="Arial" w:cs="Arial"/>
                <w:sz w:val="22"/>
                <w:szCs w:val="22"/>
              </w:rPr>
              <w:t xml:space="preserve">its partners </w:t>
            </w:r>
            <w:r w:rsidRPr="00233FA0">
              <w:rPr>
                <w:rFonts w:ascii="Arial" w:eastAsia="Arial" w:hAnsi="Arial" w:cs="Arial"/>
                <w:sz w:val="22"/>
                <w:szCs w:val="22"/>
              </w:rPr>
              <w:t xml:space="preserve">to </w:t>
            </w:r>
            <w:r w:rsidR="24ECD4C9" w:rsidRPr="00233FA0">
              <w:rPr>
                <w:rFonts w:ascii="Arial" w:eastAsia="Arial" w:hAnsi="Arial" w:cs="Arial"/>
                <w:sz w:val="22"/>
                <w:szCs w:val="22"/>
              </w:rPr>
              <w:t xml:space="preserve">fully </w:t>
            </w:r>
            <w:r w:rsidRPr="00233FA0">
              <w:rPr>
                <w:rFonts w:ascii="Arial" w:eastAsia="Arial" w:hAnsi="Arial" w:cs="Arial"/>
                <w:sz w:val="22"/>
                <w:szCs w:val="22"/>
              </w:rPr>
              <w:t xml:space="preserve">develop the </w:t>
            </w:r>
            <w:r w:rsidR="24ECD4C9" w:rsidRPr="00233FA0">
              <w:rPr>
                <w:rFonts w:ascii="Arial" w:eastAsia="Arial" w:hAnsi="Arial" w:cs="Arial"/>
                <w:sz w:val="22"/>
                <w:szCs w:val="22"/>
              </w:rPr>
              <w:t>project proposal so the IKI</w:t>
            </w:r>
            <w:r w:rsidR="5014F563" w:rsidRPr="00233FA0">
              <w:rPr>
                <w:rFonts w:ascii="Arial" w:eastAsia="Arial" w:hAnsi="Arial" w:cs="Arial"/>
                <w:sz w:val="22"/>
                <w:szCs w:val="22"/>
              </w:rPr>
              <w:t xml:space="preserve"> regarding seagrass ecosystem services. The </w:t>
            </w:r>
            <w:r w:rsidRPr="00233FA0">
              <w:rPr>
                <w:rFonts w:ascii="Arial" w:eastAsia="Arial" w:hAnsi="Arial" w:cs="Arial"/>
                <w:sz w:val="22"/>
                <w:szCs w:val="22"/>
              </w:rPr>
              <w:t xml:space="preserve">Secretariat will </w:t>
            </w:r>
            <w:r w:rsidR="31058F7A" w:rsidRPr="00233FA0">
              <w:rPr>
                <w:rFonts w:ascii="Arial" w:eastAsia="Arial" w:hAnsi="Arial" w:cs="Arial"/>
                <w:sz w:val="22"/>
                <w:szCs w:val="22"/>
              </w:rPr>
              <w:t>continue</w:t>
            </w:r>
            <w:r w:rsidRPr="00233FA0">
              <w:rPr>
                <w:rFonts w:ascii="Arial" w:eastAsia="Arial" w:hAnsi="Arial" w:cs="Arial"/>
                <w:sz w:val="22"/>
                <w:szCs w:val="22"/>
              </w:rPr>
              <w:t xml:space="preserve"> to ensure that the GEF Project, as well as other projects and workshops under the DSCC</w:t>
            </w:r>
            <w:r w:rsidR="31058F7A" w:rsidRPr="00233FA0">
              <w:rPr>
                <w:rFonts w:ascii="Arial" w:eastAsia="Arial" w:hAnsi="Arial" w:cs="Arial"/>
                <w:sz w:val="22"/>
                <w:szCs w:val="22"/>
              </w:rPr>
              <w:t xml:space="preserve"> </w:t>
            </w:r>
            <w:r w:rsidRPr="00233FA0">
              <w:rPr>
                <w:rFonts w:ascii="Arial" w:eastAsia="Arial" w:hAnsi="Arial" w:cs="Arial"/>
                <w:sz w:val="22"/>
                <w:szCs w:val="22"/>
              </w:rPr>
              <w:t>I</w:t>
            </w:r>
            <w:r w:rsidR="6C77DC14" w:rsidRPr="00233FA0">
              <w:rPr>
                <w:rFonts w:ascii="Arial" w:eastAsia="Arial" w:hAnsi="Arial" w:cs="Arial"/>
                <w:sz w:val="22"/>
                <w:szCs w:val="22"/>
              </w:rPr>
              <w:t>nitiative</w:t>
            </w:r>
            <w:r w:rsidRPr="00233FA0">
              <w:rPr>
                <w:rFonts w:ascii="Arial" w:eastAsia="Arial" w:hAnsi="Arial" w:cs="Arial"/>
                <w:sz w:val="22"/>
                <w:szCs w:val="22"/>
              </w:rPr>
              <w:t xml:space="preserve">, are a success </w:t>
            </w:r>
            <w:r w:rsidR="6C77DC14" w:rsidRPr="00233FA0">
              <w:rPr>
                <w:rFonts w:ascii="Arial" w:eastAsia="Arial" w:hAnsi="Arial" w:cs="Arial"/>
                <w:sz w:val="22"/>
                <w:szCs w:val="22"/>
              </w:rPr>
              <w:t xml:space="preserve">and </w:t>
            </w:r>
            <w:r w:rsidRPr="00233FA0">
              <w:rPr>
                <w:rFonts w:ascii="Arial" w:eastAsia="Arial" w:hAnsi="Arial" w:cs="Arial"/>
                <w:sz w:val="22"/>
                <w:szCs w:val="22"/>
              </w:rPr>
              <w:t xml:space="preserve">will help build a strong case for non-signatory </w:t>
            </w:r>
            <w:r w:rsidR="6C77DC14" w:rsidRPr="00233FA0">
              <w:rPr>
                <w:rFonts w:ascii="Arial" w:eastAsia="Arial" w:hAnsi="Arial" w:cs="Arial"/>
                <w:sz w:val="22"/>
                <w:szCs w:val="22"/>
              </w:rPr>
              <w:t>R</w:t>
            </w:r>
            <w:r w:rsidRPr="00233FA0">
              <w:rPr>
                <w:rFonts w:ascii="Arial" w:eastAsia="Arial" w:hAnsi="Arial" w:cs="Arial"/>
                <w:sz w:val="22"/>
                <w:szCs w:val="22"/>
              </w:rPr>
              <w:t xml:space="preserve">ange </w:t>
            </w:r>
            <w:r w:rsidR="6C77DC14" w:rsidRPr="00233FA0">
              <w:rPr>
                <w:rFonts w:ascii="Arial" w:eastAsia="Arial" w:hAnsi="Arial" w:cs="Arial"/>
                <w:sz w:val="22"/>
                <w:szCs w:val="22"/>
              </w:rPr>
              <w:t>S</w:t>
            </w:r>
            <w:r w:rsidRPr="00233FA0">
              <w:rPr>
                <w:rFonts w:ascii="Arial" w:eastAsia="Arial" w:hAnsi="Arial" w:cs="Arial"/>
                <w:sz w:val="22"/>
                <w:szCs w:val="22"/>
              </w:rPr>
              <w:t xml:space="preserve">tates to </w:t>
            </w:r>
            <w:r w:rsidR="6C77DC14" w:rsidRPr="00233FA0">
              <w:rPr>
                <w:rFonts w:ascii="Arial" w:eastAsia="Arial" w:hAnsi="Arial" w:cs="Arial"/>
                <w:sz w:val="22"/>
                <w:szCs w:val="22"/>
              </w:rPr>
              <w:t>join</w:t>
            </w:r>
            <w:r w:rsidR="7BF54D92" w:rsidRPr="00233FA0">
              <w:rPr>
                <w:rFonts w:ascii="Arial" w:eastAsia="Arial" w:hAnsi="Arial" w:cs="Arial"/>
                <w:sz w:val="22"/>
                <w:szCs w:val="22"/>
              </w:rPr>
              <w:t xml:space="preserve"> </w:t>
            </w:r>
            <w:r w:rsidRPr="00233FA0">
              <w:rPr>
                <w:rFonts w:ascii="Arial" w:eastAsia="Arial" w:hAnsi="Arial" w:cs="Arial"/>
                <w:sz w:val="22"/>
                <w:szCs w:val="22"/>
              </w:rPr>
              <w:t>the Dugong MOU.</w:t>
            </w:r>
          </w:p>
          <w:p w:rsidR="005D18B6" w:rsidRPr="00233FA0" w:rsidRDefault="6C77DC14" w:rsidP="0085311A">
            <w:pPr>
              <w:pStyle w:val="ListParagraph"/>
              <w:numPr>
                <w:ilvl w:val="0"/>
                <w:numId w:val="29"/>
              </w:numPr>
              <w:ind w:left="525"/>
              <w:jc w:val="both"/>
              <w:rPr>
                <w:rFonts w:ascii="Arial" w:hAnsi="Arial" w:cs="Arial"/>
                <w:sz w:val="22"/>
                <w:szCs w:val="22"/>
              </w:rPr>
            </w:pPr>
            <w:r w:rsidRPr="00233FA0">
              <w:rPr>
                <w:rFonts w:ascii="Arial" w:eastAsia="Arial" w:hAnsi="Arial" w:cs="Arial"/>
                <w:sz w:val="22"/>
                <w:szCs w:val="22"/>
              </w:rPr>
              <w:t>The Secretariat will work c</w:t>
            </w:r>
            <w:r w:rsidR="463CE13B" w:rsidRPr="00233FA0">
              <w:rPr>
                <w:rFonts w:ascii="Arial" w:eastAsia="Arial" w:hAnsi="Arial" w:cs="Arial"/>
                <w:sz w:val="22"/>
                <w:szCs w:val="22"/>
              </w:rPr>
              <w:t>losely with the MOU Signatories to reach the annual voluntary contri</w:t>
            </w:r>
            <w:r w:rsidR="7BF54D92" w:rsidRPr="00233FA0">
              <w:rPr>
                <w:rFonts w:ascii="Arial" w:eastAsia="Arial" w:hAnsi="Arial" w:cs="Arial"/>
                <w:sz w:val="22"/>
                <w:szCs w:val="22"/>
              </w:rPr>
              <w:t>b</w:t>
            </w:r>
            <w:r w:rsidR="463CE13B" w:rsidRPr="00233FA0">
              <w:rPr>
                <w:rFonts w:ascii="Arial" w:eastAsia="Arial" w:hAnsi="Arial" w:cs="Arial"/>
                <w:sz w:val="22"/>
                <w:szCs w:val="22"/>
              </w:rPr>
              <w:t>ution target of US</w:t>
            </w:r>
            <w:r w:rsidR="00742FB4">
              <w:rPr>
                <w:rFonts w:ascii="Arial" w:eastAsia="Arial" w:hAnsi="Arial" w:cs="Arial"/>
                <w:sz w:val="22"/>
                <w:szCs w:val="22"/>
              </w:rPr>
              <w:t>$</w:t>
            </w:r>
            <w:r w:rsidR="463CE13B" w:rsidRPr="00233FA0">
              <w:rPr>
                <w:rFonts w:ascii="Arial" w:eastAsia="Arial" w:hAnsi="Arial" w:cs="Arial"/>
                <w:sz w:val="22"/>
                <w:szCs w:val="22"/>
              </w:rPr>
              <w:t>120,000 to help finance programme activities and complement EAD's core financi</w:t>
            </w:r>
            <w:r w:rsidR="7BF54D92" w:rsidRPr="00233FA0">
              <w:rPr>
                <w:rFonts w:ascii="Arial" w:eastAsia="Arial" w:hAnsi="Arial" w:cs="Arial"/>
                <w:sz w:val="22"/>
                <w:szCs w:val="22"/>
              </w:rPr>
              <w:t>al support.</w:t>
            </w:r>
          </w:p>
        </w:tc>
      </w:tr>
    </w:tbl>
    <w:p w:rsidR="003D0215" w:rsidRPr="00233FA0" w:rsidRDefault="003D0215" w:rsidP="00CE48D5">
      <w:pPr>
        <w:jc w:val="both"/>
        <w:rPr>
          <w:rFonts w:ascii="Arial" w:hAnsi="Arial" w:cs="Arial"/>
          <w:b/>
          <w:bCs/>
          <w:color w:val="000000" w:themeColor="text1"/>
          <w:sz w:val="22"/>
          <w:szCs w:val="22"/>
          <w:u w:val="single"/>
        </w:rPr>
      </w:pPr>
    </w:p>
    <w:tbl>
      <w:tblPr>
        <w:tblStyle w:val="TableGrid"/>
        <w:tblW w:w="0" w:type="auto"/>
        <w:tblInd w:w="-56" w:type="dxa"/>
        <w:shd w:val="clear" w:color="auto" w:fill="FFFFFF" w:themeFill="background1"/>
        <w:tblLook w:val="04A0" w:firstRow="1" w:lastRow="0" w:firstColumn="1" w:lastColumn="0" w:noHBand="0" w:noVBand="1"/>
      </w:tblPr>
      <w:tblGrid>
        <w:gridCol w:w="9620"/>
      </w:tblGrid>
      <w:tr w:rsidR="005D18B6" w:rsidRPr="00233FA0" w:rsidTr="001B2826">
        <w:trPr>
          <w:trHeight w:val="1250"/>
        </w:trPr>
        <w:tc>
          <w:tcPr>
            <w:tcW w:w="9620" w:type="dxa"/>
            <w:shd w:val="clear" w:color="auto" w:fill="FFFFFF" w:themeFill="background1"/>
          </w:tcPr>
          <w:p w:rsidR="005D18B6" w:rsidRPr="00233FA0" w:rsidRDefault="005D18B6" w:rsidP="00CE48D5">
            <w:pPr>
              <w:jc w:val="both"/>
              <w:rPr>
                <w:rFonts w:ascii="Arial" w:eastAsia="Arial" w:hAnsi="Arial" w:cs="Arial"/>
                <w:b/>
                <w:bCs/>
                <w:i/>
                <w:iCs/>
                <w:color w:val="000000" w:themeColor="text1"/>
                <w:sz w:val="22"/>
                <w:szCs w:val="22"/>
              </w:rPr>
            </w:pPr>
            <w:r w:rsidRPr="00233FA0">
              <w:rPr>
                <w:rFonts w:ascii="Arial" w:eastAsia="Arial" w:hAnsi="Arial" w:cs="Arial"/>
                <w:b/>
                <w:bCs/>
                <w:i/>
                <w:iCs/>
                <w:color w:val="000000" w:themeColor="text1"/>
                <w:sz w:val="22"/>
                <w:szCs w:val="22"/>
              </w:rPr>
              <w:t>Memorandum of Understanding on the Conservation and Management of Marine Turtles and their Habitats of the Indian Ocean and South-East Asia (IOSEA Marine Turtles MOU)</w:t>
            </w:r>
            <w:r w:rsidRPr="00233FA0">
              <w:rPr>
                <w:rStyle w:val="FootnoteReference"/>
                <w:rFonts w:ascii="Arial" w:eastAsia="Arial" w:hAnsi="Arial" w:cs="Arial"/>
                <w:b/>
                <w:bCs/>
                <w:i/>
                <w:iCs/>
                <w:color w:val="000000" w:themeColor="text1"/>
                <w:sz w:val="22"/>
                <w:szCs w:val="22"/>
              </w:rPr>
              <w:footnoteReference w:id="7"/>
            </w:r>
          </w:p>
          <w:p w:rsidR="005D18B6" w:rsidRPr="00233FA0" w:rsidRDefault="005D18B6" w:rsidP="00CE48D5">
            <w:pPr>
              <w:jc w:val="both"/>
              <w:rPr>
                <w:rFonts w:ascii="Arial" w:eastAsia="Arial" w:hAnsi="Arial" w:cs="Arial"/>
                <w:b/>
                <w:bCs/>
                <w:sz w:val="22"/>
                <w:szCs w:val="22"/>
              </w:rPr>
            </w:pPr>
          </w:p>
          <w:p w:rsidR="00034721" w:rsidRDefault="3D08D894" w:rsidP="000B5CF3">
            <w:pPr>
              <w:spacing w:after="120"/>
              <w:jc w:val="both"/>
              <w:rPr>
                <w:rFonts w:ascii="Arial" w:eastAsia="Arial" w:hAnsi="Arial" w:cs="Arial"/>
                <w:b/>
                <w:bCs/>
                <w:sz w:val="22"/>
                <w:szCs w:val="22"/>
              </w:rPr>
            </w:pPr>
            <w:r w:rsidRPr="00233FA0">
              <w:rPr>
                <w:rFonts w:ascii="Arial" w:eastAsia="Arial" w:hAnsi="Arial" w:cs="Arial"/>
                <w:b/>
                <w:bCs/>
                <w:sz w:val="22"/>
                <w:szCs w:val="22"/>
              </w:rPr>
              <w:t>Status of implementation</w:t>
            </w:r>
          </w:p>
          <w:p w:rsidR="005D18B6" w:rsidRPr="00233FA0" w:rsidRDefault="3D08D894" w:rsidP="00CE48D5">
            <w:pPr>
              <w:pStyle w:val="ListParagraph"/>
              <w:numPr>
                <w:ilvl w:val="0"/>
                <w:numId w:val="24"/>
              </w:numPr>
              <w:ind w:left="570" w:right="23" w:hanging="570"/>
              <w:jc w:val="both"/>
              <w:rPr>
                <w:rFonts w:ascii="Arial" w:hAnsi="Arial" w:cs="Arial"/>
                <w:sz w:val="22"/>
                <w:szCs w:val="22"/>
              </w:rPr>
            </w:pPr>
            <w:r w:rsidRPr="00233FA0">
              <w:rPr>
                <w:rFonts w:ascii="Arial" w:eastAsia="Arial" w:hAnsi="Arial" w:cs="Arial"/>
                <w:sz w:val="22"/>
                <w:szCs w:val="22"/>
              </w:rPr>
              <w:t xml:space="preserve">The Seventh Meeting of Signatories </w:t>
            </w:r>
            <w:r w:rsidR="62655ABD" w:rsidRPr="00233FA0">
              <w:rPr>
                <w:rFonts w:ascii="Arial" w:eastAsia="Arial" w:hAnsi="Arial" w:cs="Arial"/>
                <w:sz w:val="22"/>
                <w:szCs w:val="22"/>
              </w:rPr>
              <w:t xml:space="preserve">(MOS7) </w:t>
            </w:r>
            <w:r w:rsidRPr="00233FA0">
              <w:rPr>
                <w:rFonts w:ascii="Arial" w:eastAsia="Arial" w:hAnsi="Arial" w:cs="Arial"/>
                <w:sz w:val="22"/>
                <w:szCs w:val="22"/>
              </w:rPr>
              <w:t xml:space="preserve">was held in September 2014 in Bonn, Germany. Apart from conducting its regular implementation review and the consultations on action priorities among sub-regional groups, the Meeting discussed a few major issues: fisheries-turtle interactions based on an analysis of States’ National Reports to the Indian Ocean Tuna Commission (IOTC), illegal take and trade in marine turtles, socio-economic issues related to marine turtle conservation, light pollution and some preliminary findings on the impacts of climate change on marine turtles. </w:t>
            </w:r>
            <w:r w:rsidR="516405F4" w:rsidRPr="00233FA0">
              <w:rPr>
                <w:rFonts w:ascii="Arial" w:eastAsia="Arial" w:hAnsi="Arial" w:cs="Arial"/>
                <w:sz w:val="22"/>
                <w:szCs w:val="22"/>
              </w:rPr>
              <w:t xml:space="preserve">The </w:t>
            </w:r>
            <w:r w:rsidR="78A95C67" w:rsidRPr="00233FA0">
              <w:rPr>
                <w:rFonts w:ascii="Arial" w:eastAsia="Arial" w:hAnsi="Arial" w:cs="Arial"/>
                <w:sz w:val="22"/>
                <w:szCs w:val="22"/>
              </w:rPr>
              <w:t>M</w:t>
            </w:r>
            <w:r w:rsidR="516405F4" w:rsidRPr="00233FA0">
              <w:rPr>
                <w:rFonts w:ascii="Arial" w:eastAsia="Arial" w:hAnsi="Arial" w:cs="Arial"/>
                <w:sz w:val="22"/>
                <w:szCs w:val="22"/>
              </w:rPr>
              <w:t xml:space="preserve">eeting also </w:t>
            </w:r>
            <w:r w:rsidR="78A95C67" w:rsidRPr="00233FA0">
              <w:rPr>
                <w:rFonts w:ascii="Arial" w:eastAsia="Arial" w:hAnsi="Arial" w:cs="Arial"/>
                <w:sz w:val="22"/>
                <w:szCs w:val="22"/>
              </w:rPr>
              <w:t xml:space="preserve">accepted ten site proposals for the </w:t>
            </w:r>
            <w:r w:rsidR="1727932D" w:rsidRPr="00233FA0">
              <w:rPr>
                <w:rFonts w:ascii="Arial" w:eastAsia="Arial" w:hAnsi="Arial" w:cs="Arial"/>
                <w:sz w:val="22"/>
                <w:szCs w:val="22"/>
              </w:rPr>
              <w:t>IOSEA Marine Turtle Site Network.</w:t>
            </w:r>
          </w:p>
          <w:p w:rsidR="4358FCE8" w:rsidRPr="00233FA0" w:rsidRDefault="4358FCE8" w:rsidP="00CE48D5">
            <w:pPr>
              <w:ind w:left="570" w:right="23" w:hanging="570"/>
              <w:jc w:val="both"/>
              <w:rPr>
                <w:rFonts w:ascii="Arial" w:eastAsia="Arial" w:hAnsi="Arial" w:cs="Arial"/>
                <w:sz w:val="22"/>
                <w:szCs w:val="22"/>
              </w:rPr>
            </w:pPr>
          </w:p>
          <w:p w:rsidR="4358FCE8" w:rsidRPr="00233FA0" w:rsidRDefault="4358FCE8" w:rsidP="00CE48D5">
            <w:pPr>
              <w:pStyle w:val="ListParagraph"/>
              <w:numPr>
                <w:ilvl w:val="0"/>
                <w:numId w:val="24"/>
              </w:numPr>
              <w:ind w:left="570" w:right="23" w:hanging="570"/>
              <w:jc w:val="both"/>
              <w:rPr>
                <w:rFonts w:ascii="Arial" w:hAnsi="Arial" w:cs="Arial"/>
                <w:sz w:val="22"/>
                <w:szCs w:val="22"/>
              </w:rPr>
            </w:pPr>
            <w:r w:rsidRPr="00233FA0">
              <w:rPr>
                <w:rFonts w:ascii="Arial" w:eastAsia="Arial" w:hAnsi="Arial" w:cs="Arial"/>
                <w:sz w:val="22"/>
                <w:szCs w:val="22"/>
              </w:rPr>
              <w:t xml:space="preserve">In line with its Conservation and Management Plan as well as the agreed actions arising from </w:t>
            </w:r>
            <w:r w:rsidR="62655ABD" w:rsidRPr="00233FA0">
              <w:rPr>
                <w:rFonts w:ascii="Arial" w:eastAsia="Arial" w:hAnsi="Arial" w:cs="Arial"/>
                <w:sz w:val="22"/>
                <w:szCs w:val="22"/>
              </w:rPr>
              <w:t>MOS7</w:t>
            </w:r>
            <w:r w:rsidRPr="00233FA0">
              <w:rPr>
                <w:rFonts w:ascii="Arial" w:eastAsia="Arial" w:hAnsi="Arial" w:cs="Arial"/>
                <w:sz w:val="22"/>
                <w:szCs w:val="22"/>
              </w:rPr>
              <w:t xml:space="preserve">, </w:t>
            </w:r>
            <w:r w:rsidR="5086FC6B" w:rsidRPr="00233FA0">
              <w:rPr>
                <w:rFonts w:ascii="Arial" w:eastAsia="Arial" w:hAnsi="Arial" w:cs="Arial"/>
                <w:sz w:val="22"/>
                <w:szCs w:val="22"/>
              </w:rPr>
              <w:t>priority</w:t>
            </w:r>
            <w:r w:rsidRPr="00233FA0">
              <w:rPr>
                <w:rFonts w:ascii="Arial" w:eastAsia="Arial" w:hAnsi="Arial" w:cs="Arial"/>
                <w:sz w:val="22"/>
                <w:szCs w:val="22"/>
              </w:rPr>
              <w:t xml:space="preserve"> activities </w:t>
            </w:r>
            <w:r w:rsidR="5086FC6B" w:rsidRPr="00233FA0">
              <w:rPr>
                <w:rFonts w:ascii="Arial" w:eastAsia="Arial" w:hAnsi="Arial" w:cs="Arial"/>
                <w:sz w:val="22"/>
                <w:szCs w:val="22"/>
              </w:rPr>
              <w:t>include</w:t>
            </w:r>
            <w:r w:rsidRPr="00233FA0">
              <w:rPr>
                <w:rFonts w:ascii="Arial" w:eastAsia="Arial" w:hAnsi="Arial" w:cs="Arial"/>
                <w:sz w:val="22"/>
                <w:szCs w:val="22"/>
              </w:rPr>
              <w:t>:</w:t>
            </w:r>
          </w:p>
          <w:p w:rsidR="4358FCE8" w:rsidRPr="00725350" w:rsidRDefault="4358FCE8" w:rsidP="00CE48D5">
            <w:pPr>
              <w:pStyle w:val="ListParagraph"/>
              <w:ind w:left="0" w:right="29"/>
              <w:contextualSpacing w:val="0"/>
              <w:jc w:val="both"/>
              <w:rPr>
                <w:rFonts w:ascii="Arial" w:eastAsia="Arial" w:hAnsi="Arial" w:cs="Arial"/>
                <w:sz w:val="16"/>
                <w:szCs w:val="16"/>
              </w:rPr>
            </w:pPr>
          </w:p>
          <w:p w:rsidR="21F58B5E" w:rsidRPr="00233FA0" w:rsidRDefault="4358FCE8" w:rsidP="0085311A">
            <w:pPr>
              <w:pStyle w:val="ListParagraph"/>
              <w:numPr>
                <w:ilvl w:val="0"/>
                <w:numId w:val="37"/>
              </w:numPr>
              <w:spacing w:after="40"/>
              <w:ind w:right="14"/>
              <w:contextualSpacing w:val="0"/>
              <w:jc w:val="both"/>
              <w:rPr>
                <w:rFonts w:ascii="Arial" w:hAnsi="Arial" w:cs="Arial"/>
                <w:sz w:val="22"/>
                <w:szCs w:val="22"/>
              </w:rPr>
            </w:pPr>
            <w:r w:rsidRPr="00233FA0">
              <w:rPr>
                <w:rFonts w:ascii="Arial" w:eastAsia="Arial" w:hAnsi="Arial" w:cs="Arial"/>
                <w:b/>
                <w:bCs/>
                <w:i/>
                <w:iCs/>
                <w:sz w:val="22"/>
                <w:szCs w:val="22"/>
              </w:rPr>
              <w:t>IOSEA Marine Turtle Site Network</w:t>
            </w:r>
            <w:r w:rsidRPr="00233FA0">
              <w:rPr>
                <w:rFonts w:ascii="Arial" w:eastAsia="Arial" w:hAnsi="Arial" w:cs="Arial"/>
                <w:sz w:val="22"/>
                <w:szCs w:val="22"/>
              </w:rPr>
              <w:t xml:space="preserve">: </w:t>
            </w:r>
            <w:proofErr w:type="gramStart"/>
            <w:r w:rsidRPr="00233FA0">
              <w:rPr>
                <w:rFonts w:ascii="Arial" w:eastAsia="Arial" w:hAnsi="Arial" w:cs="Arial"/>
                <w:sz w:val="22"/>
                <w:szCs w:val="22"/>
              </w:rPr>
              <w:t>In light of</w:t>
            </w:r>
            <w:proofErr w:type="gramEnd"/>
            <w:r w:rsidRPr="00233FA0">
              <w:rPr>
                <w:rFonts w:ascii="Arial" w:eastAsia="Arial" w:hAnsi="Arial" w:cs="Arial"/>
                <w:sz w:val="22"/>
                <w:szCs w:val="22"/>
              </w:rPr>
              <w:t xml:space="preserve"> the lessons learned from th</w:t>
            </w:r>
            <w:r w:rsidR="62655ABD" w:rsidRPr="00233FA0">
              <w:rPr>
                <w:rFonts w:ascii="Arial" w:eastAsia="Arial" w:hAnsi="Arial" w:cs="Arial"/>
                <w:sz w:val="22"/>
                <w:szCs w:val="22"/>
              </w:rPr>
              <w:t>e</w:t>
            </w:r>
            <w:r w:rsidRPr="00233FA0">
              <w:rPr>
                <w:rFonts w:ascii="Arial" w:eastAsia="Arial" w:hAnsi="Arial" w:cs="Arial"/>
                <w:sz w:val="22"/>
                <w:szCs w:val="22"/>
              </w:rPr>
              <w:t xml:space="preserve"> first nomination cycle, </w:t>
            </w:r>
            <w:r w:rsidR="7D1C160B" w:rsidRPr="00233FA0">
              <w:rPr>
                <w:rFonts w:ascii="Arial" w:eastAsia="Arial" w:hAnsi="Arial" w:cs="Arial"/>
                <w:sz w:val="22"/>
                <w:szCs w:val="22"/>
              </w:rPr>
              <w:t xml:space="preserve">the application documents, including evaluation and scoring criteria, are currently being reviewed. </w:t>
            </w:r>
            <w:r w:rsidRPr="00233FA0">
              <w:rPr>
                <w:rFonts w:ascii="Arial" w:eastAsia="Arial" w:hAnsi="Arial" w:cs="Arial"/>
                <w:sz w:val="22"/>
                <w:szCs w:val="22"/>
              </w:rPr>
              <w:t>A Steering Committee is to be established to brainstorm long-</w:t>
            </w:r>
            <w:r w:rsidRPr="00233FA0">
              <w:rPr>
                <w:rFonts w:ascii="Arial" w:eastAsia="Arial" w:hAnsi="Arial" w:cs="Arial"/>
                <w:sz w:val="22"/>
                <w:szCs w:val="22"/>
              </w:rPr>
              <w:lastRenderedPageBreak/>
              <w:t>term funding and monitoring options for sites of the Network.</w:t>
            </w:r>
            <w:r w:rsidR="161C6E45" w:rsidRPr="00233FA0">
              <w:rPr>
                <w:rFonts w:ascii="Arial" w:eastAsia="Arial" w:hAnsi="Arial" w:cs="Arial"/>
                <w:sz w:val="22"/>
                <w:szCs w:val="22"/>
              </w:rPr>
              <w:t xml:space="preserve"> </w:t>
            </w:r>
            <w:r w:rsidR="21F58B5E" w:rsidRPr="00233FA0">
              <w:rPr>
                <w:rFonts w:ascii="Arial" w:eastAsia="Arial" w:hAnsi="Arial" w:cs="Arial"/>
                <w:sz w:val="22"/>
                <w:szCs w:val="22"/>
              </w:rPr>
              <w:t xml:space="preserve">A Discussion Group was formed in December 2015 </w:t>
            </w:r>
            <w:proofErr w:type="gramStart"/>
            <w:r w:rsidR="21F58B5E" w:rsidRPr="00233FA0">
              <w:rPr>
                <w:rFonts w:ascii="Arial" w:eastAsia="Arial" w:hAnsi="Arial" w:cs="Arial"/>
                <w:sz w:val="22"/>
                <w:szCs w:val="22"/>
              </w:rPr>
              <w:t>for the purpose of</w:t>
            </w:r>
            <w:proofErr w:type="gramEnd"/>
            <w:r w:rsidR="21F58B5E" w:rsidRPr="00233FA0">
              <w:rPr>
                <w:rFonts w:ascii="Arial" w:eastAsia="Arial" w:hAnsi="Arial" w:cs="Arial"/>
                <w:sz w:val="22"/>
                <w:szCs w:val="22"/>
              </w:rPr>
              <w:t xml:space="preserve"> exchanging ideas on operationalizing the IOSEA Marine Turtle Site Network.</w:t>
            </w:r>
          </w:p>
          <w:p w:rsidR="4358FCE8" w:rsidRPr="00233FA0" w:rsidRDefault="4358FCE8" w:rsidP="0085311A">
            <w:pPr>
              <w:pStyle w:val="ListParagraph"/>
              <w:numPr>
                <w:ilvl w:val="0"/>
                <w:numId w:val="36"/>
              </w:numPr>
              <w:spacing w:after="40"/>
              <w:contextualSpacing w:val="0"/>
              <w:jc w:val="both"/>
              <w:rPr>
                <w:rFonts w:ascii="Arial" w:hAnsi="Arial" w:cs="Arial"/>
                <w:sz w:val="22"/>
                <w:szCs w:val="22"/>
              </w:rPr>
            </w:pPr>
            <w:r w:rsidRPr="00233FA0">
              <w:rPr>
                <w:rFonts w:ascii="Arial" w:eastAsia="Arial" w:hAnsi="Arial" w:cs="Arial"/>
                <w:b/>
                <w:bCs/>
                <w:i/>
                <w:iCs/>
                <w:sz w:val="22"/>
                <w:szCs w:val="22"/>
              </w:rPr>
              <w:t>Bycatch and cooperation with Regional Fisheries Management Organizations</w:t>
            </w:r>
            <w:r w:rsidRPr="00233FA0">
              <w:rPr>
                <w:rFonts w:ascii="Arial" w:eastAsia="Arial" w:hAnsi="Arial" w:cs="Arial"/>
                <w:sz w:val="22"/>
                <w:szCs w:val="22"/>
              </w:rPr>
              <w:t xml:space="preserve">: </w:t>
            </w:r>
            <w:r w:rsidR="407BFE68" w:rsidRPr="00233FA0">
              <w:rPr>
                <w:rFonts w:ascii="Arial" w:eastAsia="Arial" w:hAnsi="Arial" w:cs="Arial"/>
                <w:sz w:val="22"/>
                <w:szCs w:val="22"/>
              </w:rPr>
              <w:t>The IOSEA Secretariat</w:t>
            </w:r>
            <w:r w:rsidR="7D2007AF" w:rsidRPr="00233FA0">
              <w:rPr>
                <w:rFonts w:ascii="Arial" w:eastAsia="Arial" w:hAnsi="Arial" w:cs="Arial"/>
                <w:sz w:val="22"/>
                <w:szCs w:val="22"/>
              </w:rPr>
              <w:t xml:space="preserve"> </w:t>
            </w:r>
            <w:r w:rsidR="1A4218FB" w:rsidRPr="00233FA0">
              <w:rPr>
                <w:rFonts w:ascii="Arial" w:eastAsia="Arial" w:hAnsi="Arial" w:cs="Arial"/>
                <w:sz w:val="22"/>
                <w:szCs w:val="22"/>
              </w:rPr>
              <w:t xml:space="preserve">assists with </w:t>
            </w:r>
            <w:r w:rsidRPr="00233FA0">
              <w:rPr>
                <w:rFonts w:ascii="Arial" w:eastAsia="Arial" w:hAnsi="Arial" w:cs="Arial"/>
                <w:sz w:val="22"/>
                <w:szCs w:val="22"/>
              </w:rPr>
              <w:t xml:space="preserve">updating the annual IOTC marine turtle summary and the IOTC revision of the Resolution 12/04 on bycatch in marine turtles currently in force. A joint capacity-building workshop was carried out for scientists involved and managers of the IOTC Regional Observer Scheme from Iran, Oman and Pakistan in October 2015. </w:t>
            </w:r>
            <w:r w:rsidR="4F2FB4DA" w:rsidRPr="00233FA0">
              <w:rPr>
                <w:rFonts w:ascii="Arial" w:eastAsia="Arial" w:hAnsi="Arial" w:cs="Arial"/>
                <w:sz w:val="22"/>
                <w:szCs w:val="22"/>
              </w:rPr>
              <w:t>A</w:t>
            </w:r>
            <w:r w:rsidR="61263B4D" w:rsidRPr="00233FA0">
              <w:rPr>
                <w:rFonts w:ascii="Arial" w:eastAsia="Arial" w:hAnsi="Arial" w:cs="Arial"/>
                <w:sz w:val="22"/>
                <w:szCs w:val="22"/>
              </w:rPr>
              <w:t xml:space="preserve"> priority is also providing advice on data collection requirements.</w:t>
            </w:r>
          </w:p>
          <w:p w:rsidR="4358FCE8" w:rsidRPr="00233FA0" w:rsidRDefault="4358FCE8" w:rsidP="0085311A">
            <w:pPr>
              <w:pStyle w:val="ListParagraph"/>
              <w:numPr>
                <w:ilvl w:val="0"/>
                <w:numId w:val="36"/>
              </w:numPr>
              <w:jc w:val="both"/>
              <w:rPr>
                <w:rFonts w:ascii="Arial" w:hAnsi="Arial" w:cs="Arial"/>
                <w:sz w:val="22"/>
                <w:szCs w:val="22"/>
                <w:lang w:val="en-GB"/>
              </w:rPr>
            </w:pPr>
            <w:r w:rsidRPr="00233FA0">
              <w:rPr>
                <w:rFonts w:ascii="Arial" w:eastAsia="Arial" w:hAnsi="Arial" w:cs="Arial"/>
                <w:b/>
                <w:bCs/>
                <w:i/>
                <w:iCs/>
                <w:sz w:val="22"/>
                <w:szCs w:val="22"/>
              </w:rPr>
              <w:t xml:space="preserve">Illegal Take and Trade: </w:t>
            </w:r>
            <w:r w:rsidRPr="00233FA0">
              <w:rPr>
                <w:rFonts w:ascii="Arial" w:eastAsia="Arial" w:hAnsi="Arial" w:cs="Arial"/>
                <w:sz w:val="22"/>
                <w:szCs w:val="22"/>
              </w:rPr>
              <w:t>Based on a synthesis report prepared by the Secretariat</w:t>
            </w:r>
            <w:r w:rsidR="2827954E" w:rsidRPr="00233FA0">
              <w:rPr>
                <w:rFonts w:ascii="Arial" w:eastAsia="Arial" w:hAnsi="Arial" w:cs="Arial"/>
                <w:sz w:val="22"/>
                <w:szCs w:val="22"/>
              </w:rPr>
              <w:t xml:space="preserve"> </w:t>
            </w:r>
            <w:r w:rsidR="62655ABD" w:rsidRPr="00233FA0">
              <w:rPr>
                <w:rFonts w:ascii="Arial" w:eastAsia="Arial" w:hAnsi="Arial" w:cs="Arial"/>
                <w:sz w:val="22"/>
                <w:szCs w:val="22"/>
              </w:rPr>
              <w:t xml:space="preserve">for </w:t>
            </w:r>
            <w:r w:rsidR="2DDC6077" w:rsidRPr="00233FA0">
              <w:rPr>
                <w:rFonts w:ascii="Arial" w:eastAsia="Arial" w:hAnsi="Arial" w:cs="Arial"/>
                <w:sz w:val="22"/>
                <w:szCs w:val="22"/>
              </w:rPr>
              <w:t>MOS7</w:t>
            </w:r>
            <w:r w:rsidRPr="00233FA0">
              <w:rPr>
                <w:rFonts w:ascii="Arial" w:eastAsia="Arial" w:hAnsi="Arial" w:cs="Arial"/>
                <w:sz w:val="22"/>
                <w:szCs w:val="22"/>
              </w:rPr>
              <w:t>, the seriousness of illegal trade in marine turtles</w:t>
            </w:r>
            <w:r w:rsidR="2DDC6077" w:rsidRPr="00233FA0">
              <w:rPr>
                <w:rFonts w:ascii="Arial" w:eastAsia="Arial" w:hAnsi="Arial" w:cs="Arial"/>
                <w:sz w:val="22"/>
                <w:szCs w:val="22"/>
              </w:rPr>
              <w:t xml:space="preserve"> was rec</w:t>
            </w:r>
            <w:r w:rsidR="7CDF3C5D" w:rsidRPr="00233FA0">
              <w:rPr>
                <w:rFonts w:ascii="Arial" w:eastAsia="Arial" w:hAnsi="Arial" w:cs="Arial"/>
                <w:sz w:val="22"/>
                <w:szCs w:val="22"/>
              </w:rPr>
              <w:t>ognized</w:t>
            </w:r>
            <w:r w:rsidRPr="00233FA0">
              <w:rPr>
                <w:rFonts w:ascii="Arial" w:eastAsia="Arial" w:hAnsi="Arial" w:cs="Arial"/>
                <w:sz w:val="22"/>
                <w:szCs w:val="22"/>
              </w:rPr>
              <w:t xml:space="preserve">. </w:t>
            </w:r>
            <w:r w:rsidR="3048E903" w:rsidRPr="00233FA0">
              <w:rPr>
                <w:rFonts w:ascii="Arial" w:eastAsia="Arial" w:hAnsi="Arial" w:cs="Arial"/>
                <w:sz w:val="22"/>
                <w:szCs w:val="22"/>
              </w:rPr>
              <w:t>With the help of a</w:t>
            </w:r>
            <w:r w:rsidRPr="00233FA0">
              <w:rPr>
                <w:rFonts w:ascii="Arial" w:eastAsia="Arial" w:hAnsi="Arial" w:cs="Arial"/>
                <w:sz w:val="22"/>
                <w:szCs w:val="22"/>
              </w:rPr>
              <w:t xml:space="preserve"> Working Group</w:t>
            </w:r>
            <w:r w:rsidR="3048E903" w:rsidRPr="00233FA0">
              <w:rPr>
                <w:rFonts w:ascii="Arial" w:eastAsia="Arial" w:hAnsi="Arial" w:cs="Arial"/>
                <w:sz w:val="22"/>
                <w:szCs w:val="22"/>
              </w:rPr>
              <w:t xml:space="preserve">, the issue was brought to the attention </w:t>
            </w:r>
            <w:r w:rsidR="7A9F1AD6" w:rsidRPr="00233FA0">
              <w:rPr>
                <w:rFonts w:ascii="Arial" w:eastAsia="Arial" w:hAnsi="Arial" w:cs="Arial"/>
                <w:sz w:val="22"/>
                <w:szCs w:val="22"/>
              </w:rPr>
              <w:t xml:space="preserve">of CITES, which decided to undertake </w:t>
            </w:r>
            <w:r w:rsidR="149E0419" w:rsidRPr="00233FA0">
              <w:rPr>
                <w:rFonts w:ascii="Arial" w:eastAsia="Arial" w:hAnsi="Arial" w:cs="Arial"/>
                <w:sz w:val="22"/>
                <w:szCs w:val="22"/>
              </w:rPr>
              <w:t>a study on the legal and illegal international trade in marine turtles (CITES COP Dec.17.222)</w:t>
            </w:r>
            <w:r w:rsidR="52473CD3" w:rsidRPr="00233FA0">
              <w:rPr>
                <w:rFonts w:ascii="Arial" w:eastAsia="Arial" w:hAnsi="Arial" w:cs="Arial"/>
                <w:sz w:val="22"/>
                <w:szCs w:val="22"/>
              </w:rPr>
              <w:t xml:space="preserve"> in collaboration with CMS and IOSEA.</w:t>
            </w:r>
            <w:r w:rsidRPr="00233FA0">
              <w:rPr>
                <w:rFonts w:ascii="Arial" w:eastAsia="Arial" w:hAnsi="Arial" w:cs="Arial"/>
                <w:sz w:val="22"/>
                <w:szCs w:val="22"/>
              </w:rPr>
              <w:t xml:space="preserve"> </w:t>
            </w:r>
          </w:p>
          <w:p w:rsidR="4358FCE8" w:rsidRPr="00233FA0" w:rsidRDefault="4358FCE8" w:rsidP="00CE48D5">
            <w:pPr>
              <w:jc w:val="both"/>
              <w:rPr>
                <w:rFonts w:ascii="Arial" w:eastAsia="Arial" w:hAnsi="Arial" w:cs="Arial"/>
                <w:b/>
                <w:bCs/>
                <w:sz w:val="22"/>
                <w:szCs w:val="22"/>
                <w:lang w:val="en-GB"/>
              </w:rPr>
            </w:pPr>
          </w:p>
          <w:p w:rsidR="005D18B6" w:rsidRPr="00233FA0" w:rsidRDefault="7CDF3C5D" w:rsidP="00CE48D5">
            <w:pPr>
              <w:pStyle w:val="ListParagraph"/>
              <w:numPr>
                <w:ilvl w:val="0"/>
                <w:numId w:val="24"/>
              </w:numPr>
              <w:ind w:left="570" w:right="23" w:hanging="570"/>
              <w:jc w:val="both"/>
              <w:rPr>
                <w:rFonts w:ascii="Arial" w:hAnsi="Arial" w:cs="Arial"/>
                <w:sz w:val="22"/>
                <w:szCs w:val="22"/>
              </w:rPr>
            </w:pPr>
            <w:r w:rsidRPr="00233FA0">
              <w:rPr>
                <w:rFonts w:ascii="Arial" w:eastAsia="Arial" w:hAnsi="Arial" w:cs="Arial"/>
                <w:sz w:val="22"/>
                <w:szCs w:val="22"/>
              </w:rPr>
              <w:t>Given the vast and diverse region cove</w:t>
            </w:r>
            <w:r w:rsidR="055F6784" w:rsidRPr="00233FA0">
              <w:rPr>
                <w:rFonts w:ascii="Arial" w:eastAsia="Arial" w:hAnsi="Arial" w:cs="Arial"/>
                <w:sz w:val="22"/>
                <w:szCs w:val="22"/>
              </w:rPr>
              <w:t xml:space="preserve">red by the MOU, sub-regional approaches </w:t>
            </w:r>
            <w:r w:rsidR="5A17ABAC" w:rsidRPr="00233FA0">
              <w:rPr>
                <w:rFonts w:ascii="Arial" w:eastAsia="Arial" w:hAnsi="Arial" w:cs="Arial"/>
                <w:sz w:val="22"/>
                <w:szCs w:val="22"/>
              </w:rPr>
              <w:t xml:space="preserve">have been </w:t>
            </w:r>
            <w:r w:rsidR="00742FB4" w:rsidRPr="00E07191">
              <w:rPr>
                <w:rFonts w:ascii="Arial" w:eastAsia="Arial" w:hAnsi="Arial" w:cs="Arial"/>
                <w:sz w:val="22"/>
                <w:szCs w:val="22"/>
              </w:rPr>
              <w:t>adopted</w:t>
            </w:r>
            <w:r w:rsidR="6C9D1B4D" w:rsidRPr="00233FA0">
              <w:rPr>
                <w:rFonts w:ascii="Arial" w:eastAsia="Arial" w:hAnsi="Arial" w:cs="Arial"/>
                <w:sz w:val="22"/>
                <w:szCs w:val="22"/>
              </w:rPr>
              <w:t>:</w:t>
            </w:r>
          </w:p>
          <w:p w:rsidR="005D18B6" w:rsidRPr="00233FA0" w:rsidRDefault="6C9D1B4D" w:rsidP="00CE48D5">
            <w:pPr>
              <w:pStyle w:val="ListParagraph"/>
              <w:numPr>
                <w:ilvl w:val="0"/>
                <w:numId w:val="1"/>
              </w:numPr>
              <w:ind w:right="23"/>
              <w:jc w:val="both"/>
              <w:rPr>
                <w:rFonts w:ascii="Arial" w:hAnsi="Arial" w:cs="Arial"/>
                <w:sz w:val="22"/>
                <w:szCs w:val="22"/>
              </w:rPr>
            </w:pPr>
            <w:r w:rsidRPr="00233FA0">
              <w:rPr>
                <w:rFonts w:ascii="Arial" w:eastAsia="Arial" w:hAnsi="Arial" w:cs="Arial"/>
                <w:sz w:val="22"/>
                <w:szCs w:val="22"/>
              </w:rPr>
              <w:t xml:space="preserve">In </w:t>
            </w:r>
            <w:r w:rsidR="5B2EBFA9" w:rsidRPr="00233FA0">
              <w:rPr>
                <w:rFonts w:ascii="Arial" w:eastAsia="Arial" w:hAnsi="Arial" w:cs="Arial"/>
                <w:sz w:val="22"/>
                <w:szCs w:val="22"/>
              </w:rPr>
              <w:t>2</w:t>
            </w:r>
            <w:r w:rsidR="516267C5" w:rsidRPr="00233FA0">
              <w:rPr>
                <w:rFonts w:ascii="Arial" w:eastAsia="Arial" w:hAnsi="Arial" w:cs="Arial"/>
                <w:sz w:val="22"/>
                <w:szCs w:val="22"/>
              </w:rPr>
              <w:t xml:space="preserve">006, the Western Indian Ocean Marine Turtle Task Force (WIO-MTTF) was established and </w:t>
            </w:r>
            <w:r w:rsidR="39097374" w:rsidRPr="00233FA0">
              <w:rPr>
                <w:rFonts w:ascii="Arial" w:eastAsia="Arial" w:hAnsi="Arial" w:cs="Arial"/>
                <w:sz w:val="22"/>
                <w:szCs w:val="22"/>
              </w:rPr>
              <w:t>has since met six times. A</w:t>
            </w:r>
            <w:r w:rsidR="57B53F33" w:rsidRPr="00233FA0">
              <w:rPr>
                <w:rFonts w:ascii="Arial" w:eastAsia="Arial" w:hAnsi="Arial" w:cs="Arial"/>
                <w:sz w:val="22"/>
                <w:szCs w:val="22"/>
              </w:rPr>
              <w:t xml:space="preserve"> seventh meeting is planned to take place later this year.</w:t>
            </w:r>
          </w:p>
          <w:p w:rsidR="005D18B6" w:rsidRPr="00233FA0" w:rsidRDefault="46CBE37B" w:rsidP="00CE48D5">
            <w:pPr>
              <w:pStyle w:val="ListParagraph"/>
              <w:numPr>
                <w:ilvl w:val="0"/>
                <w:numId w:val="1"/>
              </w:numPr>
              <w:ind w:right="23"/>
              <w:jc w:val="both"/>
              <w:rPr>
                <w:rFonts w:ascii="Arial" w:hAnsi="Arial" w:cs="Arial"/>
                <w:sz w:val="22"/>
                <w:szCs w:val="22"/>
              </w:rPr>
            </w:pPr>
            <w:r w:rsidRPr="00233FA0">
              <w:rPr>
                <w:rFonts w:ascii="Arial" w:eastAsia="Arial" w:hAnsi="Arial" w:cs="Arial"/>
                <w:sz w:val="22"/>
                <w:szCs w:val="22"/>
              </w:rPr>
              <w:t>In Octo</w:t>
            </w:r>
            <w:r w:rsidR="4B8AAEB5" w:rsidRPr="00233FA0">
              <w:rPr>
                <w:rFonts w:ascii="Arial" w:eastAsia="Arial" w:hAnsi="Arial" w:cs="Arial"/>
                <w:sz w:val="22"/>
                <w:szCs w:val="22"/>
              </w:rPr>
              <w:t>ber 2015</w:t>
            </w:r>
            <w:r w:rsidRPr="00233FA0">
              <w:rPr>
                <w:rFonts w:ascii="Arial" w:eastAsia="Arial" w:hAnsi="Arial" w:cs="Arial"/>
                <w:sz w:val="22"/>
                <w:szCs w:val="22"/>
              </w:rPr>
              <w:t>, a workshop was held</w:t>
            </w:r>
            <w:r w:rsidR="4B8AAEB5" w:rsidRPr="00233FA0">
              <w:rPr>
                <w:rFonts w:ascii="Arial" w:eastAsia="Arial" w:hAnsi="Arial" w:cs="Arial"/>
                <w:sz w:val="22"/>
                <w:szCs w:val="22"/>
              </w:rPr>
              <w:t xml:space="preserve"> in the Maldives to establish a Northern Indian Ocean Marine Turtle Taskforce (NIO-</w:t>
            </w:r>
            <w:r w:rsidR="3D08D894" w:rsidRPr="00233FA0">
              <w:rPr>
                <w:rFonts w:ascii="Arial" w:eastAsia="Arial" w:hAnsi="Arial" w:cs="Arial"/>
                <w:sz w:val="22"/>
                <w:szCs w:val="22"/>
              </w:rPr>
              <w:t>MTTF)</w:t>
            </w:r>
            <w:r w:rsidRPr="00233FA0">
              <w:rPr>
                <w:rFonts w:ascii="Arial" w:eastAsia="Arial" w:hAnsi="Arial" w:cs="Arial"/>
                <w:sz w:val="22"/>
                <w:szCs w:val="22"/>
              </w:rPr>
              <w:t xml:space="preserve">. The </w:t>
            </w:r>
            <w:r w:rsidR="77215AB0" w:rsidRPr="00233FA0">
              <w:rPr>
                <w:rFonts w:ascii="Arial" w:eastAsia="Arial" w:hAnsi="Arial" w:cs="Arial"/>
                <w:sz w:val="22"/>
                <w:szCs w:val="22"/>
              </w:rPr>
              <w:t>next meeting is planned to take place early in 2018.</w:t>
            </w:r>
          </w:p>
          <w:p w:rsidR="77215AB0" w:rsidRPr="00233FA0" w:rsidRDefault="77215AB0" w:rsidP="00CE48D5">
            <w:pPr>
              <w:pStyle w:val="ListParagraph"/>
              <w:numPr>
                <w:ilvl w:val="0"/>
                <w:numId w:val="1"/>
              </w:numPr>
              <w:ind w:right="23"/>
              <w:jc w:val="both"/>
              <w:rPr>
                <w:rFonts w:ascii="Arial" w:hAnsi="Arial" w:cs="Arial"/>
                <w:sz w:val="22"/>
                <w:szCs w:val="22"/>
              </w:rPr>
            </w:pPr>
            <w:r w:rsidRPr="00233FA0">
              <w:rPr>
                <w:rFonts w:ascii="Arial" w:eastAsia="Arial" w:hAnsi="Arial" w:cs="Arial"/>
                <w:sz w:val="22"/>
                <w:szCs w:val="22"/>
              </w:rPr>
              <w:t>MOS7 agreed that</w:t>
            </w:r>
            <w:r w:rsidR="6002C844" w:rsidRPr="00233FA0">
              <w:rPr>
                <w:rFonts w:ascii="Arial" w:eastAsia="Arial" w:hAnsi="Arial" w:cs="Arial"/>
                <w:sz w:val="22"/>
                <w:szCs w:val="22"/>
              </w:rPr>
              <w:t xml:space="preserve"> </w:t>
            </w:r>
            <w:r w:rsidRPr="00233FA0">
              <w:rPr>
                <w:rFonts w:ascii="Arial" w:eastAsia="Arial" w:hAnsi="Arial" w:cs="Arial"/>
                <w:sz w:val="22"/>
                <w:szCs w:val="22"/>
              </w:rPr>
              <w:t>sub-regional meeting</w:t>
            </w:r>
            <w:r w:rsidR="6002C844" w:rsidRPr="00233FA0">
              <w:rPr>
                <w:rFonts w:ascii="Arial" w:eastAsia="Arial" w:hAnsi="Arial" w:cs="Arial"/>
                <w:sz w:val="22"/>
                <w:szCs w:val="22"/>
              </w:rPr>
              <w:t>s</w:t>
            </w:r>
            <w:r w:rsidR="0EC3B0BB" w:rsidRPr="00233FA0">
              <w:rPr>
                <w:rFonts w:ascii="Arial" w:eastAsia="Arial" w:hAnsi="Arial" w:cs="Arial"/>
                <w:sz w:val="22"/>
                <w:szCs w:val="22"/>
              </w:rPr>
              <w:t xml:space="preserve"> should also be held in the Northwestern Indian Ocean (NWIO) and South</w:t>
            </w:r>
            <w:r w:rsidR="00742FB4">
              <w:rPr>
                <w:rFonts w:ascii="Arial" w:eastAsia="Arial" w:hAnsi="Arial" w:cs="Arial"/>
                <w:sz w:val="22"/>
                <w:szCs w:val="22"/>
              </w:rPr>
              <w:t>-</w:t>
            </w:r>
            <w:r w:rsidR="0EC3B0BB" w:rsidRPr="00233FA0">
              <w:rPr>
                <w:rFonts w:ascii="Arial" w:eastAsia="Arial" w:hAnsi="Arial" w:cs="Arial"/>
                <w:sz w:val="22"/>
                <w:szCs w:val="22"/>
              </w:rPr>
              <w:t>East Asia</w:t>
            </w:r>
            <w:r w:rsidR="4A7EF6CE" w:rsidRPr="00233FA0">
              <w:rPr>
                <w:rFonts w:ascii="Arial" w:eastAsia="Arial" w:hAnsi="Arial" w:cs="Arial"/>
                <w:sz w:val="22"/>
                <w:szCs w:val="22"/>
              </w:rPr>
              <w:t xml:space="preserve"> (SEA+). </w:t>
            </w:r>
            <w:r w:rsidR="0E6CEDF8" w:rsidRPr="00233FA0">
              <w:rPr>
                <w:rFonts w:ascii="Arial" w:eastAsia="Arial" w:hAnsi="Arial" w:cs="Arial"/>
                <w:sz w:val="22"/>
                <w:szCs w:val="22"/>
              </w:rPr>
              <w:t xml:space="preserve"> </w:t>
            </w:r>
            <w:r w:rsidR="0B8D80F8" w:rsidRPr="00233FA0">
              <w:rPr>
                <w:rFonts w:ascii="Arial" w:eastAsia="Arial" w:hAnsi="Arial" w:cs="Arial"/>
                <w:sz w:val="22"/>
                <w:szCs w:val="22"/>
              </w:rPr>
              <w:t>Both are planned to be held in the first half of 2018.</w:t>
            </w:r>
          </w:p>
          <w:p w:rsidR="5086FC6B" w:rsidRPr="00233FA0" w:rsidRDefault="5086FC6B" w:rsidP="00CE48D5">
            <w:pPr>
              <w:ind w:left="-17" w:right="23" w:firstLine="17"/>
              <w:jc w:val="both"/>
              <w:rPr>
                <w:rFonts w:ascii="Arial" w:eastAsia="Arial" w:hAnsi="Arial" w:cs="Arial"/>
                <w:sz w:val="22"/>
                <w:szCs w:val="22"/>
              </w:rPr>
            </w:pPr>
          </w:p>
          <w:p w:rsidR="5086FC6B" w:rsidRPr="00233FA0" w:rsidRDefault="0B8D80F8" w:rsidP="00CE48D5">
            <w:pPr>
              <w:pStyle w:val="ListParagraph"/>
              <w:numPr>
                <w:ilvl w:val="0"/>
                <w:numId w:val="24"/>
              </w:numPr>
              <w:ind w:left="570" w:right="23" w:hanging="570"/>
              <w:jc w:val="both"/>
              <w:rPr>
                <w:rFonts w:ascii="Arial" w:hAnsi="Arial" w:cs="Arial"/>
                <w:sz w:val="22"/>
                <w:szCs w:val="22"/>
              </w:rPr>
            </w:pPr>
            <w:r w:rsidRPr="00233FA0">
              <w:rPr>
                <w:rFonts w:ascii="Arial" w:eastAsia="Arial" w:hAnsi="Arial" w:cs="Arial"/>
                <w:sz w:val="22"/>
                <w:szCs w:val="22"/>
              </w:rPr>
              <w:t>The 8</w:t>
            </w:r>
            <w:r w:rsidRPr="00233FA0">
              <w:rPr>
                <w:rFonts w:ascii="Arial" w:eastAsia="Arial" w:hAnsi="Arial" w:cs="Arial"/>
                <w:sz w:val="22"/>
                <w:szCs w:val="22"/>
                <w:vertAlign w:val="superscript"/>
              </w:rPr>
              <w:t>th</w:t>
            </w:r>
            <w:r w:rsidRPr="00233FA0">
              <w:rPr>
                <w:rFonts w:ascii="Arial" w:eastAsia="Arial" w:hAnsi="Arial" w:cs="Arial"/>
                <w:sz w:val="22"/>
                <w:szCs w:val="22"/>
              </w:rPr>
              <w:t xml:space="preserve"> </w:t>
            </w:r>
            <w:r w:rsidR="21C7973D" w:rsidRPr="00233FA0">
              <w:rPr>
                <w:rFonts w:ascii="Arial" w:eastAsia="Arial" w:hAnsi="Arial" w:cs="Arial"/>
                <w:sz w:val="22"/>
                <w:szCs w:val="22"/>
              </w:rPr>
              <w:t>Meeting of the Signatories (MOS8) is planned for the second half o</w:t>
            </w:r>
            <w:r w:rsidR="55E0D517" w:rsidRPr="00233FA0">
              <w:rPr>
                <w:rFonts w:ascii="Arial" w:eastAsia="Arial" w:hAnsi="Arial" w:cs="Arial"/>
                <w:sz w:val="22"/>
                <w:szCs w:val="22"/>
              </w:rPr>
              <w:t>f 2018. Expressions of interest to host are being sought.</w:t>
            </w:r>
          </w:p>
          <w:p w:rsidR="003D0215" w:rsidRPr="00233FA0" w:rsidRDefault="003D0215" w:rsidP="00CE48D5">
            <w:pPr>
              <w:pStyle w:val="ListParagraph"/>
              <w:jc w:val="both"/>
              <w:rPr>
                <w:rFonts w:ascii="Arial" w:eastAsia="Arial" w:hAnsi="Arial" w:cs="Arial"/>
                <w:b/>
                <w:bCs/>
                <w:i/>
                <w:iCs/>
                <w:sz w:val="22"/>
                <w:szCs w:val="22"/>
              </w:rPr>
            </w:pPr>
          </w:p>
          <w:p w:rsidR="005D18B6" w:rsidRDefault="3D08D894" w:rsidP="000B5CF3">
            <w:pPr>
              <w:spacing w:after="120"/>
              <w:jc w:val="both"/>
              <w:rPr>
                <w:rFonts w:ascii="Arial" w:eastAsia="Arial" w:hAnsi="Arial" w:cs="Arial"/>
                <w:b/>
                <w:bCs/>
                <w:sz w:val="22"/>
                <w:szCs w:val="22"/>
              </w:rPr>
            </w:pPr>
            <w:r w:rsidRPr="00233FA0">
              <w:rPr>
                <w:rFonts w:ascii="Arial" w:eastAsia="Arial" w:hAnsi="Arial" w:cs="Arial"/>
                <w:b/>
                <w:bCs/>
                <w:sz w:val="22"/>
                <w:szCs w:val="22"/>
              </w:rPr>
              <w:t>Challenges</w:t>
            </w:r>
          </w:p>
          <w:p w:rsidR="00505311" w:rsidRPr="00233FA0" w:rsidRDefault="3D08D894" w:rsidP="0085311A">
            <w:pPr>
              <w:pStyle w:val="ListParagraph"/>
              <w:numPr>
                <w:ilvl w:val="0"/>
                <w:numId w:val="38"/>
              </w:numPr>
              <w:ind w:left="570"/>
              <w:jc w:val="both"/>
              <w:rPr>
                <w:rFonts w:ascii="Arial" w:hAnsi="Arial" w:cs="Arial"/>
                <w:sz w:val="22"/>
                <w:szCs w:val="22"/>
              </w:rPr>
            </w:pPr>
            <w:r w:rsidRPr="00233FA0">
              <w:rPr>
                <w:rFonts w:ascii="Arial" w:eastAsia="Arial" w:hAnsi="Arial" w:cs="Arial"/>
                <w:sz w:val="22"/>
                <w:szCs w:val="22"/>
              </w:rPr>
              <w:t xml:space="preserve">Since the MOU is dependent on voluntary contributions from Signatories to cover its operational costs, the support of Signatories in implementing the MOU through the Secretariat has always been very insecure. Despite the introduction of a scale of assessed contributions, which are payable voluntarily, the insecurity remained. </w:t>
            </w:r>
          </w:p>
          <w:p w:rsidR="51D81366" w:rsidRPr="00233FA0" w:rsidRDefault="22E5E8BF" w:rsidP="0085311A">
            <w:pPr>
              <w:pStyle w:val="ListParagraph"/>
              <w:numPr>
                <w:ilvl w:val="0"/>
                <w:numId w:val="38"/>
              </w:numPr>
              <w:ind w:left="570"/>
              <w:jc w:val="both"/>
              <w:rPr>
                <w:rFonts w:ascii="Arial" w:hAnsi="Arial" w:cs="Arial"/>
                <w:sz w:val="22"/>
                <w:szCs w:val="22"/>
              </w:rPr>
            </w:pPr>
            <w:r w:rsidRPr="00233FA0">
              <w:rPr>
                <w:rFonts w:ascii="Arial" w:eastAsia="Arial" w:hAnsi="Arial" w:cs="Arial"/>
                <w:sz w:val="22"/>
                <w:szCs w:val="22"/>
              </w:rPr>
              <w:t xml:space="preserve">The long-time Coordinator for the MOU, based in Bangkok, went on a sabbatical for one year in </w:t>
            </w:r>
            <w:r w:rsidR="125F12E5" w:rsidRPr="00233FA0">
              <w:rPr>
                <w:rFonts w:ascii="Arial" w:eastAsia="Arial" w:hAnsi="Arial" w:cs="Arial"/>
                <w:sz w:val="22"/>
                <w:szCs w:val="22"/>
              </w:rPr>
              <w:t>l</w:t>
            </w:r>
            <w:r w:rsidR="0863460F" w:rsidRPr="00233FA0">
              <w:rPr>
                <w:rFonts w:ascii="Arial" w:eastAsia="Arial" w:hAnsi="Arial" w:cs="Arial"/>
                <w:sz w:val="22"/>
                <w:szCs w:val="22"/>
              </w:rPr>
              <w:t>ate 2014. During his absence, the Secretariat functions were temporarily moved to the CMS Office in Bonn</w:t>
            </w:r>
            <w:r w:rsidR="40D6EAF3" w:rsidRPr="00233FA0">
              <w:rPr>
                <w:rFonts w:ascii="Arial" w:eastAsia="Arial" w:hAnsi="Arial" w:cs="Arial"/>
                <w:sz w:val="22"/>
                <w:szCs w:val="22"/>
              </w:rPr>
              <w:t>. Within a year of returning to the office, the Coordinat</w:t>
            </w:r>
            <w:r w:rsidR="4CCD2205" w:rsidRPr="00233FA0">
              <w:rPr>
                <w:rFonts w:ascii="Arial" w:eastAsia="Arial" w:hAnsi="Arial" w:cs="Arial"/>
                <w:sz w:val="22"/>
                <w:szCs w:val="22"/>
              </w:rPr>
              <w:t>or went on early retirement</w:t>
            </w:r>
            <w:r w:rsidR="25139389" w:rsidRPr="00233FA0">
              <w:rPr>
                <w:rFonts w:ascii="Arial" w:eastAsia="Arial" w:hAnsi="Arial" w:cs="Arial"/>
                <w:sz w:val="22"/>
                <w:szCs w:val="22"/>
              </w:rPr>
              <w:t xml:space="preserve"> and the Bangkok office </w:t>
            </w:r>
            <w:r w:rsidR="00742FB4">
              <w:rPr>
                <w:rFonts w:ascii="Arial" w:eastAsia="Arial" w:hAnsi="Arial" w:cs="Arial"/>
                <w:sz w:val="22"/>
                <w:szCs w:val="22"/>
              </w:rPr>
              <w:t xml:space="preserve">was </w:t>
            </w:r>
            <w:r w:rsidR="56480FDE" w:rsidRPr="00233FA0">
              <w:rPr>
                <w:rFonts w:ascii="Arial" w:eastAsia="Arial" w:hAnsi="Arial" w:cs="Arial"/>
                <w:sz w:val="22"/>
                <w:szCs w:val="22"/>
              </w:rPr>
              <w:t>dissolved</w:t>
            </w:r>
            <w:r w:rsidR="4CCD2205" w:rsidRPr="00233FA0">
              <w:rPr>
                <w:rFonts w:ascii="Arial" w:eastAsia="Arial" w:hAnsi="Arial" w:cs="Arial"/>
                <w:sz w:val="22"/>
                <w:szCs w:val="22"/>
              </w:rPr>
              <w:t xml:space="preserve">. After a gap of </w:t>
            </w:r>
            <w:r w:rsidR="0A51EE37" w:rsidRPr="00233FA0">
              <w:rPr>
                <w:rFonts w:ascii="Arial" w:eastAsia="Arial" w:hAnsi="Arial" w:cs="Arial"/>
                <w:sz w:val="22"/>
                <w:szCs w:val="22"/>
              </w:rPr>
              <w:t>ab</w:t>
            </w:r>
            <w:r w:rsidR="25139389" w:rsidRPr="00233FA0">
              <w:rPr>
                <w:rFonts w:ascii="Arial" w:eastAsia="Arial" w:hAnsi="Arial" w:cs="Arial"/>
                <w:sz w:val="22"/>
                <w:szCs w:val="22"/>
              </w:rPr>
              <w:t xml:space="preserve">out three months, a temporary coordinator was appointed </w:t>
            </w:r>
            <w:r w:rsidR="56480FDE" w:rsidRPr="00233FA0">
              <w:rPr>
                <w:rFonts w:ascii="Arial" w:eastAsia="Arial" w:hAnsi="Arial" w:cs="Arial"/>
                <w:sz w:val="22"/>
                <w:szCs w:val="22"/>
              </w:rPr>
              <w:t xml:space="preserve">and set up the office </w:t>
            </w:r>
            <w:r w:rsidR="0D7AE3D8" w:rsidRPr="00233FA0">
              <w:rPr>
                <w:rFonts w:ascii="Arial" w:eastAsia="Arial" w:hAnsi="Arial" w:cs="Arial"/>
                <w:sz w:val="22"/>
                <w:szCs w:val="22"/>
              </w:rPr>
              <w:t>in Bonn in January 2017.</w:t>
            </w:r>
            <w:r w:rsidR="2F3502AF" w:rsidRPr="00233FA0">
              <w:rPr>
                <w:rFonts w:ascii="Arial" w:eastAsia="Arial" w:hAnsi="Arial" w:cs="Arial"/>
                <w:sz w:val="22"/>
                <w:szCs w:val="22"/>
              </w:rPr>
              <w:t xml:space="preserve"> IOSEA Signatories are yet to confirm the level at w</w:t>
            </w:r>
            <w:r w:rsidR="676C4672" w:rsidRPr="00233FA0">
              <w:rPr>
                <w:rFonts w:ascii="Arial" w:eastAsia="Arial" w:hAnsi="Arial" w:cs="Arial"/>
                <w:sz w:val="22"/>
                <w:szCs w:val="22"/>
              </w:rPr>
              <w:t>hich recruitment of a permanent Coordinator is to take pl</w:t>
            </w:r>
            <w:r w:rsidR="2814557E" w:rsidRPr="00233FA0">
              <w:rPr>
                <w:rFonts w:ascii="Arial" w:eastAsia="Arial" w:hAnsi="Arial" w:cs="Arial"/>
                <w:sz w:val="22"/>
                <w:szCs w:val="22"/>
              </w:rPr>
              <w:t>ace.</w:t>
            </w:r>
            <w:r w:rsidR="4CF4BB3C" w:rsidRPr="00233FA0">
              <w:rPr>
                <w:rFonts w:ascii="Arial" w:eastAsia="Arial" w:hAnsi="Arial" w:cs="Arial"/>
                <w:sz w:val="22"/>
                <w:szCs w:val="22"/>
              </w:rPr>
              <w:t xml:space="preserve"> The lack of continuity in the last years has </w:t>
            </w:r>
            <w:r w:rsidR="5D0759AC" w:rsidRPr="00233FA0">
              <w:rPr>
                <w:rFonts w:ascii="Arial" w:eastAsia="Arial" w:hAnsi="Arial" w:cs="Arial"/>
                <w:sz w:val="22"/>
                <w:szCs w:val="22"/>
              </w:rPr>
              <w:t xml:space="preserve">temporarily </w:t>
            </w:r>
            <w:r w:rsidR="4CF4BB3C" w:rsidRPr="00233FA0">
              <w:rPr>
                <w:rFonts w:ascii="Arial" w:eastAsia="Arial" w:hAnsi="Arial" w:cs="Arial"/>
                <w:sz w:val="22"/>
                <w:szCs w:val="22"/>
              </w:rPr>
              <w:t>reduced momentum</w:t>
            </w:r>
            <w:r w:rsidR="5D0759AC" w:rsidRPr="00233FA0">
              <w:rPr>
                <w:rFonts w:ascii="Arial" w:eastAsia="Arial" w:hAnsi="Arial" w:cs="Arial"/>
                <w:sz w:val="22"/>
                <w:szCs w:val="22"/>
              </w:rPr>
              <w:t>.</w:t>
            </w:r>
          </w:p>
          <w:p w:rsidR="5981FA14" w:rsidRPr="00233FA0" w:rsidRDefault="5981FA14" w:rsidP="0085311A">
            <w:pPr>
              <w:pStyle w:val="ListParagraph"/>
              <w:numPr>
                <w:ilvl w:val="0"/>
                <w:numId w:val="38"/>
              </w:numPr>
              <w:ind w:left="570"/>
              <w:jc w:val="both"/>
              <w:rPr>
                <w:rFonts w:ascii="Arial" w:hAnsi="Arial" w:cs="Arial"/>
                <w:sz w:val="22"/>
                <w:szCs w:val="22"/>
              </w:rPr>
            </w:pPr>
            <w:r w:rsidRPr="00233FA0">
              <w:rPr>
                <w:rFonts w:ascii="Arial" w:eastAsia="Arial" w:hAnsi="Arial" w:cs="Arial"/>
                <w:sz w:val="22"/>
                <w:szCs w:val="22"/>
              </w:rPr>
              <w:t xml:space="preserve">Both the website and the Online Reporting Facility used </w:t>
            </w:r>
            <w:r w:rsidR="61638DDF" w:rsidRPr="00233FA0">
              <w:rPr>
                <w:rFonts w:ascii="Arial" w:eastAsia="Arial" w:hAnsi="Arial" w:cs="Arial"/>
                <w:sz w:val="22"/>
                <w:szCs w:val="22"/>
              </w:rPr>
              <w:t xml:space="preserve">for the MOU rely on outdated technology and can no longer be maintained. </w:t>
            </w:r>
            <w:r w:rsidR="61BF4F4B" w:rsidRPr="00233FA0">
              <w:rPr>
                <w:rFonts w:ascii="Arial" w:eastAsia="Arial" w:hAnsi="Arial" w:cs="Arial"/>
                <w:sz w:val="22"/>
                <w:szCs w:val="22"/>
              </w:rPr>
              <w:t>Both are therefore currently being transferred to the platforms used by the CMS Family in Bonn.</w:t>
            </w:r>
          </w:p>
          <w:p w:rsidR="55E0D517" w:rsidRPr="00233FA0" w:rsidRDefault="55E0D517" w:rsidP="00CE48D5">
            <w:pPr>
              <w:ind w:left="360"/>
              <w:jc w:val="both"/>
              <w:rPr>
                <w:rFonts w:ascii="Arial" w:eastAsia="Arial" w:hAnsi="Arial" w:cs="Arial"/>
                <w:sz w:val="22"/>
                <w:szCs w:val="22"/>
              </w:rPr>
            </w:pPr>
          </w:p>
          <w:p w:rsidR="00E67785" w:rsidRDefault="3D08D894" w:rsidP="000B5CF3">
            <w:pPr>
              <w:spacing w:after="120"/>
              <w:jc w:val="both"/>
              <w:rPr>
                <w:rFonts w:ascii="Arial" w:eastAsia="Arial" w:hAnsi="Arial" w:cs="Arial"/>
                <w:b/>
                <w:bCs/>
                <w:sz w:val="22"/>
                <w:szCs w:val="22"/>
              </w:rPr>
            </w:pPr>
            <w:r w:rsidRPr="00233FA0">
              <w:rPr>
                <w:rFonts w:ascii="Arial" w:eastAsia="Arial" w:hAnsi="Arial" w:cs="Arial"/>
                <w:b/>
                <w:bCs/>
                <w:sz w:val="22"/>
                <w:szCs w:val="22"/>
              </w:rPr>
              <w:t>Next Steps</w:t>
            </w:r>
          </w:p>
          <w:p w:rsidR="00E67785" w:rsidRPr="00233FA0" w:rsidRDefault="0D349C16" w:rsidP="0085311A">
            <w:pPr>
              <w:pStyle w:val="ListParagraph"/>
              <w:numPr>
                <w:ilvl w:val="0"/>
                <w:numId w:val="38"/>
              </w:numPr>
              <w:ind w:left="570"/>
              <w:jc w:val="both"/>
              <w:rPr>
                <w:rFonts w:ascii="Arial" w:hAnsi="Arial" w:cs="Arial"/>
                <w:sz w:val="22"/>
                <w:szCs w:val="22"/>
              </w:rPr>
            </w:pPr>
            <w:r w:rsidRPr="00233FA0">
              <w:rPr>
                <w:rFonts w:ascii="Arial" w:eastAsia="Arial" w:hAnsi="Arial" w:cs="Arial"/>
                <w:sz w:val="22"/>
                <w:szCs w:val="22"/>
              </w:rPr>
              <w:t>Securing the</w:t>
            </w:r>
            <w:r w:rsidR="01BD3138" w:rsidRPr="00233FA0">
              <w:rPr>
                <w:rFonts w:ascii="Arial" w:eastAsia="Arial" w:hAnsi="Arial" w:cs="Arial"/>
                <w:sz w:val="22"/>
                <w:szCs w:val="22"/>
              </w:rPr>
              <w:t xml:space="preserve"> MOU financially remains a priority</w:t>
            </w:r>
            <w:r w:rsidR="3D08D894" w:rsidRPr="00233FA0">
              <w:rPr>
                <w:rFonts w:ascii="Arial" w:eastAsia="Arial" w:hAnsi="Arial" w:cs="Arial"/>
                <w:sz w:val="22"/>
                <w:szCs w:val="22"/>
              </w:rPr>
              <w:t>.</w:t>
            </w:r>
            <w:r w:rsidR="01BD3138" w:rsidRPr="00233FA0">
              <w:rPr>
                <w:rFonts w:ascii="Arial" w:eastAsia="Arial" w:hAnsi="Arial" w:cs="Arial"/>
                <w:sz w:val="22"/>
                <w:szCs w:val="22"/>
              </w:rPr>
              <w:t xml:space="preserve"> Invoices </w:t>
            </w:r>
            <w:r w:rsidR="08741C3F" w:rsidRPr="00233FA0">
              <w:rPr>
                <w:rFonts w:ascii="Arial" w:eastAsia="Arial" w:hAnsi="Arial" w:cs="Arial"/>
                <w:sz w:val="22"/>
                <w:szCs w:val="22"/>
              </w:rPr>
              <w:t>for the 2017 contributions</w:t>
            </w:r>
            <w:r w:rsidR="36AE5D09" w:rsidRPr="00233FA0">
              <w:rPr>
                <w:rFonts w:ascii="Arial" w:eastAsia="Arial" w:hAnsi="Arial" w:cs="Arial"/>
                <w:sz w:val="22"/>
                <w:szCs w:val="22"/>
              </w:rPr>
              <w:t xml:space="preserve"> </w:t>
            </w:r>
            <w:r w:rsidR="01BD3138" w:rsidRPr="00233FA0">
              <w:rPr>
                <w:rFonts w:ascii="Arial" w:eastAsia="Arial" w:hAnsi="Arial" w:cs="Arial"/>
                <w:sz w:val="22"/>
                <w:szCs w:val="22"/>
              </w:rPr>
              <w:t>were sent to all Signatories,</w:t>
            </w:r>
            <w:r w:rsidR="36AE5D09" w:rsidRPr="00233FA0">
              <w:rPr>
                <w:rFonts w:ascii="Arial" w:eastAsia="Arial" w:hAnsi="Arial" w:cs="Arial"/>
                <w:sz w:val="22"/>
                <w:szCs w:val="22"/>
              </w:rPr>
              <w:t xml:space="preserve"> and contributions are strongly encouraged.</w:t>
            </w:r>
          </w:p>
          <w:p w:rsidR="36AE5D09" w:rsidRPr="00233FA0" w:rsidRDefault="08741C3F" w:rsidP="0085311A">
            <w:pPr>
              <w:pStyle w:val="ListParagraph"/>
              <w:numPr>
                <w:ilvl w:val="0"/>
                <w:numId w:val="38"/>
              </w:numPr>
              <w:ind w:left="570"/>
              <w:jc w:val="both"/>
              <w:rPr>
                <w:rFonts w:ascii="Arial" w:hAnsi="Arial" w:cs="Arial"/>
                <w:sz w:val="22"/>
                <w:szCs w:val="22"/>
              </w:rPr>
            </w:pPr>
            <w:r w:rsidRPr="00233FA0">
              <w:rPr>
                <w:rFonts w:ascii="Arial" w:eastAsia="Arial" w:hAnsi="Arial" w:cs="Arial"/>
                <w:sz w:val="22"/>
                <w:szCs w:val="22"/>
              </w:rPr>
              <w:t xml:space="preserve">Five meetings are </w:t>
            </w:r>
            <w:r w:rsidR="5B91F6EB" w:rsidRPr="00233FA0">
              <w:rPr>
                <w:rFonts w:ascii="Arial" w:eastAsia="Arial" w:hAnsi="Arial" w:cs="Arial"/>
                <w:sz w:val="22"/>
                <w:szCs w:val="22"/>
              </w:rPr>
              <w:t>planned for 2017 and 2018: WIO</w:t>
            </w:r>
            <w:r w:rsidR="3289ECBD" w:rsidRPr="00233FA0">
              <w:rPr>
                <w:rFonts w:ascii="Arial" w:eastAsia="Arial" w:hAnsi="Arial" w:cs="Arial"/>
                <w:sz w:val="22"/>
                <w:szCs w:val="22"/>
              </w:rPr>
              <w:t>-MTTF, NIO-MTTF</w:t>
            </w:r>
            <w:r w:rsidR="519A9765" w:rsidRPr="00233FA0">
              <w:rPr>
                <w:rFonts w:ascii="Arial" w:eastAsia="Arial" w:hAnsi="Arial" w:cs="Arial"/>
                <w:sz w:val="22"/>
                <w:szCs w:val="22"/>
              </w:rPr>
              <w:t xml:space="preserve">, </w:t>
            </w:r>
            <w:r w:rsidR="0CEEE23E" w:rsidRPr="00233FA0">
              <w:rPr>
                <w:rFonts w:ascii="Arial" w:eastAsia="Arial" w:hAnsi="Arial" w:cs="Arial"/>
                <w:sz w:val="22"/>
                <w:szCs w:val="22"/>
              </w:rPr>
              <w:t>NW</w:t>
            </w:r>
            <w:r w:rsidR="7018DA00" w:rsidRPr="00233FA0">
              <w:rPr>
                <w:rFonts w:ascii="Arial" w:eastAsia="Arial" w:hAnsi="Arial" w:cs="Arial"/>
                <w:sz w:val="22"/>
                <w:szCs w:val="22"/>
              </w:rPr>
              <w:t>IO sub-regional meeting, SEA+ sub-regional meeting, and 8</w:t>
            </w:r>
            <w:r w:rsidR="7018DA00" w:rsidRPr="00233FA0">
              <w:rPr>
                <w:rFonts w:ascii="Arial" w:eastAsia="Arial" w:hAnsi="Arial" w:cs="Arial"/>
                <w:sz w:val="22"/>
                <w:szCs w:val="22"/>
                <w:vertAlign w:val="superscript"/>
              </w:rPr>
              <w:t>th</w:t>
            </w:r>
            <w:r w:rsidR="7018DA00" w:rsidRPr="00233FA0">
              <w:rPr>
                <w:rFonts w:ascii="Arial" w:eastAsia="Arial" w:hAnsi="Arial" w:cs="Arial"/>
                <w:sz w:val="22"/>
                <w:szCs w:val="22"/>
              </w:rPr>
              <w:t xml:space="preserve"> Meeting of the Signatories.</w:t>
            </w:r>
          </w:p>
          <w:p w:rsidR="005D18B6" w:rsidRPr="00233FA0" w:rsidRDefault="25C87C13" w:rsidP="0085311A">
            <w:pPr>
              <w:pStyle w:val="ListParagraph"/>
              <w:numPr>
                <w:ilvl w:val="0"/>
                <w:numId w:val="38"/>
              </w:numPr>
              <w:ind w:left="570"/>
              <w:jc w:val="both"/>
              <w:rPr>
                <w:rFonts w:ascii="Arial" w:hAnsi="Arial" w:cs="Arial"/>
                <w:b/>
                <w:bCs/>
                <w:sz w:val="22"/>
                <w:szCs w:val="22"/>
              </w:rPr>
            </w:pPr>
            <w:r w:rsidRPr="00233FA0">
              <w:rPr>
                <w:rFonts w:ascii="Arial" w:eastAsia="Arial" w:hAnsi="Arial" w:cs="Arial"/>
                <w:sz w:val="22"/>
                <w:szCs w:val="22"/>
              </w:rPr>
              <w:t xml:space="preserve">Implementation of the priority actions </w:t>
            </w:r>
            <w:r w:rsidR="2DECF521" w:rsidRPr="00233FA0">
              <w:rPr>
                <w:rFonts w:ascii="Arial" w:eastAsia="Arial" w:hAnsi="Arial" w:cs="Arial"/>
                <w:sz w:val="22"/>
                <w:szCs w:val="22"/>
              </w:rPr>
              <w:t xml:space="preserve">for the Secretariat </w:t>
            </w:r>
            <w:r w:rsidRPr="00233FA0">
              <w:rPr>
                <w:rFonts w:ascii="Arial" w:eastAsia="Arial" w:hAnsi="Arial" w:cs="Arial"/>
                <w:sz w:val="22"/>
                <w:szCs w:val="22"/>
              </w:rPr>
              <w:t xml:space="preserve">identified by MOS7, in </w:t>
            </w:r>
            <w:r w:rsidR="4060B431" w:rsidRPr="00233FA0">
              <w:rPr>
                <w:rFonts w:ascii="Arial" w:eastAsia="Arial" w:hAnsi="Arial" w:cs="Arial"/>
                <w:sz w:val="22"/>
                <w:szCs w:val="22"/>
              </w:rPr>
              <w:t>c</w:t>
            </w:r>
            <w:r w:rsidRPr="00233FA0">
              <w:rPr>
                <w:rFonts w:ascii="Arial" w:eastAsia="Arial" w:hAnsi="Arial" w:cs="Arial"/>
                <w:sz w:val="22"/>
                <w:szCs w:val="22"/>
              </w:rPr>
              <w:t xml:space="preserve">onsultation </w:t>
            </w:r>
            <w:r w:rsidR="4060B431" w:rsidRPr="00233FA0">
              <w:rPr>
                <w:rFonts w:ascii="Arial" w:eastAsia="Arial" w:hAnsi="Arial" w:cs="Arial"/>
                <w:sz w:val="22"/>
                <w:szCs w:val="22"/>
              </w:rPr>
              <w:t xml:space="preserve">and collaboration </w:t>
            </w:r>
            <w:r w:rsidRPr="00233FA0">
              <w:rPr>
                <w:rFonts w:ascii="Arial" w:eastAsia="Arial" w:hAnsi="Arial" w:cs="Arial"/>
                <w:sz w:val="22"/>
                <w:szCs w:val="22"/>
              </w:rPr>
              <w:t>with the Advis</w:t>
            </w:r>
            <w:r w:rsidR="11FAF5AF" w:rsidRPr="00233FA0">
              <w:rPr>
                <w:rFonts w:ascii="Arial" w:eastAsia="Arial" w:hAnsi="Arial" w:cs="Arial"/>
                <w:sz w:val="22"/>
                <w:szCs w:val="22"/>
              </w:rPr>
              <w:t>ory Committee and Signatories</w:t>
            </w:r>
            <w:r w:rsidR="2DECF521" w:rsidRPr="00233FA0">
              <w:rPr>
                <w:rFonts w:ascii="Arial" w:eastAsia="Arial" w:hAnsi="Arial" w:cs="Arial"/>
                <w:sz w:val="22"/>
                <w:szCs w:val="22"/>
              </w:rPr>
              <w:t>.</w:t>
            </w:r>
            <w:r w:rsidR="005D18B6" w:rsidRPr="00233FA0">
              <w:rPr>
                <w:rFonts w:ascii="Arial" w:hAnsi="Arial" w:cs="Arial"/>
                <w:sz w:val="22"/>
                <w:szCs w:val="22"/>
              </w:rPr>
              <w:t xml:space="preserve"> </w:t>
            </w:r>
          </w:p>
        </w:tc>
      </w:tr>
    </w:tbl>
    <w:p w:rsidR="002E7FBE" w:rsidRPr="00233FA0" w:rsidRDefault="002E7FBE" w:rsidP="00CE48D5">
      <w:pPr>
        <w:jc w:val="both"/>
        <w:rPr>
          <w:rFonts w:ascii="Arial" w:hAnsi="Arial" w:cs="Arial"/>
          <w:sz w:val="22"/>
          <w:szCs w:val="22"/>
        </w:rPr>
      </w:pPr>
    </w:p>
    <w:p w:rsidR="00EC1989" w:rsidRPr="00233FA0" w:rsidRDefault="3D08D894" w:rsidP="00CE48D5">
      <w:pPr>
        <w:jc w:val="both"/>
        <w:rPr>
          <w:rFonts w:ascii="Arial" w:hAnsi="Arial" w:cs="Arial"/>
          <w:b/>
          <w:bCs/>
          <w:sz w:val="22"/>
          <w:szCs w:val="22"/>
        </w:rPr>
      </w:pPr>
      <w:r w:rsidRPr="00233FA0">
        <w:rPr>
          <w:rFonts w:ascii="Arial" w:hAnsi="Arial" w:cs="Arial"/>
          <w:b/>
          <w:bCs/>
          <w:sz w:val="22"/>
          <w:szCs w:val="22"/>
        </w:rPr>
        <w:lastRenderedPageBreak/>
        <w:t>ACTION PLANS</w:t>
      </w:r>
    </w:p>
    <w:p w:rsidR="00EC1989" w:rsidRPr="00233FA0" w:rsidRDefault="00EC1989" w:rsidP="00CE48D5">
      <w:pPr>
        <w:jc w:val="both"/>
        <w:rPr>
          <w:rFonts w:ascii="Arial" w:hAnsi="Arial" w:cs="Arial"/>
          <w:b/>
          <w:sz w:val="22"/>
          <w:szCs w:val="22"/>
        </w:rPr>
      </w:pPr>
    </w:p>
    <w:p w:rsidR="0027215F" w:rsidRPr="00233FA0" w:rsidRDefault="3D08D894" w:rsidP="006B6A8F">
      <w:pPr>
        <w:spacing w:after="80"/>
        <w:jc w:val="both"/>
        <w:rPr>
          <w:rFonts w:ascii="Arial" w:hAnsi="Arial" w:cs="Arial"/>
          <w:b/>
          <w:bCs/>
          <w:i/>
          <w:iCs/>
          <w:sz w:val="22"/>
          <w:szCs w:val="22"/>
        </w:rPr>
      </w:pPr>
      <w:r w:rsidRPr="00233FA0">
        <w:rPr>
          <w:rFonts w:ascii="Arial" w:hAnsi="Arial" w:cs="Arial"/>
          <w:b/>
          <w:bCs/>
          <w:i/>
          <w:iCs/>
          <w:sz w:val="22"/>
          <w:szCs w:val="22"/>
        </w:rPr>
        <w:t>Activity 8: The Pacific Loggerhead Turtle Action Plan</w:t>
      </w:r>
    </w:p>
    <w:p w:rsidR="00EC1989"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Following the adoption of the Action Plan at COP11, a workshop was convened by the CMS Appointed Councillor for Marine Turtles with the support of the Secretariat, in the margins of the 36</w:t>
      </w:r>
      <w:r w:rsidRPr="00233FA0">
        <w:rPr>
          <w:rFonts w:ascii="Arial" w:hAnsi="Arial" w:cs="Arial"/>
          <w:sz w:val="22"/>
          <w:szCs w:val="22"/>
          <w:vertAlign w:val="superscript"/>
        </w:rPr>
        <w:t>th</w:t>
      </w:r>
      <w:r w:rsidRPr="00233FA0">
        <w:rPr>
          <w:rFonts w:ascii="Arial" w:hAnsi="Arial" w:cs="Arial"/>
          <w:sz w:val="22"/>
          <w:szCs w:val="22"/>
        </w:rPr>
        <w:t xml:space="preserve"> </w:t>
      </w:r>
      <w:r w:rsidRPr="00233FA0">
        <w:rPr>
          <w:rFonts w:ascii="Arial" w:hAnsi="Arial" w:cs="Arial"/>
          <w:sz w:val="22"/>
          <w:szCs w:val="22"/>
          <w:lang w:val="en-US"/>
        </w:rPr>
        <w:t>Annual</w:t>
      </w:r>
      <w:r w:rsidRPr="00233FA0">
        <w:rPr>
          <w:rFonts w:ascii="Arial" w:hAnsi="Arial" w:cs="Arial"/>
          <w:sz w:val="22"/>
          <w:szCs w:val="22"/>
        </w:rPr>
        <w:t xml:space="preserve"> Symposium on Sea Turtle Biology and Conservation, 29 February 2016, Lima, Peru. </w:t>
      </w:r>
      <w:r w:rsidR="00BF173A">
        <w:rPr>
          <w:rFonts w:ascii="Arial" w:hAnsi="Arial" w:cs="Arial"/>
          <w:sz w:val="22"/>
          <w:szCs w:val="22"/>
        </w:rPr>
        <w:t xml:space="preserve">The Steering Committee is in the process of identifying initial projects to be implemented with funding from the Australian Government.  </w:t>
      </w:r>
      <w:r w:rsidRPr="00233FA0">
        <w:rPr>
          <w:rFonts w:ascii="Arial" w:hAnsi="Arial" w:cs="Arial"/>
          <w:sz w:val="22"/>
          <w:szCs w:val="22"/>
        </w:rPr>
        <w:t xml:space="preserve">The Secretariat is liaising with the Inter-American Turtle Convention Secretariat and SPREP. </w:t>
      </w:r>
    </w:p>
    <w:p w:rsidR="005875F9" w:rsidRPr="00233FA0" w:rsidRDefault="005875F9" w:rsidP="00CE48D5">
      <w:pPr>
        <w:jc w:val="both"/>
        <w:rPr>
          <w:rFonts w:ascii="Arial" w:hAnsi="Arial" w:cs="Arial"/>
          <w:sz w:val="22"/>
          <w:szCs w:val="22"/>
        </w:rPr>
      </w:pPr>
    </w:p>
    <w:p w:rsidR="005D18B6" w:rsidRPr="00233FA0" w:rsidRDefault="00E67785" w:rsidP="00CE48D5">
      <w:pPr>
        <w:pStyle w:val="NoSpacing"/>
        <w:pBdr>
          <w:bottom w:val="single" w:sz="4" w:space="1" w:color="auto"/>
        </w:pBdr>
        <w:shd w:val="clear" w:color="auto" w:fill="FFFFFF" w:themeFill="background1"/>
        <w:tabs>
          <w:tab w:val="left" w:pos="180"/>
          <w:tab w:val="center" w:pos="4680"/>
        </w:tabs>
        <w:ind w:left="720" w:hanging="720"/>
        <w:jc w:val="both"/>
        <w:rPr>
          <w:rFonts w:ascii="Arial" w:hAnsi="Arial" w:cs="Arial"/>
          <w:b/>
          <w:bCs/>
          <w:i/>
          <w:iCs/>
        </w:rPr>
      </w:pPr>
      <w:r w:rsidRPr="00233FA0">
        <w:rPr>
          <w:rFonts w:ascii="Arial" w:eastAsia="Times New Roman" w:hAnsi="Arial" w:cs="Arial"/>
          <w:b/>
          <w:bCs/>
          <w:i/>
          <w:iCs/>
        </w:rPr>
        <w:t>III.</w:t>
      </w:r>
      <w:r w:rsidR="004D645B" w:rsidRPr="00233FA0">
        <w:rPr>
          <w:rFonts w:ascii="Arial" w:eastAsia="Times New Roman" w:hAnsi="Arial" w:cs="Arial"/>
          <w:b/>
          <w:bCs/>
          <w:i/>
          <w:iCs/>
        </w:rPr>
        <w:t>2</w:t>
      </w:r>
      <w:r w:rsidR="02B27C45" w:rsidRPr="00233FA0">
        <w:rPr>
          <w:rFonts w:ascii="Arial" w:eastAsia="Times New Roman" w:hAnsi="Arial" w:cs="Arial"/>
          <w:b/>
          <w:bCs/>
          <w:i/>
          <w:iCs/>
        </w:rPr>
        <w:t xml:space="preserve"> </w:t>
      </w:r>
      <w:r w:rsidR="004D645B" w:rsidRPr="00233FA0">
        <w:rPr>
          <w:rFonts w:ascii="Arial" w:hAnsi="Arial" w:cs="Arial"/>
          <w:b/>
          <w:bCs/>
          <w:i/>
        </w:rPr>
        <w:tab/>
      </w:r>
      <w:r w:rsidR="005D18B6" w:rsidRPr="00233FA0">
        <w:rPr>
          <w:rFonts w:ascii="Arial" w:eastAsia="Times New Roman" w:hAnsi="Arial" w:cs="Arial"/>
          <w:b/>
          <w:bCs/>
          <w:i/>
          <w:iCs/>
        </w:rPr>
        <w:t>AVIAN SPECIES</w:t>
      </w:r>
    </w:p>
    <w:p w:rsidR="005D18B6" w:rsidRPr="00233FA0" w:rsidRDefault="005D18B6" w:rsidP="00CE48D5">
      <w:pPr>
        <w:pStyle w:val="NoSpacing"/>
        <w:jc w:val="both"/>
        <w:rPr>
          <w:rFonts w:ascii="Arial" w:hAnsi="Arial" w:cs="Arial"/>
          <w:b/>
          <w:bCs/>
        </w:rPr>
      </w:pPr>
    </w:p>
    <w:p w:rsidR="004D645B" w:rsidRDefault="3D08D894" w:rsidP="006B6A8F">
      <w:pPr>
        <w:pStyle w:val="NoSpacing"/>
        <w:spacing w:after="80"/>
        <w:jc w:val="both"/>
        <w:rPr>
          <w:rFonts w:ascii="Arial" w:eastAsia="Times New Roman" w:hAnsi="Arial" w:cs="Arial"/>
          <w:b/>
          <w:bCs/>
          <w:i/>
          <w:iCs/>
        </w:rPr>
      </w:pPr>
      <w:r w:rsidRPr="00233FA0">
        <w:rPr>
          <w:rFonts w:ascii="Arial" w:eastAsia="Times New Roman" w:hAnsi="Arial" w:cs="Arial"/>
          <w:b/>
          <w:bCs/>
          <w:i/>
          <w:iCs/>
        </w:rPr>
        <w:t>Activity 11: Implementation of Resolutions</w:t>
      </w:r>
    </w:p>
    <w:p w:rsidR="005D18B6" w:rsidRPr="00233FA0" w:rsidRDefault="005D18B6" w:rsidP="006B6A8F">
      <w:pPr>
        <w:pStyle w:val="NoSpacing"/>
        <w:spacing w:after="40"/>
        <w:jc w:val="both"/>
        <w:rPr>
          <w:rFonts w:ascii="Arial" w:eastAsia="Times New Roman" w:hAnsi="Arial" w:cs="Arial"/>
          <w:i/>
          <w:iCs/>
          <w:u w:val="single"/>
          <w:lang w:val="en-GB"/>
        </w:rPr>
      </w:pPr>
      <w:r w:rsidRPr="00233FA0">
        <w:rPr>
          <w:rFonts w:ascii="Arial" w:eastAsia="Times New Roman" w:hAnsi="Arial" w:cs="Arial"/>
          <w:i/>
          <w:iCs/>
          <w:u w:val="single"/>
          <w:lang w:val="en-GB"/>
        </w:rPr>
        <w:t xml:space="preserve">Activity 11.1: Resolution 11.14 on </w:t>
      </w:r>
      <w:r w:rsidR="00A56F6B" w:rsidRPr="00233FA0">
        <w:rPr>
          <w:rFonts w:ascii="Arial" w:eastAsia="Times New Roman" w:hAnsi="Arial" w:cs="Arial"/>
          <w:i/>
          <w:iCs/>
          <w:u w:val="single"/>
          <w:lang w:val="en-GB"/>
        </w:rPr>
        <w:t xml:space="preserve">a </w:t>
      </w:r>
      <w:r w:rsidRPr="00233FA0">
        <w:rPr>
          <w:rFonts w:ascii="Arial" w:eastAsia="Times New Roman" w:hAnsi="Arial" w:cs="Arial"/>
          <w:i/>
          <w:iCs/>
          <w:u w:val="single"/>
          <w:lang w:val="en-GB"/>
        </w:rPr>
        <w:t>Programme of Work on Migratory Birds and Flyways</w:t>
      </w:r>
      <w:r w:rsidRPr="00233FA0">
        <w:rPr>
          <w:rStyle w:val="FootnoteReference"/>
          <w:rFonts w:ascii="Arial" w:eastAsia="Times New Roman" w:hAnsi="Arial" w:cs="Arial"/>
          <w:i/>
          <w:iCs/>
          <w:u w:val="single"/>
          <w:lang w:val="en-GB"/>
        </w:rPr>
        <w:footnoteReference w:id="8"/>
      </w:r>
    </w:p>
    <w:p w:rsidR="0027215F" w:rsidRDefault="3D08D894" w:rsidP="000B5CF3">
      <w:pPr>
        <w:pStyle w:val="NoSpacing"/>
        <w:spacing w:after="120"/>
        <w:jc w:val="both"/>
        <w:rPr>
          <w:rFonts w:ascii="Arial" w:eastAsia="Times New Roman" w:hAnsi="Arial" w:cs="Arial"/>
          <w:b/>
          <w:bCs/>
          <w:lang w:val="en-GB"/>
        </w:rPr>
      </w:pPr>
      <w:r w:rsidRPr="00233FA0">
        <w:rPr>
          <w:rFonts w:ascii="Arial" w:eastAsia="Times New Roman" w:hAnsi="Arial" w:cs="Arial"/>
          <w:b/>
          <w:bCs/>
          <w:lang w:val="en-GB"/>
        </w:rPr>
        <w:t>Status of implementation</w:t>
      </w:r>
    </w:p>
    <w:p w:rsidR="19F9869D" w:rsidRPr="00F26EED" w:rsidRDefault="19F9869D" w:rsidP="00CE48D5">
      <w:pPr>
        <w:pStyle w:val="NoSpacing"/>
        <w:numPr>
          <w:ilvl w:val="0"/>
          <w:numId w:val="24"/>
        </w:numPr>
        <w:ind w:left="540" w:hanging="540"/>
        <w:jc w:val="both"/>
        <w:rPr>
          <w:rFonts w:ascii="Arial" w:hAnsi="Arial" w:cs="Arial"/>
        </w:rPr>
      </w:pPr>
      <w:r w:rsidRPr="00233FA0">
        <w:rPr>
          <w:rFonts w:ascii="Arial" w:eastAsia="Arial" w:hAnsi="Arial" w:cs="Arial"/>
        </w:rPr>
        <w:t>Resolution 11.14 adopted a global programme of work on migratory birds and flyways with the overall purpose of identifying and promoting implementation of activities at the international and national levels that will effectively contribute to an improvement in the status of migratory birds and their habitats worldwide. The Resolution also adopted an America’s Flyways Framework to assist governments, NGOs, research institutions, corporations and citizens in the conservation of migratory birds and their habitats in the Western Hemisphere.</w:t>
      </w:r>
    </w:p>
    <w:p w:rsidR="00F26EED" w:rsidRPr="00233FA0" w:rsidRDefault="00F26EED" w:rsidP="00CE48D5">
      <w:pPr>
        <w:pStyle w:val="NoSpacing"/>
        <w:ind w:left="540" w:hanging="540"/>
        <w:jc w:val="both"/>
        <w:rPr>
          <w:rFonts w:ascii="Arial" w:hAnsi="Arial" w:cs="Arial"/>
        </w:rPr>
      </w:pPr>
    </w:p>
    <w:p w:rsidR="19F9869D" w:rsidRPr="00233FA0" w:rsidRDefault="19F9869D"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lang w:val="en-US"/>
        </w:rPr>
        <w:t>During the reference period</w:t>
      </w:r>
      <w:r w:rsidR="00742FB4">
        <w:rPr>
          <w:rFonts w:ascii="Arial" w:eastAsia="Arial" w:hAnsi="Arial" w:cs="Arial"/>
          <w:sz w:val="22"/>
          <w:szCs w:val="22"/>
          <w:lang w:val="en-US"/>
        </w:rPr>
        <w:t>,</w:t>
      </w:r>
      <w:r w:rsidRPr="00233FA0">
        <w:rPr>
          <w:rFonts w:ascii="Arial" w:eastAsia="Arial" w:hAnsi="Arial" w:cs="Arial"/>
          <w:sz w:val="22"/>
          <w:szCs w:val="22"/>
          <w:lang w:val="en-US"/>
        </w:rPr>
        <w:t xml:space="preserve"> an Action Plan for the America’s Flyways was developed under the leadership of the Scientific Councillor for Ecuador, Ana Agreda. The document was officially submitted by Ecuador to the first meeting of the Sessional Committee of the Scientific Council</w:t>
      </w:r>
      <w:r w:rsidR="00742FB4">
        <w:rPr>
          <w:rFonts w:ascii="Arial" w:eastAsia="Arial" w:hAnsi="Arial" w:cs="Arial"/>
          <w:sz w:val="22"/>
          <w:szCs w:val="22"/>
          <w:lang w:val="en-US"/>
        </w:rPr>
        <w:t>,</w:t>
      </w:r>
      <w:r w:rsidRPr="00233FA0">
        <w:rPr>
          <w:rFonts w:ascii="Arial" w:eastAsia="Arial" w:hAnsi="Arial" w:cs="Arial"/>
          <w:sz w:val="22"/>
          <w:szCs w:val="22"/>
          <w:lang w:val="en-US"/>
        </w:rPr>
        <w:t xml:space="preserve"> which took place in Bonn in April 2016. The document was endorsed by the Sessional Committee. Thereafter it was circulated to the Flyways Working Group for comments. The document is currently being updated and when a new version is available it will be circulated to flyway organizations in the Americas.</w:t>
      </w:r>
    </w:p>
    <w:p w:rsidR="19F9869D" w:rsidRPr="00233FA0" w:rsidRDefault="19F9869D" w:rsidP="00CE48D5">
      <w:pPr>
        <w:ind w:left="540" w:hanging="540"/>
        <w:jc w:val="both"/>
        <w:rPr>
          <w:rFonts w:ascii="Arial" w:eastAsia="Arial" w:hAnsi="Arial" w:cs="Arial"/>
          <w:sz w:val="22"/>
          <w:szCs w:val="22"/>
          <w:lang w:val="en-US"/>
        </w:rPr>
      </w:pPr>
      <w:r w:rsidRPr="00233FA0">
        <w:rPr>
          <w:rFonts w:ascii="Arial" w:eastAsia="Arial" w:hAnsi="Arial" w:cs="Arial"/>
          <w:sz w:val="22"/>
          <w:szCs w:val="22"/>
          <w:lang w:val="en-US"/>
        </w:rPr>
        <w:t xml:space="preserve"> </w:t>
      </w:r>
    </w:p>
    <w:p w:rsidR="19F9869D" w:rsidRPr="00233FA0" w:rsidRDefault="2FF1F7A2"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lang w:val="en-US"/>
        </w:rPr>
        <w:t>Resolution 11.14 also established a mandate to develop a Multi-</w:t>
      </w:r>
      <w:proofErr w:type="gramStart"/>
      <w:r w:rsidRPr="00233FA0">
        <w:rPr>
          <w:rFonts w:ascii="Arial" w:eastAsia="Arial" w:hAnsi="Arial" w:cs="Arial"/>
          <w:sz w:val="22"/>
          <w:szCs w:val="22"/>
          <w:lang w:val="en-US"/>
        </w:rPr>
        <w:t>species</w:t>
      </w:r>
      <w:proofErr w:type="gramEnd"/>
      <w:r w:rsidRPr="00233FA0">
        <w:rPr>
          <w:rFonts w:ascii="Arial" w:eastAsia="Arial" w:hAnsi="Arial" w:cs="Arial"/>
          <w:sz w:val="22"/>
          <w:szCs w:val="22"/>
          <w:lang w:val="en-US"/>
        </w:rPr>
        <w:t xml:space="preserve"> Action Plan to Conserve African-Eurasian Vultures (Vulture MsAP), under the auspices of the CMS Raptors MOU, to promote concerted and collaborative international conservation actions.  During the reference period</w:t>
      </w:r>
      <w:r w:rsidR="00742FB4">
        <w:rPr>
          <w:rFonts w:ascii="Arial" w:eastAsia="Arial" w:hAnsi="Arial" w:cs="Arial"/>
          <w:sz w:val="22"/>
          <w:szCs w:val="22"/>
          <w:lang w:val="en-US"/>
        </w:rPr>
        <w:t>,</w:t>
      </w:r>
      <w:r w:rsidRPr="00233FA0">
        <w:rPr>
          <w:rFonts w:ascii="Arial" w:eastAsia="Arial" w:hAnsi="Arial" w:cs="Arial"/>
          <w:sz w:val="22"/>
          <w:szCs w:val="22"/>
          <w:lang w:val="en-US"/>
        </w:rPr>
        <w:t xml:space="preserve"> the Raptors MOU brought together representatives of Range States, partners and interested parties to contribute to a comprehensive Action Plan covering the geographic ranges (127 countries) of 15 species of Old World Vultures. First Draft Vulture MsAP was circulated 1 February 2017 and the Second Draft on 16 March 2017</w:t>
      </w:r>
      <w:r w:rsidRPr="00233FA0">
        <w:rPr>
          <w:rFonts w:ascii="Arial" w:eastAsia="Arial" w:hAnsi="Arial" w:cs="Arial"/>
          <w:sz w:val="22"/>
          <w:szCs w:val="22"/>
          <w:u w:val="single"/>
          <w:lang w:val="en-US"/>
        </w:rPr>
        <w:t>[1]</w:t>
      </w:r>
      <w:r w:rsidRPr="00233FA0">
        <w:rPr>
          <w:rFonts w:ascii="Arial" w:eastAsia="Arial" w:hAnsi="Arial" w:cs="Arial"/>
          <w:sz w:val="22"/>
          <w:szCs w:val="22"/>
          <w:lang w:val="en-US"/>
        </w:rPr>
        <w:t xml:space="preserve">. The Third and Final Draft was submitted to the CMS Secretariat on 24 May 2017, to be considered by the second meeting of the Sessional Committee of the Scientific Council (July 2017) and then by COP12 (October 2017). </w:t>
      </w:r>
    </w:p>
    <w:p w:rsidR="0027215F" w:rsidRPr="00233FA0" w:rsidRDefault="39F2A518" w:rsidP="00CE48D5">
      <w:pPr>
        <w:ind w:left="360" w:hanging="360"/>
        <w:jc w:val="both"/>
        <w:rPr>
          <w:rFonts w:ascii="Arial" w:eastAsia="Arial" w:hAnsi="Arial" w:cs="Arial"/>
          <w:sz w:val="22"/>
          <w:szCs w:val="22"/>
        </w:rPr>
      </w:pPr>
      <w:r w:rsidRPr="00233FA0">
        <w:rPr>
          <w:rFonts w:ascii="Arial" w:eastAsia="Arial" w:hAnsi="Arial" w:cs="Arial"/>
          <w:sz w:val="22"/>
          <w:szCs w:val="22"/>
          <w:lang w:val="en-US"/>
        </w:rPr>
        <w:t xml:space="preserve"> </w:t>
      </w:r>
    </w:p>
    <w:p w:rsidR="19F9869D" w:rsidRPr="00233FA0" w:rsidRDefault="19F9869D" w:rsidP="000B5CF3">
      <w:pPr>
        <w:spacing w:after="120"/>
        <w:jc w:val="both"/>
        <w:rPr>
          <w:rFonts w:ascii="Arial" w:eastAsia="Arial" w:hAnsi="Arial" w:cs="Arial"/>
          <w:b/>
          <w:bCs/>
          <w:sz w:val="22"/>
          <w:szCs w:val="22"/>
          <w:lang w:val="en-US"/>
        </w:rPr>
      </w:pPr>
      <w:r w:rsidRPr="00233FA0">
        <w:rPr>
          <w:rFonts w:ascii="Arial" w:eastAsia="Arial" w:hAnsi="Arial" w:cs="Arial"/>
          <w:b/>
          <w:bCs/>
          <w:sz w:val="22"/>
          <w:szCs w:val="22"/>
          <w:lang w:val="en-US"/>
        </w:rPr>
        <w:t xml:space="preserve">Challenges </w:t>
      </w:r>
    </w:p>
    <w:p w:rsidR="19F9869D" w:rsidRPr="00233FA0" w:rsidRDefault="2FF1F7A2" w:rsidP="00CE48D5">
      <w:pPr>
        <w:pStyle w:val="ListParagraph"/>
        <w:numPr>
          <w:ilvl w:val="0"/>
          <w:numId w:val="13"/>
        </w:numPr>
        <w:ind w:left="540"/>
        <w:jc w:val="both"/>
        <w:rPr>
          <w:rFonts w:ascii="Arial" w:hAnsi="Arial" w:cs="Arial"/>
          <w:sz w:val="22"/>
          <w:szCs w:val="22"/>
        </w:rPr>
      </w:pPr>
      <w:r w:rsidRPr="00233FA0">
        <w:rPr>
          <w:rFonts w:ascii="Arial" w:eastAsia="Arial" w:hAnsi="Arial" w:cs="Arial"/>
          <w:color w:val="000000" w:themeColor="text1"/>
          <w:sz w:val="22"/>
          <w:szCs w:val="22"/>
          <w:lang w:val="en-US"/>
        </w:rPr>
        <w:t>The main challenge for this Resolution is the lack of specific funds allocated for its implementation, including organizing a meeting of the Flyways Working Group and the implementation of the Vulture MsAP</w:t>
      </w:r>
      <w:r w:rsidR="0073724F">
        <w:rPr>
          <w:rStyle w:val="FootnoteReference"/>
          <w:rFonts w:ascii="Arial" w:eastAsia="Arial" w:hAnsi="Arial" w:cs="Arial"/>
          <w:color w:val="000000" w:themeColor="text1"/>
          <w:sz w:val="22"/>
          <w:szCs w:val="22"/>
          <w:lang w:val="en-US"/>
        </w:rPr>
        <w:footnoteReference w:id="9"/>
      </w:r>
      <w:r w:rsidRPr="00233FA0">
        <w:rPr>
          <w:rFonts w:ascii="Arial" w:eastAsia="Arial" w:hAnsi="Arial" w:cs="Arial"/>
          <w:color w:val="000000" w:themeColor="text1"/>
          <w:sz w:val="22"/>
          <w:szCs w:val="22"/>
          <w:lang w:val="en-US"/>
        </w:rPr>
        <w:t xml:space="preserve"> (subject to being adopted at COP12). A Task Force on America’s Flyways has been established and Terms of Reference have been developed. A meeting of the Task Force is postponed to 2018, resources permitting. Brazil has offered to host this meeting. During the Ramsar COP in Uruguay in June 2015</w:t>
      </w:r>
      <w:r w:rsidR="004E7397">
        <w:rPr>
          <w:rFonts w:ascii="Arial" w:eastAsia="Arial" w:hAnsi="Arial" w:cs="Arial"/>
          <w:color w:val="000000" w:themeColor="text1"/>
          <w:sz w:val="22"/>
          <w:szCs w:val="22"/>
          <w:lang w:val="en-US"/>
        </w:rPr>
        <w:t>,</w:t>
      </w:r>
      <w:r w:rsidRPr="00233FA0">
        <w:rPr>
          <w:rFonts w:ascii="Arial" w:eastAsia="Arial" w:hAnsi="Arial" w:cs="Arial"/>
          <w:color w:val="000000" w:themeColor="text1"/>
          <w:sz w:val="22"/>
          <w:szCs w:val="22"/>
          <w:lang w:val="en-US"/>
        </w:rPr>
        <w:t xml:space="preserve"> a flyways side event was organized by WHMSI with the participation of Rob Clay, COP-appointed Scientific Councillor for birds, representing CMS.</w:t>
      </w:r>
    </w:p>
    <w:p w:rsidR="19F9869D" w:rsidRPr="00233FA0" w:rsidRDefault="19F9869D" w:rsidP="00CE48D5">
      <w:pPr>
        <w:pStyle w:val="ListParagraph"/>
        <w:numPr>
          <w:ilvl w:val="0"/>
          <w:numId w:val="13"/>
        </w:numPr>
        <w:ind w:left="540"/>
        <w:jc w:val="both"/>
        <w:rPr>
          <w:rFonts w:ascii="Arial" w:hAnsi="Arial" w:cs="Arial"/>
          <w:sz w:val="22"/>
          <w:szCs w:val="22"/>
        </w:rPr>
      </w:pPr>
      <w:r w:rsidRPr="00233FA0">
        <w:rPr>
          <w:rFonts w:ascii="Arial" w:eastAsia="Arial" w:hAnsi="Arial" w:cs="Arial"/>
          <w:color w:val="000000" w:themeColor="text1"/>
          <w:sz w:val="22"/>
          <w:szCs w:val="22"/>
          <w:lang w:val="en-US"/>
        </w:rPr>
        <w:lastRenderedPageBreak/>
        <w:t>In February 2015, a Notification was issued in coordination with CBD in support of the Arctic Migratory Birds Initiative (AMBI) of the Arctic Council’s Conservation of Arctic Flora and Fauna Working Group (CAFF), with the objective of improving the conservation status throughout their life cycle of migratory birds that breed in the Arctic.</w:t>
      </w:r>
    </w:p>
    <w:p w:rsidR="19F9869D" w:rsidRPr="00233FA0" w:rsidRDefault="19F9869D" w:rsidP="00CE48D5">
      <w:pPr>
        <w:jc w:val="both"/>
        <w:rPr>
          <w:rFonts w:ascii="Arial" w:eastAsia="Arial" w:hAnsi="Arial" w:cs="Arial"/>
          <w:sz w:val="22"/>
          <w:szCs w:val="22"/>
          <w:lang w:val="en-US"/>
        </w:rPr>
      </w:pPr>
    </w:p>
    <w:p w:rsidR="19F9869D" w:rsidRDefault="19F9869D" w:rsidP="000B5CF3">
      <w:pPr>
        <w:spacing w:after="120"/>
        <w:jc w:val="both"/>
        <w:rPr>
          <w:rFonts w:ascii="Arial" w:eastAsia="Arial" w:hAnsi="Arial" w:cs="Arial"/>
          <w:b/>
          <w:bCs/>
          <w:sz w:val="22"/>
          <w:szCs w:val="22"/>
          <w:lang w:val="en-US"/>
        </w:rPr>
      </w:pPr>
      <w:r w:rsidRPr="00233FA0">
        <w:rPr>
          <w:rFonts w:ascii="Arial" w:eastAsia="Arial" w:hAnsi="Arial" w:cs="Arial"/>
          <w:b/>
          <w:bCs/>
          <w:sz w:val="22"/>
          <w:szCs w:val="22"/>
          <w:lang w:val="en-US"/>
        </w:rPr>
        <w:t>Next steps</w:t>
      </w:r>
    </w:p>
    <w:p w:rsidR="19F9869D" w:rsidRPr="00F26EED" w:rsidRDefault="2FF1F7A2" w:rsidP="00CE48D5">
      <w:pPr>
        <w:pStyle w:val="ListParagraph"/>
        <w:numPr>
          <w:ilvl w:val="0"/>
          <w:numId w:val="12"/>
        </w:numPr>
        <w:ind w:left="540"/>
        <w:jc w:val="both"/>
        <w:rPr>
          <w:rFonts w:ascii="Arial" w:hAnsi="Arial" w:cs="Arial"/>
          <w:sz w:val="22"/>
          <w:szCs w:val="22"/>
        </w:rPr>
      </w:pPr>
      <w:r w:rsidRPr="00233FA0">
        <w:rPr>
          <w:rFonts w:ascii="Arial" w:eastAsia="Arial" w:hAnsi="Arial" w:cs="Arial"/>
          <w:color w:val="000000" w:themeColor="text1"/>
          <w:sz w:val="22"/>
          <w:szCs w:val="22"/>
          <w:lang w:val="en-US"/>
        </w:rPr>
        <w:t>The Secretariat will continue to liaise with Brazil for the organization of the meeting of the Americas Task Force. Coordination between the Secretariat, the two COP-appointed Scientific Councillors for birds, Rob Clay and Stephen Garnett, and the Chair of the Flyways Working Group, Taej Mundkur</w:t>
      </w:r>
      <w:r w:rsidR="004E7397">
        <w:rPr>
          <w:rFonts w:ascii="Arial" w:eastAsia="Arial" w:hAnsi="Arial" w:cs="Arial"/>
          <w:color w:val="000000" w:themeColor="text1"/>
          <w:sz w:val="22"/>
          <w:szCs w:val="22"/>
          <w:lang w:val="en-US"/>
        </w:rPr>
        <w:t>,</w:t>
      </w:r>
      <w:r w:rsidRPr="00233FA0">
        <w:rPr>
          <w:rFonts w:ascii="Arial" w:eastAsia="Arial" w:hAnsi="Arial" w:cs="Arial"/>
          <w:color w:val="000000" w:themeColor="text1"/>
          <w:sz w:val="22"/>
          <w:szCs w:val="22"/>
          <w:lang w:val="en-US"/>
        </w:rPr>
        <w:t xml:space="preserve"> will continue as usual and Skype conferences will be held regularly.</w:t>
      </w:r>
    </w:p>
    <w:p w:rsidR="00F26EED" w:rsidRPr="00233FA0" w:rsidRDefault="00F26EED" w:rsidP="00CE48D5">
      <w:pPr>
        <w:pStyle w:val="ListParagraph"/>
        <w:jc w:val="both"/>
        <w:rPr>
          <w:rFonts w:ascii="Arial" w:hAnsi="Arial" w:cs="Arial"/>
          <w:sz w:val="22"/>
          <w:szCs w:val="22"/>
        </w:rPr>
      </w:pPr>
    </w:p>
    <w:p w:rsidR="0027215F" w:rsidRDefault="5F0D552A" w:rsidP="006B6A8F">
      <w:pPr>
        <w:spacing w:after="40"/>
        <w:jc w:val="both"/>
        <w:rPr>
          <w:rFonts w:ascii="Arial" w:eastAsia="Arial" w:hAnsi="Arial" w:cs="Arial"/>
          <w:i/>
          <w:iCs/>
          <w:sz w:val="22"/>
          <w:szCs w:val="22"/>
          <w:u w:val="single"/>
          <w:lang w:val="en-US"/>
        </w:rPr>
      </w:pPr>
      <w:r w:rsidRPr="00233FA0">
        <w:rPr>
          <w:rFonts w:ascii="Arial" w:eastAsia="Arial" w:hAnsi="Arial" w:cs="Arial"/>
          <w:i/>
          <w:iCs/>
          <w:sz w:val="22"/>
          <w:szCs w:val="22"/>
          <w:u w:val="single"/>
          <w:lang w:val="en-US"/>
        </w:rPr>
        <w:t>Activity 11.2: Resolution 11.15 on Preventing Poisoning of Migratory Birds</w:t>
      </w:r>
    </w:p>
    <w:p w:rsidR="7CB668B9" w:rsidRPr="00233FA0" w:rsidRDefault="7CB668B9"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lang w:val="en-US"/>
        </w:rPr>
        <w:t xml:space="preserve">The Resolution adopted comprehensive guidelines to prevent poisoning of migratory birds, covering pesticides, rodenticides, poison baits, veterinary drugs and lead. A joint CMS, AEWA and Raptors MOU workshop on bird poisoning in the Southern African region took place on 24 August 2015 in South Africa, back to back with the AEWA pre-MOP6 meeting. This workshop was made possible thanks to the financial contribution of the European Union through the ENRTP Strategic Cooperation Agreement with </w:t>
      </w:r>
      <w:r w:rsidR="00504D78">
        <w:rPr>
          <w:rFonts w:ascii="Arial" w:eastAsia="Arial" w:hAnsi="Arial" w:cs="Arial"/>
          <w:sz w:val="22"/>
          <w:szCs w:val="22"/>
          <w:lang w:val="en-US"/>
        </w:rPr>
        <w:t xml:space="preserve">UN Environment </w:t>
      </w:r>
      <w:r w:rsidRPr="00233FA0">
        <w:rPr>
          <w:rFonts w:ascii="Arial" w:eastAsia="Arial" w:hAnsi="Arial" w:cs="Arial"/>
          <w:sz w:val="22"/>
          <w:szCs w:val="22"/>
          <w:lang w:val="en-US"/>
        </w:rPr>
        <w:t>under the project "</w:t>
      </w:r>
      <w:r w:rsidRPr="00233FA0">
        <w:rPr>
          <w:rFonts w:ascii="Arial" w:eastAsia="Arial" w:hAnsi="Arial" w:cs="Arial"/>
          <w:i/>
          <w:iCs/>
          <w:sz w:val="22"/>
          <w:szCs w:val="22"/>
          <w:lang w:val="en-US"/>
        </w:rPr>
        <w:t>Effective Implementation of CMS, AEWA and other CMS Family instruments across various regions and languages through capacity</w:t>
      </w:r>
      <w:r w:rsidR="004E7397">
        <w:rPr>
          <w:rFonts w:ascii="Arial" w:eastAsia="Arial" w:hAnsi="Arial" w:cs="Arial"/>
          <w:i/>
          <w:iCs/>
          <w:sz w:val="22"/>
          <w:szCs w:val="22"/>
          <w:lang w:val="en-US"/>
        </w:rPr>
        <w:t>-</w:t>
      </w:r>
      <w:r w:rsidRPr="00233FA0">
        <w:rPr>
          <w:rFonts w:ascii="Arial" w:eastAsia="Arial" w:hAnsi="Arial" w:cs="Arial"/>
          <w:i/>
          <w:iCs/>
          <w:sz w:val="22"/>
          <w:szCs w:val="22"/>
          <w:lang w:val="en-US"/>
        </w:rPr>
        <w:t>building</w:t>
      </w:r>
      <w:r w:rsidRPr="00233FA0">
        <w:rPr>
          <w:rFonts w:ascii="Arial" w:eastAsia="Arial" w:hAnsi="Arial" w:cs="Arial"/>
          <w:sz w:val="22"/>
          <w:szCs w:val="22"/>
          <w:lang w:val="en-US"/>
        </w:rPr>
        <w:t>”. The output of the meeting was published as the Sub-</w:t>
      </w:r>
      <w:proofErr w:type="gramStart"/>
      <w:r w:rsidRPr="00233FA0">
        <w:rPr>
          <w:rFonts w:ascii="Arial" w:eastAsia="Arial" w:hAnsi="Arial" w:cs="Arial"/>
          <w:sz w:val="22"/>
          <w:szCs w:val="22"/>
          <w:lang w:val="en-US"/>
        </w:rPr>
        <w:t>regional</w:t>
      </w:r>
      <w:proofErr w:type="gramEnd"/>
      <w:r w:rsidRPr="00233FA0">
        <w:rPr>
          <w:rFonts w:ascii="Arial" w:eastAsia="Arial" w:hAnsi="Arial" w:cs="Arial"/>
          <w:sz w:val="22"/>
          <w:szCs w:val="22"/>
          <w:lang w:val="en-US"/>
        </w:rPr>
        <w:t xml:space="preserve"> Implementation Plan to Prevent Poisoning of Migratory Birds in Southern African countries 2017-2020.</w:t>
      </w:r>
    </w:p>
    <w:p w:rsidR="7CB668B9" w:rsidRPr="00233FA0" w:rsidRDefault="7CB668B9" w:rsidP="00CE48D5">
      <w:pPr>
        <w:ind w:left="540" w:hanging="540"/>
        <w:jc w:val="both"/>
        <w:rPr>
          <w:rFonts w:ascii="Arial" w:eastAsia="Arial" w:hAnsi="Arial" w:cs="Arial"/>
          <w:sz w:val="22"/>
          <w:szCs w:val="22"/>
          <w:lang w:val="en-US"/>
        </w:rPr>
      </w:pPr>
    </w:p>
    <w:p w:rsidR="7CB668B9" w:rsidRPr="00233FA0" w:rsidRDefault="7CB668B9"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lang w:val="en-US"/>
        </w:rPr>
        <w:t>The Secretariat has participated in the elaboration of an Action Plan to prevent risks from use of poison baits in the EU, which has been developed by the European Network against Environmental Crime (ENEC). The purpose of this Action Plan is to set guidelines on behalf of the ENEC for the adoption of measures to eradicate the use of poison baits in the countryside. These recommendations contribute to implementing the CMS Guidelines on bird poisoning, including recommendations at EU level to ensure a consistent and effective deterrent to poison bait use in the EU.</w:t>
      </w:r>
    </w:p>
    <w:p w:rsidR="7CB668B9" w:rsidRPr="00233FA0" w:rsidRDefault="7CB668B9" w:rsidP="00CE48D5">
      <w:pPr>
        <w:ind w:left="540" w:hanging="540"/>
        <w:jc w:val="both"/>
        <w:rPr>
          <w:rFonts w:ascii="Arial" w:eastAsia="Arial" w:hAnsi="Arial" w:cs="Arial"/>
          <w:sz w:val="22"/>
          <w:szCs w:val="22"/>
          <w:lang w:val="en-US"/>
        </w:rPr>
      </w:pPr>
    </w:p>
    <w:p w:rsidR="7CB668B9" w:rsidRPr="00233FA0" w:rsidRDefault="7CB668B9"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lang w:val="en-US"/>
        </w:rPr>
        <w:t xml:space="preserve">From 19 to 21 February 2017, a meeting of the Preventing Poisoning Working Group (PPWG) took place back to back with the Overarching Workshop </w:t>
      </w:r>
      <w:r w:rsidRPr="00233FA0">
        <w:rPr>
          <w:rFonts w:ascii="Arial" w:eastAsia="Arial" w:hAnsi="Arial" w:cs="Arial"/>
          <w:sz w:val="22"/>
          <w:szCs w:val="22"/>
          <w:lang w:val="en"/>
        </w:rPr>
        <w:t>to develop a Multi-</w:t>
      </w:r>
      <w:proofErr w:type="gramStart"/>
      <w:r w:rsidRPr="00233FA0">
        <w:rPr>
          <w:rFonts w:ascii="Arial" w:eastAsia="Arial" w:hAnsi="Arial" w:cs="Arial"/>
          <w:sz w:val="22"/>
          <w:szCs w:val="22"/>
          <w:lang w:val="en"/>
        </w:rPr>
        <w:t>species</w:t>
      </w:r>
      <w:proofErr w:type="gramEnd"/>
      <w:r w:rsidRPr="00233FA0">
        <w:rPr>
          <w:rFonts w:ascii="Arial" w:eastAsia="Arial" w:hAnsi="Arial" w:cs="Arial"/>
          <w:sz w:val="22"/>
          <w:szCs w:val="22"/>
          <w:lang w:val="en"/>
        </w:rPr>
        <w:t xml:space="preserve"> Action Plan to Conserve African-Eurasian Vultures (Vulture MsAP) </w:t>
      </w:r>
      <w:r w:rsidRPr="00233FA0">
        <w:rPr>
          <w:rFonts w:ascii="Arial" w:eastAsia="Arial" w:hAnsi="Arial" w:cs="Arial"/>
          <w:sz w:val="22"/>
          <w:szCs w:val="22"/>
          <w:lang w:val="en-US"/>
        </w:rPr>
        <w:t xml:space="preserve">in Toledo, Spain, supported by the Regional Government of Castilla-La Mancha and the Coordinating Unit of the Raptors MOU, and organized by SEO/BirdLife Spain and the Secretariat. At this meeting, the PPWG assessed that the overall progress of national implementation of the </w:t>
      </w:r>
      <w:r w:rsidRPr="00233FA0">
        <w:rPr>
          <w:rFonts w:ascii="Arial" w:eastAsia="Arial" w:hAnsi="Arial" w:cs="Arial"/>
          <w:sz w:val="22"/>
          <w:szCs w:val="22"/>
          <w:lang w:val="en"/>
        </w:rPr>
        <w:t>Guidelines to Prevent the Risk of Poisoning to Migratory Birds (</w:t>
      </w:r>
      <w:r w:rsidRPr="00233FA0">
        <w:rPr>
          <w:rFonts w:ascii="Arial" w:eastAsia="Arial" w:hAnsi="Arial" w:cs="Arial"/>
          <w:i/>
          <w:iCs/>
          <w:sz w:val="22"/>
          <w:szCs w:val="22"/>
          <w:lang w:val="en-US"/>
        </w:rPr>
        <w:t>UNEP/CMS/COP11/Doc.23.1.2/Annex 2</w:t>
      </w:r>
      <w:r w:rsidRPr="00233FA0">
        <w:rPr>
          <w:rFonts w:ascii="Arial" w:eastAsia="Arial" w:hAnsi="Arial" w:cs="Arial"/>
          <w:sz w:val="22"/>
          <w:szCs w:val="22"/>
          <w:lang w:val="en-US"/>
        </w:rPr>
        <w:t>)</w:t>
      </w:r>
      <w:r w:rsidRPr="00233FA0">
        <w:rPr>
          <w:rFonts w:ascii="Arial" w:eastAsia="Arial" w:hAnsi="Arial" w:cs="Arial"/>
          <w:i/>
          <w:iCs/>
          <w:sz w:val="22"/>
          <w:szCs w:val="22"/>
          <w:lang w:val="en-US"/>
        </w:rPr>
        <w:t xml:space="preserve"> </w:t>
      </w:r>
      <w:r w:rsidRPr="00233FA0">
        <w:rPr>
          <w:rFonts w:ascii="Arial" w:eastAsia="Arial" w:hAnsi="Arial" w:cs="Arial"/>
          <w:sz w:val="22"/>
          <w:szCs w:val="22"/>
          <w:lang w:val="en"/>
        </w:rPr>
        <w:t xml:space="preserve">had been insufficient since COP11 and proposed timelines had not been met. </w:t>
      </w:r>
      <w:proofErr w:type="gramStart"/>
      <w:r w:rsidRPr="00233FA0">
        <w:rPr>
          <w:rFonts w:ascii="Arial" w:eastAsia="Arial" w:hAnsi="Arial" w:cs="Arial"/>
          <w:sz w:val="22"/>
          <w:szCs w:val="22"/>
          <w:lang w:val="en"/>
        </w:rPr>
        <w:t>In order to</w:t>
      </w:r>
      <w:proofErr w:type="gramEnd"/>
      <w:r w:rsidRPr="00233FA0">
        <w:rPr>
          <w:rFonts w:ascii="Arial" w:eastAsia="Arial" w:hAnsi="Arial" w:cs="Arial"/>
          <w:sz w:val="22"/>
          <w:szCs w:val="22"/>
          <w:lang w:val="en"/>
        </w:rPr>
        <w:t xml:space="preserve"> promote the implementation of Resolution 11.15 and the Guidelines more effectively, the PPWG </w:t>
      </w:r>
      <w:r w:rsidRPr="00233FA0">
        <w:rPr>
          <w:rFonts w:ascii="Arial" w:eastAsia="Arial" w:hAnsi="Arial" w:cs="Arial"/>
          <w:sz w:val="22"/>
          <w:szCs w:val="22"/>
          <w:lang w:val="en-US"/>
        </w:rPr>
        <w:t xml:space="preserve">agreed on a Programme of Work (POW) and the establishment of a Task Force on lead as a thematic sub-group </w:t>
      </w:r>
      <w:r w:rsidRPr="00233FA0">
        <w:rPr>
          <w:rFonts w:ascii="Arial" w:eastAsia="Arial" w:hAnsi="Arial" w:cs="Arial"/>
          <w:sz w:val="22"/>
          <w:szCs w:val="22"/>
        </w:rPr>
        <w:t>focusing on poisoning from lead ammunition, fishing weights and other sources of lead,</w:t>
      </w:r>
      <w:r w:rsidRPr="00233FA0">
        <w:rPr>
          <w:rFonts w:ascii="Arial" w:eastAsia="Arial" w:hAnsi="Arial" w:cs="Arial"/>
          <w:sz w:val="22"/>
          <w:szCs w:val="22"/>
          <w:lang w:val="en-US"/>
        </w:rPr>
        <w:t xml:space="preserve"> and developed its Terms of Reference. It also made suggestions for amendments to Resolution 11.15.</w:t>
      </w:r>
    </w:p>
    <w:p w:rsidR="77280077" w:rsidRPr="00233FA0" w:rsidRDefault="77280077" w:rsidP="00CE48D5">
      <w:pPr>
        <w:ind w:left="540" w:hanging="540"/>
        <w:jc w:val="both"/>
        <w:rPr>
          <w:rFonts w:ascii="Arial" w:eastAsia="Arial" w:hAnsi="Arial" w:cs="Arial"/>
          <w:b/>
          <w:bCs/>
          <w:sz w:val="22"/>
          <w:szCs w:val="22"/>
          <w:lang w:val="en-US"/>
        </w:rPr>
      </w:pPr>
    </w:p>
    <w:p w:rsidR="21DE551D" w:rsidRPr="00233FA0" w:rsidRDefault="21DE551D" w:rsidP="000B5CF3">
      <w:pPr>
        <w:spacing w:after="120"/>
        <w:jc w:val="both"/>
        <w:rPr>
          <w:rFonts w:ascii="Arial" w:eastAsia="Arial" w:hAnsi="Arial" w:cs="Arial"/>
          <w:b/>
          <w:bCs/>
          <w:sz w:val="22"/>
          <w:szCs w:val="22"/>
          <w:lang w:val="en-US"/>
        </w:rPr>
      </w:pPr>
      <w:r w:rsidRPr="00233FA0">
        <w:rPr>
          <w:rFonts w:ascii="Arial" w:eastAsia="Arial" w:hAnsi="Arial" w:cs="Arial"/>
          <w:b/>
          <w:bCs/>
          <w:sz w:val="22"/>
          <w:szCs w:val="22"/>
          <w:lang w:val="en-US"/>
        </w:rPr>
        <w:t>Challenges</w:t>
      </w:r>
    </w:p>
    <w:p w:rsidR="21DE551D" w:rsidRPr="00233FA0" w:rsidRDefault="21DE551D" w:rsidP="00CE48D5">
      <w:pPr>
        <w:pStyle w:val="ListParagraph"/>
        <w:numPr>
          <w:ilvl w:val="0"/>
          <w:numId w:val="11"/>
        </w:numPr>
        <w:ind w:left="540"/>
        <w:jc w:val="both"/>
        <w:rPr>
          <w:rFonts w:ascii="Arial" w:hAnsi="Arial" w:cs="Arial"/>
          <w:sz w:val="22"/>
          <w:szCs w:val="22"/>
        </w:rPr>
      </w:pPr>
      <w:r w:rsidRPr="00233FA0">
        <w:rPr>
          <w:rFonts w:ascii="Arial" w:eastAsia="Arial" w:hAnsi="Arial" w:cs="Arial"/>
          <w:color w:val="000000" w:themeColor="text1"/>
          <w:sz w:val="22"/>
          <w:szCs w:val="22"/>
          <w:lang w:val="en-US"/>
        </w:rPr>
        <w:t>The main challenge of this Resolution is the lack of financial r</w:t>
      </w:r>
      <w:r w:rsidR="00BF173A">
        <w:rPr>
          <w:rFonts w:ascii="Arial" w:eastAsia="Arial" w:hAnsi="Arial" w:cs="Arial"/>
          <w:color w:val="000000" w:themeColor="text1"/>
          <w:sz w:val="22"/>
          <w:szCs w:val="22"/>
          <w:lang w:val="en-US"/>
        </w:rPr>
        <w:t>esources to</w:t>
      </w:r>
      <w:r w:rsidRPr="00233FA0">
        <w:rPr>
          <w:rFonts w:ascii="Arial" w:eastAsia="Arial" w:hAnsi="Arial" w:cs="Arial"/>
          <w:color w:val="000000" w:themeColor="text1"/>
          <w:sz w:val="22"/>
          <w:szCs w:val="22"/>
          <w:lang w:val="en-US"/>
        </w:rPr>
        <w:t xml:space="preserve"> hire a Coordinator, to organize regional workshops to implement the actions identified in the POW of the PPWG, and to organize an inter-sessional meeting of the working group itself.</w:t>
      </w:r>
    </w:p>
    <w:p w:rsidR="21DE551D" w:rsidRPr="00233FA0" w:rsidRDefault="21DE551D" w:rsidP="00CE48D5">
      <w:pPr>
        <w:jc w:val="both"/>
        <w:rPr>
          <w:rFonts w:ascii="Arial" w:eastAsia="Arial" w:hAnsi="Arial" w:cs="Arial"/>
          <w:sz w:val="22"/>
          <w:szCs w:val="22"/>
          <w:lang w:val="en-US"/>
        </w:rPr>
      </w:pPr>
      <w:r w:rsidRPr="00233FA0">
        <w:rPr>
          <w:rFonts w:ascii="Arial" w:eastAsia="Arial" w:hAnsi="Arial" w:cs="Arial"/>
          <w:sz w:val="22"/>
          <w:szCs w:val="22"/>
          <w:lang w:val="en-US"/>
        </w:rPr>
        <w:t xml:space="preserve"> </w:t>
      </w:r>
    </w:p>
    <w:p w:rsidR="21DE551D" w:rsidRPr="00233FA0" w:rsidRDefault="21DE551D" w:rsidP="000B5CF3">
      <w:pPr>
        <w:spacing w:after="120"/>
        <w:jc w:val="both"/>
        <w:rPr>
          <w:rFonts w:ascii="Arial" w:eastAsia="Arial" w:hAnsi="Arial" w:cs="Arial"/>
          <w:b/>
          <w:bCs/>
          <w:sz w:val="22"/>
          <w:szCs w:val="22"/>
          <w:lang w:val="en-US"/>
        </w:rPr>
      </w:pPr>
      <w:r w:rsidRPr="00233FA0">
        <w:rPr>
          <w:rFonts w:ascii="Arial" w:eastAsia="Arial" w:hAnsi="Arial" w:cs="Arial"/>
          <w:b/>
          <w:bCs/>
          <w:sz w:val="22"/>
          <w:szCs w:val="22"/>
          <w:lang w:val="en-US"/>
        </w:rPr>
        <w:t>Next steps</w:t>
      </w:r>
    </w:p>
    <w:p w:rsidR="21DE551D" w:rsidRPr="00233FA0" w:rsidRDefault="21DE551D" w:rsidP="00CE48D5">
      <w:pPr>
        <w:pStyle w:val="ListParagraph"/>
        <w:numPr>
          <w:ilvl w:val="0"/>
          <w:numId w:val="11"/>
        </w:numPr>
        <w:ind w:left="540"/>
        <w:jc w:val="both"/>
        <w:rPr>
          <w:rFonts w:ascii="Arial" w:hAnsi="Arial" w:cs="Arial"/>
          <w:sz w:val="22"/>
          <w:szCs w:val="22"/>
        </w:rPr>
      </w:pPr>
      <w:r w:rsidRPr="00233FA0">
        <w:rPr>
          <w:rFonts w:ascii="Arial" w:eastAsia="Arial" w:hAnsi="Arial" w:cs="Arial"/>
          <w:color w:val="000000" w:themeColor="text1"/>
          <w:sz w:val="22"/>
          <w:szCs w:val="22"/>
        </w:rPr>
        <w:t xml:space="preserve">In the absence of funding for a Coordinator, SEO/BirdLife Spain agreed to coordinate the PPWG on an interim basis until COP12. However, as at the beginning of the triennium 2017-2020, resources for a Coordinator of the PPWG need to be identified </w:t>
      </w:r>
      <w:proofErr w:type="gramStart"/>
      <w:r w:rsidRPr="00233FA0">
        <w:rPr>
          <w:rFonts w:ascii="Arial" w:eastAsia="Arial" w:hAnsi="Arial" w:cs="Arial"/>
          <w:color w:val="000000" w:themeColor="text1"/>
          <w:sz w:val="22"/>
          <w:szCs w:val="22"/>
        </w:rPr>
        <w:t>in order to</w:t>
      </w:r>
      <w:proofErr w:type="gramEnd"/>
      <w:r w:rsidRPr="00233FA0">
        <w:rPr>
          <w:rFonts w:ascii="Arial" w:eastAsia="Arial" w:hAnsi="Arial" w:cs="Arial"/>
          <w:color w:val="000000" w:themeColor="text1"/>
          <w:sz w:val="22"/>
          <w:szCs w:val="22"/>
        </w:rPr>
        <w:t xml:space="preserve"> facilitate the implementation of the POW of the PPWG.</w:t>
      </w:r>
    </w:p>
    <w:p w:rsidR="00D071CC" w:rsidRPr="00233FA0" w:rsidRDefault="00D071CC" w:rsidP="00CE48D5">
      <w:pPr>
        <w:jc w:val="both"/>
        <w:rPr>
          <w:rFonts w:ascii="Arial" w:eastAsia="Arial" w:hAnsi="Arial" w:cs="Arial"/>
          <w:i/>
          <w:iCs/>
          <w:sz w:val="22"/>
          <w:szCs w:val="22"/>
          <w:u w:val="single"/>
        </w:rPr>
      </w:pPr>
    </w:p>
    <w:p w:rsidR="00D071CC" w:rsidRPr="00233FA0" w:rsidRDefault="3D08D894" w:rsidP="006B6A8F">
      <w:pPr>
        <w:spacing w:after="40"/>
        <w:jc w:val="both"/>
        <w:rPr>
          <w:rFonts w:ascii="Arial" w:eastAsia="Arial" w:hAnsi="Arial" w:cs="Arial"/>
          <w:i/>
          <w:iCs/>
          <w:sz w:val="22"/>
          <w:szCs w:val="22"/>
          <w:u w:val="single"/>
        </w:rPr>
      </w:pPr>
      <w:r w:rsidRPr="00233FA0">
        <w:rPr>
          <w:rFonts w:ascii="Arial" w:eastAsia="Arial" w:hAnsi="Arial" w:cs="Arial"/>
          <w:i/>
          <w:iCs/>
          <w:sz w:val="22"/>
          <w:szCs w:val="22"/>
          <w:u w:val="single"/>
        </w:rPr>
        <w:t>Activity 11.3: Resolution 11.16 on the Prevention of Illegal Killing, Taking and Trade of Migratory Birds</w:t>
      </w:r>
    </w:p>
    <w:p w:rsidR="006F4580" w:rsidRDefault="3D08D894" w:rsidP="000B5CF3">
      <w:pPr>
        <w:pStyle w:val="NoSpacing"/>
        <w:spacing w:after="120"/>
        <w:jc w:val="both"/>
        <w:rPr>
          <w:rFonts w:ascii="Arial" w:eastAsia="Arial" w:hAnsi="Arial" w:cs="Arial"/>
          <w:b/>
          <w:bCs/>
          <w:lang w:val="en-GB"/>
        </w:rPr>
      </w:pPr>
      <w:r w:rsidRPr="00233FA0">
        <w:rPr>
          <w:rFonts w:ascii="Arial" w:eastAsia="Arial" w:hAnsi="Arial" w:cs="Arial"/>
          <w:b/>
          <w:bCs/>
          <w:lang w:val="en-GB"/>
        </w:rPr>
        <w:t>Status of implementation</w:t>
      </w:r>
    </w:p>
    <w:p w:rsidR="08FB8975" w:rsidRPr="00233FA0" w:rsidRDefault="08FB8975"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The Resolution recognizes illegal killing, taking and trade of migratory birds as a global problem, but focusses on the Mediterranean as a region where these activities are especially acute and need a proactive approach. To this end, the Resolution foresees the establishment of an Intergovernmental Task Force to address illegal killing, taking and trade of migratory birds in the Mediterranean (MIKT), including government representatives of all CMS Parties in the region and stakeholders such as BirdLife International, IUCN and the Federation of Associations for Hunting and Conservation of the EU (FACE).</w:t>
      </w:r>
    </w:p>
    <w:p w:rsidR="08FB8975" w:rsidRPr="00233FA0" w:rsidRDefault="08FB8975" w:rsidP="00CE48D5">
      <w:pPr>
        <w:ind w:left="540" w:hanging="540"/>
        <w:jc w:val="both"/>
        <w:rPr>
          <w:rFonts w:ascii="Arial" w:eastAsia="Arial" w:hAnsi="Arial" w:cs="Arial"/>
          <w:sz w:val="22"/>
          <w:szCs w:val="22"/>
        </w:rPr>
      </w:pPr>
      <w:r w:rsidRPr="00233FA0">
        <w:rPr>
          <w:rFonts w:ascii="Arial" w:eastAsia="Arial" w:hAnsi="Arial" w:cs="Arial"/>
          <w:sz w:val="22"/>
          <w:szCs w:val="22"/>
        </w:rPr>
        <w:t xml:space="preserve"> </w:t>
      </w:r>
    </w:p>
    <w:p w:rsidR="08FB8975" w:rsidRPr="00233FA0" w:rsidRDefault="08FB8975"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 xml:space="preserve">A concept note has been developed by the Secretariat and a consultative group has been established to guide the work of the Task Force. Letters have been sent to Mediterranean Parties and stakeholders requesting the nomination of focal points for the Task Force. Thanks to the support pledged by the European Union, it has been possible to appoint a Coordinator and organize the first meeting of members. The Coordinator, Carmen Naves Muñoz, entered on duty in January 2016 and is based at the CMS Secretariat in Bonn. The first meeting of the Task Force took place in Cairo 12-15 July 2016, at the kind invitation of the Government of Egypt. </w:t>
      </w:r>
      <w:r w:rsidRPr="00233FA0">
        <w:rPr>
          <w:rFonts w:ascii="Arial" w:eastAsia="Arial" w:hAnsi="Arial" w:cs="Arial"/>
          <w:color w:val="000000" w:themeColor="text1"/>
          <w:sz w:val="22"/>
          <w:szCs w:val="22"/>
        </w:rPr>
        <w:t xml:space="preserve">The main outcome of the Cairo meeting was a </w:t>
      </w:r>
      <w:r w:rsidRPr="00233FA0">
        <w:rPr>
          <w:rFonts w:ascii="Arial" w:eastAsia="Arial" w:hAnsi="Arial" w:cs="Arial"/>
          <w:color w:val="0000FF"/>
          <w:sz w:val="22"/>
          <w:szCs w:val="22"/>
          <w:u w:val="single"/>
        </w:rPr>
        <w:t>Programme of Work</w:t>
      </w:r>
      <w:r w:rsidRPr="00233FA0">
        <w:rPr>
          <w:rFonts w:ascii="Arial" w:eastAsia="Arial" w:hAnsi="Arial" w:cs="Arial"/>
          <w:color w:val="000000" w:themeColor="text1"/>
          <w:sz w:val="22"/>
          <w:szCs w:val="22"/>
        </w:rPr>
        <w:t xml:space="preserve"> (POW) for the Task Force during the period 2016-2020. </w:t>
      </w:r>
    </w:p>
    <w:p w:rsidR="3A9459EE" w:rsidRPr="00233FA0" w:rsidRDefault="3A9459EE" w:rsidP="00CE48D5">
      <w:pPr>
        <w:ind w:left="540" w:hanging="540"/>
        <w:jc w:val="both"/>
        <w:rPr>
          <w:rFonts w:ascii="Arial" w:eastAsia="Arial" w:hAnsi="Arial" w:cs="Arial"/>
          <w:color w:val="000000" w:themeColor="text1"/>
          <w:sz w:val="22"/>
          <w:szCs w:val="22"/>
        </w:rPr>
      </w:pPr>
    </w:p>
    <w:p w:rsidR="08FB8975" w:rsidRPr="00F26EED" w:rsidRDefault="08FB8975"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A second meeting has also been arranged and it is scheduled to be held on 22-23 June in Sliema (Malta), at the kind invitation of the Government of Malta.</w:t>
      </w:r>
      <w:r w:rsidRPr="00233FA0">
        <w:rPr>
          <w:rFonts w:ascii="Arial" w:eastAsia="Arial" w:hAnsi="Arial" w:cs="Arial"/>
          <w:color w:val="000000" w:themeColor="text1"/>
          <w:sz w:val="22"/>
          <w:szCs w:val="22"/>
        </w:rPr>
        <w:t xml:space="preserve"> This is a joint meeting of MIKT and the </w:t>
      </w:r>
      <w:r w:rsidRPr="00233FA0">
        <w:rPr>
          <w:rFonts w:ascii="Arial" w:eastAsia="Arial" w:hAnsi="Arial" w:cs="Arial"/>
          <w:sz w:val="22"/>
          <w:szCs w:val="22"/>
        </w:rPr>
        <w:t xml:space="preserve">Bern Convention Special Focal Points Network on Eradication of Illegal Killing, Trapping and Trade of Wild Birds. </w:t>
      </w:r>
      <w:r w:rsidRPr="00233FA0">
        <w:rPr>
          <w:rFonts w:ascii="Arial" w:eastAsia="Arial" w:hAnsi="Arial" w:cs="Arial"/>
          <w:color w:val="000000" w:themeColor="text1"/>
          <w:sz w:val="22"/>
          <w:szCs w:val="22"/>
        </w:rPr>
        <w:t>The main outcome of the Sliema meeting is expected to be a Scoreboard to assess the national progress in combating illegal killing, taking and trade of wild birds.</w:t>
      </w:r>
    </w:p>
    <w:p w:rsidR="00F26EED" w:rsidRPr="00233FA0" w:rsidRDefault="00F26EED" w:rsidP="00CE48D5">
      <w:pPr>
        <w:pStyle w:val="ListParagraph"/>
        <w:ind w:left="540" w:hanging="540"/>
        <w:jc w:val="both"/>
        <w:rPr>
          <w:rFonts w:ascii="Arial" w:hAnsi="Arial" w:cs="Arial"/>
          <w:sz w:val="22"/>
          <w:szCs w:val="22"/>
        </w:rPr>
      </w:pPr>
    </w:p>
    <w:p w:rsidR="08FB8975" w:rsidRPr="00233FA0" w:rsidRDefault="08FB8975" w:rsidP="00CE48D5">
      <w:pPr>
        <w:pStyle w:val="ListParagraph"/>
        <w:numPr>
          <w:ilvl w:val="0"/>
          <w:numId w:val="24"/>
        </w:numPr>
        <w:ind w:left="540" w:hanging="540"/>
        <w:jc w:val="both"/>
        <w:rPr>
          <w:rFonts w:ascii="Arial" w:hAnsi="Arial" w:cs="Arial"/>
          <w:color w:val="000000" w:themeColor="text1"/>
          <w:sz w:val="22"/>
          <w:szCs w:val="22"/>
        </w:rPr>
      </w:pPr>
      <w:r w:rsidRPr="00233FA0">
        <w:rPr>
          <w:rFonts w:ascii="Arial" w:eastAsia="Arial" w:hAnsi="Arial" w:cs="Arial"/>
          <w:color w:val="000000" w:themeColor="text1"/>
          <w:sz w:val="22"/>
          <w:szCs w:val="22"/>
        </w:rPr>
        <w:t xml:space="preserve">A new Task Force on illegal hunting of birds in Asia is proposed to be established based on the MIKT model for the Mediterranean. This new Task Force will complement efforts already started by the East Asian-Australasian Flyway Partnership to mitigate the illegal hunting of waterbirds along the flyway. </w:t>
      </w:r>
    </w:p>
    <w:p w:rsidR="08FB8975" w:rsidRPr="00233FA0" w:rsidRDefault="08FB8975" w:rsidP="00CE48D5">
      <w:pPr>
        <w:jc w:val="both"/>
        <w:rPr>
          <w:rFonts w:ascii="Arial" w:eastAsia="Arial" w:hAnsi="Arial" w:cs="Arial"/>
          <w:sz w:val="22"/>
          <w:szCs w:val="22"/>
        </w:rPr>
      </w:pPr>
      <w:r w:rsidRPr="00233FA0">
        <w:rPr>
          <w:rFonts w:ascii="Arial" w:eastAsia="Arial" w:hAnsi="Arial" w:cs="Arial"/>
          <w:sz w:val="22"/>
          <w:szCs w:val="22"/>
        </w:rPr>
        <w:t xml:space="preserve"> </w:t>
      </w:r>
    </w:p>
    <w:p w:rsidR="08FB8975" w:rsidRPr="00233FA0" w:rsidRDefault="08FB8975" w:rsidP="000B5CF3">
      <w:pPr>
        <w:spacing w:after="120"/>
        <w:jc w:val="both"/>
        <w:rPr>
          <w:rFonts w:ascii="Arial" w:eastAsia="Arial" w:hAnsi="Arial" w:cs="Arial"/>
          <w:b/>
          <w:bCs/>
          <w:sz w:val="22"/>
          <w:szCs w:val="22"/>
        </w:rPr>
      </w:pPr>
      <w:r w:rsidRPr="00233FA0">
        <w:rPr>
          <w:rFonts w:ascii="Arial" w:eastAsia="Arial" w:hAnsi="Arial" w:cs="Arial"/>
          <w:b/>
          <w:bCs/>
          <w:sz w:val="22"/>
          <w:szCs w:val="22"/>
        </w:rPr>
        <w:t>Challenges</w:t>
      </w:r>
    </w:p>
    <w:p w:rsidR="08FB8975" w:rsidRPr="00233FA0" w:rsidRDefault="08FB8975" w:rsidP="00CE48D5">
      <w:pPr>
        <w:pStyle w:val="ListParagraph"/>
        <w:numPr>
          <w:ilvl w:val="0"/>
          <w:numId w:val="10"/>
        </w:numPr>
        <w:ind w:left="540"/>
        <w:jc w:val="both"/>
        <w:rPr>
          <w:rFonts w:ascii="Arial" w:hAnsi="Arial" w:cs="Arial"/>
          <w:sz w:val="22"/>
          <w:szCs w:val="22"/>
        </w:rPr>
      </w:pPr>
      <w:r w:rsidRPr="00233FA0">
        <w:rPr>
          <w:rFonts w:ascii="Arial" w:eastAsia="Arial" w:hAnsi="Arial" w:cs="Arial"/>
          <w:color w:val="000000" w:themeColor="text1"/>
          <w:sz w:val="22"/>
          <w:szCs w:val="22"/>
        </w:rPr>
        <w:t>The main challenge of this project is to engage the governments of the Mediterranean countries in the work of the Task Force, and to reverse the very strong tradition of bird trapping in some Mediterranean countries. Funding from the EU is secure until 2018, thereafter additional funds will be necessary for the second phase of this project.</w:t>
      </w:r>
    </w:p>
    <w:p w:rsidR="004E7397" w:rsidRDefault="004E7397" w:rsidP="00CE48D5">
      <w:pPr>
        <w:jc w:val="both"/>
        <w:rPr>
          <w:rFonts w:ascii="Arial" w:eastAsia="Arial" w:hAnsi="Arial" w:cs="Arial"/>
          <w:b/>
          <w:bCs/>
          <w:sz w:val="22"/>
          <w:szCs w:val="22"/>
        </w:rPr>
      </w:pPr>
    </w:p>
    <w:p w:rsidR="08FB8975" w:rsidRPr="00233FA0" w:rsidRDefault="08FB8975" w:rsidP="000B5CF3">
      <w:pPr>
        <w:spacing w:after="120"/>
        <w:jc w:val="both"/>
        <w:rPr>
          <w:rFonts w:ascii="Arial" w:eastAsia="Arial" w:hAnsi="Arial" w:cs="Arial"/>
          <w:b/>
          <w:bCs/>
          <w:sz w:val="22"/>
          <w:szCs w:val="22"/>
        </w:rPr>
      </w:pPr>
      <w:r w:rsidRPr="00233FA0">
        <w:rPr>
          <w:rFonts w:ascii="Arial" w:eastAsia="Arial" w:hAnsi="Arial" w:cs="Arial"/>
          <w:b/>
          <w:bCs/>
          <w:sz w:val="22"/>
          <w:szCs w:val="22"/>
        </w:rPr>
        <w:t>Next steps</w:t>
      </w:r>
    </w:p>
    <w:p w:rsidR="08FB8975" w:rsidRPr="00233FA0" w:rsidRDefault="08FB8975" w:rsidP="00CE48D5">
      <w:pPr>
        <w:pStyle w:val="ListParagraph"/>
        <w:numPr>
          <w:ilvl w:val="0"/>
          <w:numId w:val="8"/>
        </w:numPr>
        <w:ind w:left="540"/>
        <w:jc w:val="both"/>
        <w:rPr>
          <w:rFonts w:ascii="Arial" w:hAnsi="Arial" w:cs="Arial"/>
          <w:sz w:val="22"/>
          <w:szCs w:val="22"/>
        </w:rPr>
      </w:pPr>
      <w:r w:rsidRPr="00233FA0">
        <w:rPr>
          <w:rFonts w:ascii="Arial" w:eastAsia="Arial" w:hAnsi="Arial" w:cs="Arial"/>
          <w:sz w:val="22"/>
          <w:szCs w:val="22"/>
        </w:rPr>
        <w:t>The work of the Mediterranean Task Force will serve as a pilot case on how to tackle the problem of illegal killing of birds. In the future, similar task forces could be established in other problem areas, e.g. Asia, the Middle East or the Caribbean region.</w:t>
      </w:r>
    </w:p>
    <w:p w:rsidR="00D071CC" w:rsidRPr="00233FA0" w:rsidRDefault="00D071CC" w:rsidP="00CE48D5">
      <w:pPr>
        <w:jc w:val="both"/>
        <w:rPr>
          <w:rFonts w:ascii="Arial" w:eastAsia="Arial" w:hAnsi="Arial" w:cs="Arial"/>
          <w:i/>
          <w:iCs/>
          <w:sz w:val="22"/>
          <w:szCs w:val="22"/>
          <w:u w:val="single"/>
        </w:rPr>
      </w:pPr>
    </w:p>
    <w:p w:rsidR="00203A10" w:rsidRPr="00233FA0" w:rsidRDefault="3D08D894" w:rsidP="006B6A8F">
      <w:pPr>
        <w:pStyle w:val="NoSpacing"/>
        <w:spacing w:after="40"/>
        <w:jc w:val="both"/>
        <w:rPr>
          <w:rFonts w:ascii="Arial" w:eastAsia="Arial" w:hAnsi="Arial" w:cs="Arial"/>
          <w:lang w:val="en-GB"/>
        </w:rPr>
      </w:pPr>
      <w:r w:rsidRPr="00233FA0">
        <w:rPr>
          <w:rFonts w:ascii="Arial" w:eastAsia="Arial" w:hAnsi="Arial" w:cs="Arial"/>
          <w:i/>
          <w:iCs/>
          <w:u w:val="single"/>
          <w:lang w:val="en-GB"/>
        </w:rPr>
        <w:t>Activity 11.4: Resolution 11.17 on the Action Plan for Migratory Landbirds in the African-Eurasian Region</w:t>
      </w:r>
    </w:p>
    <w:p w:rsidR="00203A10" w:rsidRDefault="3D08D894" w:rsidP="000B5CF3">
      <w:pPr>
        <w:pStyle w:val="NoSpacing"/>
        <w:spacing w:after="120"/>
        <w:jc w:val="both"/>
        <w:rPr>
          <w:rFonts w:ascii="Arial" w:eastAsia="Arial" w:hAnsi="Arial" w:cs="Arial"/>
          <w:b/>
          <w:bCs/>
          <w:lang w:val="en-GB"/>
        </w:rPr>
      </w:pPr>
      <w:r w:rsidRPr="00233FA0">
        <w:rPr>
          <w:rFonts w:ascii="Arial" w:eastAsia="Arial" w:hAnsi="Arial" w:cs="Arial"/>
          <w:b/>
          <w:bCs/>
          <w:lang w:val="en-GB"/>
        </w:rPr>
        <w:t>Status of implementation</w:t>
      </w:r>
    </w:p>
    <w:p w:rsidR="009F4B2F" w:rsidRPr="00233FA0" w:rsidRDefault="4854A600"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 xml:space="preserve">A teleconference of the Action Plan’s Steering Group was organized on 12 June 2015 to provide advice on future steps </w:t>
      </w:r>
      <w:proofErr w:type="gramStart"/>
      <w:r w:rsidRPr="00233FA0">
        <w:rPr>
          <w:rFonts w:ascii="Arial" w:eastAsia="Arial" w:hAnsi="Arial" w:cs="Arial"/>
          <w:sz w:val="22"/>
          <w:szCs w:val="22"/>
        </w:rPr>
        <w:t>with regard to</w:t>
      </w:r>
      <w:proofErr w:type="gramEnd"/>
      <w:r w:rsidRPr="00233FA0">
        <w:rPr>
          <w:rFonts w:ascii="Arial" w:eastAsia="Arial" w:hAnsi="Arial" w:cs="Arial"/>
          <w:sz w:val="22"/>
          <w:szCs w:val="22"/>
        </w:rPr>
        <w:t xml:space="preserve"> this Resolution. Thanks to the funds pledged by Switzerland, it was possible to organize a meeting of the Landbirds Working Group in </w:t>
      </w:r>
      <w:proofErr w:type="gramStart"/>
      <w:r w:rsidRPr="00233FA0">
        <w:rPr>
          <w:rFonts w:ascii="Arial" w:eastAsia="Arial" w:hAnsi="Arial" w:cs="Arial"/>
          <w:sz w:val="22"/>
          <w:szCs w:val="22"/>
        </w:rPr>
        <w:t>Abidjan</w:t>
      </w:r>
      <w:r w:rsidR="004E7397">
        <w:rPr>
          <w:rFonts w:ascii="Arial" w:eastAsia="Arial" w:hAnsi="Arial" w:cs="Arial"/>
          <w:sz w:val="22"/>
          <w:szCs w:val="22"/>
        </w:rPr>
        <w:t>,</w:t>
      </w:r>
      <w:r w:rsidRPr="00233FA0">
        <w:rPr>
          <w:rFonts w:ascii="Arial" w:eastAsia="Arial" w:hAnsi="Arial" w:cs="Arial"/>
          <w:sz w:val="22"/>
          <w:szCs w:val="22"/>
        </w:rPr>
        <w:t>Côte</w:t>
      </w:r>
      <w:proofErr w:type="gramEnd"/>
      <w:r w:rsidRPr="00233FA0">
        <w:rPr>
          <w:rFonts w:ascii="Arial" w:eastAsia="Arial" w:hAnsi="Arial" w:cs="Arial"/>
          <w:sz w:val="22"/>
          <w:szCs w:val="22"/>
        </w:rPr>
        <w:t xml:space="preserve"> d’Ivoire</w:t>
      </w:r>
      <w:r w:rsidR="004E7397">
        <w:rPr>
          <w:rFonts w:ascii="Arial" w:eastAsia="Arial" w:hAnsi="Arial" w:cs="Arial"/>
          <w:sz w:val="22"/>
          <w:szCs w:val="22"/>
        </w:rPr>
        <w:t>, on</w:t>
      </w:r>
      <w:r w:rsidRPr="00233FA0">
        <w:rPr>
          <w:rFonts w:ascii="Arial" w:eastAsia="Arial" w:hAnsi="Arial" w:cs="Arial"/>
          <w:sz w:val="22"/>
          <w:szCs w:val="22"/>
        </w:rPr>
        <w:t xml:space="preserve"> 25-27 November 2015. The meeting benefitted from the logistical support provided by the </w:t>
      </w:r>
      <w:r w:rsidR="00504D78">
        <w:rPr>
          <w:rFonts w:ascii="Arial" w:eastAsia="Arial" w:hAnsi="Arial" w:cs="Arial"/>
          <w:sz w:val="22"/>
          <w:szCs w:val="22"/>
        </w:rPr>
        <w:t>UN Environment</w:t>
      </w:r>
      <w:r w:rsidRPr="00233FA0">
        <w:rPr>
          <w:rFonts w:ascii="Arial" w:eastAsia="Arial" w:hAnsi="Arial" w:cs="Arial"/>
          <w:sz w:val="22"/>
          <w:szCs w:val="22"/>
        </w:rPr>
        <w:t xml:space="preserve"> Sub-Regional Office for West Africa based in Abidjan. The main outcome was the preparation of a Programme of Work for the period 2016-2020. From </w:t>
      </w:r>
      <w:r w:rsidRPr="00233FA0">
        <w:rPr>
          <w:rFonts w:ascii="Arial" w:eastAsia="Arial" w:hAnsi="Arial" w:cs="Arial"/>
          <w:sz w:val="22"/>
          <w:szCs w:val="22"/>
          <w:lang w:val="en"/>
        </w:rPr>
        <w:t xml:space="preserve">24 to 26 November 2016 a workshop on “Sustainable Land Use in West Africa: National </w:t>
      </w:r>
      <w:r w:rsidRPr="00233FA0">
        <w:rPr>
          <w:rFonts w:ascii="Arial" w:eastAsia="Arial" w:hAnsi="Arial" w:cs="Arial"/>
          <w:sz w:val="22"/>
          <w:szCs w:val="22"/>
          <w:lang w:val="en"/>
        </w:rPr>
        <w:lastRenderedPageBreak/>
        <w:t>and International Policy Responses that Deliver for Migratory Birds and People” took place in Abuja, generously hosted by the Federal Ministry of Environment of Nigeria and made possible through financial support granted by the Government of Switzerland. The workshop adopted the Abuja Declaration on Sustainable Land Use for People and Biodiversity in West Africa, which identifies the key drivers of land use change, the key harmful land use changes, and examples of good sustainable management practices and approaches. The issues discussed are central to the delivery of the Sustainable Development Goals (SDGs), the Aichi Targets under the Convention on Biological Diversity (CBD) and the CMS Strategic Plan.</w:t>
      </w:r>
    </w:p>
    <w:p w:rsidR="009F4B2F" w:rsidRPr="00233FA0" w:rsidRDefault="4854A600" w:rsidP="00CE48D5">
      <w:pPr>
        <w:jc w:val="both"/>
        <w:rPr>
          <w:rFonts w:ascii="Arial" w:eastAsia="Arial" w:hAnsi="Arial" w:cs="Arial"/>
          <w:sz w:val="22"/>
          <w:szCs w:val="22"/>
        </w:rPr>
      </w:pPr>
      <w:r w:rsidRPr="00233FA0">
        <w:rPr>
          <w:rFonts w:ascii="Arial" w:eastAsia="Arial" w:hAnsi="Arial" w:cs="Arial"/>
          <w:sz w:val="22"/>
          <w:szCs w:val="22"/>
        </w:rPr>
        <w:t xml:space="preserve"> </w:t>
      </w:r>
    </w:p>
    <w:p w:rsidR="009F4B2F" w:rsidRDefault="4854A600" w:rsidP="000B5CF3">
      <w:pPr>
        <w:spacing w:after="120"/>
        <w:jc w:val="both"/>
        <w:rPr>
          <w:rFonts w:ascii="Arial" w:eastAsia="Arial" w:hAnsi="Arial" w:cs="Arial"/>
          <w:b/>
          <w:bCs/>
          <w:sz w:val="22"/>
          <w:szCs w:val="22"/>
        </w:rPr>
      </w:pPr>
      <w:r w:rsidRPr="00233FA0">
        <w:rPr>
          <w:rFonts w:ascii="Arial" w:eastAsia="Arial" w:hAnsi="Arial" w:cs="Arial"/>
          <w:b/>
          <w:bCs/>
          <w:sz w:val="22"/>
          <w:szCs w:val="22"/>
        </w:rPr>
        <w:t xml:space="preserve">Next steps </w:t>
      </w:r>
    </w:p>
    <w:p w:rsidR="009F4B2F" w:rsidRPr="00233FA0" w:rsidRDefault="4854A600" w:rsidP="00CE48D5">
      <w:pPr>
        <w:pStyle w:val="ListParagraph"/>
        <w:numPr>
          <w:ilvl w:val="0"/>
          <w:numId w:val="9"/>
        </w:numPr>
        <w:ind w:left="540"/>
        <w:jc w:val="both"/>
        <w:rPr>
          <w:rFonts w:ascii="Arial" w:hAnsi="Arial" w:cs="Arial"/>
          <w:sz w:val="22"/>
          <w:szCs w:val="22"/>
        </w:rPr>
      </w:pPr>
      <w:r w:rsidRPr="00233FA0">
        <w:rPr>
          <w:rFonts w:ascii="Arial" w:eastAsia="Arial" w:hAnsi="Arial" w:cs="Arial"/>
          <w:color w:val="000000" w:themeColor="text1"/>
          <w:sz w:val="22"/>
          <w:szCs w:val="22"/>
        </w:rPr>
        <w:t xml:space="preserve">A new Resolution on African-Eurasian Migratory Landbirds will be submitted to COP 12 including the recommendations of the West Africa land use workshop. </w:t>
      </w:r>
    </w:p>
    <w:p w:rsidR="009F4B2F" w:rsidRPr="00233FA0" w:rsidRDefault="4854A600" w:rsidP="00CE48D5">
      <w:pPr>
        <w:pStyle w:val="ListParagraph"/>
        <w:numPr>
          <w:ilvl w:val="0"/>
          <w:numId w:val="9"/>
        </w:numPr>
        <w:ind w:left="540"/>
        <w:jc w:val="both"/>
        <w:rPr>
          <w:rFonts w:ascii="Arial" w:hAnsi="Arial" w:cs="Arial"/>
          <w:sz w:val="22"/>
          <w:szCs w:val="22"/>
        </w:rPr>
      </w:pPr>
      <w:r w:rsidRPr="00233FA0">
        <w:rPr>
          <w:rFonts w:ascii="Arial" w:eastAsia="Arial" w:hAnsi="Arial" w:cs="Arial"/>
          <w:sz w:val="22"/>
          <w:szCs w:val="22"/>
        </w:rPr>
        <w:t xml:space="preserve">Related to the implementation of this Resolution, the Secretariat and the Landbirds Working Group will support the project “AfriBiRds - </w:t>
      </w:r>
      <w:r w:rsidRPr="00233FA0">
        <w:rPr>
          <w:rFonts w:ascii="Arial" w:eastAsia="Arial" w:hAnsi="Arial" w:cs="Arial"/>
          <w:sz w:val="22"/>
          <w:szCs w:val="22"/>
          <w:lang w:val="en"/>
        </w:rPr>
        <w:t>African Biosphere Reserves as pilot sites for monitoring and conservation of migratory birds”, implemented by BirdLife International African Office, in collaboration with NABU, the BirdLife partner in Germany, and supported by the German Government under oversight of the Federal Ministry of Environment (BMUB) and the Federal Agency for Nature Conservation (BfN). This project, taking place from December 2016 through August 2019, will design and implement a pilot scheme to monitor bird populations by assessing existing monitoring schemes and activities in UNESCO Biosphere Reserves in Africa.</w:t>
      </w:r>
      <w:r w:rsidR="3D08D894" w:rsidRPr="00233FA0">
        <w:rPr>
          <w:rFonts w:ascii="Arial" w:eastAsia="Arial" w:hAnsi="Arial" w:cs="Arial"/>
          <w:sz w:val="22"/>
          <w:szCs w:val="22"/>
        </w:rPr>
        <w:t xml:space="preserve"> </w:t>
      </w:r>
    </w:p>
    <w:p w:rsidR="005D18B6" w:rsidRPr="00233FA0" w:rsidRDefault="005D18B6" w:rsidP="00CE48D5">
      <w:pPr>
        <w:pStyle w:val="NoSpacing"/>
        <w:jc w:val="both"/>
        <w:rPr>
          <w:rFonts w:ascii="Arial" w:hAnsi="Arial" w:cs="Arial"/>
          <w:b/>
          <w:bCs/>
          <w:iCs/>
          <w:lang w:val="en-GB"/>
        </w:rPr>
      </w:pPr>
    </w:p>
    <w:p w:rsidR="005D18B6" w:rsidRPr="00233FA0" w:rsidRDefault="3D08D894" w:rsidP="00CE48D5">
      <w:pPr>
        <w:pStyle w:val="NoSpacing"/>
        <w:jc w:val="both"/>
        <w:rPr>
          <w:rFonts w:ascii="Arial" w:hAnsi="Arial" w:cs="Arial"/>
          <w:b/>
          <w:bCs/>
          <w:lang w:val="en-GB"/>
        </w:rPr>
      </w:pPr>
      <w:r w:rsidRPr="00233FA0">
        <w:rPr>
          <w:rFonts w:ascii="Arial" w:eastAsia="Times New Roman" w:hAnsi="Arial" w:cs="Arial"/>
          <w:b/>
          <w:bCs/>
          <w:lang w:val="en-GB"/>
        </w:rPr>
        <w:t>MEMORANDA OF UNDERSTANDING</w:t>
      </w:r>
    </w:p>
    <w:p w:rsidR="005D18B6" w:rsidRPr="00233FA0" w:rsidRDefault="005D18B6" w:rsidP="00CE48D5">
      <w:pPr>
        <w:pStyle w:val="NoSpacing"/>
        <w:jc w:val="both"/>
        <w:rPr>
          <w:rFonts w:ascii="Arial" w:hAnsi="Arial" w:cs="Arial"/>
          <w:b/>
          <w:bCs/>
        </w:rPr>
      </w:pPr>
    </w:p>
    <w:p w:rsidR="005D18B6" w:rsidRPr="00233FA0" w:rsidRDefault="3D08D894" w:rsidP="00CE48D5">
      <w:pPr>
        <w:pStyle w:val="NoSpacing"/>
        <w:jc w:val="both"/>
        <w:rPr>
          <w:rFonts w:ascii="Arial" w:hAnsi="Arial" w:cs="Arial"/>
          <w:b/>
          <w:bCs/>
          <w:i/>
          <w:iCs/>
        </w:rPr>
      </w:pPr>
      <w:r w:rsidRPr="00233FA0">
        <w:rPr>
          <w:rFonts w:ascii="Arial" w:eastAsia="Times New Roman" w:hAnsi="Arial" w:cs="Arial"/>
          <w:b/>
          <w:bCs/>
          <w:i/>
          <w:iCs/>
        </w:rPr>
        <w:t>Activity 12: Memorandum of Understanding concerning Conservation Measures for the Aquatic Warbler</w:t>
      </w:r>
    </w:p>
    <w:p w:rsidR="005D18B6" w:rsidRPr="00233FA0" w:rsidRDefault="005D18B6" w:rsidP="00CE48D5">
      <w:pPr>
        <w:pStyle w:val="NoSpacing"/>
        <w:jc w:val="both"/>
        <w:rPr>
          <w:rFonts w:ascii="Arial" w:hAnsi="Arial" w:cs="Arial"/>
          <w:b/>
          <w:bCs/>
        </w:rPr>
      </w:pPr>
    </w:p>
    <w:p w:rsidR="005D18B6" w:rsidRDefault="3D08D894" w:rsidP="000B5CF3">
      <w:pPr>
        <w:pStyle w:val="NoSpacing"/>
        <w:spacing w:after="120"/>
        <w:jc w:val="both"/>
        <w:rPr>
          <w:rFonts w:ascii="Arial" w:eastAsia="Times New Roman" w:hAnsi="Arial" w:cs="Arial"/>
          <w:b/>
          <w:bCs/>
        </w:rPr>
      </w:pPr>
      <w:r w:rsidRPr="00233FA0">
        <w:rPr>
          <w:rFonts w:ascii="Arial" w:eastAsia="Times New Roman" w:hAnsi="Arial" w:cs="Arial"/>
          <w:b/>
          <w:bCs/>
        </w:rPr>
        <w:t>Status of Implementation</w:t>
      </w:r>
    </w:p>
    <w:p w:rsidR="008D7151"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From 20 to 21 May 2015, the Third Meeting of Signatories (MOS) to the Aquatic Warbler MOU</w:t>
      </w:r>
      <w:r w:rsidRPr="00233FA0">
        <w:rPr>
          <w:rFonts w:ascii="Arial" w:hAnsi="Arial" w:cs="Arial"/>
          <w:i/>
          <w:iCs/>
          <w:sz w:val="22"/>
          <w:szCs w:val="22"/>
        </w:rPr>
        <w:t xml:space="preserve"> </w:t>
      </w:r>
      <w:r w:rsidRPr="00233FA0">
        <w:rPr>
          <w:rFonts w:ascii="Arial" w:hAnsi="Arial" w:cs="Arial"/>
          <w:sz w:val="22"/>
          <w:szCs w:val="22"/>
        </w:rPr>
        <w:t xml:space="preserve">took place in the Nemunas Delta Regional Park at the kind invitation of the Government of Lithuania. Eight signatories were present at the meeting together with NGOs and experts. The meeting was co-organized by the CMS Secretariat and the Lithuanian organization, the Baltic </w:t>
      </w:r>
      <w:r w:rsidRPr="00233FA0">
        <w:rPr>
          <w:rFonts w:ascii="Arial" w:hAnsi="Arial" w:cs="Arial"/>
          <w:sz w:val="22"/>
          <w:szCs w:val="22"/>
          <w:lang w:val="en-US"/>
        </w:rPr>
        <w:t>Environmental</w:t>
      </w:r>
      <w:r w:rsidRPr="00233FA0">
        <w:rPr>
          <w:rFonts w:ascii="Arial" w:hAnsi="Arial" w:cs="Arial"/>
          <w:sz w:val="22"/>
          <w:szCs w:val="22"/>
        </w:rPr>
        <w:t xml:space="preserve"> Forum under the framework of the EU LIFE+ project “Securing sustainable farming to ensure conservation of globally threatened bird species in agrarian landscapes”</w:t>
      </w:r>
      <w:r w:rsidR="571C60A7" w:rsidRPr="00233FA0">
        <w:rPr>
          <w:rFonts w:ascii="Arial" w:hAnsi="Arial" w:cs="Arial"/>
          <w:sz w:val="22"/>
          <w:szCs w:val="22"/>
        </w:rPr>
        <w:t>.</w:t>
      </w:r>
      <w:r w:rsidRPr="00233FA0">
        <w:rPr>
          <w:rFonts w:ascii="Arial" w:hAnsi="Arial" w:cs="Arial"/>
          <w:sz w:val="22"/>
          <w:szCs w:val="22"/>
        </w:rPr>
        <w:t xml:space="preserve">  The MOS took place back to back with the international seminar “Achievements, Success Stories and Lessons Learned of the Aquatic Warbler Conservation” (19-20 May 2015) that was the stock-taking and final meeting for this EU LIFE project. The MOS was entirely funded by the LIFE project and there was no cost to CMS.</w:t>
      </w:r>
    </w:p>
    <w:p w:rsidR="00CC59E6" w:rsidRPr="00233FA0" w:rsidRDefault="00CC59E6" w:rsidP="00CE48D5">
      <w:pPr>
        <w:pStyle w:val="ListParagraph"/>
        <w:ind w:left="540" w:hanging="540"/>
        <w:jc w:val="both"/>
        <w:rPr>
          <w:rFonts w:ascii="Arial" w:hAnsi="Arial" w:cs="Arial"/>
          <w:bCs/>
          <w:sz w:val="22"/>
          <w:szCs w:val="22"/>
        </w:rPr>
      </w:pPr>
    </w:p>
    <w:p w:rsidR="008D7151"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A set of recommendations was agreed by the Signatories to be undertaken by 2020. These address </w:t>
      </w:r>
      <w:r w:rsidRPr="00233FA0">
        <w:rPr>
          <w:rFonts w:ascii="Arial" w:hAnsi="Arial" w:cs="Arial"/>
          <w:sz w:val="22"/>
          <w:szCs w:val="22"/>
          <w:lang w:val="en-US"/>
        </w:rPr>
        <w:t>the</w:t>
      </w:r>
      <w:r w:rsidRPr="00233FA0">
        <w:rPr>
          <w:rFonts w:ascii="Arial" w:hAnsi="Arial" w:cs="Arial"/>
          <w:sz w:val="22"/>
          <w:szCs w:val="22"/>
        </w:rPr>
        <w:t xml:space="preserve"> conservation of the core breeding population of Aquatic Warblers in eastern Poland, Belarus and Ukraine; the Pomeranian population of Aquatic Warbler between Germany and Poland; the role of France as a major stop-over area during migration; the need to do more research in the wintering areas and to work with the African Eurasian Migratory Landbirds Action Plan.</w:t>
      </w:r>
    </w:p>
    <w:p w:rsidR="00CC59E6" w:rsidRPr="00233FA0" w:rsidRDefault="00CC59E6" w:rsidP="00CE48D5">
      <w:pPr>
        <w:pStyle w:val="ListParagraph"/>
        <w:ind w:left="540" w:hanging="540"/>
        <w:jc w:val="both"/>
        <w:rPr>
          <w:rFonts w:ascii="Arial" w:hAnsi="Arial" w:cs="Arial"/>
          <w:bCs/>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next MOS is foreseen for 2020 or earlier. This will be a very important meeting because the Aquatic Warbler Action Plan will be revised in depth and a new version will be elaborated. The </w:t>
      </w:r>
      <w:r w:rsidRPr="00233FA0">
        <w:rPr>
          <w:rFonts w:ascii="Arial" w:hAnsi="Arial" w:cs="Arial"/>
          <w:sz w:val="22"/>
          <w:szCs w:val="22"/>
          <w:lang w:val="en-US"/>
        </w:rPr>
        <w:t>coordination</w:t>
      </w:r>
      <w:r w:rsidRPr="00233FA0">
        <w:rPr>
          <w:rFonts w:ascii="Arial" w:hAnsi="Arial" w:cs="Arial"/>
          <w:sz w:val="22"/>
          <w:szCs w:val="22"/>
        </w:rPr>
        <w:t xml:space="preserve"> mechanism with the Royal Society for the Protection of Birds (RSPB) will be assessed. On the positive side, the advantage of the Aquatic Warbler MOU is that it has a very active and committed constituency </w:t>
      </w:r>
      <w:r w:rsidR="004E7397">
        <w:rPr>
          <w:rFonts w:ascii="Arial" w:hAnsi="Arial" w:cs="Arial"/>
          <w:sz w:val="22"/>
          <w:szCs w:val="22"/>
        </w:rPr>
        <w:t>which</w:t>
      </w:r>
      <w:r w:rsidR="004E7397" w:rsidRPr="00233FA0">
        <w:rPr>
          <w:rFonts w:ascii="Arial" w:hAnsi="Arial" w:cs="Arial"/>
          <w:sz w:val="22"/>
          <w:szCs w:val="22"/>
        </w:rPr>
        <w:t xml:space="preserve"> </w:t>
      </w:r>
      <w:r w:rsidRPr="00233FA0">
        <w:rPr>
          <w:rFonts w:ascii="Arial" w:hAnsi="Arial" w:cs="Arial"/>
          <w:sz w:val="22"/>
          <w:szCs w:val="22"/>
        </w:rPr>
        <w:t xml:space="preserve">is always ready to help and keep the activities going. The Aquatic Warbler Conservation Team should be mentioned </w:t>
      </w:r>
      <w:proofErr w:type="gramStart"/>
      <w:r w:rsidRPr="00233FA0">
        <w:rPr>
          <w:rFonts w:ascii="Arial" w:hAnsi="Arial" w:cs="Arial"/>
          <w:sz w:val="22"/>
          <w:szCs w:val="22"/>
        </w:rPr>
        <w:t>in particular as</w:t>
      </w:r>
      <w:proofErr w:type="gramEnd"/>
      <w:r w:rsidRPr="00233FA0">
        <w:rPr>
          <w:rFonts w:ascii="Arial" w:hAnsi="Arial" w:cs="Arial"/>
          <w:sz w:val="22"/>
          <w:szCs w:val="22"/>
        </w:rPr>
        <w:t xml:space="preserve"> a group of experts that acts as a think tank providing very useful scientific advice and facilitating surveys, projects and research activities that are extremely important for the MOU. This Conservation Team is, de facto, the advisory body of the Aquatic Warbler MOU. </w:t>
      </w:r>
    </w:p>
    <w:p w:rsidR="005D18B6" w:rsidRPr="00233FA0" w:rsidRDefault="005D18B6" w:rsidP="00CE48D5">
      <w:pPr>
        <w:pStyle w:val="NoSpacing"/>
        <w:jc w:val="both"/>
        <w:rPr>
          <w:rFonts w:ascii="Arial" w:hAnsi="Arial" w:cs="Arial"/>
          <w:lang w:val="en-GB"/>
        </w:rPr>
      </w:pPr>
    </w:p>
    <w:p w:rsidR="005D18B6" w:rsidRDefault="3D08D894" w:rsidP="000B5CF3">
      <w:pPr>
        <w:pStyle w:val="NoSpacing"/>
        <w:spacing w:after="120"/>
        <w:jc w:val="both"/>
        <w:rPr>
          <w:rFonts w:ascii="Arial" w:eastAsia="Times New Roman" w:hAnsi="Arial" w:cs="Arial"/>
          <w:b/>
          <w:bCs/>
          <w:lang w:val="en-GB"/>
        </w:rPr>
      </w:pPr>
      <w:r w:rsidRPr="00233FA0">
        <w:rPr>
          <w:rFonts w:ascii="Arial" w:eastAsia="Times New Roman" w:hAnsi="Arial" w:cs="Arial"/>
          <w:b/>
          <w:bCs/>
          <w:lang w:val="en-GB"/>
        </w:rPr>
        <w:lastRenderedPageBreak/>
        <w:t>Challenges</w:t>
      </w:r>
    </w:p>
    <w:p w:rsidR="005D18B6" w:rsidRPr="00233FA0" w:rsidRDefault="3D08D894" w:rsidP="0085311A">
      <w:pPr>
        <w:pStyle w:val="ListParagraph"/>
        <w:numPr>
          <w:ilvl w:val="0"/>
          <w:numId w:val="39"/>
        </w:numPr>
        <w:ind w:left="540"/>
        <w:jc w:val="both"/>
        <w:rPr>
          <w:rFonts w:ascii="Arial" w:hAnsi="Arial" w:cs="Arial"/>
          <w:sz w:val="22"/>
          <w:szCs w:val="22"/>
        </w:rPr>
      </w:pPr>
      <w:r w:rsidRPr="00233FA0">
        <w:rPr>
          <w:rFonts w:ascii="Arial" w:hAnsi="Arial" w:cs="Arial"/>
          <w:sz w:val="22"/>
          <w:szCs w:val="22"/>
        </w:rPr>
        <w:t>Sustainable funding for the coordination mechanism that is currently in place needs to be ensured. Under this arrangement, the RSPB provides coordination services to the MOU through OTOP, the BirdLife partner in Poland. This mechanism has been endorsed by the MOS and in 2015 a Small</w:t>
      </w:r>
      <w:r w:rsidR="004E7397">
        <w:rPr>
          <w:rFonts w:ascii="Arial" w:hAnsi="Arial" w:cs="Arial"/>
          <w:sz w:val="22"/>
          <w:szCs w:val="22"/>
        </w:rPr>
        <w:t>-</w:t>
      </w:r>
      <w:r w:rsidRPr="00233FA0">
        <w:rPr>
          <w:rFonts w:ascii="Arial" w:hAnsi="Arial" w:cs="Arial"/>
          <w:sz w:val="22"/>
          <w:szCs w:val="22"/>
        </w:rPr>
        <w:t>Scale Funding Agreement (SSFA) was signed with the RSPB by which the CMS Secretariat provides US$11,600 and the RSPB provides US$18,000. The duration of this SSFA is of one year and expired in June 2016. The CMS core budget adopted at COP11 does not include any funds for MOU coordination.</w:t>
      </w:r>
    </w:p>
    <w:p w:rsidR="005D18B6" w:rsidRPr="00233FA0" w:rsidRDefault="005D18B6" w:rsidP="00CE48D5">
      <w:pPr>
        <w:pStyle w:val="NoSpacing"/>
        <w:jc w:val="both"/>
        <w:rPr>
          <w:rFonts w:ascii="Arial" w:hAnsi="Arial" w:cs="Arial"/>
          <w:lang w:val="en-GB"/>
        </w:rPr>
      </w:pPr>
    </w:p>
    <w:p w:rsidR="005D18B6" w:rsidRDefault="3D08D894" w:rsidP="000B5CF3">
      <w:pPr>
        <w:pStyle w:val="NoSpacing"/>
        <w:spacing w:after="120"/>
        <w:jc w:val="both"/>
        <w:rPr>
          <w:rFonts w:ascii="Arial" w:eastAsia="Times New Roman" w:hAnsi="Arial" w:cs="Arial"/>
          <w:b/>
          <w:bCs/>
          <w:lang w:val="en-GB"/>
        </w:rPr>
      </w:pPr>
      <w:r w:rsidRPr="00233FA0">
        <w:rPr>
          <w:rFonts w:ascii="Arial" w:eastAsia="Times New Roman" w:hAnsi="Arial" w:cs="Arial"/>
          <w:b/>
          <w:bCs/>
          <w:lang w:val="en-GB"/>
        </w:rPr>
        <w:t>Next steps</w:t>
      </w:r>
    </w:p>
    <w:p w:rsidR="005D18B6" w:rsidRPr="00233FA0" w:rsidRDefault="3D08D894" w:rsidP="0085311A">
      <w:pPr>
        <w:pStyle w:val="ListParagraph"/>
        <w:numPr>
          <w:ilvl w:val="0"/>
          <w:numId w:val="39"/>
        </w:numPr>
        <w:ind w:left="540"/>
        <w:jc w:val="both"/>
        <w:rPr>
          <w:rFonts w:ascii="Arial" w:hAnsi="Arial" w:cs="Arial"/>
          <w:sz w:val="22"/>
          <w:szCs w:val="22"/>
        </w:rPr>
      </w:pPr>
      <w:r w:rsidRPr="00233FA0">
        <w:rPr>
          <w:rFonts w:ascii="Arial" w:hAnsi="Arial" w:cs="Arial"/>
          <w:sz w:val="22"/>
          <w:szCs w:val="22"/>
        </w:rPr>
        <w:t xml:space="preserve">To continue to try to raise funds for continuation of the coordination. </w:t>
      </w:r>
    </w:p>
    <w:p w:rsidR="00EC2B0A" w:rsidRPr="00233FA0" w:rsidRDefault="00EC2B0A" w:rsidP="00CE48D5">
      <w:pPr>
        <w:pStyle w:val="NoSpacing"/>
        <w:jc w:val="both"/>
        <w:rPr>
          <w:rFonts w:ascii="Arial" w:hAnsi="Arial" w:cs="Arial"/>
          <w:b/>
          <w:bCs/>
          <w:i/>
          <w:iCs/>
          <w:lang w:val="en-GB"/>
        </w:rPr>
      </w:pPr>
    </w:p>
    <w:p w:rsidR="005D18B6" w:rsidRPr="00233FA0" w:rsidRDefault="3D08D894" w:rsidP="00CE48D5">
      <w:pPr>
        <w:pStyle w:val="NoSpacing"/>
        <w:jc w:val="both"/>
        <w:rPr>
          <w:rFonts w:ascii="Arial" w:hAnsi="Arial" w:cs="Arial"/>
          <w:b/>
          <w:bCs/>
          <w:i/>
          <w:iCs/>
          <w:lang w:val="en-GB"/>
        </w:rPr>
      </w:pPr>
      <w:r w:rsidRPr="00233FA0">
        <w:rPr>
          <w:rFonts w:ascii="Arial" w:eastAsia="Times New Roman" w:hAnsi="Arial" w:cs="Arial"/>
          <w:b/>
          <w:bCs/>
          <w:i/>
          <w:iCs/>
          <w:lang w:val="en-GB"/>
        </w:rPr>
        <w:t>Activity 13: Memorandum of Understanding on the Conservation and Management of the Middle-European population of Great Bustard</w:t>
      </w:r>
    </w:p>
    <w:p w:rsidR="005D18B6" w:rsidRDefault="3D08D894" w:rsidP="00CE48D5">
      <w:pPr>
        <w:pStyle w:val="NoSpacing"/>
        <w:jc w:val="both"/>
        <w:rPr>
          <w:rFonts w:ascii="Arial" w:eastAsia="Times New Roman" w:hAnsi="Arial" w:cs="Arial"/>
          <w:b/>
          <w:bCs/>
          <w:lang w:val="en-GB"/>
        </w:rPr>
      </w:pPr>
      <w:r w:rsidRPr="00233FA0">
        <w:rPr>
          <w:rFonts w:ascii="Arial" w:eastAsia="Times New Roman" w:hAnsi="Arial" w:cs="Arial"/>
          <w:b/>
          <w:bCs/>
          <w:lang w:val="en-GB"/>
        </w:rPr>
        <w:t>Status of Implementation</w:t>
      </w:r>
    </w:p>
    <w:p w:rsidR="006B6A8F" w:rsidRPr="00233FA0" w:rsidRDefault="006B6A8F" w:rsidP="00CE48D5">
      <w:pPr>
        <w:pStyle w:val="NoSpacing"/>
        <w:jc w:val="both"/>
        <w:rPr>
          <w:rFonts w:ascii="Arial" w:hAnsi="Arial" w:cs="Arial"/>
          <w:b/>
          <w:bCs/>
          <w:lang w:val="en-GB"/>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w:t>
      </w:r>
      <w:r w:rsidRPr="00233FA0">
        <w:rPr>
          <w:rFonts w:ascii="Arial" w:hAnsi="Arial" w:cs="Arial"/>
          <w:sz w:val="22"/>
          <w:szCs w:val="22"/>
          <w:lang w:val="en-US"/>
        </w:rPr>
        <w:t>fourth</w:t>
      </w:r>
      <w:r w:rsidRPr="00233FA0">
        <w:rPr>
          <w:rFonts w:ascii="Arial" w:hAnsi="Arial" w:cs="Arial"/>
          <w:sz w:val="22"/>
          <w:szCs w:val="22"/>
        </w:rPr>
        <w:t xml:space="preserve"> Meeting of Signatories is foreseen to take place in 2018 in the State of Brandenburg, Germany.</w:t>
      </w:r>
    </w:p>
    <w:p w:rsidR="2D12F37C" w:rsidRPr="00233FA0" w:rsidRDefault="2D12F37C" w:rsidP="00CE48D5">
      <w:pPr>
        <w:ind w:left="540" w:hanging="540"/>
        <w:jc w:val="both"/>
        <w:rPr>
          <w:rFonts w:ascii="Arial" w:hAnsi="Arial" w:cs="Arial"/>
          <w:sz w:val="22"/>
          <w:szCs w:val="22"/>
        </w:rPr>
      </w:pPr>
    </w:p>
    <w:p w:rsidR="1BB8477E" w:rsidRPr="00233FA0" w:rsidRDefault="1BB8477E"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 xml:space="preserve">On the 8-10 March 2017, a scientific meeting took place in </w:t>
      </w:r>
      <w:proofErr w:type="gramStart"/>
      <w:r w:rsidRPr="00233FA0">
        <w:rPr>
          <w:rFonts w:ascii="Arial" w:eastAsia="Arial" w:hAnsi="Arial" w:cs="Arial"/>
          <w:sz w:val="22"/>
          <w:szCs w:val="22"/>
        </w:rPr>
        <w:t>Illmitz</w:t>
      </w:r>
      <w:r w:rsidR="00413054">
        <w:rPr>
          <w:rFonts w:ascii="Arial" w:eastAsia="Arial" w:hAnsi="Arial" w:cs="Arial"/>
          <w:sz w:val="22"/>
          <w:szCs w:val="22"/>
        </w:rPr>
        <w:t>,</w:t>
      </w:r>
      <w:r w:rsidRPr="00233FA0">
        <w:rPr>
          <w:rFonts w:ascii="Arial" w:eastAsia="Arial" w:hAnsi="Arial" w:cs="Arial"/>
          <w:sz w:val="22"/>
          <w:szCs w:val="22"/>
        </w:rPr>
        <w:t>Austria</w:t>
      </w:r>
      <w:proofErr w:type="gramEnd"/>
      <w:r w:rsidRPr="00233FA0">
        <w:rPr>
          <w:rFonts w:ascii="Arial" w:eastAsia="Arial" w:hAnsi="Arial" w:cs="Arial"/>
          <w:sz w:val="22"/>
          <w:szCs w:val="22"/>
        </w:rPr>
        <w:t xml:space="preserve"> organized under the auspices of an EU Life project. CMS was represented and first discussions on the organization of MOS4 were held. </w:t>
      </w:r>
    </w:p>
    <w:p w:rsidR="00F26EED" w:rsidRDefault="00F26EED" w:rsidP="00CE48D5">
      <w:pPr>
        <w:jc w:val="both"/>
        <w:rPr>
          <w:rFonts w:ascii="Arial" w:eastAsia="Arial" w:hAnsi="Arial" w:cs="Arial"/>
          <w:b/>
          <w:bCs/>
          <w:sz w:val="22"/>
          <w:szCs w:val="22"/>
        </w:rPr>
      </w:pPr>
    </w:p>
    <w:p w:rsidR="6FBB4090" w:rsidRDefault="6FBB4090" w:rsidP="000B5CF3">
      <w:pPr>
        <w:spacing w:after="120"/>
        <w:jc w:val="both"/>
        <w:rPr>
          <w:rFonts w:ascii="Arial" w:eastAsia="Arial" w:hAnsi="Arial" w:cs="Arial"/>
          <w:b/>
          <w:bCs/>
          <w:sz w:val="22"/>
          <w:szCs w:val="22"/>
        </w:rPr>
      </w:pPr>
      <w:r w:rsidRPr="00233FA0">
        <w:rPr>
          <w:rFonts w:ascii="Arial" w:eastAsia="Arial" w:hAnsi="Arial" w:cs="Arial"/>
          <w:b/>
          <w:bCs/>
          <w:sz w:val="22"/>
          <w:szCs w:val="22"/>
        </w:rPr>
        <w:t>Challenges</w:t>
      </w:r>
    </w:p>
    <w:p w:rsidR="6FBB4090" w:rsidRPr="006F5CA8" w:rsidRDefault="6FBB4090" w:rsidP="00CE48D5">
      <w:pPr>
        <w:pStyle w:val="ListParagraph"/>
        <w:numPr>
          <w:ilvl w:val="0"/>
          <w:numId w:val="7"/>
        </w:numPr>
        <w:ind w:left="540"/>
        <w:jc w:val="both"/>
        <w:rPr>
          <w:rFonts w:ascii="Arial" w:hAnsi="Arial" w:cs="Arial"/>
          <w:sz w:val="22"/>
          <w:szCs w:val="22"/>
        </w:rPr>
      </w:pPr>
      <w:r w:rsidRPr="00233FA0">
        <w:rPr>
          <w:rFonts w:ascii="Arial" w:eastAsia="Arial" w:hAnsi="Arial" w:cs="Arial"/>
          <w:sz w:val="22"/>
          <w:szCs w:val="22"/>
        </w:rPr>
        <w:t xml:space="preserve">Funding for MOS4 intended to be provided by the Government of Germany needs to be secured for the next legislative period in Germany. </w:t>
      </w:r>
    </w:p>
    <w:p w:rsidR="006F5CA8" w:rsidRPr="00233FA0" w:rsidRDefault="006F5CA8" w:rsidP="00CE48D5">
      <w:pPr>
        <w:pStyle w:val="ListParagraph"/>
        <w:ind w:left="540"/>
        <w:jc w:val="both"/>
        <w:rPr>
          <w:rFonts w:ascii="Arial" w:hAnsi="Arial" w:cs="Arial"/>
          <w:sz w:val="22"/>
          <w:szCs w:val="22"/>
        </w:rPr>
      </w:pPr>
    </w:p>
    <w:p w:rsidR="6FBB4090" w:rsidRDefault="6FBB4090" w:rsidP="000B5CF3">
      <w:pPr>
        <w:spacing w:after="120"/>
        <w:jc w:val="both"/>
        <w:rPr>
          <w:rFonts w:ascii="Arial" w:eastAsia="Arial" w:hAnsi="Arial" w:cs="Arial"/>
          <w:b/>
          <w:bCs/>
          <w:sz w:val="22"/>
          <w:szCs w:val="22"/>
        </w:rPr>
      </w:pPr>
      <w:r w:rsidRPr="00233FA0">
        <w:rPr>
          <w:rFonts w:ascii="Arial" w:eastAsia="Arial" w:hAnsi="Arial" w:cs="Arial"/>
          <w:b/>
          <w:bCs/>
          <w:sz w:val="22"/>
          <w:szCs w:val="22"/>
        </w:rPr>
        <w:t>Next steps</w:t>
      </w:r>
    </w:p>
    <w:p w:rsidR="6FBB4090" w:rsidRPr="00233FA0" w:rsidRDefault="6FBB4090" w:rsidP="0085311A">
      <w:pPr>
        <w:pStyle w:val="ListParagraph"/>
        <w:numPr>
          <w:ilvl w:val="0"/>
          <w:numId w:val="39"/>
        </w:numPr>
        <w:ind w:left="540"/>
        <w:jc w:val="both"/>
        <w:rPr>
          <w:rFonts w:ascii="Arial" w:hAnsi="Arial" w:cs="Arial"/>
          <w:sz w:val="22"/>
          <w:szCs w:val="22"/>
        </w:rPr>
      </w:pPr>
      <w:r w:rsidRPr="00233FA0">
        <w:rPr>
          <w:rFonts w:ascii="Arial" w:eastAsia="Arial" w:hAnsi="Arial" w:cs="Arial"/>
          <w:sz w:val="22"/>
          <w:szCs w:val="22"/>
        </w:rPr>
        <w:t xml:space="preserve">The Secretariat will support the organization of MOS4, will liaise with the German </w:t>
      </w:r>
      <w:r w:rsidRPr="00233FA0">
        <w:rPr>
          <w:rFonts w:ascii="Arial" w:eastAsia="Arial" w:hAnsi="Arial" w:cs="Arial"/>
          <w:sz w:val="22"/>
          <w:szCs w:val="22"/>
          <w:lang w:val="en"/>
        </w:rPr>
        <w:t>Federal Ministry of Environment (BMUB) for funding possibilities and with Range States to become Signatories of the MOU.</w:t>
      </w:r>
    </w:p>
    <w:p w:rsidR="2D12F37C" w:rsidRPr="00233FA0" w:rsidRDefault="2D12F37C" w:rsidP="00CE48D5">
      <w:pPr>
        <w:pStyle w:val="ListParagraph"/>
        <w:jc w:val="both"/>
        <w:rPr>
          <w:rFonts w:ascii="Arial" w:hAnsi="Arial" w:cs="Arial"/>
          <w:sz w:val="22"/>
          <w:szCs w:val="22"/>
          <w:lang w:val="en"/>
        </w:rPr>
      </w:pPr>
    </w:p>
    <w:p w:rsidR="005D18B6" w:rsidRPr="00233FA0" w:rsidRDefault="3D08D894" w:rsidP="00CE48D5">
      <w:pPr>
        <w:pStyle w:val="NoSpacing"/>
        <w:jc w:val="both"/>
        <w:rPr>
          <w:rFonts w:ascii="Arial" w:hAnsi="Arial" w:cs="Arial"/>
          <w:b/>
          <w:bCs/>
          <w:i/>
          <w:iCs/>
          <w:lang w:val="en-GB"/>
        </w:rPr>
      </w:pPr>
      <w:r w:rsidRPr="00233FA0">
        <w:rPr>
          <w:rFonts w:ascii="Arial" w:eastAsia="Times New Roman" w:hAnsi="Arial" w:cs="Arial"/>
          <w:b/>
          <w:bCs/>
          <w:i/>
          <w:iCs/>
          <w:lang w:val="en-GB"/>
        </w:rPr>
        <w:t>Activity14: Memorandum of Understanding between the Argentine Republic and the Republic of Chile on the Conservation of the Ruddy-headed Goose.</w:t>
      </w:r>
    </w:p>
    <w:p w:rsidR="005D18B6" w:rsidRPr="00233FA0" w:rsidRDefault="005D18B6" w:rsidP="00CE48D5">
      <w:pPr>
        <w:pStyle w:val="NoSpacing"/>
        <w:jc w:val="both"/>
        <w:rPr>
          <w:rFonts w:ascii="Arial" w:hAnsi="Arial" w:cs="Arial"/>
          <w:b/>
          <w:i/>
          <w:lang w:val="en-GB"/>
        </w:rPr>
      </w:pPr>
    </w:p>
    <w:p w:rsidR="005D18B6" w:rsidRDefault="3D08D894" w:rsidP="000B5CF3">
      <w:pPr>
        <w:pStyle w:val="NoSpacing"/>
        <w:spacing w:after="120"/>
        <w:jc w:val="both"/>
        <w:rPr>
          <w:rFonts w:ascii="Arial" w:eastAsia="Times New Roman" w:hAnsi="Arial" w:cs="Arial"/>
          <w:b/>
          <w:bCs/>
          <w:lang w:val="en-GB"/>
        </w:rPr>
      </w:pPr>
      <w:r w:rsidRPr="00233FA0">
        <w:rPr>
          <w:rFonts w:ascii="Arial" w:eastAsia="Times New Roman" w:hAnsi="Arial" w:cs="Arial"/>
          <w:b/>
          <w:bCs/>
          <w:lang w:val="en-GB"/>
        </w:rPr>
        <w:t>Status of Implementation</w:t>
      </w: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lang w:val="en-US"/>
        </w:rPr>
        <w:t>Contacts</w:t>
      </w:r>
      <w:r w:rsidRPr="00233FA0">
        <w:rPr>
          <w:rFonts w:ascii="Arial" w:hAnsi="Arial" w:cs="Arial"/>
          <w:sz w:val="22"/>
          <w:szCs w:val="22"/>
        </w:rPr>
        <w:t xml:space="preserve"> are continuing with Argentina and Chile with a view to putting together a project proposal for research and conservation of Ruddy-headed Goose.</w:t>
      </w:r>
    </w:p>
    <w:p w:rsidR="00EC2B0A" w:rsidRPr="00233FA0" w:rsidRDefault="00EC2B0A" w:rsidP="00CE48D5">
      <w:pPr>
        <w:pStyle w:val="NoSpacing"/>
        <w:ind w:left="360" w:hanging="360"/>
        <w:jc w:val="both"/>
        <w:rPr>
          <w:rFonts w:ascii="Arial" w:hAnsi="Arial" w:cs="Arial"/>
          <w:b/>
          <w:bCs/>
          <w:i/>
          <w:iCs/>
          <w:lang w:val="en-GB"/>
        </w:rPr>
      </w:pPr>
    </w:p>
    <w:p w:rsidR="005D18B6" w:rsidRPr="00233FA0" w:rsidRDefault="3D08D894" w:rsidP="00CE48D5">
      <w:pPr>
        <w:pStyle w:val="NoSpacing"/>
        <w:jc w:val="both"/>
        <w:rPr>
          <w:rFonts w:ascii="Arial" w:hAnsi="Arial" w:cs="Arial"/>
          <w:b/>
          <w:bCs/>
          <w:i/>
          <w:iCs/>
          <w:lang w:val="en-GB"/>
        </w:rPr>
      </w:pPr>
      <w:r w:rsidRPr="00233FA0">
        <w:rPr>
          <w:rFonts w:ascii="Arial" w:eastAsia="Times New Roman" w:hAnsi="Arial" w:cs="Arial"/>
          <w:b/>
          <w:bCs/>
          <w:i/>
          <w:iCs/>
          <w:lang w:val="en-GB"/>
        </w:rPr>
        <w:t>Activity 15: Memorandum of Understanding concerning Conservation Measures for the Slender-billed Curlew</w:t>
      </w:r>
    </w:p>
    <w:p w:rsidR="005D18B6" w:rsidRPr="00233FA0" w:rsidRDefault="005D18B6" w:rsidP="00CE48D5">
      <w:pPr>
        <w:pStyle w:val="NoSpacing"/>
        <w:jc w:val="both"/>
        <w:rPr>
          <w:rFonts w:ascii="Arial" w:hAnsi="Arial" w:cs="Arial"/>
          <w:b/>
          <w:lang w:val="en-GB"/>
        </w:rPr>
      </w:pPr>
    </w:p>
    <w:p w:rsidR="005D18B6" w:rsidRDefault="3D08D894" w:rsidP="000B5CF3">
      <w:pPr>
        <w:pStyle w:val="NoSpacing"/>
        <w:spacing w:after="120"/>
        <w:jc w:val="both"/>
        <w:rPr>
          <w:rFonts w:ascii="Arial" w:eastAsia="Times New Roman" w:hAnsi="Arial" w:cs="Arial"/>
          <w:b/>
          <w:bCs/>
          <w:lang w:val="en-GB"/>
        </w:rPr>
      </w:pPr>
      <w:r w:rsidRPr="00233FA0">
        <w:rPr>
          <w:rFonts w:ascii="Arial" w:eastAsia="Times New Roman" w:hAnsi="Arial" w:cs="Arial"/>
          <w:b/>
          <w:bCs/>
          <w:lang w:val="en-GB"/>
        </w:rPr>
        <w:t>Status of implementation</w:t>
      </w: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This species has not been observed in recent years and subsequently no activities have taken place under the framework of the MOU. </w:t>
      </w:r>
    </w:p>
    <w:p w:rsidR="00EC2B0A" w:rsidRPr="00233FA0" w:rsidRDefault="00EC2B0A" w:rsidP="00CE48D5">
      <w:pPr>
        <w:pStyle w:val="NoSpacing"/>
        <w:ind w:left="360" w:hanging="360"/>
        <w:jc w:val="both"/>
        <w:rPr>
          <w:rFonts w:ascii="Arial" w:hAnsi="Arial" w:cs="Arial"/>
          <w:b/>
          <w:bCs/>
          <w:i/>
          <w:iCs/>
          <w:lang w:val="en-GB"/>
        </w:rPr>
      </w:pPr>
    </w:p>
    <w:p w:rsidR="005D18B6" w:rsidRPr="00233FA0" w:rsidRDefault="3D08D894" w:rsidP="00CE48D5">
      <w:pPr>
        <w:pStyle w:val="NoSpacing"/>
        <w:jc w:val="both"/>
        <w:rPr>
          <w:rFonts w:ascii="Arial" w:hAnsi="Arial" w:cs="Arial"/>
          <w:b/>
          <w:bCs/>
          <w:i/>
          <w:iCs/>
          <w:lang w:val="en-GB"/>
        </w:rPr>
      </w:pPr>
      <w:r w:rsidRPr="00233FA0">
        <w:rPr>
          <w:rFonts w:ascii="Arial" w:eastAsia="Times New Roman" w:hAnsi="Arial" w:cs="Arial"/>
          <w:b/>
          <w:bCs/>
          <w:i/>
          <w:iCs/>
          <w:lang w:val="en-GB"/>
        </w:rPr>
        <w:t xml:space="preserve">Activity 16: </w:t>
      </w:r>
      <w:r w:rsidRPr="00233FA0">
        <w:rPr>
          <w:rFonts w:ascii="Arial" w:eastAsia="Times New Roman" w:hAnsi="Arial" w:cs="Arial"/>
          <w:b/>
          <w:bCs/>
          <w:i/>
          <w:iCs/>
        </w:rPr>
        <w:t>Memorandum of Understanding concerning Conservation Measures for the Siberian Crane</w:t>
      </w:r>
    </w:p>
    <w:p w:rsidR="005D18B6" w:rsidRPr="00233FA0" w:rsidRDefault="005D18B6" w:rsidP="00CE48D5">
      <w:pPr>
        <w:pStyle w:val="NoSpacing"/>
        <w:jc w:val="both"/>
        <w:rPr>
          <w:rFonts w:ascii="Arial" w:hAnsi="Arial" w:cs="Arial"/>
          <w:b/>
          <w:lang w:val="en-GB"/>
        </w:rPr>
      </w:pPr>
    </w:p>
    <w:p w:rsidR="005D18B6" w:rsidRDefault="3D08D894" w:rsidP="000B5CF3">
      <w:pPr>
        <w:pStyle w:val="NoSpacing"/>
        <w:spacing w:after="120"/>
        <w:jc w:val="both"/>
        <w:rPr>
          <w:rFonts w:ascii="Arial" w:eastAsia="Times New Roman" w:hAnsi="Arial" w:cs="Arial"/>
          <w:b/>
          <w:bCs/>
          <w:lang w:val="en-GB"/>
        </w:rPr>
      </w:pPr>
      <w:r w:rsidRPr="00233FA0">
        <w:rPr>
          <w:rFonts w:ascii="Arial" w:eastAsia="Times New Roman" w:hAnsi="Arial" w:cs="Arial"/>
          <w:b/>
          <w:bCs/>
          <w:lang w:val="en-GB"/>
        </w:rPr>
        <w:t>Status of implementation</w:t>
      </w:r>
    </w:p>
    <w:p w:rsidR="008D7151"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In June 2015</w:t>
      </w:r>
      <w:r w:rsidR="00BF173A">
        <w:rPr>
          <w:rFonts w:ascii="Arial" w:hAnsi="Arial" w:cs="Arial"/>
          <w:sz w:val="22"/>
          <w:szCs w:val="22"/>
        </w:rPr>
        <w:t>,</w:t>
      </w:r>
      <w:r w:rsidRPr="00233FA0">
        <w:rPr>
          <w:rFonts w:ascii="Arial" w:hAnsi="Arial" w:cs="Arial"/>
          <w:sz w:val="22"/>
          <w:szCs w:val="22"/>
        </w:rPr>
        <w:t xml:space="preserve"> the Secretariat participated in a workshop to develop a Conservation Strategy for the Eastern Flyway of the Siberian Crane between the Russian Federation and China. The </w:t>
      </w:r>
      <w:r w:rsidRPr="00233FA0">
        <w:rPr>
          <w:rFonts w:ascii="Arial" w:hAnsi="Arial" w:cs="Arial"/>
          <w:sz w:val="22"/>
          <w:szCs w:val="22"/>
        </w:rPr>
        <w:lastRenderedPageBreak/>
        <w:t xml:space="preserve">meeting took place in Liaoning Province in China and was sponsored by the International Crane Foundation (ICF) and the Disney Conservation Fund. </w:t>
      </w:r>
    </w:p>
    <w:p w:rsidR="008D7151" w:rsidRPr="00233FA0" w:rsidRDefault="008D7151" w:rsidP="00CE48D5">
      <w:pPr>
        <w:pStyle w:val="ListParagraph"/>
        <w:ind w:left="540" w:hanging="540"/>
        <w:jc w:val="both"/>
        <w:rPr>
          <w:rFonts w:ascii="Arial" w:hAnsi="Arial" w:cs="Arial"/>
          <w:sz w:val="22"/>
          <w:szCs w:val="22"/>
        </w:rPr>
      </w:pPr>
    </w:p>
    <w:p w:rsidR="008D7151"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The proceedings of the 2015 benefit concert that took place in Bonn in celebration of World Migratory Bird Day were transferred to ICF to translate a booklet on Siberian Crane into several Central Asian languages. The total amount raised was €2,210.</w:t>
      </w:r>
    </w:p>
    <w:p w:rsidR="0029081B" w:rsidRPr="00233FA0" w:rsidRDefault="0029081B" w:rsidP="00CE48D5">
      <w:pPr>
        <w:pStyle w:val="ListParagraph"/>
        <w:ind w:left="540" w:hanging="540"/>
        <w:jc w:val="both"/>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w:t>
      </w:r>
      <w:r w:rsidRPr="00233FA0">
        <w:rPr>
          <w:rFonts w:ascii="Arial" w:hAnsi="Arial" w:cs="Arial"/>
          <w:sz w:val="22"/>
          <w:szCs w:val="22"/>
          <w:lang w:val="en-US"/>
        </w:rPr>
        <w:t>webpage</w:t>
      </w:r>
      <w:r w:rsidRPr="00233FA0">
        <w:rPr>
          <w:rFonts w:ascii="Arial" w:hAnsi="Arial" w:cs="Arial"/>
          <w:sz w:val="22"/>
          <w:szCs w:val="22"/>
        </w:rPr>
        <w:t xml:space="preserve"> sibeflyway.org which was maintained by the International Crane Foundation has now been integrated into the MOU space in the CMS web. </w:t>
      </w:r>
    </w:p>
    <w:p w:rsidR="00384414" w:rsidRPr="00233FA0" w:rsidRDefault="00384414" w:rsidP="00CE48D5">
      <w:pPr>
        <w:pStyle w:val="ListParagraph"/>
        <w:ind w:left="0"/>
        <w:jc w:val="both"/>
        <w:rPr>
          <w:rFonts w:ascii="Arial" w:hAnsi="Arial" w:cs="Arial"/>
          <w:sz w:val="22"/>
          <w:szCs w:val="22"/>
        </w:rPr>
      </w:pPr>
    </w:p>
    <w:p w:rsidR="005D18B6" w:rsidRDefault="3D08D894" w:rsidP="000B5CF3">
      <w:pPr>
        <w:pStyle w:val="NoSpacing"/>
        <w:spacing w:after="120"/>
        <w:jc w:val="both"/>
        <w:rPr>
          <w:rFonts w:ascii="Arial" w:eastAsia="Times New Roman" w:hAnsi="Arial" w:cs="Arial"/>
          <w:b/>
          <w:bCs/>
          <w:lang w:val="en-GB"/>
        </w:rPr>
      </w:pPr>
      <w:r w:rsidRPr="00233FA0">
        <w:rPr>
          <w:rFonts w:ascii="Arial" w:eastAsia="Times New Roman" w:hAnsi="Arial" w:cs="Arial"/>
          <w:b/>
          <w:bCs/>
          <w:lang w:val="en-GB"/>
        </w:rPr>
        <w:t>Challenges</w:t>
      </w:r>
    </w:p>
    <w:p w:rsidR="005D18B6" w:rsidRPr="00233FA0" w:rsidRDefault="3D08D894" w:rsidP="0085311A">
      <w:pPr>
        <w:pStyle w:val="ListParagraph"/>
        <w:numPr>
          <w:ilvl w:val="0"/>
          <w:numId w:val="39"/>
        </w:numPr>
        <w:ind w:left="540"/>
        <w:jc w:val="both"/>
        <w:rPr>
          <w:rFonts w:ascii="Arial" w:hAnsi="Arial" w:cs="Arial"/>
          <w:sz w:val="22"/>
          <w:szCs w:val="22"/>
        </w:rPr>
      </w:pPr>
      <w:r w:rsidRPr="00233FA0">
        <w:rPr>
          <w:rFonts w:ascii="Arial" w:hAnsi="Arial" w:cs="Arial"/>
          <w:sz w:val="22"/>
          <w:szCs w:val="22"/>
        </w:rPr>
        <w:t xml:space="preserve">To ensure sustainable funding to support the existing coordination arrangement with the International Crane Foundation, which amounts to US$10,000 yearly. </w:t>
      </w:r>
    </w:p>
    <w:p w:rsidR="005D18B6" w:rsidRPr="00233FA0" w:rsidRDefault="005D18B6" w:rsidP="00CE48D5">
      <w:pPr>
        <w:pStyle w:val="NoSpacing"/>
        <w:jc w:val="both"/>
        <w:rPr>
          <w:rFonts w:ascii="Arial" w:hAnsi="Arial" w:cs="Arial"/>
          <w:lang w:val="en-GB"/>
        </w:rPr>
      </w:pPr>
    </w:p>
    <w:p w:rsidR="005D18B6" w:rsidRDefault="3D08D894" w:rsidP="000B5CF3">
      <w:pPr>
        <w:pStyle w:val="NoSpacing"/>
        <w:spacing w:after="120"/>
        <w:jc w:val="both"/>
        <w:rPr>
          <w:rFonts w:ascii="Arial" w:eastAsia="Times New Roman" w:hAnsi="Arial" w:cs="Arial"/>
          <w:b/>
          <w:bCs/>
          <w:lang w:val="en-GB"/>
        </w:rPr>
      </w:pPr>
      <w:r w:rsidRPr="00233FA0">
        <w:rPr>
          <w:rFonts w:ascii="Arial" w:eastAsia="Times New Roman" w:hAnsi="Arial" w:cs="Arial"/>
          <w:b/>
          <w:bCs/>
          <w:lang w:val="en-GB"/>
        </w:rPr>
        <w:t>Next Steps</w:t>
      </w:r>
    </w:p>
    <w:p w:rsidR="005D18B6" w:rsidRPr="00233FA0" w:rsidRDefault="3D08D894" w:rsidP="0085311A">
      <w:pPr>
        <w:pStyle w:val="ListParagraph"/>
        <w:numPr>
          <w:ilvl w:val="0"/>
          <w:numId w:val="39"/>
        </w:numPr>
        <w:ind w:left="540"/>
        <w:jc w:val="both"/>
        <w:rPr>
          <w:rFonts w:ascii="Arial" w:hAnsi="Arial" w:cs="Arial"/>
          <w:sz w:val="22"/>
          <w:szCs w:val="22"/>
        </w:rPr>
      </w:pPr>
      <w:r w:rsidRPr="00233FA0">
        <w:rPr>
          <w:rFonts w:ascii="Arial" w:hAnsi="Arial" w:cs="Arial"/>
          <w:sz w:val="22"/>
          <w:szCs w:val="22"/>
        </w:rPr>
        <w:t xml:space="preserve">To fundraise for the continuation of the coordination through ICF. </w:t>
      </w:r>
    </w:p>
    <w:p w:rsidR="00EC2B0A" w:rsidRPr="00233FA0" w:rsidRDefault="00EC2B0A" w:rsidP="00CE48D5">
      <w:pPr>
        <w:pStyle w:val="NoSpacing"/>
        <w:jc w:val="both"/>
        <w:rPr>
          <w:rFonts w:ascii="Arial" w:hAnsi="Arial" w:cs="Arial"/>
          <w:b/>
          <w:bCs/>
          <w:lang w:val="en-GB"/>
        </w:rPr>
      </w:pPr>
    </w:p>
    <w:p w:rsidR="005D18B6" w:rsidRPr="00233FA0" w:rsidRDefault="3D08D894" w:rsidP="00CE48D5">
      <w:pPr>
        <w:pStyle w:val="NoSpacing"/>
        <w:jc w:val="both"/>
        <w:rPr>
          <w:rFonts w:ascii="Arial" w:hAnsi="Arial" w:cs="Arial"/>
          <w:b/>
          <w:bCs/>
          <w:i/>
          <w:iCs/>
        </w:rPr>
      </w:pPr>
      <w:r w:rsidRPr="00233FA0">
        <w:rPr>
          <w:rFonts w:ascii="Arial" w:eastAsia="Times New Roman" w:hAnsi="Arial" w:cs="Arial"/>
          <w:b/>
          <w:bCs/>
          <w:i/>
          <w:iCs/>
          <w:lang w:val="en-GB"/>
        </w:rPr>
        <w:t xml:space="preserve">Activity 17: </w:t>
      </w:r>
      <w:r w:rsidRPr="00233FA0">
        <w:rPr>
          <w:rFonts w:ascii="Arial" w:eastAsia="Lato,Helvetica" w:hAnsi="Arial" w:cs="Arial"/>
          <w:b/>
          <w:bCs/>
          <w:i/>
          <w:iCs/>
        </w:rPr>
        <w:t>Memorandum of Understanding on the Conservation of High Andean Flamingos and their Habitats</w:t>
      </w:r>
    </w:p>
    <w:p w:rsidR="005D18B6" w:rsidRPr="00233FA0" w:rsidRDefault="005D18B6" w:rsidP="00CE48D5">
      <w:pPr>
        <w:pStyle w:val="NoSpacing"/>
        <w:jc w:val="both"/>
        <w:rPr>
          <w:rFonts w:ascii="Arial" w:hAnsi="Arial" w:cs="Arial"/>
          <w:b/>
          <w:lang w:val="en-GB"/>
        </w:rPr>
      </w:pPr>
    </w:p>
    <w:p w:rsidR="005D18B6" w:rsidRDefault="3D08D894" w:rsidP="000B5CF3">
      <w:pPr>
        <w:pStyle w:val="NoSpacing"/>
        <w:spacing w:after="120"/>
        <w:jc w:val="both"/>
        <w:rPr>
          <w:rFonts w:ascii="Arial" w:eastAsia="Times New Roman" w:hAnsi="Arial" w:cs="Arial"/>
          <w:b/>
          <w:bCs/>
          <w:lang w:val="en-GB"/>
        </w:rPr>
      </w:pPr>
      <w:r w:rsidRPr="00233FA0">
        <w:rPr>
          <w:rFonts w:ascii="Arial" w:eastAsia="Times New Roman" w:hAnsi="Arial" w:cs="Arial"/>
          <w:b/>
          <w:bCs/>
          <w:lang w:val="en-GB"/>
        </w:rPr>
        <w:t>Status of implementation</w:t>
      </w: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lang w:val="en-US"/>
        </w:rPr>
        <w:t>The</w:t>
      </w:r>
      <w:r w:rsidRPr="00233FA0">
        <w:rPr>
          <w:rFonts w:ascii="Arial" w:hAnsi="Arial" w:cs="Arial"/>
          <w:sz w:val="22"/>
          <w:szCs w:val="22"/>
        </w:rPr>
        <w:t xml:space="preserve"> First Meeting of Signatories of the Andean Flamingos MOU took place in the city of Cuzco (Peru) 26-28 April 2016. The main outcome of the meeting was the adoption of an Action Plan for the implementation of the MOU, and a coordination mechanism. The Grupo Conservación Flamencos Altoandinos signed the MOU as a coordinating partner. The meeting was very effectively hosted by the Servicio Forestal y de Fauna Silvestre of Peru (SERFOR) and generously funded by the EU through TAIEF (Technical Assistance and Information Exchange Facility).  </w:t>
      </w:r>
    </w:p>
    <w:p w:rsidR="00E653AE" w:rsidRPr="00233FA0" w:rsidRDefault="00E653AE" w:rsidP="00CE48D5">
      <w:pPr>
        <w:pStyle w:val="NoSpacing"/>
        <w:ind w:left="360" w:hanging="360"/>
        <w:jc w:val="both"/>
        <w:rPr>
          <w:rFonts w:ascii="Arial" w:hAnsi="Arial" w:cs="Arial"/>
          <w:b/>
          <w:lang w:val="en-GB"/>
        </w:rPr>
      </w:pPr>
    </w:p>
    <w:p w:rsidR="006B6A8F" w:rsidRPr="00233FA0" w:rsidRDefault="3D08D894" w:rsidP="000B5CF3">
      <w:pPr>
        <w:pStyle w:val="NoSpacing"/>
        <w:spacing w:after="120"/>
        <w:jc w:val="both"/>
        <w:rPr>
          <w:rFonts w:ascii="Arial" w:hAnsi="Arial" w:cs="Arial"/>
          <w:b/>
          <w:bCs/>
          <w:lang w:val="en-GB"/>
        </w:rPr>
      </w:pPr>
      <w:r w:rsidRPr="00233FA0">
        <w:rPr>
          <w:rFonts w:ascii="Arial" w:eastAsia="Times New Roman" w:hAnsi="Arial" w:cs="Arial"/>
          <w:b/>
          <w:bCs/>
          <w:lang w:val="en-GB"/>
        </w:rPr>
        <w:t>Challenges</w:t>
      </w:r>
    </w:p>
    <w:p w:rsidR="005D18B6" w:rsidRPr="00233FA0" w:rsidRDefault="3D08D894" w:rsidP="0085311A">
      <w:pPr>
        <w:pStyle w:val="ListParagraph"/>
        <w:numPr>
          <w:ilvl w:val="0"/>
          <w:numId w:val="39"/>
        </w:numPr>
        <w:ind w:left="540"/>
        <w:jc w:val="both"/>
        <w:rPr>
          <w:rFonts w:ascii="Arial" w:hAnsi="Arial" w:cs="Arial"/>
          <w:sz w:val="22"/>
          <w:szCs w:val="22"/>
        </w:rPr>
      </w:pPr>
      <w:r w:rsidRPr="00233FA0">
        <w:rPr>
          <w:rFonts w:ascii="Arial" w:hAnsi="Arial" w:cs="Arial"/>
          <w:sz w:val="22"/>
          <w:szCs w:val="22"/>
        </w:rPr>
        <w:t>The main challenge for this MOU is now to implement the Action Plan and find financial resources to carry out the coordinated surveys and other conservation measures.</w:t>
      </w:r>
    </w:p>
    <w:p w:rsidR="00384414" w:rsidRPr="00233FA0" w:rsidRDefault="00384414" w:rsidP="00CE48D5">
      <w:pPr>
        <w:pStyle w:val="NoSpacing"/>
        <w:jc w:val="both"/>
        <w:rPr>
          <w:rFonts w:ascii="Arial" w:hAnsi="Arial" w:cs="Arial"/>
          <w:b/>
          <w:lang w:val="en-GB"/>
        </w:rPr>
      </w:pPr>
    </w:p>
    <w:p w:rsidR="005D18B6" w:rsidRDefault="3D08D894" w:rsidP="000B5CF3">
      <w:pPr>
        <w:pStyle w:val="NoSpacing"/>
        <w:spacing w:after="120"/>
        <w:jc w:val="both"/>
        <w:rPr>
          <w:rFonts w:ascii="Arial" w:eastAsia="Times New Roman" w:hAnsi="Arial" w:cs="Arial"/>
          <w:b/>
          <w:bCs/>
          <w:lang w:val="en-GB"/>
        </w:rPr>
      </w:pPr>
      <w:r w:rsidRPr="00233FA0">
        <w:rPr>
          <w:rFonts w:ascii="Arial" w:eastAsia="Times New Roman" w:hAnsi="Arial" w:cs="Arial"/>
          <w:b/>
          <w:bCs/>
          <w:lang w:val="en-GB"/>
        </w:rPr>
        <w:t>Next Steps</w:t>
      </w:r>
    </w:p>
    <w:p w:rsidR="005D18B6" w:rsidRPr="00233FA0" w:rsidRDefault="3D08D894" w:rsidP="0085311A">
      <w:pPr>
        <w:pStyle w:val="ListParagraph"/>
        <w:numPr>
          <w:ilvl w:val="0"/>
          <w:numId w:val="39"/>
        </w:numPr>
        <w:ind w:left="540"/>
        <w:jc w:val="both"/>
        <w:rPr>
          <w:rFonts w:ascii="Arial" w:hAnsi="Arial" w:cs="Arial"/>
          <w:sz w:val="22"/>
          <w:szCs w:val="22"/>
        </w:rPr>
      </w:pPr>
      <w:r w:rsidRPr="00233FA0">
        <w:rPr>
          <w:rFonts w:ascii="Arial" w:hAnsi="Arial" w:cs="Arial"/>
          <w:sz w:val="22"/>
          <w:szCs w:val="22"/>
        </w:rPr>
        <w:t>Peru will coordinate the MOU until 2018 and thereafter Bolivia will undertake this role until 2020.</w:t>
      </w:r>
    </w:p>
    <w:p w:rsidR="00EC2B0A" w:rsidRPr="00233FA0" w:rsidRDefault="00EC2B0A" w:rsidP="00CE48D5">
      <w:pPr>
        <w:pStyle w:val="NoSpacing"/>
        <w:jc w:val="both"/>
        <w:rPr>
          <w:rFonts w:ascii="Arial" w:hAnsi="Arial" w:cs="Arial"/>
          <w:lang w:val="en-GB"/>
        </w:rPr>
      </w:pPr>
    </w:p>
    <w:p w:rsidR="005D18B6" w:rsidRPr="00233FA0" w:rsidRDefault="3D08D894" w:rsidP="00CE48D5">
      <w:pPr>
        <w:pStyle w:val="NoSpacing"/>
        <w:jc w:val="both"/>
        <w:rPr>
          <w:rFonts w:ascii="Arial" w:hAnsi="Arial" w:cs="Arial"/>
          <w:b/>
          <w:bCs/>
          <w:i/>
          <w:iCs/>
          <w:lang w:val="en-GB"/>
        </w:rPr>
      </w:pPr>
      <w:r w:rsidRPr="00233FA0">
        <w:rPr>
          <w:rFonts w:ascii="Arial" w:eastAsia="Times New Roman" w:hAnsi="Arial" w:cs="Arial"/>
          <w:b/>
          <w:bCs/>
          <w:i/>
          <w:iCs/>
          <w:lang w:val="en-GB"/>
        </w:rPr>
        <w:t>Activity 18: Memorandum of Understanding on the Conservation of Southern South American Migratory Grassland Birds and their Habitats</w:t>
      </w:r>
    </w:p>
    <w:p w:rsidR="005D18B6" w:rsidRPr="00233FA0" w:rsidRDefault="005D18B6" w:rsidP="00CE48D5">
      <w:pPr>
        <w:pStyle w:val="NoSpacing"/>
        <w:jc w:val="both"/>
        <w:rPr>
          <w:rFonts w:ascii="Arial" w:hAnsi="Arial" w:cs="Arial"/>
          <w:b/>
          <w:i/>
          <w:lang w:val="en-GB"/>
        </w:rPr>
      </w:pPr>
    </w:p>
    <w:p w:rsidR="005D18B6" w:rsidRDefault="3D08D894" w:rsidP="000B5CF3">
      <w:pPr>
        <w:pStyle w:val="NoSpacing"/>
        <w:spacing w:after="120"/>
        <w:jc w:val="both"/>
        <w:rPr>
          <w:rFonts w:ascii="Arial" w:eastAsia="Times New Roman" w:hAnsi="Arial" w:cs="Arial"/>
          <w:b/>
          <w:bCs/>
          <w:lang w:val="en-GB"/>
        </w:rPr>
      </w:pPr>
      <w:r w:rsidRPr="00233FA0">
        <w:rPr>
          <w:rFonts w:ascii="Arial" w:eastAsia="Times New Roman" w:hAnsi="Arial" w:cs="Arial"/>
          <w:b/>
          <w:bCs/>
          <w:lang w:val="en-GB"/>
        </w:rPr>
        <w:t>Status of implementation</w:t>
      </w:r>
    </w:p>
    <w:p w:rsidR="66C8CDA8" w:rsidRPr="00233FA0" w:rsidRDefault="66C8CDA8" w:rsidP="00CE48D5">
      <w:pPr>
        <w:pStyle w:val="ListParagraph"/>
        <w:numPr>
          <w:ilvl w:val="0"/>
          <w:numId w:val="24"/>
        </w:numPr>
        <w:ind w:left="540" w:hanging="540"/>
        <w:jc w:val="both"/>
        <w:rPr>
          <w:rFonts w:ascii="Arial" w:hAnsi="Arial" w:cs="Arial"/>
          <w:sz w:val="22"/>
          <w:szCs w:val="22"/>
          <w:lang w:val="en-US"/>
        </w:rPr>
      </w:pPr>
      <w:r w:rsidRPr="00233FA0">
        <w:rPr>
          <w:rFonts w:ascii="Arial" w:eastAsia="Arial" w:hAnsi="Arial" w:cs="Arial"/>
          <w:sz w:val="22"/>
          <w:szCs w:val="22"/>
          <w:lang w:val="en-US"/>
        </w:rPr>
        <w:t>The Secretariat has not been able to support any activities related to this MOU due to lack of capacity and financial resources.</w:t>
      </w:r>
    </w:p>
    <w:p w:rsidR="00384414" w:rsidRPr="00233FA0" w:rsidRDefault="00384414" w:rsidP="00CE48D5">
      <w:pPr>
        <w:rPr>
          <w:rFonts w:ascii="Arial" w:eastAsiaTheme="minorHAnsi" w:hAnsi="Arial" w:cs="Arial"/>
          <w:sz w:val="22"/>
          <w:szCs w:val="22"/>
        </w:rPr>
      </w:pPr>
    </w:p>
    <w:tbl>
      <w:tblPr>
        <w:tblStyle w:val="TableGrid"/>
        <w:tblW w:w="9634" w:type="dxa"/>
        <w:shd w:val="clear" w:color="auto" w:fill="FFFFFF" w:themeFill="background1"/>
        <w:tblLook w:val="04A0" w:firstRow="1" w:lastRow="0" w:firstColumn="1" w:lastColumn="0" w:noHBand="0" w:noVBand="1"/>
      </w:tblPr>
      <w:tblGrid>
        <w:gridCol w:w="9634"/>
      </w:tblGrid>
      <w:tr w:rsidR="005D18B6" w:rsidRPr="00233FA0" w:rsidTr="4060B431">
        <w:trPr>
          <w:trHeight w:val="4668"/>
        </w:trPr>
        <w:tc>
          <w:tcPr>
            <w:tcW w:w="9634" w:type="dxa"/>
            <w:shd w:val="clear" w:color="auto" w:fill="FFFFFF" w:themeFill="background1"/>
          </w:tcPr>
          <w:p w:rsidR="005D18B6" w:rsidRPr="00233FA0" w:rsidRDefault="005D18B6" w:rsidP="00CE48D5">
            <w:pPr>
              <w:jc w:val="both"/>
              <w:rPr>
                <w:rFonts w:ascii="Arial" w:eastAsia="Arial" w:hAnsi="Arial" w:cs="Arial"/>
                <w:b/>
                <w:bCs/>
                <w:sz w:val="22"/>
                <w:szCs w:val="22"/>
                <w:lang w:val="en-GB"/>
              </w:rPr>
            </w:pPr>
            <w:r w:rsidRPr="00233FA0">
              <w:rPr>
                <w:rFonts w:ascii="Arial" w:eastAsia="Arial" w:hAnsi="Arial" w:cs="Arial"/>
                <w:b/>
                <w:bCs/>
                <w:i/>
                <w:iCs/>
                <w:sz w:val="22"/>
                <w:szCs w:val="22"/>
              </w:rPr>
              <w:lastRenderedPageBreak/>
              <w:t>Memorandum of Understanding on the Conservation of Migratory Birds of Prey in Africa and Eurasia (Raptors MOU</w:t>
            </w:r>
            <w:r w:rsidRPr="00233FA0">
              <w:rPr>
                <w:rFonts w:ascii="Arial" w:eastAsia="Arial" w:hAnsi="Arial" w:cs="Arial"/>
                <w:b/>
                <w:bCs/>
                <w:sz w:val="22"/>
                <w:szCs w:val="22"/>
              </w:rPr>
              <w:t>)</w:t>
            </w:r>
            <w:r w:rsidRPr="00233FA0">
              <w:rPr>
                <w:rStyle w:val="FootnoteReference"/>
                <w:rFonts w:ascii="Arial" w:eastAsia="Arial" w:hAnsi="Arial" w:cs="Arial"/>
                <w:b/>
                <w:bCs/>
                <w:sz w:val="22"/>
                <w:szCs w:val="22"/>
              </w:rPr>
              <w:footnoteReference w:id="10"/>
            </w:r>
          </w:p>
          <w:p w:rsidR="005D18B6" w:rsidRPr="00233FA0" w:rsidRDefault="005D18B6" w:rsidP="00CE48D5">
            <w:pPr>
              <w:jc w:val="both"/>
              <w:rPr>
                <w:rFonts w:ascii="Arial" w:eastAsia="Arial" w:hAnsi="Arial" w:cs="Arial"/>
                <w:b/>
                <w:bCs/>
                <w:sz w:val="22"/>
                <w:szCs w:val="22"/>
                <w:lang w:val="en-GB"/>
              </w:rPr>
            </w:pPr>
          </w:p>
          <w:p w:rsidR="005D18B6" w:rsidRPr="00233FA0" w:rsidRDefault="3D08D894" w:rsidP="000B5CF3">
            <w:pPr>
              <w:spacing w:after="120"/>
              <w:jc w:val="both"/>
              <w:rPr>
                <w:rFonts w:ascii="Arial" w:eastAsia="Arial" w:hAnsi="Arial" w:cs="Arial"/>
                <w:b/>
                <w:bCs/>
                <w:sz w:val="22"/>
                <w:szCs w:val="22"/>
                <w:lang w:val="en-GB"/>
              </w:rPr>
            </w:pPr>
            <w:r w:rsidRPr="00233FA0">
              <w:rPr>
                <w:rFonts w:ascii="Arial" w:eastAsia="Arial" w:hAnsi="Arial" w:cs="Arial"/>
                <w:b/>
                <w:bCs/>
                <w:sz w:val="22"/>
                <w:szCs w:val="22"/>
              </w:rPr>
              <w:t>Status of Implementation</w:t>
            </w:r>
          </w:p>
          <w:p w:rsidR="00B96794" w:rsidRPr="00233FA0" w:rsidRDefault="2431311B" w:rsidP="00CE48D5">
            <w:pPr>
              <w:pStyle w:val="ListParagraph"/>
              <w:numPr>
                <w:ilvl w:val="0"/>
                <w:numId w:val="24"/>
              </w:numPr>
              <w:ind w:left="510" w:hanging="510"/>
              <w:contextualSpacing w:val="0"/>
              <w:jc w:val="both"/>
              <w:rPr>
                <w:rFonts w:ascii="Arial" w:hAnsi="Arial" w:cs="Arial"/>
                <w:sz w:val="22"/>
                <w:szCs w:val="22"/>
              </w:rPr>
            </w:pPr>
            <w:r w:rsidRPr="00233FA0">
              <w:rPr>
                <w:rFonts w:ascii="Arial" w:eastAsia="Arial" w:hAnsi="Arial" w:cs="Arial"/>
                <w:sz w:val="22"/>
                <w:szCs w:val="22"/>
              </w:rPr>
              <w:t xml:space="preserve"> </w:t>
            </w:r>
            <w:r w:rsidR="6E11A526" w:rsidRPr="00233FA0">
              <w:rPr>
                <w:rFonts w:ascii="Arial" w:eastAsia="Arial" w:hAnsi="Arial" w:cs="Arial"/>
                <w:sz w:val="22"/>
                <w:szCs w:val="22"/>
              </w:rPr>
              <w:t xml:space="preserve">The Coordinating Unit of the Raptors MOU forms part of CMS Office – Abu Dhabi, which is funded through the generosity of Environment Agency – Abu Dhabi, on behalf of the Government of the United Arab Emirates (UAE). Core funding arrangements for the Office have been extended until 2019. Major initiatives and achievements since CMS COP11 include: </w:t>
            </w:r>
          </w:p>
          <w:p w:rsidR="00B96794" w:rsidRPr="00233FA0" w:rsidRDefault="00B96794" w:rsidP="00CE48D5">
            <w:pPr>
              <w:jc w:val="both"/>
              <w:rPr>
                <w:rFonts w:ascii="Arial" w:eastAsia="Arial" w:hAnsi="Arial" w:cs="Arial"/>
                <w:sz w:val="22"/>
                <w:szCs w:val="22"/>
              </w:rPr>
            </w:pPr>
          </w:p>
          <w:p w:rsidR="00B96794" w:rsidRDefault="6E11A526" w:rsidP="00CE48D5">
            <w:pPr>
              <w:pStyle w:val="ListParagraph"/>
              <w:numPr>
                <w:ilvl w:val="0"/>
                <w:numId w:val="6"/>
              </w:numPr>
              <w:ind w:left="510"/>
              <w:jc w:val="both"/>
              <w:rPr>
                <w:rFonts w:ascii="Arial" w:hAnsi="Arial" w:cs="Arial"/>
                <w:sz w:val="22"/>
                <w:szCs w:val="22"/>
              </w:rPr>
            </w:pPr>
            <w:r w:rsidRPr="00233FA0">
              <w:rPr>
                <w:rFonts w:ascii="Arial" w:eastAsia="Arial" w:hAnsi="Arial" w:cs="Arial"/>
                <w:b/>
                <w:bCs/>
                <w:color w:val="000000" w:themeColor="text1"/>
                <w:sz w:val="22"/>
                <w:szCs w:val="22"/>
              </w:rPr>
              <w:t>Second Meeting of Signatories (MOS2)</w:t>
            </w:r>
            <w:r w:rsidRPr="00233FA0">
              <w:rPr>
                <w:rFonts w:ascii="Arial" w:eastAsia="Arial" w:hAnsi="Arial" w:cs="Arial"/>
                <w:color w:val="000000" w:themeColor="text1"/>
                <w:sz w:val="22"/>
                <w:szCs w:val="22"/>
              </w:rPr>
              <w:t xml:space="preserve"> – The Government of Norway hosted MOS2 from 5-8 October 2015 at Trondheim, Norway. Germany and the Netherlands also provided very welcome additional financial sponsorship for several additional delegates to attend MOS2. A webpage was established in February 2015 and formal invitations were issued in June 2015 to all 52 Signatories and 3 Cooperating Partners, as well as to the 80 non-Signatory Range States to potentially attend as observers. Over 60 delegates from 23 Signatory States, five non-Signatory Range States and 11 stakeholder organizations participated in MOS2. Key activities included reviewing the species of African-Eurasian migratory birds of prey listed in Annex 1 of the Raptors MOU, including considering updates to taxonomy and nomenclature to keep pace with current understanding. Adopting comprehensive proposals put forward by the interim Technical Advisory Group (TAG) to the Raptors MOU, 18 new species were added based on emerging evidence of movement patterns consistent with the definition of ‘migratory species’ in the Raptors MOU; two species were also added and three removed following recent taxonomic changes. In addition, Signatories at MOS2 took note of the TAG proposals to amend Table 3 of the Action Plan (Provisional list of Important Bird Areas that are currently known to be important congregatory bird of prey sites in Africa and Eurasia) and further noted that the proposed amended list of sites could be used by Signatories to prepare national or regional strategies or equivalent documents. Signatories also took decisions relating to: the further review by TAG of the proposed amended list of internationally important sites for migratory birds of prey (Table 3 of Annex 3 of the Action Plan to the Raptors MOU); instructing the Coordinating Unit to circulate the revised proposed amended list of sites to Signatories for comment at least 150 days prior to MOS3 to allow adequate consultation and feedback in anticipation of their adoption; Range States included in the geographical range of the MOU (Annex 2); Rules of Procedure for MOSs; development of National/Regional Raptor Conservation Strategies; establishment of the TAG; endorsement of the CMS Strategic Plan for Migratory Species and resolving to take action to raise awareness and to promote its implementation; and, the acceptance and establishment of a scale of assessment for voluntary contributions from Signatories</w:t>
            </w:r>
            <w:r w:rsidRPr="00233FA0">
              <w:rPr>
                <w:rFonts w:ascii="Arial" w:eastAsia="Arial" w:hAnsi="Arial" w:cs="Arial"/>
                <w:color w:val="FF0000"/>
                <w:sz w:val="22"/>
                <w:szCs w:val="22"/>
              </w:rPr>
              <w:t xml:space="preserve">. </w:t>
            </w:r>
            <w:r w:rsidRPr="00233FA0">
              <w:rPr>
                <w:rFonts w:ascii="Arial" w:eastAsia="Arial" w:hAnsi="Arial" w:cs="Arial"/>
                <w:color w:val="000000" w:themeColor="text1"/>
                <w:sz w:val="22"/>
                <w:szCs w:val="22"/>
              </w:rPr>
              <w:t>Signatories also agreed that the Coordinating Unit of the Raptors MOU would facilitate and oversee the development of a Multi-</w:t>
            </w:r>
            <w:proofErr w:type="gramStart"/>
            <w:r w:rsidRPr="00233FA0">
              <w:rPr>
                <w:rFonts w:ascii="Arial" w:eastAsia="Arial" w:hAnsi="Arial" w:cs="Arial"/>
                <w:color w:val="000000" w:themeColor="text1"/>
                <w:sz w:val="22"/>
                <w:szCs w:val="22"/>
              </w:rPr>
              <w:t>species</w:t>
            </w:r>
            <w:proofErr w:type="gramEnd"/>
            <w:r w:rsidRPr="00233FA0">
              <w:rPr>
                <w:rFonts w:ascii="Arial" w:eastAsia="Arial" w:hAnsi="Arial" w:cs="Arial"/>
                <w:color w:val="000000" w:themeColor="text1"/>
                <w:sz w:val="22"/>
                <w:szCs w:val="22"/>
              </w:rPr>
              <w:t xml:space="preserve"> Action Plan to Conserve African-Eurasian Vultures (Vulture MsAP) – an initiative based on CMS Resolution 11.14 (Programme of Work on Migratory Birds and Flyways) to address rapid declines of this group of birds, often now referred to as the African Vulture Crisis. </w:t>
            </w:r>
          </w:p>
          <w:p w:rsidR="00BF173A" w:rsidRPr="00233FA0" w:rsidRDefault="00BF173A" w:rsidP="00CE48D5">
            <w:pPr>
              <w:pStyle w:val="ListParagraph"/>
              <w:ind w:left="510" w:hanging="360"/>
              <w:jc w:val="both"/>
              <w:rPr>
                <w:rFonts w:ascii="Arial" w:hAnsi="Arial" w:cs="Arial"/>
                <w:sz w:val="22"/>
                <w:szCs w:val="22"/>
              </w:rPr>
            </w:pPr>
          </w:p>
          <w:p w:rsidR="00B96794" w:rsidRDefault="6E11A526" w:rsidP="00CE48D5">
            <w:pPr>
              <w:pStyle w:val="ListParagraph"/>
              <w:numPr>
                <w:ilvl w:val="0"/>
                <w:numId w:val="6"/>
              </w:numPr>
              <w:ind w:left="510"/>
              <w:jc w:val="both"/>
              <w:rPr>
                <w:rFonts w:ascii="Arial" w:hAnsi="Arial" w:cs="Arial"/>
                <w:sz w:val="22"/>
                <w:szCs w:val="22"/>
              </w:rPr>
            </w:pPr>
            <w:r w:rsidRPr="00233FA0">
              <w:rPr>
                <w:rFonts w:ascii="Arial" w:eastAsia="Arial" w:hAnsi="Arial" w:cs="Arial"/>
                <w:b/>
                <w:bCs/>
                <w:color w:val="000000" w:themeColor="text1"/>
                <w:sz w:val="22"/>
                <w:szCs w:val="22"/>
              </w:rPr>
              <w:t>Technical Advisory Group (TAG)</w:t>
            </w:r>
            <w:r w:rsidRPr="00233FA0">
              <w:rPr>
                <w:rFonts w:ascii="Arial" w:eastAsia="Arial" w:hAnsi="Arial" w:cs="Arial"/>
                <w:color w:val="000000" w:themeColor="text1"/>
                <w:sz w:val="22"/>
                <w:szCs w:val="22"/>
              </w:rPr>
              <w:t xml:space="preserve"> – The Second Meeting of TAG was held in March 2015 in Abu Dhabi. Good progress was made and a consultation paper was issued to Signatories in July 2015, outlining recommendations for changes to the species (Annex 1) and sites (Table 3) listed in the text of the MOU, for consideration at MOS2. Nominations were received from Signatories in April 2015 for the TAG that was then established at MOS2 to operate intersessionally thereafter. Since MOS2, international online teleconferences have been held with the TAG members, to review and refine the TAG Work Plan 2016-2018 endorsed by Signatories. The Coordinating Unit let a modest contract with BirdLife International to provide certain technical support to assist TAG in addressing </w:t>
            </w:r>
            <w:proofErr w:type="gramStart"/>
            <w:r w:rsidRPr="00233FA0">
              <w:rPr>
                <w:rFonts w:ascii="Arial" w:eastAsia="Arial" w:hAnsi="Arial" w:cs="Arial"/>
                <w:color w:val="000000" w:themeColor="text1"/>
                <w:sz w:val="22"/>
                <w:szCs w:val="22"/>
              </w:rPr>
              <w:t>a number of</w:t>
            </w:r>
            <w:proofErr w:type="gramEnd"/>
            <w:r w:rsidRPr="00233FA0">
              <w:rPr>
                <w:rFonts w:ascii="Arial" w:eastAsia="Arial" w:hAnsi="Arial" w:cs="Arial"/>
                <w:color w:val="000000" w:themeColor="text1"/>
                <w:sz w:val="22"/>
                <w:szCs w:val="22"/>
              </w:rPr>
              <w:t xml:space="preserve"> key tasks within the current TAG Work Plan.  Comprehensive Proposals to list 11 species of migratory birds of prey (10 </w:t>
            </w:r>
            <w:r w:rsidRPr="00233FA0">
              <w:rPr>
                <w:rFonts w:ascii="Arial" w:eastAsia="Arial" w:hAnsi="Arial" w:cs="Arial"/>
                <w:color w:val="000000" w:themeColor="text1"/>
                <w:sz w:val="22"/>
                <w:szCs w:val="22"/>
              </w:rPr>
              <w:lastRenderedPageBreak/>
              <w:t xml:space="preserve">Old World Vultures and </w:t>
            </w:r>
            <w:r w:rsidR="00FC663D">
              <w:rPr>
                <w:rFonts w:ascii="Arial" w:eastAsia="Arial" w:hAnsi="Arial" w:cs="Arial"/>
                <w:color w:val="000000" w:themeColor="text1"/>
                <w:sz w:val="22"/>
                <w:szCs w:val="22"/>
              </w:rPr>
              <w:t xml:space="preserve">the </w:t>
            </w:r>
            <w:r w:rsidRPr="00233FA0">
              <w:rPr>
                <w:rFonts w:ascii="Arial" w:eastAsia="Arial" w:hAnsi="Arial" w:cs="Arial"/>
                <w:color w:val="000000" w:themeColor="text1"/>
                <w:sz w:val="22"/>
                <w:szCs w:val="22"/>
              </w:rPr>
              <w:t>Steppe Eagle) on CMS Appendix I were developed by TAG and circulated to CMS Parties for consideration in May 2017.</w:t>
            </w:r>
          </w:p>
          <w:p w:rsidR="00BF173A" w:rsidRPr="00233FA0" w:rsidRDefault="00BF173A" w:rsidP="00CE48D5">
            <w:pPr>
              <w:pStyle w:val="ListParagraph"/>
              <w:ind w:left="510" w:hanging="360"/>
              <w:jc w:val="both"/>
              <w:rPr>
                <w:rFonts w:ascii="Arial" w:hAnsi="Arial" w:cs="Arial"/>
                <w:sz w:val="22"/>
                <w:szCs w:val="22"/>
              </w:rPr>
            </w:pPr>
          </w:p>
          <w:p w:rsidR="00FC663D" w:rsidRPr="00796ED4" w:rsidRDefault="6E11A526" w:rsidP="00CE48D5">
            <w:pPr>
              <w:pStyle w:val="ListParagraph"/>
              <w:numPr>
                <w:ilvl w:val="0"/>
                <w:numId w:val="6"/>
              </w:numPr>
              <w:ind w:left="510"/>
              <w:jc w:val="both"/>
              <w:rPr>
                <w:rFonts w:ascii="Arial" w:hAnsi="Arial" w:cs="Arial"/>
                <w:sz w:val="22"/>
                <w:szCs w:val="22"/>
              </w:rPr>
            </w:pPr>
            <w:r w:rsidRPr="00233FA0">
              <w:rPr>
                <w:rFonts w:ascii="Arial" w:eastAsia="Arial" w:hAnsi="Arial" w:cs="Arial"/>
                <w:b/>
                <w:bCs/>
                <w:color w:val="000000" w:themeColor="text1"/>
                <w:sz w:val="22"/>
                <w:szCs w:val="22"/>
              </w:rPr>
              <w:t>Multi-species Action to Conserve African-Eurasian Vultures (Vulture MsAP)</w:t>
            </w:r>
            <w:r w:rsidRPr="00233FA0">
              <w:rPr>
                <w:rFonts w:ascii="Arial" w:eastAsia="Arial" w:hAnsi="Arial" w:cs="Arial"/>
                <w:color w:val="000000" w:themeColor="text1"/>
                <w:sz w:val="22"/>
                <w:szCs w:val="22"/>
              </w:rPr>
              <w:t xml:space="preserve"> – Following consultation with the IUCN SSC Vulture Specialist Group, BirdLife International (BLI) and other specialists, the Coordinating Unit drafted a Project Charter in February 2016 for the development of the Vulture MsAP. The overall aim is to develop a comprehensive strategic Action Plan covering the whole geographic ranges of 15 species of Old World vultures to promote concerted, collaborative and coordinated international conservation actions. An initial assessment suggested that over 120 Range States host populations of one or more of these vulture species and therefore should be included within the geographic coverage of the Vulture MsAP. The Project Charter was circulated (in English and French) to all the Range States, partners and interested parties, calling for nominations for a Vulture Working Group and for funding support. Nearly 60 nominations were received for the Vulture Working Group; and Switzerland generously stepped forward to offer funding support to complement core funding from the Coordinating Unit to develop the Vulture MsAP during 2016 and 2017. Small Scale Funding Agreements were signed with the Vulture Conservation Foundation and BLI to lead Regional and Overarching Coordination of the development of the Vulture MsAP.  Four Regional Workshops (Africa, Europe, Asia, and the Middle East) were held in 2016-2017: in Senegal in October 2016 (co-organized by BLI); in Spain in October 2016 (co-organized by the Vulture Conservation Foundation); in India in November 2016 (co-organized by the Royal Society for the Protection of Birds); and in the UAE in February 2017 (co-organized with the Environment and Protected Areas Authority of the Emirate of Sharjah) respectively.  A first draft of the Vulture MsAP was published in mid-February 2017, in advance of the Overarching Workshop (co-organized by SEO/BirdLife Spain). </w:t>
            </w:r>
            <w:r w:rsidRPr="00233FA0">
              <w:rPr>
                <w:rFonts w:ascii="Arial" w:eastAsia="Arial" w:hAnsi="Arial" w:cs="Arial"/>
                <w:color w:val="FF0000"/>
                <w:sz w:val="22"/>
                <w:szCs w:val="22"/>
              </w:rPr>
              <w:t xml:space="preserve"> </w:t>
            </w:r>
            <w:r w:rsidRPr="00233FA0">
              <w:rPr>
                <w:rFonts w:ascii="Arial" w:eastAsia="Arial" w:hAnsi="Arial" w:cs="Arial"/>
                <w:color w:val="000000" w:themeColor="text1"/>
                <w:sz w:val="22"/>
                <w:szCs w:val="22"/>
              </w:rPr>
              <w:t xml:space="preserve">Participants at this concluding Workshop reviewed the first consolidated draft of the Vulture MsAP, incorporating the four regional components; elaborated certain key strategic components of the MsAP which had not been collectively considered at the Regional Workshops; and successfully generated additional multi-lateral support.  A month-long Public Consultation Exercise on the second draft of the Vulture MsAP was launched in mid-March 2017, with the aim of reaching out even further by inviting comments and improvements from anyone who recognizes the importance of vultures and the critical need to conserve them.  Almost 60 responses were received raising over 250 issues for consideration. Each response was carefully reviewed and, where appropriate, integrated into a final version of the Vulture MsAP, submitted to the CMS Secretariat in May 2017, in time for tabling at the Sessional Committee meeting of CMS Scientific Council (July 2017) and CMS COP12.  The total estimated cost of this process to develop the Vulture MsAP is </w:t>
            </w:r>
            <w:r w:rsidR="00FC663D">
              <w:rPr>
                <w:rFonts w:ascii="Arial" w:eastAsia="Arial" w:hAnsi="Arial" w:cs="Arial"/>
                <w:color w:val="000000" w:themeColor="text1"/>
                <w:sz w:val="22"/>
                <w:szCs w:val="22"/>
              </w:rPr>
              <w:t>€</w:t>
            </w:r>
            <w:r w:rsidRPr="00233FA0">
              <w:rPr>
                <w:rFonts w:ascii="Arial" w:eastAsia="Arial" w:hAnsi="Arial" w:cs="Arial"/>
                <w:color w:val="000000" w:themeColor="text1"/>
                <w:sz w:val="22"/>
                <w:szCs w:val="22"/>
              </w:rPr>
              <w:t xml:space="preserve">450,000 </w:t>
            </w:r>
            <w:r w:rsidR="00FC663D">
              <w:rPr>
                <w:rFonts w:ascii="Arial" w:eastAsia="Arial" w:hAnsi="Arial" w:cs="Arial"/>
                <w:color w:val="000000" w:themeColor="text1"/>
                <w:sz w:val="22"/>
                <w:szCs w:val="22"/>
              </w:rPr>
              <w:t>(</w:t>
            </w:r>
            <w:r w:rsidRPr="00233FA0">
              <w:rPr>
                <w:rFonts w:ascii="Arial" w:eastAsia="Arial" w:hAnsi="Arial" w:cs="Arial"/>
                <w:color w:val="000000" w:themeColor="text1"/>
                <w:sz w:val="22"/>
                <w:szCs w:val="22"/>
              </w:rPr>
              <w:t>see POW Table</w:t>
            </w:r>
            <w:r w:rsidR="00FC663D">
              <w:rPr>
                <w:rFonts w:ascii="Arial" w:eastAsia="Arial" w:hAnsi="Arial" w:cs="Arial"/>
                <w:color w:val="000000" w:themeColor="text1"/>
                <w:sz w:val="22"/>
                <w:szCs w:val="22"/>
              </w:rPr>
              <w:t>)</w:t>
            </w:r>
            <w:r w:rsidRPr="00233FA0">
              <w:rPr>
                <w:rFonts w:ascii="Arial" w:eastAsia="Arial" w:hAnsi="Arial" w:cs="Arial"/>
                <w:color w:val="000000" w:themeColor="text1"/>
                <w:sz w:val="22"/>
                <w:szCs w:val="22"/>
              </w:rPr>
              <w:t>.</w:t>
            </w:r>
          </w:p>
          <w:p w:rsidR="00B96794" w:rsidRPr="00796ED4" w:rsidRDefault="00B96794" w:rsidP="00CE48D5">
            <w:pPr>
              <w:ind w:left="360"/>
              <w:jc w:val="both"/>
              <w:rPr>
                <w:rFonts w:ascii="Arial" w:hAnsi="Arial" w:cs="Arial"/>
                <w:sz w:val="22"/>
                <w:szCs w:val="22"/>
              </w:rPr>
            </w:pPr>
          </w:p>
          <w:p w:rsidR="00FC663D" w:rsidRPr="00796ED4" w:rsidRDefault="6E11A526" w:rsidP="00CE48D5">
            <w:pPr>
              <w:pStyle w:val="ListParagraph"/>
              <w:numPr>
                <w:ilvl w:val="0"/>
                <w:numId w:val="6"/>
              </w:numPr>
              <w:ind w:left="510"/>
              <w:jc w:val="both"/>
              <w:rPr>
                <w:rFonts w:ascii="Arial" w:hAnsi="Arial" w:cs="Arial"/>
                <w:sz w:val="22"/>
                <w:szCs w:val="22"/>
              </w:rPr>
            </w:pPr>
            <w:r w:rsidRPr="00233FA0">
              <w:rPr>
                <w:rFonts w:ascii="Arial" w:eastAsia="Arial" w:hAnsi="Arial" w:cs="Arial"/>
                <w:b/>
                <w:bCs/>
                <w:color w:val="000000" w:themeColor="text1"/>
                <w:sz w:val="22"/>
                <w:szCs w:val="22"/>
              </w:rPr>
              <w:t>Saker Falcon Task Force – CMS Resolution 11.18</w:t>
            </w:r>
            <w:r w:rsidRPr="00233FA0">
              <w:rPr>
                <w:rFonts w:ascii="Arial" w:eastAsia="Arial" w:hAnsi="Arial" w:cs="Arial"/>
                <w:color w:val="000000" w:themeColor="text1"/>
                <w:sz w:val="22"/>
                <w:szCs w:val="22"/>
              </w:rPr>
              <w:t xml:space="preserve"> – The Saker Falcon (</w:t>
            </w:r>
            <w:r w:rsidRPr="00233FA0">
              <w:rPr>
                <w:rFonts w:ascii="Arial" w:eastAsia="Arial" w:hAnsi="Arial" w:cs="Arial"/>
                <w:i/>
                <w:iCs/>
                <w:color w:val="000000" w:themeColor="text1"/>
                <w:sz w:val="22"/>
                <w:szCs w:val="22"/>
              </w:rPr>
              <w:t>Falco cherrug</w:t>
            </w:r>
            <w:r w:rsidRPr="00233FA0">
              <w:rPr>
                <w:rFonts w:ascii="Arial" w:eastAsia="Arial" w:hAnsi="Arial" w:cs="Arial"/>
                <w:color w:val="000000" w:themeColor="text1"/>
                <w:sz w:val="22"/>
                <w:szCs w:val="22"/>
              </w:rPr>
              <w:t>)</w:t>
            </w:r>
            <w:r w:rsidRPr="00233FA0">
              <w:rPr>
                <w:rFonts w:ascii="Arial" w:eastAsia="Arial" w:hAnsi="Arial" w:cs="Arial"/>
                <w:i/>
                <w:iCs/>
                <w:color w:val="000000" w:themeColor="text1"/>
                <w:sz w:val="22"/>
                <w:szCs w:val="22"/>
              </w:rPr>
              <w:t xml:space="preserve"> </w:t>
            </w:r>
            <w:r w:rsidRPr="00233FA0">
              <w:rPr>
                <w:rFonts w:ascii="Arial" w:eastAsia="Arial" w:hAnsi="Arial" w:cs="Arial"/>
                <w:color w:val="000000" w:themeColor="text1"/>
                <w:sz w:val="22"/>
                <w:szCs w:val="22"/>
              </w:rPr>
              <w:t xml:space="preserve">Global Action Plan (SakerGAP) was adopted at COP11. The first flagship implementation project taken forward was the creation and development of an online information portal to engage stakeholders within a Saker Falcon Network. This multilingual portal aims to build trust and raise awareness by linking falconers, trappers, falcon hospitals, conservationist and researchers within a network to exchange information that enables estimation of sustainable harvest levels for Saker Falcon populations, </w:t>
            </w:r>
            <w:proofErr w:type="gramStart"/>
            <w:r w:rsidRPr="00233FA0">
              <w:rPr>
                <w:rFonts w:ascii="Arial" w:eastAsia="Arial" w:hAnsi="Arial" w:cs="Arial"/>
                <w:color w:val="000000" w:themeColor="text1"/>
                <w:sz w:val="22"/>
                <w:szCs w:val="22"/>
              </w:rPr>
              <w:t>and also</w:t>
            </w:r>
            <w:proofErr w:type="gramEnd"/>
            <w:r w:rsidRPr="00233FA0">
              <w:rPr>
                <w:rFonts w:ascii="Arial" w:eastAsia="Arial" w:hAnsi="Arial" w:cs="Arial"/>
                <w:color w:val="000000" w:themeColor="text1"/>
                <w:sz w:val="22"/>
                <w:szCs w:val="22"/>
              </w:rPr>
              <w:t xml:space="preserve"> to encourage best practice. The portal will also facilitate a comprehensive data collection and management system to monitor trade in the Saker Falcon. </w:t>
            </w:r>
            <w:proofErr w:type="gramStart"/>
            <w:r w:rsidRPr="00233FA0">
              <w:rPr>
                <w:rFonts w:ascii="Arial" w:eastAsia="Arial" w:hAnsi="Arial" w:cs="Arial"/>
                <w:color w:val="000000" w:themeColor="text1"/>
                <w:sz w:val="22"/>
                <w:szCs w:val="22"/>
              </w:rPr>
              <w:t>The majority of</w:t>
            </w:r>
            <w:proofErr w:type="gramEnd"/>
            <w:r w:rsidRPr="00233FA0">
              <w:rPr>
                <w:rFonts w:ascii="Arial" w:eastAsia="Arial" w:hAnsi="Arial" w:cs="Arial"/>
                <w:color w:val="000000" w:themeColor="text1"/>
                <w:sz w:val="22"/>
                <w:szCs w:val="22"/>
              </w:rPr>
              <w:t xml:space="preserve"> the funding for the project was contributed by the International Association for Falconry and the Conservation of Birds of Prey (IAF), a Co-operating Partner to the Raptors MOU, supplemented by funds from the core budget of the Coordinating Unit. A project Steering Group meeting was hosted by the Coordinating Unit in Abu Dhabi in March 2015, back-to-back with the second meeting of the TAG, and the Saker Online Portal was launched on 20 April 2015. Recruitment of a consultant Coordinator to drive forward the implementation of the whole SakerGAP was launched in the first quarter of 2016.  However, the process was delayed due to funding constraints but was restarted in May 2017.  Despite this, implementation of the Flagship Projects outlined in the SakerGAP has proceeded.</w:t>
            </w:r>
          </w:p>
          <w:p w:rsidR="00B96794" w:rsidRPr="00796ED4" w:rsidRDefault="00B96794" w:rsidP="00CE48D5">
            <w:pPr>
              <w:ind w:left="360"/>
              <w:jc w:val="both"/>
              <w:rPr>
                <w:rFonts w:ascii="Arial" w:hAnsi="Arial" w:cs="Arial"/>
                <w:sz w:val="22"/>
                <w:szCs w:val="22"/>
              </w:rPr>
            </w:pPr>
          </w:p>
          <w:p w:rsidR="00FC663D" w:rsidRPr="00796ED4" w:rsidRDefault="6E11A526" w:rsidP="00CE48D5">
            <w:pPr>
              <w:pStyle w:val="ListParagraph"/>
              <w:numPr>
                <w:ilvl w:val="0"/>
                <w:numId w:val="6"/>
              </w:numPr>
              <w:ind w:left="510"/>
              <w:jc w:val="both"/>
              <w:rPr>
                <w:rFonts w:ascii="Arial" w:hAnsi="Arial" w:cs="Arial"/>
                <w:sz w:val="22"/>
                <w:szCs w:val="22"/>
              </w:rPr>
            </w:pPr>
            <w:r w:rsidRPr="00233FA0">
              <w:rPr>
                <w:rFonts w:ascii="Arial" w:eastAsia="Arial" w:hAnsi="Arial" w:cs="Arial"/>
                <w:b/>
                <w:bCs/>
                <w:color w:val="000000" w:themeColor="text1"/>
                <w:sz w:val="22"/>
                <w:szCs w:val="22"/>
              </w:rPr>
              <w:lastRenderedPageBreak/>
              <w:t>Egyptian Vulture Flyway Action Plan (FAP) for the Balkans and Central Asia</w:t>
            </w:r>
            <w:r w:rsidRPr="00233FA0">
              <w:rPr>
                <w:rFonts w:ascii="Arial" w:eastAsia="Arial" w:hAnsi="Arial" w:cs="Arial"/>
                <w:color w:val="000000" w:themeColor="text1"/>
                <w:sz w:val="22"/>
                <w:szCs w:val="22"/>
              </w:rPr>
              <w:t xml:space="preserve"> – Jointly organized by the Bulgarian Society for the Protection of Birds (BirdLife Bulgaria) and the Coordinating Unit, an international Action Planning Workshop was held in Sofia, Bulgaria in July 2015. Over 70 participants from more than 30 countries attended and worked collaboratively to develop and refine a draft FAP. In advance of the meeting, the Coordinating Unit commissioned a study carried out by the Vulture Conservation Foundation to evaluate the implementation of the existing EU Action Plan for the species, which was published in 2008. The results were presented at the Workshop to ensure that knowledge, experience and lessons learned were incorporated into the forthcoming FAP. The Coordinating Unit has actively contributed to the draft FAP and a six-week Public Consultation Exercise took place in February 2017 in advance of developing the final version, published in May 2017. The Egyptian Vulture FAP is to be incorporated as a key component of the Vulture MsAP.</w:t>
            </w:r>
          </w:p>
          <w:p w:rsidR="00B96794" w:rsidRPr="00796ED4" w:rsidRDefault="00B96794" w:rsidP="00CE48D5">
            <w:pPr>
              <w:pStyle w:val="ListParagraph"/>
              <w:jc w:val="both"/>
              <w:rPr>
                <w:rFonts w:ascii="Arial" w:hAnsi="Arial" w:cs="Arial"/>
                <w:sz w:val="22"/>
                <w:szCs w:val="22"/>
              </w:rPr>
            </w:pPr>
          </w:p>
          <w:p w:rsidR="00B96794" w:rsidRPr="00233FA0" w:rsidRDefault="6E11A526" w:rsidP="00CE48D5">
            <w:pPr>
              <w:pStyle w:val="ListParagraph"/>
              <w:numPr>
                <w:ilvl w:val="0"/>
                <w:numId w:val="6"/>
              </w:numPr>
              <w:ind w:left="510"/>
              <w:jc w:val="both"/>
              <w:rPr>
                <w:rFonts w:ascii="Arial" w:hAnsi="Arial" w:cs="Arial"/>
                <w:sz w:val="22"/>
                <w:szCs w:val="22"/>
              </w:rPr>
            </w:pPr>
            <w:r w:rsidRPr="00233FA0">
              <w:rPr>
                <w:rFonts w:ascii="Arial" w:eastAsia="Arial" w:hAnsi="Arial" w:cs="Arial"/>
                <w:b/>
                <w:bCs/>
                <w:color w:val="000000" w:themeColor="text1"/>
                <w:sz w:val="22"/>
                <w:szCs w:val="22"/>
              </w:rPr>
              <w:t>Cinereous Vulture Flyway Action Plan</w:t>
            </w:r>
            <w:r w:rsidRPr="00233FA0">
              <w:rPr>
                <w:rFonts w:ascii="Arial" w:eastAsia="Arial" w:hAnsi="Arial" w:cs="Arial"/>
                <w:color w:val="000000" w:themeColor="text1"/>
                <w:sz w:val="22"/>
                <w:szCs w:val="22"/>
              </w:rPr>
              <w:t xml:space="preserve"> – The Vulture Conservation Foundation (VCF) secured EU Life+ funding to review the existing EU Species Action Plan for the Cinereous Vulture (</w:t>
            </w:r>
            <w:r w:rsidRPr="00233FA0">
              <w:rPr>
                <w:rFonts w:ascii="Arial" w:eastAsia="Arial" w:hAnsi="Arial" w:cs="Arial"/>
                <w:i/>
                <w:iCs/>
                <w:color w:val="000000" w:themeColor="text1"/>
                <w:sz w:val="22"/>
                <w:szCs w:val="22"/>
              </w:rPr>
              <w:t>Aegypius monachus</w:t>
            </w:r>
            <w:r w:rsidRPr="00233FA0">
              <w:rPr>
                <w:rFonts w:ascii="Arial" w:eastAsia="Arial" w:hAnsi="Arial" w:cs="Arial"/>
                <w:color w:val="000000" w:themeColor="text1"/>
                <w:sz w:val="22"/>
                <w:szCs w:val="22"/>
              </w:rPr>
              <w:t>). The Coordinating Unit signed a Small</w:t>
            </w:r>
            <w:r w:rsidR="00FC663D">
              <w:rPr>
                <w:rFonts w:ascii="Arial" w:eastAsia="Arial" w:hAnsi="Arial" w:cs="Arial"/>
                <w:color w:val="000000" w:themeColor="text1"/>
                <w:sz w:val="22"/>
                <w:szCs w:val="22"/>
              </w:rPr>
              <w:t>-</w:t>
            </w:r>
            <w:r w:rsidRPr="00233FA0">
              <w:rPr>
                <w:rFonts w:ascii="Arial" w:eastAsia="Arial" w:hAnsi="Arial" w:cs="Arial"/>
                <w:color w:val="000000" w:themeColor="text1"/>
                <w:sz w:val="22"/>
                <w:szCs w:val="22"/>
              </w:rPr>
              <w:t xml:space="preserve">Scale Funding Agreement with VCF to exploit potential synergies by expanding this review into the development of a Flyway Action Plan for the species.  The Cinereous Vulture Flyway Action Plan is to be incorporated as a key component of the Vulture MsAP. </w:t>
            </w:r>
            <w:r w:rsidR="3D08D894" w:rsidRPr="00233FA0">
              <w:rPr>
                <w:rFonts w:ascii="Arial" w:hAnsi="Arial" w:cs="Arial"/>
                <w:sz w:val="22"/>
                <w:szCs w:val="22"/>
              </w:rPr>
              <w:br/>
            </w:r>
          </w:p>
          <w:p w:rsidR="00B96794" w:rsidRPr="00233FA0" w:rsidRDefault="6E11A526" w:rsidP="00CE48D5">
            <w:pPr>
              <w:pStyle w:val="ListParagraph"/>
              <w:numPr>
                <w:ilvl w:val="0"/>
                <w:numId w:val="6"/>
              </w:numPr>
              <w:ind w:left="510"/>
              <w:jc w:val="both"/>
              <w:rPr>
                <w:rFonts w:ascii="Arial" w:hAnsi="Arial" w:cs="Arial"/>
                <w:sz w:val="22"/>
                <w:szCs w:val="22"/>
              </w:rPr>
            </w:pPr>
            <w:r w:rsidRPr="00233FA0">
              <w:rPr>
                <w:rFonts w:ascii="Arial" w:eastAsia="Arial" w:hAnsi="Arial" w:cs="Arial"/>
                <w:b/>
                <w:bCs/>
                <w:color w:val="000000" w:themeColor="text1"/>
                <w:sz w:val="22"/>
                <w:szCs w:val="22"/>
              </w:rPr>
              <w:t>International Single Species Action Plan (ISSAP) for the Sooty Falcon</w:t>
            </w:r>
            <w:r w:rsidRPr="00233FA0">
              <w:rPr>
                <w:rFonts w:ascii="Arial" w:eastAsia="Arial" w:hAnsi="Arial" w:cs="Arial"/>
                <w:color w:val="000000" w:themeColor="text1"/>
                <w:sz w:val="22"/>
                <w:szCs w:val="22"/>
              </w:rPr>
              <w:t xml:space="preserve"> – There is a pressing need to gather more accurate and comprehensive information on the Sooty Falcon (</w:t>
            </w:r>
            <w:r w:rsidRPr="00233FA0">
              <w:rPr>
                <w:rFonts w:ascii="Arial" w:eastAsia="Arial" w:hAnsi="Arial" w:cs="Arial"/>
                <w:i/>
                <w:iCs/>
                <w:color w:val="000000" w:themeColor="text1"/>
                <w:sz w:val="22"/>
                <w:szCs w:val="22"/>
              </w:rPr>
              <w:t>Falco concolor),</w:t>
            </w:r>
            <w:r w:rsidRPr="00233FA0">
              <w:rPr>
                <w:rFonts w:ascii="Arial" w:eastAsia="Arial" w:hAnsi="Arial" w:cs="Arial"/>
                <w:color w:val="000000" w:themeColor="text1"/>
                <w:sz w:val="22"/>
                <w:szCs w:val="22"/>
              </w:rPr>
              <w:t xml:space="preserve"> particularly concerning its global population status and the main threats causing its decline. In April 2015, a first draft of a Sooty Falcon ISSAP was circulated to members of the Sooty Falcon Working Group, previously established by the Coordinating Unit.  Plans for an Action Planning Workshop to develop and </w:t>
            </w:r>
            <w:r w:rsidR="00FC663D" w:rsidRPr="00233FA0">
              <w:rPr>
                <w:rFonts w:ascii="Arial" w:eastAsia="Arial" w:hAnsi="Arial" w:cs="Arial"/>
                <w:color w:val="000000" w:themeColor="text1"/>
                <w:sz w:val="22"/>
                <w:szCs w:val="22"/>
              </w:rPr>
              <w:t>finalize</w:t>
            </w:r>
            <w:r w:rsidRPr="00233FA0">
              <w:rPr>
                <w:rFonts w:ascii="Arial" w:eastAsia="Arial" w:hAnsi="Arial" w:cs="Arial"/>
                <w:color w:val="000000" w:themeColor="text1"/>
                <w:sz w:val="22"/>
                <w:szCs w:val="22"/>
              </w:rPr>
              <w:t xml:space="preserve"> the ISSAP are currently stalled subject to receipt of additional resources.</w:t>
            </w:r>
            <w:r w:rsidR="3D08D894" w:rsidRPr="00233FA0">
              <w:rPr>
                <w:rFonts w:ascii="Arial" w:hAnsi="Arial" w:cs="Arial"/>
                <w:sz w:val="22"/>
                <w:szCs w:val="22"/>
              </w:rPr>
              <w:br/>
            </w:r>
          </w:p>
          <w:p w:rsidR="00FC663D" w:rsidRPr="00796ED4" w:rsidRDefault="6E11A526" w:rsidP="00CE48D5">
            <w:pPr>
              <w:pStyle w:val="ListParagraph"/>
              <w:numPr>
                <w:ilvl w:val="0"/>
                <w:numId w:val="6"/>
              </w:numPr>
              <w:ind w:left="510"/>
              <w:jc w:val="both"/>
              <w:rPr>
                <w:rFonts w:ascii="Arial" w:hAnsi="Arial" w:cs="Arial"/>
                <w:sz w:val="22"/>
                <w:szCs w:val="22"/>
              </w:rPr>
            </w:pPr>
            <w:r w:rsidRPr="00233FA0">
              <w:rPr>
                <w:rFonts w:ascii="Arial" w:eastAsia="Arial" w:hAnsi="Arial" w:cs="Arial"/>
                <w:b/>
                <w:bCs/>
                <w:color w:val="000000" w:themeColor="text1"/>
                <w:sz w:val="22"/>
                <w:szCs w:val="22"/>
              </w:rPr>
              <w:t>World Migratory Bird Day (WMBD)</w:t>
            </w:r>
            <w:r w:rsidRPr="00233FA0">
              <w:rPr>
                <w:rFonts w:ascii="Arial" w:eastAsia="Arial" w:hAnsi="Arial" w:cs="Arial"/>
                <w:color w:val="000000" w:themeColor="text1"/>
                <w:sz w:val="22"/>
                <w:szCs w:val="22"/>
              </w:rPr>
              <w:t xml:space="preserve"> – The Coordinating Unit actively supported two one-day seminars in the UAE hosted by Dubai Municipality on 11 May 2016 and 10 May 2017, respectively, to celebrate WMBD.</w:t>
            </w:r>
          </w:p>
          <w:p w:rsidR="00B96794" w:rsidRPr="00796ED4" w:rsidRDefault="00B96794" w:rsidP="00CE48D5">
            <w:pPr>
              <w:ind w:left="360"/>
              <w:jc w:val="both"/>
              <w:rPr>
                <w:rFonts w:ascii="Arial" w:hAnsi="Arial" w:cs="Arial"/>
                <w:sz w:val="22"/>
                <w:szCs w:val="22"/>
              </w:rPr>
            </w:pPr>
          </w:p>
          <w:p w:rsidR="00FC663D" w:rsidRPr="00796ED4" w:rsidRDefault="6E11A526" w:rsidP="00CE48D5">
            <w:pPr>
              <w:pStyle w:val="ListParagraph"/>
              <w:numPr>
                <w:ilvl w:val="0"/>
                <w:numId w:val="6"/>
              </w:numPr>
              <w:ind w:left="510"/>
              <w:jc w:val="both"/>
              <w:rPr>
                <w:rFonts w:ascii="Arial" w:hAnsi="Arial" w:cs="Arial"/>
                <w:sz w:val="22"/>
                <w:szCs w:val="22"/>
              </w:rPr>
            </w:pPr>
            <w:r w:rsidRPr="00233FA0">
              <w:rPr>
                <w:rFonts w:ascii="Arial" w:eastAsia="Arial" w:hAnsi="Arial" w:cs="Arial"/>
                <w:b/>
                <w:bCs/>
                <w:color w:val="000000" w:themeColor="text1"/>
                <w:sz w:val="22"/>
                <w:szCs w:val="22"/>
              </w:rPr>
              <w:t>African Raptor DataBank (ARDB)</w:t>
            </w:r>
            <w:r w:rsidRPr="00233FA0">
              <w:rPr>
                <w:rFonts w:ascii="Arial" w:eastAsia="Arial" w:hAnsi="Arial" w:cs="Arial"/>
                <w:color w:val="000000" w:themeColor="text1"/>
                <w:sz w:val="22"/>
                <w:szCs w:val="22"/>
              </w:rPr>
              <w:t xml:space="preserve"> – This ambitious, citizen-science non-profit project already holds more than 120,000 records of birds of prey seen in Africa. It aims to inspire birdwatchers, researchers and members of the public to submit observations and information that will reveal the conservation status of raptors and their habitats throughout Africa. Much of the continent is not yet served by reliable internet or cellphone connections so there is a need for mobile devices such as smartphones and tablets to capture data offline. A previous project sponsored by the Coordinating Unit developed a state-of-the-art offline Android App for the ARDB. Collaboration between Habitat INFO, The Peregrine Fund and the Coordinating Unit saw a similar offline App launched for Apple iOS devices in August 2016.</w:t>
            </w:r>
          </w:p>
          <w:p w:rsidR="00B96794" w:rsidRPr="00233FA0" w:rsidRDefault="00B96794" w:rsidP="00CE48D5">
            <w:pPr>
              <w:pStyle w:val="ListParagraph"/>
              <w:jc w:val="both"/>
              <w:rPr>
                <w:rFonts w:ascii="Arial" w:hAnsi="Arial" w:cs="Arial"/>
                <w:sz w:val="22"/>
                <w:szCs w:val="22"/>
              </w:rPr>
            </w:pPr>
          </w:p>
          <w:p w:rsidR="00B96794" w:rsidRPr="00233FA0" w:rsidRDefault="6E11A526" w:rsidP="00CE48D5">
            <w:pPr>
              <w:pStyle w:val="ListParagraph"/>
              <w:numPr>
                <w:ilvl w:val="0"/>
                <w:numId w:val="6"/>
              </w:numPr>
              <w:ind w:left="510"/>
              <w:jc w:val="both"/>
              <w:rPr>
                <w:rFonts w:ascii="Arial" w:hAnsi="Arial" w:cs="Arial"/>
                <w:sz w:val="22"/>
                <w:szCs w:val="22"/>
              </w:rPr>
            </w:pPr>
            <w:r w:rsidRPr="00233FA0">
              <w:rPr>
                <w:rFonts w:ascii="Arial" w:eastAsia="Arial" w:hAnsi="Arial" w:cs="Arial"/>
                <w:b/>
                <w:bCs/>
                <w:color w:val="000000" w:themeColor="text1"/>
                <w:sz w:val="22"/>
                <w:szCs w:val="22"/>
              </w:rPr>
              <w:t>New Signatories</w:t>
            </w:r>
            <w:r w:rsidRPr="00233FA0">
              <w:rPr>
                <w:rFonts w:ascii="Arial" w:eastAsia="Arial" w:hAnsi="Arial" w:cs="Arial"/>
                <w:color w:val="000000" w:themeColor="text1"/>
                <w:sz w:val="22"/>
                <w:szCs w:val="22"/>
              </w:rPr>
              <w:t xml:space="preserve"> – Eleven countries and one new Co-operating Partner have signed the Raptors MOU since November 2014: </w:t>
            </w:r>
            <w:r w:rsidR="00FC663D">
              <w:rPr>
                <w:rFonts w:ascii="Arial" w:eastAsia="Arial" w:hAnsi="Arial" w:cs="Arial"/>
                <w:color w:val="000000" w:themeColor="text1"/>
                <w:sz w:val="22"/>
                <w:szCs w:val="22"/>
              </w:rPr>
              <w:t xml:space="preserve">the </w:t>
            </w:r>
            <w:r w:rsidRPr="00233FA0">
              <w:rPr>
                <w:rFonts w:ascii="Arial" w:eastAsia="Arial" w:hAnsi="Arial" w:cs="Arial"/>
                <w:color w:val="000000" w:themeColor="text1"/>
                <w:sz w:val="22"/>
                <w:szCs w:val="22"/>
              </w:rPr>
              <w:t xml:space="preserve">Czech Republic and Switzerland (5 November 2014), </w:t>
            </w:r>
            <w:r w:rsidR="00FC663D">
              <w:rPr>
                <w:rFonts w:ascii="Arial" w:eastAsia="Arial" w:hAnsi="Arial" w:cs="Arial"/>
                <w:color w:val="000000" w:themeColor="text1"/>
                <w:sz w:val="22"/>
                <w:szCs w:val="22"/>
              </w:rPr>
              <w:t xml:space="preserve">the </w:t>
            </w:r>
            <w:r w:rsidRPr="00233FA0">
              <w:rPr>
                <w:rFonts w:ascii="Arial" w:eastAsia="Arial" w:hAnsi="Arial" w:cs="Arial"/>
                <w:color w:val="000000" w:themeColor="text1"/>
                <w:sz w:val="22"/>
                <w:szCs w:val="22"/>
              </w:rPr>
              <w:t xml:space="preserve">Syrian Arab Republic (22 December 2014), Lebanon (28 December 2014), </w:t>
            </w:r>
            <w:r w:rsidR="00FC663D">
              <w:rPr>
                <w:rFonts w:ascii="Arial" w:eastAsia="Arial" w:hAnsi="Arial" w:cs="Arial"/>
                <w:color w:val="000000" w:themeColor="text1"/>
                <w:sz w:val="22"/>
                <w:szCs w:val="22"/>
              </w:rPr>
              <w:t xml:space="preserve">the Islamic Republic of </w:t>
            </w:r>
            <w:r w:rsidRPr="00233FA0">
              <w:rPr>
                <w:rFonts w:ascii="Arial" w:eastAsia="Arial" w:hAnsi="Arial" w:cs="Arial"/>
                <w:color w:val="000000" w:themeColor="text1"/>
                <w:sz w:val="22"/>
                <w:szCs w:val="22"/>
              </w:rPr>
              <w:t xml:space="preserve">Iran (10 March 2015) Spain (4 May 2015) Comoros (6 October 2015), Croatia (11 November 2015), Israel (11 November 2015), India (7 March 2016), and Saudi Arabia (13 March 2017); and the IUCN Species Survival Commission Vulture Specialist Group (29 November 2016). </w:t>
            </w:r>
          </w:p>
          <w:p w:rsidR="00B96794" w:rsidRPr="00233FA0" w:rsidRDefault="6E11A526" w:rsidP="00CE48D5">
            <w:pPr>
              <w:contextualSpacing/>
              <w:jc w:val="both"/>
              <w:rPr>
                <w:rFonts w:ascii="Arial" w:eastAsia="Arial" w:hAnsi="Arial" w:cs="Arial"/>
                <w:sz w:val="22"/>
                <w:szCs w:val="22"/>
              </w:rPr>
            </w:pPr>
            <w:r w:rsidRPr="00233FA0">
              <w:rPr>
                <w:rFonts w:ascii="Arial" w:eastAsia="Arial" w:hAnsi="Arial" w:cs="Arial"/>
                <w:sz w:val="22"/>
                <w:szCs w:val="22"/>
              </w:rPr>
              <w:t xml:space="preserve"> </w:t>
            </w:r>
          </w:p>
          <w:p w:rsidR="00B96794" w:rsidRPr="00233FA0" w:rsidRDefault="6E11A526" w:rsidP="000B5CF3">
            <w:pPr>
              <w:spacing w:after="120"/>
              <w:jc w:val="both"/>
              <w:rPr>
                <w:rFonts w:ascii="Arial" w:eastAsia="Arial" w:hAnsi="Arial" w:cs="Arial"/>
                <w:b/>
                <w:bCs/>
                <w:sz w:val="22"/>
                <w:szCs w:val="22"/>
              </w:rPr>
            </w:pPr>
            <w:r w:rsidRPr="00233FA0">
              <w:rPr>
                <w:rFonts w:ascii="Arial" w:eastAsia="Arial" w:hAnsi="Arial" w:cs="Arial"/>
                <w:b/>
                <w:bCs/>
                <w:sz w:val="22"/>
                <w:szCs w:val="22"/>
              </w:rPr>
              <w:t xml:space="preserve">Challenges </w:t>
            </w:r>
          </w:p>
          <w:p w:rsidR="00B96794" w:rsidRPr="00233FA0" w:rsidRDefault="6E11A526" w:rsidP="00CE48D5">
            <w:pPr>
              <w:pStyle w:val="ListParagraph"/>
              <w:numPr>
                <w:ilvl w:val="0"/>
                <w:numId w:val="5"/>
              </w:numPr>
              <w:ind w:left="510"/>
              <w:jc w:val="both"/>
              <w:rPr>
                <w:rFonts w:ascii="Arial" w:hAnsi="Arial" w:cs="Arial"/>
                <w:sz w:val="22"/>
                <w:szCs w:val="22"/>
              </w:rPr>
            </w:pPr>
            <w:r w:rsidRPr="00233FA0">
              <w:rPr>
                <w:rFonts w:ascii="Arial" w:eastAsia="Arial" w:hAnsi="Arial" w:cs="Arial"/>
                <w:color w:val="000000" w:themeColor="text1"/>
                <w:sz w:val="22"/>
                <w:szCs w:val="22"/>
              </w:rPr>
              <w:t xml:space="preserve">Core funding arrangements for CMS Office – Abu Dhabi (which includes the Coordinating Unit of the Raptors MOU and the Dugong MOU Secretariat) have been extended until 2019 with the yearly amounts received being confirmed annually. </w:t>
            </w:r>
          </w:p>
          <w:p w:rsidR="00B96794" w:rsidRPr="00233FA0" w:rsidRDefault="6E11A526" w:rsidP="00CE48D5">
            <w:pPr>
              <w:pStyle w:val="ListParagraph"/>
              <w:numPr>
                <w:ilvl w:val="0"/>
                <w:numId w:val="5"/>
              </w:numPr>
              <w:ind w:left="510"/>
              <w:jc w:val="both"/>
              <w:rPr>
                <w:rFonts w:ascii="Arial" w:hAnsi="Arial" w:cs="Arial"/>
                <w:sz w:val="22"/>
                <w:szCs w:val="22"/>
              </w:rPr>
            </w:pPr>
            <w:r w:rsidRPr="00233FA0">
              <w:rPr>
                <w:rFonts w:ascii="Arial" w:eastAsia="Arial" w:hAnsi="Arial" w:cs="Arial"/>
                <w:color w:val="000000" w:themeColor="text1"/>
                <w:sz w:val="22"/>
                <w:szCs w:val="22"/>
              </w:rPr>
              <w:t xml:space="preserve">The Saker Falcon Task Force identified the need for a Coordinator to be selected and commissioned to oversee the implementation of the SakerGAP. The Coordinating Unit has </w:t>
            </w:r>
            <w:r w:rsidRPr="00233FA0">
              <w:rPr>
                <w:rFonts w:ascii="Arial" w:eastAsia="Arial" w:hAnsi="Arial" w:cs="Arial"/>
                <w:color w:val="000000" w:themeColor="text1"/>
                <w:sz w:val="22"/>
                <w:szCs w:val="22"/>
              </w:rPr>
              <w:lastRenderedPageBreak/>
              <w:t xml:space="preserve">so far been unable to attract a specific donor to fund the position, which is viewed as critical to ensuring the successful implementation of the SakerGAP. </w:t>
            </w:r>
          </w:p>
          <w:p w:rsidR="00B96794" w:rsidRPr="00233FA0" w:rsidRDefault="6E11A526" w:rsidP="00CE48D5">
            <w:pPr>
              <w:pStyle w:val="ListParagraph"/>
              <w:numPr>
                <w:ilvl w:val="0"/>
                <w:numId w:val="5"/>
              </w:numPr>
              <w:ind w:left="510"/>
              <w:jc w:val="both"/>
              <w:rPr>
                <w:rFonts w:ascii="Arial" w:hAnsi="Arial" w:cs="Arial"/>
                <w:sz w:val="22"/>
                <w:szCs w:val="22"/>
              </w:rPr>
            </w:pPr>
            <w:r w:rsidRPr="00233FA0">
              <w:rPr>
                <w:rFonts w:ascii="Arial" w:eastAsia="Arial" w:hAnsi="Arial" w:cs="Arial"/>
                <w:color w:val="000000" w:themeColor="text1"/>
                <w:sz w:val="22"/>
                <w:szCs w:val="22"/>
              </w:rPr>
              <w:t xml:space="preserve">Mobilizing resources to organize the proposed Action Planning Workshop for the Sooty Falcon also remains a challenge. </w:t>
            </w:r>
          </w:p>
          <w:p w:rsidR="00B96794" w:rsidRPr="00233FA0" w:rsidRDefault="6E11A526" w:rsidP="00CE48D5">
            <w:pPr>
              <w:contextualSpacing/>
              <w:jc w:val="both"/>
              <w:rPr>
                <w:rFonts w:ascii="Arial" w:eastAsia="Arial" w:hAnsi="Arial" w:cs="Arial"/>
                <w:sz w:val="22"/>
                <w:szCs w:val="22"/>
              </w:rPr>
            </w:pPr>
            <w:r w:rsidRPr="00233FA0">
              <w:rPr>
                <w:rFonts w:ascii="Arial" w:eastAsia="Arial" w:hAnsi="Arial" w:cs="Arial"/>
                <w:sz w:val="22"/>
                <w:szCs w:val="22"/>
              </w:rPr>
              <w:t xml:space="preserve"> </w:t>
            </w:r>
          </w:p>
          <w:p w:rsidR="00B96794" w:rsidRPr="00233FA0" w:rsidRDefault="6E11A526" w:rsidP="000B5CF3">
            <w:pPr>
              <w:spacing w:after="120"/>
              <w:jc w:val="both"/>
              <w:rPr>
                <w:rFonts w:ascii="Arial" w:eastAsia="Arial" w:hAnsi="Arial" w:cs="Arial"/>
                <w:b/>
                <w:bCs/>
                <w:sz w:val="22"/>
                <w:szCs w:val="22"/>
              </w:rPr>
            </w:pPr>
            <w:r w:rsidRPr="00233FA0">
              <w:rPr>
                <w:rFonts w:ascii="Arial" w:eastAsia="Arial" w:hAnsi="Arial" w:cs="Arial"/>
                <w:b/>
                <w:bCs/>
                <w:sz w:val="22"/>
                <w:szCs w:val="22"/>
              </w:rPr>
              <w:t xml:space="preserve">Next Steps </w:t>
            </w:r>
          </w:p>
          <w:p w:rsidR="00B96794" w:rsidRPr="00233FA0" w:rsidRDefault="6E11A526" w:rsidP="00CE48D5">
            <w:pPr>
              <w:pStyle w:val="ListParagraph"/>
              <w:numPr>
                <w:ilvl w:val="0"/>
                <w:numId w:val="5"/>
              </w:numPr>
              <w:ind w:left="510"/>
              <w:jc w:val="both"/>
              <w:rPr>
                <w:rFonts w:ascii="Arial" w:hAnsi="Arial" w:cs="Arial"/>
                <w:sz w:val="22"/>
                <w:szCs w:val="22"/>
              </w:rPr>
            </w:pPr>
            <w:r w:rsidRPr="00233FA0">
              <w:rPr>
                <w:rFonts w:ascii="Arial" w:eastAsia="Arial" w:hAnsi="Arial" w:cs="Arial"/>
                <w:color w:val="000000" w:themeColor="text1"/>
                <w:sz w:val="22"/>
                <w:szCs w:val="22"/>
              </w:rPr>
              <w:t xml:space="preserve">Fundraising efforts will continue with the aim of securing the additional funds needed to implement the Vulture MsAP (subject to adoption at CMS COP12), to recruit a Coordinator to oversee implementation of the SakerGAP, and to enable the hosting of an Action Planning Workshop to develop the ISSAP for the Sooty Falcon. </w:t>
            </w:r>
          </w:p>
          <w:p w:rsidR="00B96794" w:rsidRPr="00233FA0" w:rsidRDefault="6E11A526" w:rsidP="00CE48D5">
            <w:pPr>
              <w:pStyle w:val="ListParagraph"/>
              <w:numPr>
                <w:ilvl w:val="0"/>
                <w:numId w:val="5"/>
              </w:numPr>
              <w:ind w:left="510"/>
              <w:jc w:val="both"/>
              <w:rPr>
                <w:rFonts w:ascii="Arial" w:hAnsi="Arial" w:cs="Arial"/>
                <w:sz w:val="22"/>
                <w:szCs w:val="22"/>
              </w:rPr>
            </w:pPr>
            <w:r w:rsidRPr="00233FA0">
              <w:rPr>
                <w:rFonts w:ascii="Arial" w:eastAsia="Arial" w:hAnsi="Arial" w:cs="Arial"/>
                <w:sz w:val="22"/>
                <w:szCs w:val="22"/>
              </w:rPr>
              <w:t>The Coordinating Unit will continue to actively engage with wider CMS-led initiatives such as: Preventing Poisoning Working Group; Combatting illegal killing, taking and trade in migratory birds (IKB), including via the Task Force for the Mediterranean region; the Energy Task Force, and World Migratory Bird Day.</w:t>
            </w:r>
          </w:p>
        </w:tc>
      </w:tr>
    </w:tbl>
    <w:p w:rsidR="00165631" w:rsidRPr="00233FA0" w:rsidRDefault="00165631" w:rsidP="00CE48D5">
      <w:pPr>
        <w:pStyle w:val="NoSpacing"/>
        <w:shd w:val="clear" w:color="auto" w:fill="FFFFFF" w:themeFill="background1"/>
        <w:jc w:val="both"/>
        <w:rPr>
          <w:rFonts w:ascii="Arial" w:hAnsi="Arial" w:cs="Arial"/>
          <w:b/>
          <w:shd w:val="clear" w:color="auto" w:fill="FFFFFF" w:themeFill="background1"/>
          <w:lang w:val="en-GB"/>
        </w:rPr>
      </w:pPr>
    </w:p>
    <w:p w:rsidR="005D18B6" w:rsidRPr="00233FA0" w:rsidRDefault="005D18B6" w:rsidP="00CE48D5">
      <w:pPr>
        <w:pStyle w:val="NoSpacing"/>
        <w:shd w:val="clear" w:color="auto" w:fill="FFFFFF" w:themeFill="background1"/>
        <w:jc w:val="both"/>
        <w:rPr>
          <w:rFonts w:ascii="Arial" w:hAnsi="Arial" w:cs="Arial"/>
          <w:b/>
          <w:bCs/>
          <w:lang w:val="en-GB"/>
        </w:rPr>
      </w:pPr>
      <w:r w:rsidRPr="00233FA0">
        <w:rPr>
          <w:rFonts w:ascii="Arial" w:eastAsia="Times New Roman" w:hAnsi="Arial" w:cs="Arial"/>
          <w:b/>
          <w:bCs/>
          <w:shd w:val="clear" w:color="auto" w:fill="FFFFFF" w:themeFill="background1"/>
          <w:lang w:val="en-GB"/>
        </w:rPr>
        <w:t>ACTION PLANS</w:t>
      </w:r>
    </w:p>
    <w:p w:rsidR="005D18B6" w:rsidRPr="00233FA0" w:rsidRDefault="005D18B6" w:rsidP="00CE48D5">
      <w:pPr>
        <w:pStyle w:val="NoSpacing"/>
        <w:jc w:val="both"/>
        <w:rPr>
          <w:rFonts w:ascii="Arial" w:hAnsi="Arial" w:cs="Arial"/>
          <w:lang w:val="en-GB"/>
        </w:rPr>
      </w:pPr>
    </w:p>
    <w:p w:rsidR="005D18B6" w:rsidRDefault="005D18B6" w:rsidP="00CE48D5">
      <w:pPr>
        <w:pStyle w:val="NoSpacing"/>
        <w:jc w:val="both"/>
        <w:rPr>
          <w:rFonts w:ascii="Arial" w:eastAsia="Times New Roman" w:hAnsi="Arial" w:cs="Arial"/>
          <w:b/>
          <w:bCs/>
          <w:i/>
          <w:iCs/>
          <w:lang w:val="en-GB"/>
        </w:rPr>
      </w:pPr>
      <w:r w:rsidRPr="00233FA0">
        <w:rPr>
          <w:rFonts w:ascii="Arial" w:eastAsia="Times New Roman" w:hAnsi="Arial" w:cs="Arial"/>
          <w:b/>
          <w:bCs/>
          <w:i/>
          <w:iCs/>
          <w:lang w:val="en-GB"/>
        </w:rPr>
        <w:t>New activity</w:t>
      </w:r>
      <w:r w:rsidRPr="00233FA0">
        <w:rPr>
          <w:rStyle w:val="FootnoteReference"/>
          <w:rFonts w:ascii="Arial" w:eastAsia="Times New Roman" w:hAnsi="Arial" w:cs="Arial"/>
          <w:b/>
          <w:bCs/>
          <w:i/>
          <w:iCs/>
          <w:lang w:val="en-GB"/>
        </w:rPr>
        <w:footnoteReference w:id="11"/>
      </w:r>
      <w:r w:rsidRPr="00233FA0">
        <w:rPr>
          <w:rFonts w:ascii="Arial" w:eastAsia="Times New Roman" w:hAnsi="Arial" w:cs="Arial"/>
          <w:b/>
          <w:bCs/>
          <w:i/>
          <w:iCs/>
          <w:lang w:val="en-GB"/>
        </w:rPr>
        <w:t>: Baer’s Pochard Action Plan</w:t>
      </w:r>
    </w:p>
    <w:p w:rsidR="006B6A8F" w:rsidRPr="00233FA0" w:rsidRDefault="006B6A8F" w:rsidP="00CE48D5">
      <w:pPr>
        <w:pStyle w:val="NoSpacing"/>
        <w:jc w:val="both"/>
        <w:rPr>
          <w:rFonts w:ascii="Arial" w:hAnsi="Arial" w:cs="Arial"/>
          <w:b/>
          <w:bCs/>
          <w:i/>
          <w:iCs/>
          <w:lang w:val="en-GB"/>
        </w:rPr>
      </w:pPr>
    </w:p>
    <w:p w:rsidR="005D18B6" w:rsidRPr="00233FA0" w:rsidRDefault="3D08D894" w:rsidP="00CE48D5">
      <w:pPr>
        <w:pStyle w:val="NoSpacing"/>
        <w:numPr>
          <w:ilvl w:val="0"/>
          <w:numId w:val="24"/>
        </w:numPr>
        <w:ind w:left="540" w:hanging="540"/>
        <w:jc w:val="both"/>
        <w:rPr>
          <w:rFonts w:ascii="Arial" w:eastAsia="Times New Roman" w:hAnsi="Arial" w:cs="Arial"/>
          <w:lang w:val="en-GB"/>
        </w:rPr>
      </w:pPr>
      <w:r w:rsidRPr="00233FA0">
        <w:rPr>
          <w:rFonts w:ascii="Arial" w:eastAsia="Times New Roman" w:hAnsi="Arial" w:cs="Arial"/>
          <w:lang w:val="en-GB"/>
        </w:rPr>
        <w:t>An International Single Species Action Plan for the Conservation of Baer’s Pochard has been prepared by the Wildfowl and Wetlands Trust. The Action Plan was subsequently adopted by the East Asian Australasian Flyway Partnership (EAAFP) in January 2015. The document was discussed at the meeting of the Scientific Council’s Sessional Committee in April 2016, and will be submitted to COP 12 for adoption. Resolution 11.14 on a Programme of Work on Migratory Birds and Flyways recommends the elaboration of an Action Plan for this species, which lives only in Asia and is considered Critically Endangered by IUCN.</w:t>
      </w:r>
    </w:p>
    <w:p w:rsidR="005D18B6" w:rsidRPr="00233FA0" w:rsidRDefault="005D18B6" w:rsidP="00CE48D5">
      <w:pPr>
        <w:pStyle w:val="NoSpacing"/>
        <w:ind w:left="360" w:hanging="360"/>
        <w:jc w:val="both"/>
        <w:rPr>
          <w:rFonts w:ascii="Arial" w:hAnsi="Arial" w:cs="Arial"/>
          <w:lang w:val="en-GB"/>
        </w:rPr>
      </w:pPr>
    </w:p>
    <w:p w:rsidR="005D18B6" w:rsidRDefault="3D08D894" w:rsidP="00CE48D5">
      <w:pPr>
        <w:pStyle w:val="NoSpacing"/>
        <w:ind w:left="360" w:hanging="360"/>
        <w:jc w:val="both"/>
        <w:rPr>
          <w:rFonts w:ascii="Arial" w:eastAsia="Times New Roman" w:hAnsi="Arial" w:cs="Arial"/>
          <w:b/>
          <w:bCs/>
          <w:i/>
          <w:iCs/>
          <w:lang w:val="en-GB"/>
        </w:rPr>
      </w:pPr>
      <w:r w:rsidRPr="00233FA0">
        <w:rPr>
          <w:rFonts w:ascii="Arial" w:eastAsia="Times New Roman" w:hAnsi="Arial" w:cs="Arial"/>
          <w:b/>
          <w:bCs/>
          <w:i/>
          <w:iCs/>
          <w:lang w:val="en-GB"/>
        </w:rPr>
        <w:t>New activity: Far-Eastern Curlew Action Plan</w:t>
      </w:r>
    </w:p>
    <w:p w:rsidR="006B6A8F" w:rsidRPr="00233FA0" w:rsidRDefault="006B6A8F" w:rsidP="00CE48D5">
      <w:pPr>
        <w:pStyle w:val="NoSpacing"/>
        <w:ind w:left="360" w:hanging="360"/>
        <w:jc w:val="both"/>
        <w:rPr>
          <w:rFonts w:ascii="Arial" w:hAnsi="Arial" w:cs="Arial"/>
          <w:b/>
          <w:bCs/>
          <w:i/>
          <w:iCs/>
          <w:lang w:val="en-GB"/>
        </w:rPr>
      </w:pPr>
    </w:p>
    <w:p w:rsidR="327FD021" w:rsidRPr="00233FA0" w:rsidRDefault="327FD021" w:rsidP="00CE48D5">
      <w:pPr>
        <w:pStyle w:val="NoSpacing"/>
        <w:numPr>
          <w:ilvl w:val="0"/>
          <w:numId w:val="24"/>
        </w:numPr>
        <w:ind w:left="540" w:hanging="540"/>
        <w:jc w:val="both"/>
        <w:rPr>
          <w:rFonts w:ascii="Arial" w:hAnsi="Arial" w:cs="Arial"/>
        </w:rPr>
      </w:pPr>
      <w:r w:rsidRPr="00233FA0">
        <w:rPr>
          <w:rFonts w:ascii="Arial" w:eastAsia="Arial" w:hAnsi="Arial" w:cs="Arial"/>
          <w:lang w:val="en-GB"/>
        </w:rPr>
        <w:t>An Action Plan for this species was recommended by Resolution 11.14 on a Programme of Work on Migratory Birds and Flyways. A Task Force has been established under the East Asian Australasian Flyway Partnership with the aim of developing an Action Plan under EAAFP. The Action Plan has been prepared by Australia and was adopted at the 9</w:t>
      </w:r>
      <w:r w:rsidRPr="00796ED4">
        <w:rPr>
          <w:rFonts w:ascii="Arial" w:eastAsia="Arial" w:hAnsi="Arial" w:cs="Arial"/>
          <w:vertAlign w:val="superscript"/>
          <w:lang w:val="en-GB"/>
        </w:rPr>
        <w:t>th</w:t>
      </w:r>
      <w:r w:rsidR="00056C1C">
        <w:rPr>
          <w:rFonts w:ascii="Arial" w:eastAsia="Arial" w:hAnsi="Arial" w:cs="Arial"/>
          <w:lang w:val="en-GB"/>
        </w:rPr>
        <w:t xml:space="preserve"> </w:t>
      </w:r>
      <w:r w:rsidRPr="00233FA0">
        <w:rPr>
          <w:rFonts w:ascii="Arial" w:eastAsia="Arial" w:hAnsi="Arial" w:cs="Arial"/>
          <w:lang w:val="en-GB"/>
        </w:rPr>
        <w:t>Meeting of Partners of the EAAFP in Singapore in January 2017. It will be submitted to COP12 in October 2017 in the Philippines for adoption by CMS. In May 2015 Australia published conservation advice and included this species in the Critically Endangered category at national level. The species is considered as Vulnerable by IUCN. The Government of Australia has pledged a voluntary contribution to the CMS Secretariat for the implementation of the Action Plan.</w:t>
      </w:r>
    </w:p>
    <w:p w:rsidR="005D18B6" w:rsidRPr="00233FA0" w:rsidRDefault="005D18B6" w:rsidP="00CE48D5">
      <w:pPr>
        <w:pStyle w:val="NoSpacing"/>
        <w:ind w:left="360" w:hanging="360"/>
        <w:jc w:val="both"/>
        <w:rPr>
          <w:rFonts w:ascii="Arial" w:hAnsi="Arial" w:cs="Arial"/>
          <w:b/>
          <w:bCs/>
          <w:i/>
          <w:iCs/>
          <w:lang w:val="en-GB"/>
        </w:rPr>
      </w:pPr>
    </w:p>
    <w:p w:rsidR="00844555" w:rsidRDefault="3D08D894" w:rsidP="00CE48D5">
      <w:pPr>
        <w:pStyle w:val="NoSpacing"/>
        <w:ind w:left="360" w:hanging="360"/>
        <w:jc w:val="both"/>
        <w:rPr>
          <w:rFonts w:ascii="Arial" w:eastAsia="Times New Roman" w:hAnsi="Arial" w:cs="Arial"/>
          <w:b/>
          <w:bCs/>
          <w:i/>
          <w:iCs/>
          <w:lang w:val="en-GB"/>
        </w:rPr>
      </w:pPr>
      <w:r w:rsidRPr="00233FA0">
        <w:rPr>
          <w:rFonts w:ascii="Arial" w:eastAsia="Times New Roman" w:hAnsi="Arial" w:cs="Arial"/>
          <w:b/>
          <w:bCs/>
          <w:i/>
          <w:iCs/>
          <w:lang w:val="en-GB"/>
        </w:rPr>
        <w:t>New Activity: Yellow-breasted Bunting Action Plan</w:t>
      </w:r>
    </w:p>
    <w:p w:rsidR="006B6A8F" w:rsidRPr="00233FA0" w:rsidRDefault="006B6A8F" w:rsidP="00CE48D5">
      <w:pPr>
        <w:pStyle w:val="NoSpacing"/>
        <w:ind w:left="360" w:hanging="360"/>
        <w:jc w:val="both"/>
        <w:rPr>
          <w:rFonts w:ascii="Arial" w:eastAsia="Times New Roman" w:hAnsi="Arial" w:cs="Arial"/>
          <w:b/>
          <w:bCs/>
          <w:i/>
          <w:iCs/>
          <w:lang w:val="en-GB"/>
        </w:rPr>
      </w:pPr>
    </w:p>
    <w:p w:rsidR="00EC1989" w:rsidRPr="00233FA0" w:rsidRDefault="46F40E64"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 xml:space="preserve">Following the catastrophic decline of this species’ population, an international Action Plan is under development, and is intended to be submitted to COP12. An action planning workshop </w:t>
      </w:r>
      <w:r w:rsidRPr="00233FA0">
        <w:rPr>
          <w:rFonts w:ascii="Arial" w:eastAsia="Arial" w:hAnsi="Arial" w:cs="Arial"/>
          <w:sz w:val="22"/>
          <w:szCs w:val="22"/>
          <w:lang w:val="en"/>
        </w:rPr>
        <w:t xml:space="preserve">took place </w:t>
      </w:r>
      <w:r w:rsidR="00056C1C">
        <w:rPr>
          <w:rFonts w:ascii="Arial" w:eastAsia="Arial" w:hAnsi="Arial" w:cs="Arial"/>
          <w:sz w:val="22"/>
          <w:szCs w:val="22"/>
          <w:lang w:val="en"/>
        </w:rPr>
        <w:t>from</w:t>
      </w:r>
      <w:r w:rsidRPr="00233FA0">
        <w:rPr>
          <w:rFonts w:ascii="Arial" w:eastAsia="Arial" w:hAnsi="Arial" w:cs="Arial"/>
          <w:sz w:val="22"/>
          <w:szCs w:val="22"/>
          <w:lang w:val="en"/>
        </w:rPr>
        <w:t xml:space="preserve"> 2 to 4 November 2016 in the city of Guangzhou, in the province of Guangdong, China. The meeting was organized by the Sun Yat-sen University and BirdLife International, with support from the Hong Kong Bird Watching Society and the Guangdong Institute of Applied Biological Sciences. Addressing the problem of illegal hunting was the main topic discussed and the meeting agreed on priority measures which will be included in the Action Plan. </w:t>
      </w:r>
      <w:r w:rsidRPr="00233FA0">
        <w:rPr>
          <w:rFonts w:ascii="Arial" w:eastAsia="Arial" w:hAnsi="Arial" w:cs="Arial"/>
          <w:sz w:val="22"/>
          <w:szCs w:val="22"/>
        </w:rPr>
        <w:t xml:space="preserve">It is expected that the species will soon be granted a higher level of protection in China.  </w:t>
      </w:r>
    </w:p>
    <w:p w:rsidR="00EC1989" w:rsidRPr="00233FA0" w:rsidRDefault="46F40E64" w:rsidP="00CE48D5">
      <w:pPr>
        <w:ind w:left="360" w:hanging="360"/>
        <w:jc w:val="both"/>
        <w:rPr>
          <w:rFonts w:ascii="Arial" w:hAnsi="Arial" w:cs="Arial"/>
          <w:sz w:val="22"/>
          <w:szCs w:val="22"/>
        </w:rPr>
      </w:pPr>
      <w:r w:rsidRPr="00233FA0">
        <w:rPr>
          <w:rFonts w:ascii="Arial" w:eastAsia="Arial" w:hAnsi="Arial" w:cs="Arial"/>
          <w:sz w:val="22"/>
          <w:szCs w:val="22"/>
        </w:rPr>
        <w:lastRenderedPageBreak/>
        <w:t xml:space="preserve"> </w:t>
      </w:r>
    </w:p>
    <w:p w:rsidR="00EC1989" w:rsidRPr="00233FA0" w:rsidRDefault="46F40E64" w:rsidP="00CE48D5">
      <w:pPr>
        <w:ind w:left="360" w:hanging="360"/>
        <w:jc w:val="both"/>
        <w:rPr>
          <w:rFonts w:ascii="Arial" w:hAnsi="Arial" w:cs="Arial"/>
          <w:sz w:val="22"/>
          <w:szCs w:val="22"/>
        </w:rPr>
      </w:pPr>
      <w:r w:rsidRPr="00233FA0">
        <w:rPr>
          <w:rFonts w:ascii="Arial" w:eastAsia="Arial" w:hAnsi="Arial" w:cs="Arial"/>
          <w:b/>
          <w:bCs/>
          <w:i/>
          <w:iCs/>
          <w:sz w:val="22"/>
          <w:szCs w:val="22"/>
        </w:rPr>
        <w:t>New Activity: European Turtle Dove Action Plan</w:t>
      </w:r>
    </w:p>
    <w:p w:rsidR="00EC1989" w:rsidRPr="00233FA0" w:rsidRDefault="46F40E64" w:rsidP="00CE48D5">
      <w:pPr>
        <w:ind w:left="360" w:hanging="360"/>
        <w:jc w:val="both"/>
        <w:rPr>
          <w:rFonts w:ascii="Arial" w:hAnsi="Arial" w:cs="Arial"/>
          <w:sz w:val="22"/>
          <w:szCs w:val="22"/>
        </w:rPr>
      </w:pPr>
      <w:r w:rsidRPr="00233FA0">
        <w:rPr>
          <w:rFonts w:ascii="Arial" w:eastAsia="Arial" w:hAnsi="Arial" w:cs="Arial"/>
          <w:i/>
          <w:iCs/>
          <w:sz w:val="22"/>
          <w:szCs w:val="22"/>
        </w:rPr>
        <w:t xml:space="preserve"> </w:t>
      </w:r>
    </w:p>
    <w:p w:rsidR="00EC1989" w:rsidRPr="00233FA0" w:rsidRDefault="46F40E64"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An Action Plan on the European Turtle Dove (</w:t>
      </w:r>
      <w:r w:rsidRPr="00233FA0">
        <w:rPr>
          <w:rFonts w:ascii="Arial" w:eastAsia="Arial" w:hAnsi="Arial" w:cs="Arial"/>
          <w:i/>
          <w:iCs/>
          <w:sz w:val="22"/>
          <w:szCs w:val="22"/>
        </w:rPr>
        <w:t>Streptopelia turtur</w:t>
      </w:r>
      <w:r w:rsidRPr="00233FA0">
        <w:rPr>
          <w:rFonts w:ascii="Arial" w:eastAsia="Arial" w:hAnsi="Arial" w:cs="Arial"/>
          <w:sz w:val="22"/>
          <w:szCs w:val="22"/>
        </w:rPr>
        <w:t xml:space="preserve">) was requested by Resolution 11.17. on the Action Plan for Migratory Landbirds in the African-Eurasian Region (AEMLAP), in line with CMS priorities for Concerted and Cooperative Action. The species is considered Vulnerable by IUCN. CMS was represented at two international workshops, one for the western flyway in Valsain, Spain, on 19 to 21 December 2016, and one for the central and eastern flyway in Kecskemét, Hungary, on 16 to 18 January 2017, organized by BirdLife International in the frame of the Project LIFE EuroSAP (LIFE14 </w:t>
      </w:r>
      <w:proofErr w:type="gramStart"/>
      <w:r w:rsidRPr="00233FA0">
        <w:rPr>
          <w:rFonts w:ascii="Arial" w:eastAsia="Arial" w:hAnsi="Arial" w:cs="Arial"/>
          <w:sz w:val="22"/>
          <w:szCs w:val="22"/>
        </w:rPr>
        <w:t>PRE UK</w:t>
      </w:r>
      <w:proofErr w:type="gramEnd"/>
      <w:r w:rsidRPr="00233FA0">
        <w:rPr>
          <w:rFonts w:ascii="Arial" w:eastAsia="Arial" w:hAnsi="Arial" w:cs="Arial"/>
          <w:sz w:val="22"/>
          <w:szCs w:val="22"/>
        </w:rPr>
        <w:t xml:space="preserve"> 002). Based on the outcomes of these meetings, the Draft Action Plan was developed in cooperation with the </w:t>
      </w:r>
      <w:r w:rsidR="00056C1C">
        <w:rPr>
          <w:rFonts w:ascii="Arial" w:eastAsia="Arial" w:hAnsi="Arial" w:cs="Arial"/>
          <w:sz w:val="22"/>
          <w:szCs w:val="22"/>
        </w:rPr>
        <w:t xml:space="preserve">RSPB </w:t>
      </w:r>
      <w:r w:rsidRPr="00233FA0">
        <w:rPr>
          <w:rFonts w:ascii="Arial" w:eastAsia="Arial" w:hAnsi="Arial" w:cs="Arial"/>
          <w:sz w:val="22"/>
          <w:szCs w:val="22"/>
        </w:rPr>
        <w:t xml:space="preserve">and BirdLife International and will be submitted to COP12. The Action Plan is subject to an ongoing consultation process directed to all EU member states conducted by the European Commission. </w:t>
      </w:r>
    </w:p>
    <w:p w:rsidR="00EC1989" w:rsidRPr="00233FA0" w:rsidRDefault="46F40E64" w:rsidP="00CE48D5">
      <w:pPr>
        <w:ind w:left="360" w:hanging="360"/>
        <w:jc w:val="both"/>
        <w:rPr>
          <w:rFonts w:ascii="Arial" w:hAnsi="Arial" w:cs="Arial"/>
          <w:sz w:val="22"/>
          <w:szCs w:val="22"/>
        </w:rPr>
      </w:pPr>
      <w:r w:rsidRPr="00233FA0">
        <w:rPr>
          <w:rFonts w:ascii="Arial" w:eastAsia="Arial" w:hAnsi="Arial" w:cs="Arial"/>
          <w:i/>
          <w:iCs/>
          <w:sz w:val="22"/>
          <w:szCs w:val="22"/>
        </w:rPr>
        <w:t xml:space="preserve"> </w:t>
      </w:r>
    </w:p>
    <w:p w:rsidR="00EC1989" w:rsidRPr="00233FA0" w:rsidRDefault="46F40E64" w:rsidP="00CE48D5">
      <w:pPr>
        <w:ind w:left="360" w:hanging="360"/>
        <w:jc w:val="both"/>
        <w:rPr>
          <w:rFonts w:ascii="Arial" w:hAnsi="Arial" w:cs="Arial"/>
          <w:sz w:val="22"/>
          <w:szCs w:val="22"/>
        </w:rPr>
      </w:pPr>
      <w:r w:rsidRPr="00233FA0">
        <w:rPr>
          <w:rFonts w:ascii="Arial" w:eastAsia="Arial" w:hAnsi="Arial" w:cs="Arial"/>
          <w:b/>
          <w:bCs/>
          <w:i/>
          <w:iCs/>
          <w:sz w:val="22"/>
          <w:szCs w:val="22"/>
        </w:rPr>
        <w:t>New Activity: European Roller Action Plan</w:t>
      </w:r>
    </w:p>
    <w:p w:rsidR="00EC1989" w:rsidRPr="00233FA0" w:rsidRDefault="46F40E64" w:rsidP="00CE48D5">
      <w:pPr>
        <w:ind w:left="360" w:hanging="360"/>
        <w:jc w:val="both"/>
        <w:rPr>
          <w:rFonts w:ascii="Arial" w:hAnsi="Arial" w:cs="Arial"/>
          <w:sz w:val="22"/>
          <w:szCs w:val="22"/>
        </w:rPr>
      </w:pPr>
      <w:r w:rsidRPr="00233FA0">
        <w:rPr>
          <w:rFonts w:ascii="Arial" w:eastAsia="Arial" w:hAnsi="Arial" w:cs="Arial"/>
          <w:i/>
          <w:iCs/>
          <w:sz w:val="22"/>
          <w:szCs w:val="22"/>
        </w:rPr>
        <w:t xml:space="preserve"> </w:t>
      </w:r>
    </w:p>
    <w:p w:rsidR="00EC1989" w:rsidRPr="00233FA0" w:rsidRDefault="46F40E64"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An Action Plan on the European Roller (</w:t>
      </w:r>
      <w:r w:rsidRPr="00233FA0">
        <w:rPr>
          <w:rFonts w:ascii="Arial" w:eastAsia="Arial" w:hAnsi="Arial" w:cs="Arial"/>
          <w:i/>
          <w:iCs/>
          <w:sz w:val="22"/>
          <w:szCs w:val="22"/>
        </w:rPr>
        <w:t>Coracias garrulus</w:t>
      </w:r>
      <w:r w:rsidRPr="00233FA0">
        <w:rPr>
          <w:rFonts w:ascii="Arial" w:eastAsia="Arial" w:hAnsi="Arial" w:cs="Arial"/>
          <w:sz w:val="22"/>
          <w:szCs w:val="22"/>
        </w:rPr>
        <w:t>) was requested by Resolution 11.17 the Action Plan for Migratory Landbirds in the African-Eurasian Region (AEMLAP), in line with CMS priorities for Concerted and Cooperative Action. The species shows a decreasing global population trend. It is considered Least Concern by IUCN. CMS was represented at an international workshop in Kecskemét, Hungary, on 19 to 20 January 2017, organized by BirdLife International in the frame of the Project EU LIFE13/NAT/HU/000081. Based on the outcomes of this meeting, the Action Plan was developed in cooperation with BirdLife International and will be submitted to COP12.</w:t>
      </w:r>
      <w:r w:rsidR="3D08D894" w:rsidRPr="00233FA0">
        <w:rPr>
          <w:rFonts w:ascii="Arial" w:hAnsi="Arial" w:cs="Arial"/>
          <w:sz w:val="22"/>
          <w:szCs w:val="22"/>
        </w:rPr>
        <w:t xml:space="preserve"> </w:t>
      </w:r>
    </w:p>
    <w:p w:rsidR="00766485" w:rsidRPr="00233FA0" w:rsidRDefault="00766485" w:rsidP="00CE48D5">
      <w:pPr>
        <w:pStyle w:val="NoSpacing"/>
        <w:ind w:left="360" w:hanging="360"/>
        <w:jc w:val="both"/>
        <w:rPr>
          <w:rFonts w:ascii="Arial" w:hAnsi="Arial" w:cs="Arial"/>
          <w:lang w:val="en-GB"/>
        </w:rPr>
      </w:pPr>
    </w:p>
    <w:p w:rsidR="00B3434F" w:rsidRDefault="3D08D894" w:rsidP="00CE48D5">
      <w:pPr>
        <w:pStyle w:val="NoSpacing"/>
        <w:ind w:left="360" w:hanging="360"/>
        <w:jc w:val="both"/>
        <w:rPr>
          <w:rFonts w:ascii="Arial" w:eastAsia="Times New Roman" w:hAnsi="Arial" w:cs="Arial"/>
          <w:b/>
          <w:bCs/>
          <w:i/>
          <w:iCs/>
          <w:lang w:val="en-GB"/>
        </w:rPr>
      </w:pPr>
      <w:r w:rsidRPr="00233FA0">
        <w:rPr>
          <w:rFonts w:ascii="Arial" w:eastAsia="Times New Roman" w:hAnsi="Arial" w:cs="Arial"/>
          <w:b/>
          <w:bCs/>
          <w:i/>
          <w:iCs/>
          <w:lang w:val="en-GB"/>
        </w:rPr>
        <w:t>New Activity: Asian Great Bustard</w:t>
      </w:r>
    </w:p>
    <w:p w:rsidR="006B6A8F" w:rsidRPr="00233FA0" w:rsidRDefault="006B6A8F" w:rsidP="00CE48D5">
      <w:pPr>
        <w:pStyle w:val="NoSpacing"/>
        <w:ind w:left="360" w:hanging="360"/>
        <w:jc w:val="both"/>
        <w:rPr>
          <w:rFonts w:ascii="Arial" w:eastAsia="Times New Roman" w:hAnsi="Arial" w:cs="Arial"/>
          <w:b/>
          <w:bCs/>
          <w:i/>
          <w:iCs/>
          <w:lang w:val="en-GB"/>
        </w:rPr>
      </w:pPr>
    </w:p>
    <w:p w:rsidR="00B3434F" w:rsidRDefault="3D08D894" w:rsidP="000B5CF3">
      <w:pPr>
        <w:pStyle w:val="NoSpacing"/>
        <w:spacing w:after="120"/>
        <w:ind w:left="360" w:hanging="360"/>
        <w:jc w:val="both"/>
        <w:rPr>
          <w:rFonts w:ascii="Arial" w:eastAsia="Times New Roman" w:hAnsi="Arial" w:cs="Arial"/>
          <w:b/>
          <w:bCs/>
          <w:lang w:val="en-GB"/>
        </w:rPr>
      </w:pPr>
      <w:r w:rsidRPr="00233FA0">
        <w:rPr>
          <w:rFonts w:ascii="Arial" w:eastAsia="Times New Roman" w:hAnsi="Arial" w:cs="Arial"/>
          <w:b/>
          <w:bCs/>
          <w:lang w:val="en-GB"/>
        </w:rPr>
        <w:t>Status of implementation</w:t>
      </w:r>
    </w:p>
    <w:p w:rsidR="005D18B6" w:rsidRPr="00233FA0" w:rsidRDefault="71360DBB" w:rsidP="00CE48D5">
      <w:pPr>
        <w:pStyle w:val="ListParagraph"/>
        <w:numPr>
          <w:ilvl w:val="0"/>
          <w:numId w:val="24"/>
        </w:numPr>
        <w:ind w:left="540" w:hanging="540"/>
        <w:jc w:val="both"/>
        <w:rPr>
          <w:rFonts w:ascii="Arial" w:hAnsi="Arial" w:cs="Arial"/>
          <w:sz w:val="22"/>
          <w:szCs w:val="22"/>
        </w:rPr>
      </w:pPr>
      <w:r w:rsidRPr="00233FA0">
        <w:rPr>
          <w:rFonts w:ascii="Arial" w:eastAsia="Arial" w:hAnsi="Arial" w:cs="Arial"/>
          <w:sz w:val="22"/>
          <w:szCs w:val="22"/>
        </w:rPr>
        <w:t>Following the inclusion of this subspecies of the Great Bustard in Appendix I at COP11, a scientific symposium took place in Mongolia from 25 to 29 May 2017 to update the species’ conservation status in its Asian range. During this meeting, the existing Action Plan for the Asian populations was also updated and a proposal for Concerted Action under CMS discussed and submitted to the Secretariat. The meeting was hosted by the Ministry of Environment of Mongolia.</w:t>
      </w:r>
      <w:r w:rsidR="3D08D894" w:rsidRPr="00233FA0">
        <w:rPr>
          <w:rFonts w:ascii="Arial" w:hAnsi="Arial" w:cs="Arial"/>
          <w:sz w:val="22"/>
          <w:szCs w:val="22"/>
        </w:rPr>
        <w:t xml:space="preserve"> </w:t>
      </w:r>
    </w:p>
    <w:p w:rsidR="00844555" w:rsidRPr="00233FA0" w:rsidRDefault="00844555" w:rsidP="00CE48D5">
      <w:pPr>
        <w:ind w:left="360" w:hanging="360"/>
        <w:jc w:val="both"/>
        <w:rPr>
          <w:rFonts w:ascii="Arial" w:hAnsi="Arial" w:cs="Arial"/>
          <w:sz w:val="22"/>
          <w:szCs w:val="22"/>
        </w:rPr>
      </w:pPr>
    </w:p>
    <w:p w:rsidR="005D18B6" w:rsidRPr="00233FA0" w:rsidRDefault="00E85B76" w:rsidP="00CE48D5">
      <w:pPr>
        <w:pBdr>
          <w:bottom w:val="single" w:sz="4" w:space="1" w:color="auto"/>
        </w:pBdr>
        <w:shd w:val="clear" w:color="auto" w:fill="FFFFFF" w:themeFill="background1"/>
        <w:ind w:left="720" w:hanging="720"/>
        <w:jc w:val="both"/>
        <w:rPr>
          <w:rFonts w:ascii="Arial" w:hAnsi="Arial" w:cs="Arial"/>
          <w:b/>
          <w:bCs/>
          <w:i/>
          <w:iCs/>
          <w:sz w:val="22"/>
          <w:szCs w:val="22"/>
        </w:rPr>
      </w:pPr>
      <w:r w:rsidRPr="00233FA0">
        <w:rPr>
          <w:rFonts w:ascii="Arial" w:hAnsi="Arial" w:cs="Arial"/>
          <w:b/>
          <w:bCs/>
          <w:i/>
          <w:iCs/>
          <w:sz w:val="22"/>
          <w:szCs w:val="22"/>
        </w:rPr>
        <w:t>III</w:t>
      </w:r>
      <w:r w:rsidR="00766485" w:rsidRPr="00233FA0">
        <w:rPr>
          <w:rFonts w:ascii="Arial" w:hAnsi="Arial" w:cs="Arial"/>
          <w:b/>
          <w:bCs/>
          <w:i/>
          <w:iCs/>
          <w:sz w:val="22"/>
          <w:szCs w:val="22"/>
        </w:rPr>
        <w:t>.3</w:t>
      </w:r>
      <w:r w:rsidR="69E18D2A" w:rsidRPr="00233FA0">
        <w:rPr>
          <w:rFonts w:ascii="Arial" w:hAnsi="Arial" w:cs="Arial"/>
          <w:b/>
          <w:bCs/>
          <w:i/>
          <w:iCs/>
          <w:sz w:val="22"/>
          <w:szCs w:val="22"/>
        </w:rPr>
        <w:t xml:space="preserve"> </w:t>
      </w:r>
      <w:r w:rsidR="00766485" w:rsidRPr="00233FA0">
        <w:rPr>
          <w:rFonts w:ascii="Arial" w:hAnsi="Arial" w:cs="Arial"/>
          <w:b/>
          <w:i/>
          <w:sz w:val="22"/>
          <w:szCs w:val="22"/>
        </w:rPr>
        <w:tab/>
      </w:r>
      <w:r w:rsidR="005D18B6" w:rsidRPr="00233FA0">
        <w:rPr>
          <w:rFonts w:ascii="Arial" w:hAnsi="Arial" w:cs="Arial"/>
          <w:b/>
          <w:bCs/>
          <w:i/>
          <w:iCs/>
          <w:sz w:val="22"/>
          <w:szCs w:val="22"/>
        </w:rPr>
        <w:t>TERRESTRIAL SPECIES</w:t>
      </w:r>
    </w:p>
    <w:p w:rsidR="005D18B6" w:rsidRPr="00233FA0" w:rsidRDefault="005D18B6" w:rsidP="00CE48D5">
      <w:pPr>
        <w:jc w:val="both"/>
        <w:rPr>
          <w:rFonts w:ascii="Arial" w:hAnsi="Arial" w:cs="Arial"/>
          <w:sz w:val="22"/>
          <w:szCs w:val="22"/>
        </w:rPr>
      </w:pPr>
    </w:p>
    <w:p w:rsidR="005D18B6" w:rsidRDefault="3D08D894" w:rsidP="00CE48D5">
      <w:pPr>
        <w:jc w:val="both"/>
        <w:rPr>
          <w:rFonts w:ascii="Arial" w:hAnsi="Arial" w:cs="Arial"/>
          <w:b/>
          <w:bCs/>
          <w:i/>
          <w:iCs/>
          <w:sz w:val="22"/>
          <w:szCs w:val="22"/>
        </w:rPr>
      </w:pPr>
      <w:r w:rsidRPr="00233FA0">
        <w:rPr>
          <w:rFonts w:ascii="Arial" w:hAnsi="Arial" w:cs="Arial"/>
          <w:b/>
          <w:bCs/>
          <w:i/>
          <w:iCs/>
          <w:sz w:val="22"/>
          <w:szCs w:val="22"/>
        </w:rPr>
        <w:t>Activity 20: Implementation of Resolutions</w:t>
      </w:r>
    </w:p>
    <w:p w:rsidR="006B6A8F" w:rsidRPr="00233FA0" w:rsidRDefault="006B6A8F" w:rsidP="00CE48D5">
      <w:pPr>
        <w:jc w:val="both"/>
        <w:rPr>
          <w:rFonts w:ascii="Arial" w:hAnsi="Arial" w:cs="Arial"/>
          <w:i/>
          <w:iCs/>
          <w:sz w:val="22"/>
          <w:szCs w:val="22"/>
        </w:rPr>
      </w:pPr>
    </w:p>
    <w:p w:rsidR="005D18B6" w:rsidRDefault="3D08D894" w:rsidP="006B6A8F">
      <w:pPr>
        <w:spacing w:after="40"/>
        <w:jc w:val="both"/>
        <w:rPr>
          <w:rFonts w:ascii="Arial" w:eastAsia="MS Mincho" w:hAnsi="Arial" w:cs="Arial"/>
          <w:i/>
          <w:iCs/>
          <w:sz w:val="22"/>
          <w:szCs w:val="22"/>
          <w:u w:val="single"/>
        </w:rPr>
      </w:pPr>
      <w:r w:rsidRPr="00233FA0">
        <w:rPr>
          <w:rFonts w:ascii="Arial" w:eastAsia="MS Mincho" w:hAnsi="Arial" w:cs="Arial"/>
          <w:i/>
          <w:iCs/>
          <w:sz w:val="22"/>
          <w:szCs w:val="22"/>
          <w:u w:val="single"/>
        </w:rPr>
        <w:t>Activity 20.1: Resolution 11.13 on Concerted and Cooperative Actions</w:t>
      </w:r>
    </w:p>
    <w:p w:rsidR="005D18B6"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t xml:space="preserve">This Resolution calls for action on the following terrestrial species, which are not covered by other instruments (see below): African Forest and Savannah Elephants, African Wild Dog, Cheetah, White-eared Kob and four species of African bats. </w:t>
      </w:r>
    </w:p>
    <w:p w:rsidR="00E85B76" w:rsidRPr="00233FA0" w:rsidRDefault="00E85B76" w:rsidP="00CE48D5">
      <w:pPr>
        <w:ind w:left="540" w:hanging="540"/>
        <w:jc w:val="both"/>
        <w:rPr>
          <w:rFonts w:ascii="Arial" w:eastAsia="MS Mincho" w:hAnsi="Arial" w:cs="Arial"/>
          <w:sz w:val="22"/>
          <w:szCs w:val="22"/>
        </w:rPr>
      </w:pPr>
    </w:p>
    <w:p w:rsidR="7795A7EC"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MS Mincho" w:hAnsi="Arial" w:cs="Arial"/>
          <w:sz w:val="22"/>
          <w:szCs w:val="22"/>
        </w:rPr>
        <w:t xml:space="preserve">Across the ecological corridor between Ethiopia, South Sudan and linked to Kenya and Uganda it has been possible to map the movements of satellite-collared White-eared Kobs, elephants and Nile lechwe in collaboration with the Ethiopian Wildlife Conservation Authority (EWCA) and the Wildlife Conservation Society (WCS) thanks to financial support from Norway. This is improving the demarcation of Gambella National Park and other aspects of spatial conservation planning in this key migration corridor rivalling the Serengeti in ecological richness. Although a workshop was scheduled to strengthen Ethiopian and South Sudanese transboundary collaboration across the corridor it has proved impossible to hold it so far due to the current political situation. </w:t>
      </w:r>
    </w:p>
    <w:p w:rsidR="555BEF1A" w:rsidRPr="00233FA0" w:rsidRDefault="555BEF1A" w:rsidP="00CE48D5">
      <w:pPr>
        <w:ind w:left="360" w:hanging="360"/>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lastRenderedPageBreak/>
        <w:t xml:space="preserve">Funding and capacity permitting, the CMS Secretariat is looking into strengthening implementation of IUCN regional strategies for Cheetahs and Wild Dogs, as well as the associated national action plans, and supporting targeted African bat conservation through </w:t>
      </w:r>
      <w:proofErr w:type="gramStart"/>
      <w:r w:rsidRPr="00233FA0">
        <w:rPr>
          <w:rFonts w:ascii="Arial" w:eastAsia="MS Mincho" w:hAnsi="Arial" w:cs="Arial"/>
          <w:sz w:val="22"/>
          <w:szCs w:val="22"/>
        </w:rPr>
        <w:t>a gaps</w:t>
      </w:r>
      <w:proofErr w:type="gramEnd"/>
      <w:r w:rsidRPr="00233FA0">
        <w:rPr>
          <w:rFonts w:ascii="Arial" w:eastAsia="MS Mincho" w:hAnsi="Arial" w:cs="Arial"/>
          <w:sz w:val="22"/>
          <w:szCs w:val="22"/>
        </w:rPr>
        <w:t xml:space="preserve"> and needs assessment.</w:t>
      </w:r>
    </w:p>
    <w:p w:rsidR="005D18B6" w:rsidRPr="00233FA0" w:rsidRDefault="005D18B6" w:rsidP="00CE48D5">
      <w:pPr>
        <w:ind w:left="540" w:hanging="540"/>
        <w:jc w:val="both"/>
        <w:rPr>
          <w:rFonts w:ascii="Arial" w:eastAsia="MS Mincho" w:hAnsi="Arial" w:cs="Arial"/>
          <w:sz w:val="22"/>
          <w:szCs w:val="22"/>
        </w:rPr>
      </w:pPr>
    </w:p>
    <w:p w:rsidR="2520E2E3"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t xml:space="preserve">The Secretariat </w:t>
      </w:r>
      <w:r w:rsidR="00830E27" w:rsidRPr="00233FA0">
        <w:rPr>
          <w:rFonts w:ascii="Arial" w:eastAsia="MS Mincho" w:hAnsi="Arial" w:cs="Arial"/>
          <w:sz w:val="22"/>
          <w:szCs w:val="22"/>
        </w:rPr>
        <w:t>drafted the African Carnivore Initiative (UNEP/CMS/COP12/Doc 24.3.1.1.) which is submitted to COP12 for consideration and adoption.</w:t>
      </w:r>
      <w:r w:rsidR="00830E27" w:rsidRPr="00233FA0" w:rsidDel="00830E27">
        <w:rPr>
          <w:rFonts w:ascii="Arial" w:eastAsia="MS Mincho" w:hAnsi="Arial" w:cs="Arial"/>
          <w:sz w:val="22"/>
          <w:szCs w:val="22"/>
        </w:rPr>
        <w:t xml:space="preserve"> </w:t>
      </w:r>
    </w:p>
    <w:p w:rsidR="2520E2E3" w:rsidRPr="00233FA0" w:rsidRDefault="2520E2E3" w:rsidP="00CE48D5">
      <w:pPr>
        <w:ind w:left="360" w:hanging="360"/>
        <w:jc w:val="both"/>
        <w:rPr>
          <w:rFonts w:ascii="Arial" w:hAnsi="Arial" w:cs="Arial"/>
          <w:sz w:val="22"/>
          <w:szCs w:val="22"/>
        </w:rPr>
      </w:pPr>
    </w:p>
    <w:p w:rsidR="00F26EED" w:rsidRPr="00233FA0" w:rsidRDefault="005D18B6" w:rsidP="006B6A8F">
      <w:pPr>
        <w:spacing w:after="40"/>
        <w:ind w:left="360" w:hanging="360"/>
        <w:jc w:val="both"/>
        <w:rPr>
          <w:rFonts w:ascii="Arial" w:hAnsi="Arial" w:cs="Arial"/>
          <w:i/>
          <w:iCs/>
          <w:color w:val="000000" w:themeColor="text1"/>
          <w:sz w:val="22"/>
          <w:szCs w:val="22"/>
          <w:u w:val="single"/>
        </w:rPr>
      </w:pPr>
      <w:r w:rsidRPr="00233FA0">
        <w:rPr>
          <w:rFonts w:ascii="Arial" w:eastAsia="MS Mincho" w:hAnsi="Arial" w:cs="Arial"/>
          <w:i/>
          <w:iCs/>
          <w:sz w:val="22"/>
          <w:szCs w:val="22"/>
          <w:u w:val="single"/>
        </w:rPr>
        <w:t xml:space="preserve">Activity 20.2: Resolution 11.24 on the </w:t>
      </w:r>
      <w:r w:rsidRPr="00233FA0">
        <w:rPr>
          <w:rFonts w:ascii="Arial" w:hAnsi="Arial" w:cs="Arial"/>
          <w:i/>
          <w:iCs/>
          <w:color w:val="000000"/>
          <w:sz w:val="22"/>
          <w:szCs w:val="22"/>
          <w:u w:val="single"/>
        </w:rPr>
        <w:t>Central Asian Mammals Initiative (CAMI)</w:t>
      </w:r>
      <w:r w:rsidRPr="00233FA0">
        <w:rPr>
          <w:rStyle w:val="FootnoteReference"/>
          <w:rFonts w:ascii="Arial" w:hAnsi="Arial" w:cs="Arial"/>
          <w:i/>
          <w:iCs/>
          <w:color w:val="000000"/>
          <w:sz w:val="22"/>
          <w:szCs w:val="22"/>
          <w:u w:val="single"/>
        </w:rPr>
        <w:footnoteReference w:id="12"/>
      </w:r>
    </w:p>
    <w:p w:rsidR="00844555"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t xml:space="preserve">COP11 adopted the CAMI through Resolution 11.24 following a </w:t>
      </w:r>
      <w:r w:rsidR="1F83F1D8" w:rsidRPr="00233FA0">
        <w:rPr>
          <w:rFonts w:ascii="Arial" w:eastAsia="MS Mincho" w:hAnsi="Arial" w:cs="Arial"/>
          <w:sz w:val="22"/>
          <w:szCs w:val="22"/>
        </w:rPr>
        <w:t>com</w:t>
      </w:r>
      <w:r w:rsidR="5D66B819" w:rsidRPr="00233FA0">
        <w:rPr>
          <w:rFonts w:ascii="Arial" w:eastAsia="MS Mincho" w:hAnsi="Arial" w:cs="Arial"/>
          <w:sz w:val="22"/>
          <w:szCs w:val="22"/>
        </w:rPr>
        <w:t xml:space="preserve">prehensive </w:t>
      </w:r>
      <w:r w:rsidRPr="00233FA0">
        <w:rPr>
          <w:rFonts w:ascii="Arial" w:eastAsia="MS Mincho" w:hAnsi="Arial" w:cs="Arial"/>
          <w:sz w:val="22"/>
          <w:szCs w:val="22"/>
        </w:rPr>
        <w:t xml:space="preserve">stakeholder dialogue and </w:t>
      </w:r>
      <w:proofErr w:type="gramStart"/>
      <w:r w:rsidR="5D66B819" w:rsidRPr="00233FA0">
        <w:rPr>
          <w:rFonts w:ascii="Arial" w:eastAsia="MS Mincho" w:hAnsi="Arial" w:cs="Arial"/>
          <w:sz w:val="22"/>
          <w:szCs w:val="22"/>
        </w:rPr>
        <w:t>a gaps</w:t>
      </w:r>
      <w:proofErr w:type="gramEnd"/>
      <w:r w:rsidR="5D66B819" w:rsidRPr="00233FA0">
        <w:rPr>
          <w:rFonts w:ascii="Arial" w:eastAsia="MS Mincho" w:hAnsi="Arial" w:cs="Arial"/>
          <w:sz w:val="22"/>
          <w:szCs w:val="22"/>
        </w:rPr>
        <w:t xml:space="preserve"> and needs </w:t>
      </w:r>
      <w:r w:rsidRPr="00233FA0">
        <w:rPr>
          <w:rFonts w:ascii="Arial" w:eastAsia="MS Mincho" w:hAnsi="Arial" w:cs="Arial"/>
          <w:sz w:val="22"/>
          <w:szCs w:val="22"/>
        </w:rPr>
        <w:t xml:space="preserve">assessment survey in 2014 </w:t>
      </w:r>
      <w:r w:rsidR="65F95CF9" w:rsidRPr="00233FA0">
        <w:rPr>
          <w:rFonts w:ascii="Arial" w:eastAsia="MS Mincho" w:hAnsi="Arial" w:cs="Arial"/>
          <w:sz w:val="22"/>
          <w:szCs w:val="22"/>
        </w:rPr>
        <w:t xml:space="preserve">with </w:t>
      </w:r>
      <w:r w:rsidRPr="00233FA0">
        <w:rPr>
          <w:rFonts w:ascii="Arial" w:eastAsia="MS Mincho" w:hAnsi="Arial" w:cs="Arial"/>
          <w:sz w:val="22"/>
          <w:szCs w:val="22"/>
        </w:rPr>
        <w:t xml:space="preserve">several </w:t>
      </w:r>
      <w:r w:rsidR="65F95CF9" w:rsidRPr="00233FA0">
        <w:rPr>
          <w:rFonts w:ascii="Arial" w:eastAsia="MS Mincho" w:hAnsi="Arial" w:cs="Arial"/>
          <w:sz w:val="22"/>
          <w:szCs w:val="22"/>
        </w:rPr>
        <w:t xml:space="preserve">national </w:t>
      </w:r>
      <w:r w:rsidR="1345B373" w:rsidRPr="00233FA0">
        <w:rPr>
          <w:rFonts w:ascii="Arial" w:eastAsia="MS Mincho" w:hAnsi="Arial" w:cs="Arial"/>
          <w:sz w:val="22"/>
          <w:szCs w:val="22"/>
        </w:rPr>
        <w:t xml:space="preserve">consultation meetings and </w:t>
      </w:r>
      <w:r w:rsidR="371B89BF" w:rsidRPr="00233FA0">
        <w:rPr>
          <w:rFonts w:ascii="Arial" w:eastAsia="MS Mincho" w:hAnsi="Arial" w:cs="Arial"/>
          <w:sz w:val="22"/>
          <w:szCs w:val="22"/>
        </w:rPr>
        <w:t>one</w:t>
      </w:r>
      <w:r w:rsidR="3DC85B11" w:rsidRPr="00233FA0">
        <w:rPr>
          <w:rFonts w:ascii="Arial" w:eastAsia="MS Mincho" w:hAnsi="Arial" w:cs="Arial"/>
          <w:sz w:val="22"/>
          <w:szCs w:val="22"/>
        </w:rPr>
        <w:t xml:space="preserve"> international </w:t>
      </w:r>
      <w:r w:rsidR="1345B373" w:rsidRPr="00233FA0">
        <w:rPr>
          <w:rFonts w:ascii="Arial" w:eastAsia="MS Mincho" w:hAnsi="Arial" w:cs="Arial"/>
          <w:sz w:val="22"/>
          <w:szCs w:val="22"/>
        </w:rPr>
        <w:t xml:space="preserve">stakeholder meeting </w:t>
      </w:r>
      <w:r w:rsidR="4919ADA2" w:rsidRPr="00233FA0">
        <w:rPr>
          <w:rFonts w:ascii="Arial" w:eastAsia="MS Mincho" w:hAnsi="Arial" w:cs="Arial"/>
          <w:sz w:val="22"/>
          <w:szCs w:val="22"/>
        </w:rPr>
        <w:t xml:space="preserve">hosted by the Kyrgyz Government in Bishkek, </w:t>
      </w:r>
      <w:r w:rsidR="371B89BF" w:rsidRPr="00233FA0">
        <w:rPr>
          <w:rFonts w:ascii="Arial" w:eastAsia="MS Mincho" w:hAnsi="Arial" w:cs="Arial"/>
          <w:sz w:val="22"/>
          <w:szCs w:val="22"/>
        </w:rPr>
        <w:t>on</w:t>
      </w:r>
      <w:r w:rsidRPr="00233FA0">
        <w:rPr>
          <w:rFonts w:ascii="Arial" w:eastAsia="MS Mincho" w:hAnsi="Arial" w:cs="Arial"/>
          <w:sz w:val="22"/>
          <w:szCs w:val="22"/>
        </w:rPr>
        <w:t xml:space="preserve"> 23-25 September 2014 to d</w:t>
      </w:r>
      <w:r w:rsidR="3DC85B11" w:rsidRPr="00233FA0">
        <w:rPr>
          <w:rFonts w:ascii="Arial" w:eastAsia="MS Mincho" w:hAnsi="Arial" w:cs="Arial"/>
          <w:sz w:val="22"/>
          <w:szCs w:val="22"/>
        </w:rPr>
        <w:t>evelop</w:t>
      </w:r>
      <w:r w:rsidR="173C5EF1" w:rsidRPr="00233FA0">
        <w:rPr>
          <w:rFonts w:ascii="Arial" w:eastAsia="MS Mincho" w:hAnsi="Arial" w:cs="Arial"/>
          <w:sz w:val="22"/>
          <w:szCs w:val="22"/>
        </w:rPr>
        <w:t xml:space="preserve"> </w:t>
      </w:r>
      <w:r w:rsidRPr="00233FA0">
        <w:rPr>
          <w:rFonts w:ascii="Arial" w:eastAsia="MS Mincho" w:hAnsi="Arial" w:cs="Arial"/>
          <w:sz w:val="22"/>
          <w:szCs w:val="22"/>
        </w:rPr>
        <w:t>and finalize the CAMI Programme of Work.</w:t>
      </w:r>
      <w:r w:rsidR="3DC85B11" w:rsidRPr="00233FA0">
        <w:rPr>
          <w:rFonts w:ascii="Arial" w:eastAsia="MS Mincho" w:hAnsi="Arial" w:cs="Arial"/>
          <w:sz w:val="22"/>
          <w:szCs w:val="22"/>
        </w:rPr>
        <w:t xml:space="preserve"> </w:t>
      </w:r>
      <w:r w:rsidRPr="00233FA0">
        <w:rPr>
          <w:rFonts w:ascii="Arial" w:eastAsia="MS Mincho" w:hAnsi="Arial" w:cs="Arial"/>
          <w:sz w:val="22"/>
          <w:szCs w:val="22"/>
        </w:rPr>
        <w:t xml:space="preserve">The CAMI Programme of Work is annexed to the Resolution and provides the roadmap for action on 15 target mammal species in 14 Range States, namely Afghanistan, Bhutan, China, India, the Islamic Republic of Iran, Kazakhstan, Kyrgyzstan, Mongolia, Nepal, Pakistan, the Russian Federation, Tajikistan, Turkmenistan and Uzbekistan. Details of the high priority activities and minimum cost implications for the current triennium are outlined in the POW table, which is part of this report. </w:t>
      </w:r>
    </w:p>
    <w:p w:rsidR="27F2A7A2" w:rsidRPr="00233FA0" w:rsidRDefault="27F2A7A2" w:rsidP="00CE48D5">
      <w:pPr>
        <w:ind w:left="540" w:hanging="540"/>
        <w:jc w:val="both"/>
        <w:rPr>
          <w:rFonts w:ascii="Arial" w:eastAsia="MS Mincho" w:hAnsi="Arial" w:cs="Arial"/>
          <w:sz w:val="22"/>
          <w:szCs w:val="22"/>
        </w:rPr>
      </w:pPr>
    </w:p>
    <w:p w:rsidR="27F2A7A2" w:rsidRPr="00233FA0" w:rsidRDefault="3D08D894" w:rsidP="00CE48D5">
      <w:pPr>
        <w:numPr>
          <w:ilvl w:val="0"/>
          <w:numId w:val="24"/>
        </w:numPr>
        <w:ind w:left="540" w:hanging="540"/>
        <w:jc w:val="both"/>
        <w:rPr>
          <w:rFonts w:ascii="Arial" w:eastAsia="MS Mincho" w:hAnsi="Arial" w:cs="Arial"/>
          <w:sz w:val="22"/>
          <w:szCs w:val="22"/>
        </w:rPr>
      </w:pPr>
      <w:r w:rsidRPr="00233FA0">
        <w:rPr>
          <w:rFonts w:ascii="Arial" w:hAnsi="Arial" w:cs="Arial"/>
          <w:sz w:val="22"/>
          <w:szCs w:val="22"/>
        </w:rPr>
        <w:t>The CAMI website was launched in 2016. A Russian translation of the website is in progress</w:t>
      </w:r>
      <w:r w:rsidR="6B12189F" w:rsidRPr="00233FA0">
        <w:rPr>
          <w:rFonts w:ascii="Arial" w:hAnsi="Arial" w:cs="Arial"/>
          <w:sz w:val="22"/>
          <w:szCs w:val="22"/>
        </w:rPr>
        <w:t xml:space="preserve"> with m</w:t>
      </w:r>
      <w:r w:rsidR="64232D2D" w:rsidRPr="00233FA0">
        <w:rPr>
          <w:rFonts w:ascii="Arial" w:hAnsi="Arial" w:cs="Arial"/>
          <w:sz w:val="22"/>
          <w:szCs w:val="22"/>
        </w:rPr>
        <w:t>ost of the relevant information already available in Russian</w:t>
      </w:r>
      <w:r w:rsidRPr="00233FA0">
        <w:rPr>
          <w:rFonts w:ascii="Arial" w:hAnsi="Arial" w:cs="Arial"/>
          <w:sz w:val="22"/>
          <w:szCs w:val="22"/>
        </w:rPr>
        <w:t xml:space="preserve">. </w:t>
      </w:r>
      <w:r w:rsidR="64232D2D" w:rsidRPr="00233FA0">
        <w:rPr>
          <w:rFonts w:ascii="Arial" w:hAnsi="Arial" w:cs="Arial"/>
          <w:sz w:val="22"/>
          <w:szCs w:val="22"/>
        </w:rPr>
        <w:t xml:space="preserve">A regular </w:t>
      </w:r>
      <w:r w:rsidRPr="00233FA0">
        <w:rPr>
          <w:rFonts w:ascii="Arial" w:hAnsi="Arial" w:cs="Arial"/>
          <w:sz w:val="22"/>
          <w:szCs w:val="22"/>
        </w:rPr>
        <w:t xml:space="preserve">CAMI newsletter </w:t>
      </w:r>
      <w:r w:rsidR="11950A58" w:rsidRPr="00233FA0">
        <w:rPr>
          <w:rFonts w:ascii="Arial" w:hAnsi="Arial" w:cs="Arial"/>
          <w:sz w:val="22"/>
          <w:szCs w:val="22"/>
        </w:rPr>
        <w:t xml:space="preserve">is being sent out bi-annually informing range states and other stakeholders </w:t>
      </w:r>
      <w:r w:rsidR="64ABDA0D" w:rsidRPr="00233FA0">
        <w:rPr>
          <w:rFonts w:ascii="Arial" w:hAnsi="Arial" w:cs="Arial"/>
          <w:sz w:val="22"/>
          <w:szCs w:val="22"/>
        </w:rPr>
        <w:t xml:space="preserve">about the status of implementation as well as on current and planned activities. </w:t>
      </w:r>
      <w:r w:rsidR="73453EE9" w:rsidRPr="00233FA0">
        <w:rPr>
          <w:rFonts w:ascii="Arial" w:hAnsi="Arial" w:cs="Arial"/>
          <w:sz w:val="22"/>
          <w:szCs w:val="22"/>
        </w:rPr>
        <w:t xml:space="preserve">The first issue </w:t>
      </w:r>
      <w:r w:rsidRPr="00233FA0">
        <w:rPr>
          <w:rFonts w:ascii="Arial" w:hAnsi="Arial" w:cs="Arial"/>
          <w:sz w:val="22"/>
          <w:szCs w:val="22"/>
        </w:rPr>
        <w:t>was sent out in 201</w:t>
      </w:r>
      <w:r w:rsidR="13D19314" w:rsidRPr="00233FA0">
        <w:rPr>
          <w:rFonts w:ascii="Arial" w:hAnsi="Arial" w:cs="Arial"/>
          <w:sz w:val="22"/>
          <w:szCs w:val="22"/>
        </w:rPr>
        <w:t>5</w:t>
      </w:r>
      <w:r w:rsidRPr="00233FA0">
        <w:rPr>
          <w:rFonts w:ascii="Arial" w:hAnsi="Arial" w:cs="Arial"/>
          <w:sz w:val="22"/>
          <w:szCs w:val="22"/>
        </w:rPr>
        <w:t>.</w:t>
      </w:r>
      <w:r w:rsidRPr="00233FA0">
        <w:rPr>
          <w:rFonts w:ascii="Arial" w:hAnsi="Arial" w:cs="Arial"/>
          <w:color w:val="44546A"/>
          <w:sz w:val="22"/>
          <w:szCs w:val="22"/>
        </w:rPr>
        <w:t xml:space="preserve"> </w:t>
      </w:r>
    </w:p>
    <w:p w:rsidR="00844555" w:rsidRPr="00233FA0" w:rsidRDefault="00844555" w:rsidP="00CE48D5">
      <w:pPr>
        <w:ind w:left="540" w:hanging="540"/>
        <w:jc w:val="both"/>
        <w:rPr>
          <w:rFonts w:ascii="Arial" w:eastAsia="MS Mincho" w:hAnsi="Arial" w:cs="Arial"/>
          <w:sz w:val="22"/>
          <w:szCs w:val="22"/>
        </w:rPr>
      </w:pPr>
    </w:p>
    <w:p w:rsidR="0C700819"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MS Mincho" w:hAnsi="Arial" w:cs="Arial"/>
          <w:sz w:val="22"/>
          <w:szCs w:val="22"/>
        </w:rPr>
        <w:t xml:space="preserve">The CMS Secretariat has sent out an open call for the nomination of Species Focal Points (SFP) </w:t>
      </w:r>
      <w:r w:rsidR="5FF0F9CF" w:rsidRPr="00233FA0">
        <w:rPr>
          <w:rFonts w:ascii="Arial" w:eastAsia="MS Mincho" w:hAnsi="Arial" w:cs="Arial"/>
          <w:sz w:val="22"/>
          <w:szCs w:val="22"/>
        </w:rPr>
        <w:t>for all CAMI species as requested in the POW</w:t>
      </w:r>
      <w:r w:rsidRPr="00233FA0">
        <w:rPr>
          <w:rFonts w:ascii="Arial" w:eastAsia="MS Mincho" w:hAnsi="Arial" w:cs="Arial"/>
          <w:sz w:val="22"/>
          <w:szCs w:val="22"/>
        </w:rPr>
        <w:t xml:space="preserve">. Suitable experts have a proven track record in research and conservation activities for CAMI species. The Secretariat identified 13 out of 15 foreseen SFP in 2015 and 2016, the last two experts identified in August 2016 during the CAMI expert workshop. The </w:t>
      </w:r>
      <w:r w:rsidR="6B7DCD69" w:rsidRPr="00233FA0">
        <w:rPr>
          <w:rFonts w:ascii="Arial" w:eastAsia="MS Mincho" w:hAnsi="Arial" w:cs="Arial"/>
          <w:sz w:val="22"/>
          <w:szCs w:val="22"/>
        </w:rPr>
        <w:t>role of the</w:t>
      </w:r>
      <w:r w:rsidR="2666BB64" w:rsidRPr="00233FA0">
        <w:rPr>
          <w:rFonts w:ascii="Arial" w:eastAsia="MS Mincho" w:hAnsi="Arial" w:cs="Arial"/>
          <w:sz w:val="22"/>
          <w:szCs w:val="22"/>
        </w:rPr>
        <w:t xml:space="preserve">se expert focal points is to provide updates and information on their species and </w:t>
      </w:r>
      <w:r w:rsidR="7C324374" w:rsidRPr="00233FA0">
        <w:rPr>
          <w:rFonts w:ascii="Arial" w:eastAsia="MS Mincho" w:hAnsi="Arial" w:cs="Arial"/>
          <w:sz w:val="22"/>
          <w:szCs w:val="22"/>
        </w:rPr>
        <w:t xml:space="preserve">consult and liaise with both the </w:t>
      </w:r>
      <w:r w:rsidRPr="00233FA0">
        <w:rPr>
          <w:rFonts w:ascii="Arial" w:eastAsia="MS Mincho" w:hAnsi="Arial" w:cs="Arial"/>
          <w:sz w:val="22"/>
          <w:szCs w:val="22"/>
        </w:rPr>
        <w:t xml:space="preserve">Secretariat and </w:t>
      </w:r>
      <w:r w:rsidR="7C324374" w:rsidRPr="00233FA0">
        <w:rPr>
          <w:rFonts w:ascii="Arial" w:eastAsia="MS Mincho" w:hAnsi="Arial" w:cs="Arial"/>
          <w:sz w:val="22"/>
          <w:szCs w:val="22"/>
        </w:rPr>
        <w:t>the countr</w:t>
      </w:r>
      <w:r w:rsidRPr="00233FA0">
        <w:rPr>
          <w:rFonts w:ascii="Arial" w:eastAsia="MS Mincho" w:hAnsi="Arial" w:cs="Arial"/>
          <w:sz w:val="22"/>
          <w:szCs w:val="22"/>
        </w:rPr>
        <w:t>ies</w:t>
      </w:r>
      <w:r w:rsidR="7C324374" w:rsidRPr="00233FA0">
        <w:rPr>
          <w:rFonts w:ascii="Arial" w:eastAsia="MS Mincho" w:hAnsi="Arial" w:cs="Arial"/>
          <w:sz w:val="22"/>
          <w:szCs w:val="22"/>
        </w:rPr>
        <w:t xml:space="preserve"> on rele</w:t>
      </w:r>
      <w:r w:rsidR="4D8F4E94" w:rsidRPr="00233FA0">
        <w:rPr>
          <w:rFonts w:ascii="Arial" w:eastAsia="MS Mincho" w:hAnsi="Arial" w:cs="Arial"/>
          <w:sz w:val="22"/>
          <w:szCs w:val="22"/>
        </w:rPr>
        <w:t>vant matters</w:t>
      </w:r>
      <w:r w:rsidRPr="00233FA0">
        <w:rPr>
          <w:rFonts w:ascii="Arial" w:eastAsia="MS Mincho" w:hAnsi="Arial" w:cs="Arial"/>
          <w:sz w:val="22"/>
          <w:szCs w:val="22"/>
        </w:rPr>
        <w:t>. Terms of Reference for the SFP were defined during the CAMI expert workshop, which took place 22-26 August2016, on the Isle of Vilm, Germany.</w:t>
      </w:r>
    </w:p>
    <w:p w:rsidR="00C0778C" w:rsidRPr="00233FA0" w:rsidRDefault="00C0778C" w:rsidP="00CE48D5">
      <w:pPr>
        <w:pStyle w:val="ListParagraph"/>
        <w:ind w:left="540" w:hanging="540"/>
        <w:jc w:val="both"/>
        <w:rPr>
          <w:rFonts w:ascii="Arial" w:hAnsi="Arial" w:cs="Arial"/>
          <w:sz w:val="22"/>
          <w:szCs w:val="22"/>
        </w:rPr>
      </w:pPr>
    </w:p>
    <w:p w:rsidR="00332AEC" w:rsidRPr="00233FA0" w:rsidRDefault="3D08D894" w:rsidP="00CE48D5">
      <w:pPr>
        <w:numPr>
          <w:ilvl w:val="0"/>
          <w:numId w:val="24"/>
        </w:numPr>
        <w:ind w:left="540" w:hanging="540"/>
        <w:jc w:val="both"/>
        <w:rPr>
          <w:rFonts w:ascii="Arial" w:hAnsi="Arial" w:cs="Arial"/>
          <w:sz w:val="22"/>
          <w:szCs w:val="22"/>
        </w:rPr>
      </w:pPr>
      <w:r w:rsidRPr="00233FA0">
        <w:rPr>
          <w:rFonts w:ascii="Arial" w:eastAsia="MS Mincho" w:hAnsi="Arial" w:cs="Arial"/>
          <w:sz w:val="22"/>
          <w:szCs w:val="22"/>
        </w:rPr>
        <w:t xml:space="preserve">The CAMI </w:t>
      </w:r>
      <w:r w:rsidR="4D8F4E94" w:rsidRPr="00233FA0">
        <w:rPr>
          <w:rFonts w:ascii="Arial" w:eastAsia="MS Mincho" w:hAnsi="Arial" w:cs="Arial"/>
          <w:sz w:val="22"/>
          <w:szCs w:val="22"/>
        </w:rPr>
        <w:t xml:space="preserve">acts as a </w:t>
      </w:r>
      <w:r w:rsidR="38A1150D" w:rsidRPr="00233FA0">
        <w:rPr>
          <w:rFonts w:ascii="Arial" w:eastAsia="MS Mincho" w:hAnsi="Arial" w:cs="Arial"/>
          <w:sz w:val="22"/>
          <w:szCs w:val="22"/>
        </w:rPr>
        <w:t xml:space="preserve">framework to </w:t>
      </w:r>
      <w:r w:rsidR="54FCE5D3" w:rsidRPr="00233FA0">
        <w:rPr>
          <w:rFonts w:ascii="Arial" w:eastAsia="MS Mincho" w:hAnsi="Arial" w:cs="Arial"/>
          <w:sz w:val="22"/>
          <w:szCs w:val="22"/>
        </w:rPr>
        <w:t xml:space="preserve">facilitate implementation of the various </w:t>
      </w:r>
      <w:r w:rsidR="38A1150D" w:rsidRPr="00233FA0">
        <w:rPr>
          <w:rFonts w:ascii="Arial" w:eastAsia="MS Mincho" w:hAnsi="Arial" w:cs="Arial"/>
          <w:sz w:val="22"/>
          <w:szCs w:val="22"/>
        </w:rPr>
        <w:t xml:space="preserve">CMS instruments and </w:t>
      </w:r>
      <w:r w:rsidR="54FCE5D3" w:rsidRPr="00233FA0">
        <w:rPr>
          <w:rFonts w:ascii="Arial" w:eastAsia="MS Mincho" w:hAnsi="Arial" w:cs="Arial"/>
          <w:sz w:val="22"/>
          <w:szCs w:val="22"/>
        </w:rPr>
        <w:t>mandate</w:t>
      </w:r>
      <w:r w:rsidRPr="00233FA0">
        <w:rPr>
          <w:rFonts w:ascii="Arial" w:eastAsia="MS Mincho" w:hAnsi="Arial" w:cs="Arial"/>
          <w:sz w:val="22"/>
          <w:szCs w:val="22"/>
        </w:rPr>
        <w:t xml:space="preserve">s targeting large mammals in the wider Central Asian </w:t>
      </w:r>
      <w:r w:rsidR="54FCE5D3" w:rsidRPr="00233FA0">
        <w:rPr>
          <w:rFonts w:ascii="Arial" w:eastAsia="MS Mincho" w:hAnsi="Arial" w:cs="Arial"/>
          <w:sz w:val="22"/>
          <w:szCs w:val="22"/>
        </w:rPr>
        <w:t>r</w:t>
      </w:r>
      <w:r w:rsidRPr="00233FA0">
        <w:rPr>
          <w:rFonts w:ascii="Arial" w:eastAsia="MS Mincho" w:hAnsi="Arial" w:cs="Arial"/>
          <w:sz w:val="22"/>
          <w:szCs w:val="22"/>
        </w:rPr>
        <w:t>egion</w:t>
      </w:r>
      <w:r w:rsidR="5C21CE3B" w:rsidRPr="00233FA0">
        <w:rPr>
          <w:rFonts w:ascii="Arial" w:eastAsia="MS Mincho" w:hAnsi="Arial" w:cs="Arial"/>
          <w:sz w:val="22"/>
          <w:szCs w:val="22"/>
        </w:rPr>
        <w:t xml:space="preserve"> and to address </w:t>
      </w:r>
      <w:r w:rsidR="40D2CB80" w:rsidRPr="00233FA0">
        <w:rPr>
          <w:rFonts w:ascii="Arial" w:eastAsia="MS Mincho" w:hAnsi="Arial" w:cs="Arial"/>
          <w:sz w:val="22"/>
          <w:szCs w:val="22"/>
        </w:rPr>
        <w:t xml:space="preserve">major threats, such as through the development of </w:t>
      </w:r>
      <w:r w:rsidRPr="00233FA0">
        <w:rPr>
          <w:rFonts w:ascii="Arial" w:eastAsia="MS Mincho" w:hAnsi="Arial" w:cs="Arial"/>
          <w:sz w:val="22"/>
          <w:szCs w:val="22"/>
        </w:rPr>
        <w:t xml:space="preserve">Guidelines on Mitigating the Impact of Linear Infrastructure and Related Disturbance on Mammals in Central Asia (UNEP/CMS/COP11/Doc.23.3.2) adopted at COP11 through Resolution 11.24. </w:t>
      </w:r>
      <w:r w:rsidR="016AC153" w:rsidRPr="00233FA0">
        <w:rPr>
          <w:rFonts w:ascii="Arial" w:eastAsia="MS Mincho" w:hAnsi="Arial" w:cs="Arial"/>
          <w:sz w:val="22"/>
          <w:szCs w:val="22"/>
        </w:rPr>
        <w:t>Several follow-up activities have take</w:t>
      </w:r>
      <w:r w:rsidR="1159F92D" w:rsidRPr="00233FA0">
        <w:rPr>
          <w:rFonts w:ascii="Arial" w:eastAsia="MS Mincho" w:hAnsi="Arial" w:cs="Arial"/>
          <w:sz w:val="22"/>
          <w:szCs w:val="22"/>
        </w:rPr>
        <w:t>n place to ensure wide distribution and application of the guidelines, includi</w:t>
      </w:r>
      <w:r w:rsidR="42A3B8BF" w:rsidRPr="00233FA0">
        <w:rPr>
          <w:rFonts w:ascii="Arial" w:eastAsia="MS Mincho" w:hAnsi="Arial" w:cs="Arial"/>
          <w:sz w:val="22"/>
          <w:szCs w:val="22"/>
        </w:rPr>
        <w:t>ng presentation at meetings and conferences and translation into Russian.</w:t>
      </w:r>
      <w:r w:rsidRPr="00233FA0">
        <w:rPr>
          <w:rFonts w:ascii="Arial" w:eastAsia="MS Mincho" w:hAnsi="Arial" w:cs="Arial"/>
          <w:sz w:val="22"/>
          <w:szCs w:val="22"/>
        </w:rPr>
        <w:t xml:space="preserve"> </w:t>
      </w:r>
    </w:p>
    <w:p w:rsidR="00332AEC" w:rsidRPr="00233FA0" w:rsidRDefault="00332AEC" w:rsidP="00CE48D5">
      <w:pPr>
        <w:pStyle w:val="ListParagraph"/>
        <w:ind w:left="540" w:hanging="540"/>
        <w:rPr>
          <w:rFonts w:ascii="Arial" w:eastAsia="MS Mincho" w:hAnsi="Arial" w:cs="Arial"/>
          <w:sz w:val="22"/>
          <w:szCs w:val="22"/>
        </w:rPr>
      </w:pPr>
    </w:p>
    <w:p w:rsidR="607555D6" w:rsidRPr="00233FA0" w:rsidRDefault="4ACB0A7F" w:rsidP="00CE48D5">
      <w:pPr>
        <w:numPr>
          <w:ilvl w:val="0"/>
          <w:numId w:val="24"/>
        </w:numPr>
        <w:ind w:left="540" w:hanging="540"/>
        <w:jc w:val="both"/>
        <w:rPr>
          <w:rFonts w:ascii="Arial" w:hAnsi="Arial" w:cs="Arial"/>
          <w:sz w:val="22"/>
          <w:szCs w:val="22"/>
        </w:rPr>
      </w:pPr>
      <w:r w:rsidRPr="00233FA0">
        <w:rPr>
          <w:rFonts w:ascii="Arial" w:eastAsia="MS Mincho" w:hAnsi="Arial" w:cs="Arial"/>
          <w:sz w:val="22"/>
          <w:szCs w:val="22"/>
        </w:rPr>
        <w:t xml:space="preserve">In addition, </w:t>
      </w:r>
      <w:r w:rsidR="211FB328" w:rsidRPr="00233FA0">
        <w:rPr>
          <w:rFonts w:ascii="Arial" w:eastAsia="MS Mincho" w:hAnsi="Arial" w:cs="Arial"/>
          <w:sz w:val="22"/>
          <w:szCs w:val="22"/>
        </w:rPr>
        <w:t xml:space="preserve">CMS co-organized </w:t>
      </w:r>
      <w:r w:rsidRPr="00233FA0">
        <w:rPr>
          <w:rFonts w:ascii="Arial" w:eastAsia="MS Mincho" w:hAnsi="Arial" w:cs="Arial"/>
          <w:sz w:val="22"/>
          <w:szCs w:val="22"/>
        </w:rPr>
        <w:t xml:space="preserve">a </w:t>
      </w:r>
      <w:r w:rsidR="3D08D894" w:rsidRPr="00233FA0">
        <w:rPr>
          <w:rFonts w:ascii="Arial" w:eastAsia="MS Mincho" w:hAnsi="Arial" w:cs="Arial"/>
          <w:sz w:val="22"/>
          <w:szCs w:val="22"/>
        </w:rPr>
        <w:t>workshop on “</w:t>
      </w:r>
      <w:r w:rsidR="3D08D894" w:rsidRPr="00233FA0">
        <w:rPr>
          <w:rFonts w:ascii="Arial" w:hAnsi="Arial" w:cs="Arial"/>
          <w:sz w:val="22"/>
          <w:szCs w:val="22"/>
        </w:rPr>
        <w:t xml:space="preserve">Implementing wildlife-friendly measures in infrastructure planning and design in Mongolia” </w:t>
      </w:r>
      <w:r w:rsidR="6FEE3920" w:rsidRPr="00233FA0">
        <w:rPr>
          <w:rFonts w:ascii="Arial" w:hAnsi="Arial" w:cs="Arial"/>
          <w:sz w:val="22"/>
          <w:szCs w:val="22"/>
        </w:rPr>
        <w:t>on</w:t>
      </w:r>
      <w:r w:rsidR="3D08D894" w:rsidRPr="00233FA0">
        <w:rPr>
          <w:rFonts w:ascii="Arial" w:eastAsia="MS Mincho" w:hAnsi="Arial" w:cs="Arial"/>
          <w:sz w:val="22"/>
          <w:szCs w:val="22"/>
        </w:rPr>
        <w:t xml:space="preserve"> 24 to 28 August 2015 in Ulaanbaatar,</w:t>
      </w:r>
      <w:r w:rsidRPr="00233FA0">
        <w:rPr>
          <w:rFonts w:ascii="Arial" w:eastAsia="MS Mincho" w:hAnsi="Arial" w:cs="Arial"/>
          <w:sz w:val="22"/>
          <w:szCs w:val="22"/>
        </w:rPr>
        <w:t xml:space="preserve"> Mongolia, in coop</w:t>
      </w:r>
      <w:r w:rsidR="211FB328" w:rsidRPr="00233FA0">
        <w:rPr>
          <w:rFonts w:ascii="Arial" w:eastAsia="MS Mincho" w:hAnsi="Arial" w:cs="Arial"/>
          <w:sz w:val="22"/>
          <w:szCs w:val="22"/>
        </w:rPr>
        <w:t>eration w</w:t>
      </w:r>
      <w:r w:rsidR="3D08D894" w:rsidRPr="00233FA0">
        <w:rPr>
          <w:rFonts w:ascii="Arial" w:eastAsia="MS Mincho" w:hAnsi="Arial" w:cs="Arial"/>
          <w:sz w:val="22"/>
          <w:szCs w:val="22"/>
        </w:rPr>
        <w:t xml:space="preserve">ith the </w:t>
      </w:r>
      <w:r w:rsidR="3D08D894" w:rsidRPr="00233FA0">
        <w:rPr>
          <w:rFonts w:ascii="Arial" w:hAnsi="Arial" w:cs="Arial"/>
          <w:sz w:val="22"/>
          <w:szCs w:val="22"/>
        </w:rPr>
        <w:t>Ministry of Environment, Green Development and Tourism of Mongolia, the Federal Ministry for the Environment, Nature Conservation, Building and Nuclear Safety of Germany</w:t>
      </w:r>
      <w:r w:rsidR="002DDC89" w:rsidRPr="00233FA0">
        <w:rPr>
          <w:rFonts w:ascii="Arial" w:hAnsi="Arial" w:cs="Arial"/>
          <w:sz w:val="22"/>
          <w:szCs w:val="22"/>
        </w:rPr>
        <w:t xml:space="preserve"> (BMUB)</w:t>
      </w:r>
      <w:r w:rsidR="3D08D894" w:rsidRPr="00233FA0">
        <w:rPr>
          <w:rFonts w:ascii="Arial" w:hAnsi="Arial" w:cs="Arial"/>
          <w:sz w:val="22"/>
          <w:szCs w:val="22"/>
        </w:rPr>
        <w:t>, the Federal Agency for Nature Conservation of Germany (BfN)</w:t>
      </w:r>
      <w:r w:rsidR="6FEE3920" w:rsidRPr="00233FA0">
        <w:rPr>
          <w:rFonts w:ascii="Arial" w:hAnsi="Arial" w:cs="Arial"/>
          <w:sz w:val="22"/>
          <w:szCs w:val="22"/>
        </w:rPr>
        <w:t xml:space="preserve"> and </w:t>
      </w:r>
      <w:r w:rsidR="3D08D894" w:rsidRPr="00233FA0">
        <w:rPr>
          <w:rFonts w:ascii="Arial" w:hAnsi="Arial" w:cs="Arial"/>
          <w:sz w:val="22"/>
          <w:szCs w:val="22"/>
        </w:rPr>
        <w:t xml:space="preserve">GIZ. The main outcome of the workshop was the Ulaanbaatar Action Plan on wildlife-friendly infrastructure. The Action Plan further aims to strengthen implementation of the </w:t>
      </w:r>
      <w:r w:rsidR="00A000D7">
        <w:rPr>
          <w:rFonts w:ascii="Arial" w:hAnsi="Arial" w:cs="Arial"/>
          <w:sz w:val="22"/>
          <w:szCs w:val="22"/>
        </w:rPr>
        <w:t>above-</w:t>
      </w:r>
      <w:r w:rsidR="5E84C8B4" w:rsidRPr="00233FA0">
        <w:rPr>
          <w:rFonts w:ascii="Arial" w:hAnsi="Arial" w:cs="Arial"/>
          <w:sz w:val="22"/>
          <w:szCs w:val="22"/>
        </w:rPr>
        <w:t xml:space="preserve">mentioned </w:t>
      </w:r>
      <w:r w:rsidR="3D08D894" w:rsidRPr="00233FA0">
        <w:rPr>
          <w:rFonts w:ascii="Arial" w:hAnsi="Arial" w:cs="Arial"/>
          <w:sz w:val="22"/>
          <w:szCs w:val="22"/>
        </w:rPr>
        <w:t xml:space="preserve">CMS </w:t>
      </w:r>
      <w:r w:rsidR="4AB502D5" w:rsidRPr="00233FA0">
        <w:rPr>
          <w:rFonts w:ascii="Arial" w:hAnsi="Arial" w:cs="Arial"/>
          <w:sz w:val="22"/>
          <w:szCs w:val="22"/>
        </w:rPr>
        <w:t>infrastructure g</w:t>
      </w:r>
      <w:r w:rsidR="3D08D894" w:rsidRPr="00233FA0">
        <w:rPr>
          <w:rFonts w:ascii="Arial" w:hAnsi="Arial" w:cs="Arial"/>
          <w:sz w:val="22"/>
          <w:szCs w:val="22"/>
        </w:rPr>
        <w:t xml:space="preserve">uidelines and </w:t>
      </w:r>
      <w:r w:rsidR="5E84C8B4" w:rsidRPr="00233FA0">
        <w:rPr>
          <w:rFonts w:ascii="Arial" w:hAnsi="Arial" w:cs="Arial"/>
          <w:sz w:val="22"/>
          <w:szCs w:val="22"/>
        </w:rPr>
        <w:t>n</w:t>
      </w:r>
      <w:r w:rsidR="3D08D894" w:rsidRPr="00233FA0">
        <w:rPr>
          <w:rFonts w:ascii="Arial" w:eastAsia="MS Mincho" w:hAnsi="Arial" w:cs="Arial"/>
          <w:sz w:val="22"/>
          <w:szCs w:val="22"/>
        </w:rPr>
        <w:t>ational wildlife crossing standards</w:t>
      </w:r>
      <w:r w:rsidR="3D08D894" w:rsidRPr="00233FA0">
        <w:rPr>
          <w:rFonts w:ascii="Arial" w:hAnsi="Arial" w:cs="Arial"/>
          <w:sz w:val="22"/>
          <w:szCs w:val="22"/>
        </w:rPr>
        <w:t>. For Mongolia</w:t>
      </w:r>
      <w:r w:rsidR="27EAF9FC" w:rsidRPr="00233FA0">
        <w:rPr>
          <w:rFonts w:ascii="Arial" w:hAnsi="Arial" w:cs="Arial"/>
          <w:sz w:val="22"/>
          <w:szCs w:val="22"/>
        </w:rPr>
        <w:t>, such n</w:t>
      </w:r>
      <w:r w:rsidR="3D08D894" w:rsidRPr="00233FA0">
        <w:rPr>
          <w:rFonts w:ascii="Arial" w:hAnsi="Arial" w:cs="Arial"/>
          <w:sz w:val="22"/>
          <w:szCs w:val="22"/>
        </w:rPr>
        <w:t>ational wildlife crossing standards</w:t>
      </w:r>
      <w:r w:rsidR="27EAF9FC" w:rsidRPr="00233FA0">
        <w:rPr>
          <w:rFonts w:ascii="Arial" w:hAnsi="Arial" w:cs="Arial"/>
          <w:sz w:val="22"/>
          <w:szCs w:val="22"/>
        </w:rPr>
        <w:t xml:space="preserve"> have already been put</w:t>
      </w:r>
      <w:r w:rsidR="3D08D894" w:rsidRPr="00233FA0">
        <w:rPr>
          <w:rFonts w:ascii="Arial" w:hAnsi="Arial" w:cs="Arial"/>
          <w:sz w:val="22"/>
          <w:szCs w:val="22"/>
        </w:rPr>
        <w:t xml:space="preserve"> in place for the development of new infrastructure work. </w:t>
      </w:r>
    </w:p>
    <w:p w:rsidR="001C4CAE" w:rsidRPr="00233FA0" w:rsidRDefault="001C4CAE" w:rsidP="00CE48D5">
      <w:pPr>
        <w:pStyle w:val="ListParagraph"/>
        <w:ind w:left="360" w:hanging="360"/>
        <w:jc w:val="both"/>
        <w:rPr>
          <w:rFonts w:ascii="Arial" w:hAnsi="Arial" w:cs="Arial"/>
          <w:sz w:val="22"/>
          <w:szCs w:val="22"/>
        </w:rPr>
      </w:pPr>
    </w:p>
    <w:p w:rsidR="69D5B8CD" w:rsidRPr="00233FA0" w:rsidRDefault="3D08D894" w:rsidP="00CE48D5">
      <w:pPr>
        <w:numPr>
          <w:ilvl w:val="0"/>
          <w:numId w:val="24"/>
        </w:numPr>
        <w:ind w:left="540" w:hanging="540"/>
        <w:jc w:val="both"/>
        <w:rPr>
          <w:rFonts w:ascii="Arial" w:hAnsi="Arial" w:cs="Arial"/>
          <w:sz w:val="22"/>
          <w:szCs w:val="22"/>
        </w:rPr>
      </w:pPr>
      <w:r w:rsidRPr="00233FA0">
        <w:rPr>
          <w:rFonts w:ascii="Arial" w:hAnsi="Arial" w:cs="Arial"/>
          <w:sz w:val="22"/>
          <w:szCs w:val="22"/>
        </w:rPr>
        <w:lastRenderedPageBreak/>
        <w:t>In July 2016 CMS participated in an expert discussion on the implementation of the Global Snow Leopard and Ecosystem Protection Programme (GSLEP), organized by N</w:t>
      </w:r>
      <w:r w:rsidR="46434DE6" w:rsidRPr="00233FA0">
        <w:rPr>
          <w:rFonts w:ascii="Arial" w:hAnsi="Arial" w:cs="Arial"/>
          <w:sz w:val="22"/>
          <w:szCs w:val="22"/>
        </w:rPr>
        <w:t xml:space="preserve">ature and </w:t>
      </w:r>
      <w:r w:rsidR="2D65D002" w:rsidRPr="00233FA0">
        <w:rPr>
          <w:rFonts w:ascii="Arial" w:hAnsi="Arial" w:cs="Arial"/>
          <w:sz w:val="22"/>
          <w:szCs w:val="22"/>
        </w:rPr>
        <w:t>B</w:t>
      </w:r>
      <w:r w:rsidR="46434DE6" w:rsidRPr="00233FA0">
        <w:rPr>
          <w:rFonts w:ascii="Arial" w:hAnsi="Arial" w:cs="Arial"/>
          <w:sz w:val="22"/>
          <w:szCs w:val="22"/>
        </w:rPr>
        <w:t xml:space="preserve">iodiversity Conservation Union </w:t>
      </w:r>
      <w:r w:rsidRPr="00233FA0">
        <w:rPr>
          <w:rFonts w:ascii="Arial" w:hAnsi="Arial" w:cs="Arial"/>
          <w:sz w:val="22"/>
          <w:szCs w:val="22"/>
        </w:rPr>
        <w:t xml:space="preserve">(NABU). </w:t>
      </w:r>
      <w:r w:rsidR="02DFD79A" w:rsidRPr="00233FA0">
        <w:rPr>
          <w:rFonts w:ascii="Arial" w:hAnsi="Arial" w:cs="Arial"/>
          <w:sz w:val="22"/>
          <w:szCs w:val="22"/>
        </w:rPr>
        <w:t>The meeting discussed important synergies between CMS and GSLEP and ways to further strengthen fut</w:t>
      </w:r>
      <w:r w:rsidR="2D65D002" w:rsidRPr="00233FA0">
        <w:rPr>
          <w:rFonts w:ascii="Arial" w:hAnsi="Arial" w:cs="Arial"/>
          <w:sz w:val="22"/>
          <w:szCs w:val="22"/>
        </w:rPr>
        <w:t>ure cooperation</w:t>
      </w:r>
      <w:r w:rsidR="16CD70EB" w:rsidRPr="00233FA0">
        <w:rPr>
          <w:rFonts w:ascii="Arial" w:hAnsi="Arial" w:cs="Arial"/>
          <w:sz w:val="22"/>
          <w:szCs w:val="22"/>
        </w:rPr>
        <w:t xml:space="preserve"> </w:t>
      </w:r>
      <w:r w:rsidR="073955B3" w:rsidRPr="00233FA0">
        <w:rPr>
          <w:rFonts w:ascii="Arial" w:hAnsi="Arial" w:cs="Arial"/>
          <w:sz w:val="22"/>
          <w:szCs w:val="22"/>
        </w:rPr>
        <w:t>a</w:t>
      </w:r>
      <w:r w:rsidR="16CD70EB" w:rsidRPr="00233FA0">
        <w:rPr>
          <w:rFonts w:ascii="Arial" w:hAnsi="Arial" w:cs="Arial"/>
          <w:sz w:val="22"/>
          <w:szCs w:val="22"/>
        </w:rPr>
        <w:t>nd mut</w:t>
      </w:r>
      <w:r w:rsidR="073955B3" w:rsidRPr="00233FA0">
        <w:rPr>
          <w:rFonts w:ascii="Arial" w:hAnsi="Arial" w:cs="Arial"/>
          <w:sz w:val="22"/>
          <w:szCs w:val="22"/>
        </w:rPr>
        <w:t>ual support for implementation</w:t>
      </w:r>
      <w:r w:rsidRPr="00233FA0">
        <w:rPr>
          <w:rFonts w:ascii="Arial" w:hAnsi="Arial" w:cs="Arial"/>
          <w:sz w:val="22"/>
          <w:szCs w:val="22"/>
        </w:rPr>
        <w:t xml:space="preserve">. </w:t>
      </w:r>
    </w:p>
    <w:p w:rsidR="00C0778C" w:rsidRPr="00233FA0" w:rsidRDefault="00C0778C" w:rsidP="00CE48D5">
      <w:pPr>
        <w:ind w:left="540" w:hanging="540"/>
        <w:jc w:val="both"/>
        <w:rPr>
          <w:rFonts w:ascii="Arial" w:hAnsi="Arial" w:cs="Arial"/>
          <w:sz w:val="22"/>
          <w:szCs w:val="22"/>
        </w:rPr>
      </w:pPr>
    </w:p>
    <w:p w:rsidR="00844555" w:rsidRPr="00233FA0" w:rsidRDefault="3D08D894" w:rsidP="00CE48D5">
      <w:pPr>
        <w:numPr>
          <w:ilvl w:val="0"/>
          <w:numId w:val="24"/>
        </w:numPr>
        <w:ind w:left="540" w:hanging="540"/>
        <w:jc w:val="both"/>
        <w:rPr>
          <w:rFonts w:ascii="Arial" w:hAnsi="Arial" w:cs="Arial"/>
          <w:sz w:val="22"/>
          <w:szCs w:val="22"/>
        </w:rPr>
      </w:pPr>
      <w:r w:rsidRPr="00233FA0">
        <w:rPr>
          <w:rFonts w:ascii="Arial" w:hAnsi="Arial" w:cs="Arial"/>
          <w:sz w:val="22"/>
          <w:szCs w:val="22"/>
        </w:rPr>
        <w:t xml:space="preserve">CMS has </w:t>
      </w:r>
      <w:r w:rsidR="0BA4EAFA" w:rsidRPr="00233FA0">
        <w:rPr>
          <w:rFonts w:ascii="Arial" w:hAnsi="Arial" w:cs="Arial"/>
          <w:sz w:val="22"/>
          <w:szCs w:val="22"/>
        </w:rPr>
        <w:t>pa</w:t>
      </w:r>
      <w:r w:rsidRPr="00233FA0">
        <w:rPr>
          <w:rFonts w:ascii="Arial" w:hAnsi="Arial" w:cs="Arial"/>
          <w:sz w:val="22"/>
          <w:szCs w:val="22"/>
        </w:rPr>
        <w:t>r</w:t>
      </w:r>
      <w:r w:rsidR="0BA4EAFA" w:rsidRPr="00233FA0">
        <w:rPr>
          <w:rFonts w:ascii="Arial" w:hAnsi="Arial" w:cs="Arial"/>
          <w:sz w:val="22"/>
          <w:szCs w:val="22"/>
        </w:rPr>
        <w:t>ticipated in several events to promote</w:t>
      </w:r>
      <w:r w:rsidR="7441CC64" w:rsidRPr="00233FA0">
        <w:rPr>
          <w:rFonts w:ascii="Arial" w:hAnsi="Arial" w:cs="Arial"/>
          <w:sz w:val="22"/>
          <w:szCs w:val="22"/>
        </w:rPr>
        <w:t xml:space="preserve"> awareness and implementation, including in the</w:t>
      </w:r>
      <w:r w:rsidRPr="00233FA0">
        <w:rPr>
          <w:rFonts w:ascii="Arial" w:hAnsi="Arial" w:cs="Arial"/>
          <w:sz w:val="22"/>
          <w:szCs w:val="22"/>
        </w:rPr>
        <w:t xml:space="preserve"> mining industry conference Minex Central Asia in April 2016</w:t>
      </w:r>
      <w:r w:rsidR="40CC04B0" w:rsidRPr="00233FA0">
        <w:rPr>
          <w:rFonts w:ascii="Arial" w:hAnsi="Arial" w:cs="Arial"/>
          <w:sz w:val="22"/>
          <w:szCs w:val="22"/>
        </w:rPr>
        <w:t xml:space="preserve"> (</w:t>
      </w:r>
      <w:r w:rsidRPr="00233FA0">
        <w:rPr>
          <w:rFonts w:ascii="Arial" w:hAnsi="Arial" w:cs="Arial"/>
          <w:sz w:val="22"/>
          <w:szCs w:val="22"/>
        </w:rPr>
        <w:t>represented by ACBK</w:t>
      </w:r>
      <w:r w:rsidR="40CC04B0" w:rsidRPr="00233FA0">
        <w:rPr>
          <w:rFonts w:ascii="Arial" w:hAnsi="Arial" w:cs="Arial"/>
          <w:sz w:val="22"/>
          <w:szCs w:val="22"/>
        </w:rPr>
        <w:t xml:space="preserve">, a Kazakh </w:t>
      </w:r>
      <w:r w:rsidRPr="00233FA0">
        <w:rPr>
          <w:rFonts w:ascii="Arial" w:hAnsi="Arial" w:cs="Arial"/>
          <w:sz w:val="22"/>
          <w:szCs w:val="22"/>
        </w:rPr>
        <w:t>nature conservation NGO)</w:t>
      </w:r>
      <w:r w:rsidR="66733C92" w:rsidRPr="00233FA0">
        <w:rPr>
          <w:rFonts w:ascii="Arial" w:hAnsi="Arial" w:cs="Arial"/>
          <w:sz w:val="22"/>
          <w:szCs w:val="22"/>
        </w:rPr>
        <w:t>, a</w:t>
      </w:r>
      <w:r w:rsidRPr="00233FA0">
        <w:rPr>
          <w:rFonts w:ascii="Arial" w:hAnsi="Arial" w:cs="Arial"/>
          <w:sz w:val="22"/>
          <w:szCs w:val="22"/>
        </w:rPr>
        <w:t xml:space="preserve"> BfN</w:t>
      </w:r>
      <w:r w:rsidR="66733C92" w:rsidRPr="00233FA0">
        <w:rPr>
          <w:rFonts w:ascii="Arial" w:hAnsi="Arial" w:cs="Arial"/>
          <w:sz w:val="22"/>
          <w:szCs w:val="22"/>
        </w:rPr>
        <w:t xml:space="preserve"> and NAB</w:t>
      </w:r>
      <w:r w:rsidR="1257B675" w:rsidRPr="00233FA0">
        <w:rPr>
          <w:rFonts w:ascii="Arial" w:hAnsi="Arial" w:cs="Arial"/>
          <w:sz w:val="22"/>
          <w:szCs w:val="22"/>
        </w:rPr>
        <w:t xml:space="preserve">U </w:t>
      </w:r>
      <w:r w:rsidRPr="00233FA0">
        <w:rPr>
          <w:rFonts w:ascii="Arial" w:hAnsi="Arial" w:cs="Arial"/>
          <w:sz w:val="22"/>
          <w:szCs w:val="22"/>
        </w:rPr>
        <w:t>organized workshop on Nature Conservation in Eastern Europe Caucasus and Central Asia in February 2016</w:t>
      </w:r>
      <w:r w:rsidR="1257B675" w:rsidRPr="00233FA0">
        <w:rPr>
          <w:rFonts w:ascii="Arial" w:hAnsi="Arial" w:cs="Arial"/>
          <w:sz w:val="22"/>
          <w:szCs w:val="22"/>
        </w:rPr>
        <w:t xml:space="preserve"> and through </w:t>
      </w:r>
      <w:r w:rsidRPr="00233FA0">
        <w:rPr>
          <w:rFonts w:ascii="Arial" w:hAnsi="Arial" w:cs="Arial"/>
          <w:sz w:val="22"/>
          <w:szCs w:val="22"/>
        </w:rPr>
        <w:t xml:space="preserve">issuing </w:t>
      </w:r>
      <w:r w:rsidR="1257B675" w:rsidRPr="00233FA0">
        <w:rPr>
          <w:rFonts w:ascii="Arial" w:hAnsi="Arial" w:cs="Arial"/>
          <w:sz w:val="22"/>
          <w:szCs w:val="22"/>
        </w:rPr>
        <w:t>a</w:t>
      </w:r>
      <w:r w:rsidR="6F77A015" w:rsidRPr="00233FA0">
        <w:rPr>
          <w:rFonts w:ascii="Arial" w:hAnsi="Arial" w:cs="Arial"/>
          <w:sz w:val="22"/>
          <w:szCs w:val="22"/>
        </w:rPr>
        <w:t xml:space="preserve"> </w:t>
      </w:r>
      <w:r w:rsidRPr="00233FA0">
        <w:rPr>
          <w:rFonts w:ascii="Arial" w:hAnsi="Arial" w:cs="Arial"/>
          <w:sz w:val="22"/>
          <w:szCs w:val="22"/>
        </w:rPr>
        <w:t xml:space="preserve">joint press release on saiga antelopes and </w:t>
      </w:r>
      <w:r w:rsidR="6F77A015" w:rsidRPr="00233FA0">
        <w:rPr>
          <w:rFonts w:ascii="Arial" w:hAnsi="Arial" w:cs="Arial"/>
          <w:sz w:val="22"/>
          <w:szCs w:val="22"/>
        </w:rPr>
        <w:t xml:space="preserve">several </w:t>
      </w:r>
      <w:r w:rsidRPr="00233FA0">
        <w:rPr>
          <w:rFonts w:ascii="Arial" w:hAnsi="Arial" w:cs="Arial"/>
          <w:sz w:val="22"/>
          <w:szCs w:val="22"/>
        </w:rPr>
        <w:t>website</w:t>
      </w:r>
      <w:r w:rsidR="3AE7BEDB" w:rsidRPr="00233FA0">
        <w:rPr>
          <w:rFonts w:ascii="Arial" w:hAnsi="Arial" w:cs="Arial"/>
          <w:sz w:val="22"/>
          <w:szCs w:val="22"/>
        </w:rPr>
        <w:t xml:space="preserve"> </w:t>
      </w:r>
      <w:r w:rsidR="746F1CDB" w:rsidRPr="00233FA0">
        <w:rPr>
          <w:rFonts w:ascii="Arial" w:hAnsi="Arial" w:cs="Arial"/>
          <w:sz w:val="22"/>
          <w:szCs w:val="22"/>
        </w:rPr>
        <w:t>and social media</w:t>
      </w:r>
      <w:r w:rsidRPr="00233FA0">
        <w:rPr>
          <w:rFonts w:ascii="Arial" w:hAnsi="Arial" w:cs="Arial"/>
          <w:sz w:val="22"/>
          <w:szCs w:val="22"/>
        </w:rPr>
        <w:t xml:space="preserve"> articles featuring meetings attended and </w:t>
      </w:r>
      <w:r w:rsidR="746F1CDB" w:rsidRPr="00233FA0">
        <w:rPr>
          <w:rFonts w:ascii="Arial" w:hAnsi="Arial" w:cs="Arial"/>
          <w:sz w:val="22"/>
          <w:szCs w:val="22"/>
        </w:rPr>
        <w:t xml:space="preserve">the </w:t>
      </w:r>
      <w:r w:rsidRPr="00233FA0">
        <w:rPr>
          <w:rFonts w:ascii="Arial" w:hAnsi="Arial" w:cs="Arial"/>
          <w:sz w:val="22"/>
          <w:szCs w:val="22"/>
        </w:rPr>
        <w:t xml:space="preserve">peer-reviewed publication “The rise of border security fences forces reconsideration of wildlife conservation strategies in Eurasia”. </w:t>
      </w:r>
    </w:p>
    <w:p w:rsidR="00844555" w:rsidRPr="00233FA0" w:rsidRDefault="00844555" w:rsidP="00CE48D5">
      <w:pPr>
        <w:ind w:left="540" w:hanging="540"/>
        <w:jc w:val="both"/>
        <w:rPr>
          <w:rFonts w:ascii="Arial" w:hAnsi="Arial" w:cs="Arial"/>
          <w:sz w:val="22"/>
          <w:szCs w:val="22"/>
        </w:rPr>
      </w:pPr>
    </w:p>
    <w:p w:rsidR="00844555" w:rsidRPr="00233FA0" w:rsidDel="05B87C94" w:rsidRDefault="1C2E26EE"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On 22-26 August</w:t>
      </w:r>
      <w:r w:rsidR="7F34F25C" w:rsidRPr="00233FA0">
        <w:rPr>
          <w:rFonts w:ascii="Arial" w:hAnsi="Arial" w:cs="Arial"/>
          <w:sz w:val="22"/>
          <w:szCs w:val="22"/>
        </w:rPr>
        <w:t xml:space="preserve"> 201</w:t>
      </w:r>
      <w:r w:rsidR="2CFC78E6" w:rsidRPr="00233FA0">
        <w:rPr>
          <w:rFonts w:ascii="Arial" w:hAnsi="Arial" w:cs="Arial"/>
          <w:sz w:val="22"/>
          <w:szCs w:val="22"/>
        </w:rPr>
        <w:t>6</w:t>
      </w:r>
      <w:r w:rsidRPr="00233FA0">
        <w:rPr>
          <w:rFonts w:ascii="Arial" w:hAnsi="Arial" w:cs="Arial"/>
          <w:sz w:val="22"/>
          <w:szCs w:val="22"/>
        </w:rPr>
        <w:t xml:space="preserve">, an </w:t>
      </w:r>
      <w:r w:rsidR="3D08D894" w:rsidRPr="00233FA0">
        <w:rPr>
          <w:rFonts w:ascii="Arial" w:hAnsi="Arial" w:cs="Arial"/>
          <w:sz w:val="22"/>
          <w:szCs w:val="22"/>
        </w:rPr>
        <w:t xml:space="preserve">expert </w:t>
      </w:r>
      <w:r w:rsidRPr="00233FA0">
        <w:rPr>
          <w:rFonts w:ascii="Arial" w:hAnsi="Arial" w:cs="Arial"/>
          <w:sz w:val="22"/>
          <w:szCs w:val="22"/>
        </w:rPr>
        <w:t>workshop t</w:t>
      </w:r>
      <w:r w:rsidR="04160CBA" w:rsidRPr="00233FA0">
        <w:rPr>
          <w:rFonts w:ascii="Arial" w:hAnsi="Arial" w:cs="Arial"/>
          <w:sz w:val="22"/>
          <w:szCs w:val="22"/>
        </w:rPr>
        <w:t>ook place on the Isle of V</w:t>
      </w:r>
      <w:r w:rsidR="1F6A11DF" w:rsidRPr="00233FA0">
        <w:rPr>
          <w:rFonts w:ascii="Arial" w:hAnsi="Arial" w:cs="Arial"/>
          <w:sz w:val="22"/>
          <w:szCs w:val="22"/>
        </w:rPr>
        <w:t>i</w:t>
      </w:r>
      <w:r w:rsidR="04160CBA" w:rsidRPr="00233FA0">
        <w:rPr>
          <w:rFonts w:ascii="Arial" w:hAnsi="Arial" w:cs="Arial"/>
          <w:sz w:val="22"/>
          <w:szCs w:val="22"/>
        </w:rPr>
        <w:t xml:space="preserve">lm in cooperation with the International Nature Conservation Academy of the BfN </w:t>
      </w:r>
      <w:r w:rsidR="1F6A11DF" w:rsidRPr="00233FA0">
        <w:rPr>
          <w:rFonts w:ascii="Arial" w:hAnsi="Arial" w:cs="Arial"/>
          <w:sz w:val="22"/>
          <w:szCs w:val="22"/>
        </w:rPr>
        <w:t xml:space="preserve">and with funding from the </w:t>
      </w:r>
      <w:r w:rsidR="2D64D85C" w:rsidRPr="00233FA0">
        <w:rPr>
          <w:rFonts w:ascii="Arial" w:hAnsi="Arial" w:cs="Arial"/>
          <w:sz w:val="22"/>
          <w:szCs w:val="22"/>
        </w:rPr>
        <w:t xml:space="preserve">BMUB </w:t>
      </w:r>
      <w:r w:rsidR="3D08D894" w:rsidRPr="00233FA0">
        <w:rPr>
          <w:rFonts w:ascii="Arial" w:hAnsi="Arial" w:cs="Arial"/>
          <w:sz w:val="22"/>
          <w:szCs w:val="22"/>
        </w:rPr>
        <w:t xml:space="preserve">with the participation of SFPs, scientists and experts </w:t>
      </w:r>
      <w:r w:rsidR="5F10CF93" w:rsidRPr="00233FA0">
        <w:rPr>
          <w:rFonts w:ascii="Arial" w:hAnsi="Arial" w:cs="Arial"/>
          <w:sz w:val="22"/>
          <w:szCs w:val="22"/>
        </w:rPr>
        <w:t>from the region</w:t>
      </w:r>
      <w:r w:rsidR="3D08D894" w:rsidRPr="00233FA0">
        <w:rPr>
          <w:rFonts w:ascii="Arial" w:hAnsi="Arial" w:cs="Arial"/>
          <w:sz w:val="22"/>
          <w:szCs w:val="22"/>
        </w:rPr>
        <w:t xml:space="preserve">. The aim of the meeting was to identify </w:t>
      </w:r>
      <w:r w:rsidR="3752E93A" w:rsidRPr="00233FA0">
        <w:rPr>
          <w:rFonts w:ascii="Arial" w:hAnsi="Arial" w:cs="Arial"/>
          <w:sz w:val="22"/>
          <w:szCs w:val="22"/>
        </w:rPr>
        <w:t>priorities for the implementation of</w:t>
      </w:r>
      <w:r w:rsidR="3D08D894" w:rsidRPr="00233FA0">
        <w:rPr>
          <w:rFonts w:ascii="Arial" w:hAnsi="Arial" w:cs="Arial"/>
          <w:sz w:val="22"/>
          <w:szCs w:val="22"/>
        </w:rPr>
        <w:t xml:space="preserve"> the CAMI POW and the possibilities of raising funds for these actions. </w:t>
      </w:r>
      <w:r w:rsidR="6972E860" w:rsidRPr="00233FA0">
        <w:rPr>
          <w:rFonts w:ascii="Arial" w:hAnsi="Arial" w:cs="Arial"/>
          <w:sz w:val="22"/>
          <w:szCs w:val="22"/>
        </w:rPr>
        <w:t>K</w:t>
      </w:r>
      <w:r w:rsidR="3D08D894" w:rsidRPr="00233FA0">
        <w:rPr>
          <w:rFonts w:ascii="Arial" w:hAnsi="Arial" w:cs="Arial"/>
          <w:sz w:val="22"/>
          <w:szCs w:val="22"/>
        </w:rPr>
        <w:t xml:space="preserve">ey outcomes </w:t>
      </w:r>
      <w:r w:rsidR="544E1BD1" w:rsidRPr="00233FA0">
        <w:rPr>
          <w:rFonts w:ascii="Arial" w:hAnsi="Arial" w:cs="Arial"/>
          <w:sz w:val="22"/>
          <w:szCs w:val="22"/>
        </w:rPr>
        <w:t>in</w:t>
      </w:r>
      <w:r w:rsidR="2EAD9E25" w:rsidRPr="00233FA0">
        <w:rPr>
          <w:rFonts w:ascii="Arial" w:hAnsi="Arial" w:cs="Arial"/>
          <w:sz w:val="22"/>
          <w:szCs w:val="22"/>
        </w:rPr>
        <w:t xml:space="preserve">cluded </w:t>
      </w:r>
      <w:r w:rsidR="12B9A101" w:rsidRPr="00233FA0">
        <w:rPr>
          <w:rFonts w:ascii="Arial" w:hAnsi="Arial" w:cs="Arial"/>
          <w:sz w:val="22"/>
          <w:szCs w:val="22"/>
        </w:rPr>
        <w:t xml:space="preserve">a set of 10 </w:t>
      </w:r>
      <w:r w:rsidR="09349AEF" w:rsidRPr="00233FA0">
        <w:rPr>
          <w:rFonts w:ascii="Arial" w:hAnsi="Arial" w:cs="Arial"/>
          <w:sz w:val="22"/>
          <w:szCs w:val="22"/>
        </w:rPr>
        <w:t xml:space="preserve">small scale </w:t>
      </w:r>
      <w:r w:rsidR="12B9A101" w:rsidRPr="00233FA0">
        <w:rPr>
          <w:rFonts w:ascii="Arial" w:hAnsi="Arial" w:cs="Arial"/>
          <w:sz w:val="22"/>
          <w:szCs w:val="22"/>
        </w:rPr>
        <w:t>project pro</w:t>
      </w:r>
      <w:r w:rsidR="09349AEF" w:rsidRPr="00233FA0">
        <w:rPr>
          <w:rFonts w:ascii="Arial" w:hAnsi="Arial" w:cs="Arial"/>
          <w:sz w:val="22"/>
          <w:szCs w:val="22"/>
        </w:rPr>
        <w:t xml:space="preserve">posals </w:t>
      </w:r>
      <w:r w:rsidR="2DA9DA82" w:rsidRPr="00233FA0">
        <w:rPr>
          <w:rFonts w:ascii="Arial" w:hAnsi="Arial" w:cs="Arial"/>
          <w:sz w:val="22"/>
          <w:szCs w:val="22"/>
        </w:rPr>
        <w:t xml:space="preserve">to implement several priority actions of the POW of which </w:t>
      </w:r>
      <w:r w:rsidR="3D08D894" w:rsidRPr="00233FA0">
        <w:rPr>
          <w:rFonts w:ascii="Arial" w:hAnsi="Arial" w:cs="Arial"/>
          <w:sz w:val="22"/>
          <w:szCs w:val="22"/>
        </w:rPr>
        <w:t xml:space="preserve">two project concepts </w:t>
      </w:r>
      <w:r w:rsidR="6F7933AC" w:rsidRPr="00233FA0">
        <w:rPr>
          <w:rFonts w:ascii="Arial" w:hAnsi="Arial" w:cs="Arial"/>
          <w:sz w:val="22"/>
          <w:szCs w:val="22"/>
        </w:rPr>
        <w:t xml:space="preserve">could be selected for </w:t>
      </w:r>
      <w:r w:rsidR="29AD206C" w:rsidRPr="00233FA0">
        <w:rPr>
          <w:rFonts w:ascii="Arial" w:hAnsi="Arial" w:cs="Arial"/>
          <w:sz w:val="22"/>
          <w:szCs w:val="22"/>
        </w:rPr>
        <w:t xml:space="preserve">generous </w:t>
      </w:r>
      <w:r w:rsidR="6F7933AC" w:rsidRPr="00233FA0">
        <w:rPr>
          <w:rFonts w:ascii="Arial" w:hAnsi="Arial" w:cs="Arial"/>
          <w:sz w:val="22"/>
          <w:szCs w:val="22"/>
        </w:rPr>
        <w:t>funding from the</w:t>
      </w:r>
      <w:r w:rsidR="3D08D894" w:rsidRPr="00233FA0">
        <w:rPr>
          <w:rFonts w:ascii="Arial" w:hAnsi="Arial" w:cs="Arial"/>
          <w:sz w:val="22"/>
          <w:szCs w:val="22"/>
        </w:rPr>
        <w:t xml:space="preserve"> Swiss Government</w:t>
      </w:r>
      <w:r w:rsidR="384A9AA7" w:rsidRPr="00233FA0">
        <w:rPr>
          <w:rFonts w:ascii="Arial" w:hAnsi="Arial" w:cs="Arial"/>
          <w:sz w:val="22"/>
          <w:szCs w:val="22"/>
        </w:rPr>
        <w:t>.</w:t>
      </w:r>
      <w:r w:rsidR="2EAD9E25" w:rsidRPr="00233FA0">
        <w:rPr>
          <w:rFonts w:ascii="Arial" w:hAnsi="Arial" w:cs="Arial"/>
          <w:sz w:val="22"/>
          <w:szCs w:val="22"/>
        </w:rPr>
        <w:t xml:space="preserve"> </w:t>
      </w:r>
    </w:p>
    <w:p w:rsidR="00844555" w:rsidRPr="00233FA0" w:rsidDel="05B87C94" w:rsidRDefault="00844555" w:rsidP="00CE48D5">
      <w:pPr>
        <w:ind w:left="360" w:hanging="360"/>
        <w:jc w:val="both"/>
        <w:rPr>
          <w:rFonts w:ascii="Arial" w:hAnsi="Arial" w:cs="Arial"/>
          <w:sz w:val="22"/>
          <w:szCs w:val="22"/>
        </w:rPr>
      </w:pPr>
    </w:p>
    <w:p w:rsidR="00056C1C" w:rsidRDefault="48BA0C71" w:rsidP="00CE48D5">
      <w:pPr>
        <w:pStyle w:val="ListParagraph"/>
        <w:numPr>
          <w:ilvl w:val="0"/>
          <w:numId w:val="24"/>
        </w:numPr>
        <w:spacing w:after="160"/>
        <w:ind w:left="540" w:hanging="540"/>
        <w:jc w:val="both"/>
        <w:rPr>
          <w:rFonts w:ascii="Arial" w:hAnsi="Arial" w:cs="Arial"/>
          <w:sz w:val="22"/>
          <w:szCs w:val="22"/>
        </w:rPr>
      </w:pPr>
      <w:r w:rsidRPr="00233FA0">
        <w:rPr>
          <w:rFonts w:ascii="Arial" w:hAnsi="Arial" w:cs="Arial"/>
          <w:sz w:val="22"/>
          <w:szCs w:val="22"/>
        </w:rPr>
        <w:t>Both selected projects have already received funding and are in the process of being implemented</w:t>
      </w:r>
      <w:r w:rsidR="107A00C7" w:rsidRPr="00233FA0">
        <w:rPr>
          <w:rFonts w:ascii="Arial" w:hAnsi="Arial" w:cs="Arial"/>
          <w:sz w:val="22"/>
          <w:szCs w:val="22"/>
        </w:rPr>
        <w:t xml:space="preserve"> over the course of 2017</w:t>
      </w:r>
      <w:r w:rsidRPr="00233FA0">
        <w:rPr>
          <w:rFonts w:ascii="Arial" w:hAnsi="Arial" w:cs="Arial"/>
          <w:sz w:val="22"/>
          <w:szCs w:val="22"/>
        </w:rPr>
        <w:t xml:space="preserve">. </w:t>
      </w:r>
      <w:r w:rsidR="3A1069D5" w:rsidRPr="00233FA0">
        <w:rPr>
          <w:rFonts w:ascii="Arial" w:hAnsi="Arial" w:cs="Arial"/>
          <w:sz w:val="22"/>
          <w:szCs w:val="22"/>
        </w:rPr>
        <w:t xml:space="preserve">The first project aims at removing the fence along the Trans-Mongolian Railroad in Mongolia at regular intervals to facilitate the unhindered movement and crossing of Mongolian </w:t>
      </w:r>
      <w:r w:rsidR="00056C1C">
        <w:rPr>
          <w:rFonts w:ascii="Arial" w:hAnsi="Arial" w:cs="Arial"/>
          <w:sz w:val="22"/>
          <w:szCs w:val="22"/>
        </w:rPr>
        <w:t>G</w:t>
      </w:r>
      <w:r w:rsidR="3A1069D5" w:rsidRPr="00233FA0">
        <w:rPr>
          <w:rFonts w:ascii="Arial" w:hAnsi="Arial" w:cs="Arial"/>
          <w:sz w:val="22"/>
          <w:szCs w:val="22"/>
        </w:rPr>
        <w:t>azelles and Kulan. The success of the project will be carefully monitored and constitute a pilot and test case that will be the basis for removing the fences along railroads at other places as well. This project constitutes a major milestone and contribution to the conservation of those species and an important step towards larger</w:t>
      </w:r>
      <w:r w:rsidR="00056C1C">
        <w:rPr>
          <w:rFonts w:ascii="Arial" w:hAnsi="Arial" w:cs="Arial"/>
          <w:sz w:val="22"/>
          <w:szCs w:val="22"/>
        </w:rPr>
        <w:t>-</w:t>
      </w:r>
      <w:r w:rsidR="3A1069D5" w:rsidRPr="00233FA0">
        <w:rPr>
          <w:rFonts w:ascii="Arial" w:hAnsi="Arial" w:cs="Arial"/>
          <w:sz w:val="22"/>
          <w:szCs w:val="22"/>
        </w:rPr>
        <w:t xml:space="preserve">scale fence </w:t>
      </w:r>
      <w:r w:rsidR="333C7D40" w:rsidRPr="00233FA0">
        <w:rPr>
          <w:rFonts w:ascii="Arial" w:hAnsi="Arial" w:cs="Arial"/>
          <w:sz w:val="22"/>
          <w:szCs w:val="22"/>
        </w:rPr>
        <w:t xml:space="preserve">and barrier </w:t>
      </w:r>
      <w:r w:rsidR="3A1069D5" w:rsidRPr="00233FA0">
        <w:rPr>
          <w:rFonts w:ascii="Arial" w:hAnsi="Arial" w:cs="Arial"/>
          <w:sz w:val="22"/>
          <w:szCs w:val="22"/>
        </w:rPr>
        <w:t>removal in Mongolia and elsewhere</w:t>
      </w:r>
      <w:r w:rsidR="48D036E0" w:rsidRPr="00233FA0">
        <w:rPr>
          <w:rFonts w:ascii="Arial" w:hAnsi="Arial" w:cs="Arial"/>
          <w:sz w:val="22"/>
          <w:szCs w:val="22"/>
        </w:rPr>
        <w:t>.</w:t>
      </w:r>
    </w:p>
    <w:p w:rsidR="00056C1C" w:rsidRPr="00056C1C" w:rsidRDefault="00056C1C" w:rsidP="00CE48D5">
      <w:pPr>
        <w:pStyle w:val="ListParagraph"/>
        <w:spacing w:after="160"/>
        <w:ind w:left="360" w:hanging="360"/>
        <w:jc w:val="both"/>
        <w:rPr>
          <w:rFonts w:ascii="Arial" w:hAnsi="Arial" w:cs="Arial"/>
          <w:sz w:val="22"/>
          <w:szCs w:val="22"/>
        </w:rPr>
      </w:pPr>
    </w:p>
    <w:p w:rsidR="01B6C1D3" w:rsidRPr="00233FA0" w:rsidDel="7F1EC6C5" w:rsidRDefault="66B1F21B" w:rsidP="006B6A8F">
      <w:pPr>
        <w:pStyle w:val="ListParagraph"/>
        <w:numPr>
          <w:ilvl w:val="0"/>
          <w:numId w:val="24"/>
        </w:numPr>
        <w:ind w:left="540" w:hanging="540"/>
        <w:contextualSpacing w:val="0"/>
        <w:jc w:val="both"/>
        <w:rPr>
          <w:rFonts w:ascii="Arial" w:hAnsi="Arial" w:cs="Arial"/>
          <w:sz w:val="22"/>
          <w:szCs w:val="22"/>
        </w:rPr>
      </w:pPr>
      <w:r w:rsidRPr="00233FA0">
        <w:rPr>
          <w:rFonts w:ascii="Arial" w:hAnsi="Arial" w:cs="Arial"/>
          <w:sz w:val="22"/>
          <w:szCs w:val="22"/>
        </w:rPr>
        <w:t>The second project</w:t>
      </w:r>
      <w:r w:rsidR="7607687E" w:rsidRPr="00233FA0">
        <w:rPr>
          <w:rFonts w:ascii="Arial" w:hAnsi="Arial" w:cs="Arial"/>
          <w:sz w:val="22"/>
          <w:szCs w:val="22"/>
        </w:rPr>
        <w:t xml:space="preserve">, also </w:t>
      </w:r>
      <w:r w:rsidR="5CF63D93" w:rsidRPr="00233FA0">
        <w:rPr>
          <w:rFonts w:ascii="Arial" w:hAnsi="Arial" w:cs="Arial"/>
          <w:sz w:val="22"/>
          <w:szCs w:val="22"/>
        </w:rPr>
        <w:t>co-funded by the Swiss Government,</w:t>
      </w:r>
      <w:r w:rsidR="05A354BC" w:rsidRPr="00233FA0">
        <w:rPr>
          <w:rFonts w:ascii="Arial" w:hAnsi="Arial" w:cs="Arial"/>
          <w:sz w:val="22"/>
          <w:szCs w:val="22"/>
        </w:rPr>
        <w:t xml:space="preserve"> </w:t>
      </w:r>
      <w:r w:rsidR="41DBDD83" w:rsidRPr="00233FA0">
        <w:rPr>
          <w:rFonts w:ascii="Arial" w:hAnsi="Arial" w:cs="Arial"/>
          <w:sz w:val="22"/>
          <w:szCs w:val="22"/>
        </w:rPr>
        <w:t>aims at</w:t>
      </w:r>
      <w:r w:rsidR="01B6C1D3" w:rsidRPr="00233FA0">
        <w:rPr>
          <w:rFonts w:ascii="Arial" w:hAnsi="Arial" w:cs="Arial"/>
          <w:sz w:val="22"/>
          <w:szCs w:val="22"/>
        </w:rPr>
        <w:t xml:space="preserve"> mapp</w:t>
      </w:r>
      <w:r w:rsidR="41DBDD83" w:rsidRPr="00233FA0">
        <w:rPr>
          <w:rFonts w:ascii="Arial" w:hAnsi="Arial" w:cs="Arial"/>
          <w:sz w:val="22"/>
          <w:szCs w:val="22"/>
        </w:rPr>
        <w:t>ing</w:t>
      </w:r>
      <w:r w:rsidR="01B6C1D3" w:rsidRPr="00233FA0">
        <w:rPr>
          <w:rFonts w:ascii="Arial" w:hAnsi="Arial" w:cs="Arial"/>
          <w:sz w:val="22"/>
          <w:szCs w:val="22"/>
        </w:rPr>
        <w:t xml:space="preserve"> the distribution and movement corridors of migratory mammals in combination with threats from linear infrastructure, such as railways, roads, pipelines, and border fences, across the entire Central Asian region. This migration atlas features the distribution of the ten most affected species in ten countries and the constructed and planned infrastructure. Having this information ready in one database will help to more effectively inform decision makers to take the needs of migratory species into account when building and planning any kind of infrastructure.</w:t>
      </w:r>
      <w:r w:rsidR="675BC5EE" w:rsidRPr="00233FA0">
        <w:rPr>
          <w:rFonts w:ascii="Arial" w:hAnsi="Arial" w:cs="Arial"/>
          <w:sz w:val="22"/>
          <w:szCs w:val="22"/>
        </w:rPr>
        <w:t xml:space="preserve"> During an expert workshop on th</w:t>
      </w:r>
      <w:r w:rsidR="46921FFE" w:rsidRPr="00233FA0">
        <w:rPr>
          <w:rFonts w:ascii="Arial" w:hAnsi="Arial" w:cs="Arial"/>
          <w:sz w:val="22"/>
          <w:szCs w:val="22"/>
        </w:rPr>
        <w:t>e Isle of Vilm, co</w:t>
      </w:r>
      <w:r w:rsidR="0313DEAD" w:rsidRPr="00233FA0">
        <w:rPr>
          <w:rFonts w:ascii="Arial" w:hAnsi="Arial" w:cs="Arial"/>
          <w:sz w:val="22"/>
          <w:szCs w:val="22"/>
        </w:rPr>
        <w:t>-</w:t>
      </w:r>
      <w:r w:rsidR="46921FFE" w:rsidRPr="00233FA0">
        <w:rPr>
          <w:rFonts w:ascii="Arial" w:hAnsi="Arial" w:cs="Arial"/>
          <w:sz w:val="22"/>
          <w:szCs w:val="22"/>
        </w:rPr>
        <w:t xml:space="preserve">organized </w:t>
      </w:r>
      <w:r w:rsidR="7607687E" w:rsidRPr="00233FA0">
        <w:rPr>
          <w:rFonts w:ascii="Arial" w:hAnsi="Arial" w:cs="Arial"/>
          <w:sz w:val="22"/>
          <w:szCs w:val="22"/>
        </w:rPr>
        <w:t xml:space="preserve">by </w:t>
      </w:r>
      <w:r w:rsidR="46921FFE" w:rsidRPr="00233FA0">
        <w:rPr>
          <w:rFonts w:ascii="Arial" w:hAnsi="Arial" w:cs="Arial"/>
          <w:sz w:val="22"/>
          <w:szCs w:val="22"/>
        </w:rPr>
        <w:t xml:space="preserve">the </w:t>
      </w:r>
      <w:r w:rsidR="0313DEAD" w:rsidRPr="00233FA0">
        <w:rPr>
          <w:rFonts w:ascii="Arial" w:hAnsi="Arial" w:cs="Arial"/>
          <w:sz w:val="22"/>
          <w:szCs w:val="22"/>
        </w:rPr>
        <w:t xml:space="preserve">International Nature Conservation Academy of the BfN </w:t>
      </w:r>
      <w:r w:rsidR="7607687E" w:rsidRPr="00233FA0">
        <w:rPr>
          <w:rFonts w:ascii="Arial" w:hAnsi="Arial" w:cs="Arial"/>
          <w:sz w:val="22"/>
          <w:szCs w:val="22"/>
        </w:rPr>
        <w:t xml:space="preserve">with financing of </w:t>
      </w:r>
      <w:r w:rsidR="0313DEAD" w:rsidRPr="00233FA0">
        <w:rPr>
          <w:rFonts w:ascii="Arial" w:hAnsi="Arial" w:cs="Arial"/>
          <w:sz w:val="22"/>
          <w:szCs w:val="22"/>
        </w:rPr>
        <w:t>the BMUB</w:t>
      </w:r>
      <w:r w:rsidR="5CF63D93" w:rsidRPr="00233FA0">
        <w:rPr>
          <w:rFonts w:ascii="Arial" w:hAnsi="Arial" w:cs="Arial"/>
          <w:sz w:val="22"/>
          <w:szCs w:val="22"/>
        </w:rPr>
        <w:t>, the d</w:t>
      </w:r>
      <w:r w:rsidR="6A446263" w:rsidRPr="00233FA0">
        <w:rPr>
          <w:rFonts w:ascii="Arial" w:hAnsi="Arial" w:cs="Arial"/>
          <w:sz w:val="22"/>
          <w:szCs w:val="22"/>
        </w:rPr>
        <w:t xml:space="preserve">istribution and infrastructure maps have been reviewed and verified. The final atlas </w:t>
      </w:r>
      <w:r w:rsidR="3DB74977" w:rsidRPr="00233FA0">
        <w:rPr>
          <w:rFonts w:ascii="Arial" w:hAnsi="Arial" w:cs="Arial"/>
          <w:sz w:val="22"/>
          <w:szCs w:val="22"/>
        </w:rPr>
        <w:t xml:space="preserve">is currently being finalized and </w:t>
      </w:r>
      <w:r w:rsidR="6A446263" w:rsidRPr="00233FA0">
        <w:rPr>
          <w:rFonts w:ascii="Arial" w:hAnsi="Arial" w:cs="Arial"/>
          <w:sz w:val="22"/>
          <w:szCs w:val="22"/>
        </w:rPr>
        <w:t>w</w:t>
      </w:r>
      <w:r w:rsidR="6717FDEF" w:rsidRPr="00233FA0">
        <w:rPr>
          <w:rFonts w:ascii="Arial" w:hAnsi="Arial" w:cs="Arial"/>
          <w:sz w:val="22"/>
          <w:szCs w:val="22"/>
        </w:rPr>
        <w:t>ill become available as a pdf document and presented at COP12.</w:t>
      </w:r>
    </w:p>
    <w:p w:rsidR="01B6C1D3" w:rsidRPr="00233FA0" w:rsidDel="7F1EC6C5" w:rsidRDefault="01B6C1D3" w:rsidP="006B6A8F">
      <w:pPr>
        <w:ind w:left="360" w:hanging="360"/>
        <w:jc w:val="both"/>
        <w:rPr>
          <w:rFonts w:ascii="Arial" w:hAnsi="Arial" w:cs="Arial"/>
          <w:sz w:val="22"/>
          <w:szCs w:val="22"/>
        </w:rPr>
      </w:pPr>
    </w:p>
    <w:p w:rsidR="46C642BF" w:rsidRPr="00233FA0" w:rsidRDefault="315CA5B8" w:rsidP="00CE48D5">
      <w:pPr>
        <w:pStyle w:val="ListParagraph"/>
        <w:numPr>
          <w:ilvl w:val="0"/>
          <w:numId w:val="24"/>
        </w:numPr>
        <w:ind w:left="540" w:hanging="540"/>
        <w:contextualSpacing w:val="0"/>
        <w:jc w:val="both"/>
        <w:rPr>
          <w:rFonts w:ascii="Arial" w:hAnsi="Arial" w:cs="Arial"/>
          <w:sz w:val="22"/>
          <w:szCs w:val="22"/>
        </w:rPr>
      </w:pPr>
      <w:r w:rsidRPr="00233FA0">
        <w:rPr>
          <w:rFonts w:ascii="Arial" w:hAnsi="Arial" w:cs="Arial"/>
          <w:sz w:val="22"/>
          <w:szCs w:val="22"/>
        </w:rPr>
        <w:t>The</w:t>
      </w:r>
      <w:r w:rsidR="7F1EC6C5" w:rsidRPr="00233FA0">
        <w:rPr>
          <w:rFonts w:ascii="Arial" w:hAnsi="Arial" w:cs="Arial"/>
          <w:sz w:val="22"/>
          <w:szCs w:val="22"/>
        </w:rPr>
        <w:t xml:space="preserve"> </w:t>
      </w:r>
      <w:r w:rsidRPr="00233FA0">
        <w:rPr>
          <w:rFonts w:ascii="Arial" w:hAnsi="Arial" w:cs="Arial"/>
          <w:sz w:val="22"/>
          <w:szCs w:val="22"/>
        </w:rPr>
        <w:t xml:space="preserve">CMS Secretariat along with </w:t>
      </w:r>
      <w:proofErr w:type="gramStart"/>
      <w:r w:rsidRPr="00233FA0">
        <w:rPr>
          <w:rFonts w:ascii="Arial" w:hAnsi="Arial" w:cs="Arial"/>
          <w:sz w:val="22"/>
          <w:szCs w:val="22"/>
        </w:rPr>
        <w:t>a</w:t>
      </w:r>
      <w:r w:rsidR="3FA4E88A" w:rsidRPr="00233FA0">
        <w:rPr>
          <w:rFonts w:ascii="Arial" w:hAnsi="Arial" w:cs="Arial"/>
          <w:sz w:val="22"/>
          <w:szCs w:val="22"/>
        </w:rPr>
        <w:t xml:space="preserve"> number of</w:t>
      </w:r>
      <w:proofErr w:type="gramEnd"/>
      <w:r w:rsidR="3FA4E88A" w:rsidRPr="00233FA0">
        <w:rPr>
          <w:rFonts w:ascii="Arial" w:hAnsi="Arial" w:cs="Arial"/>
          <w:sz w:val="22"/>
          <w:szCs w:val="22"/>
        </w:rPr>
        <w:t xml:space="preserve"> other</w:t>
      </w:r>
      <w:r w:rsidRPr="00233FA0">
        <w:rPr>
          <w:rFonts w:ascii="Arial" w:hAnsi="Arial" w:cs="Arial"/>
          <w:sz w:val="22"/>
          <w:szCs w:val="22"/>
        </w:rPr>
        <w:t xml:space="preserve"> partner organizations in the region is an implementing partner of a major large-scale project proposal that was submitted for financing to the International Climate Initiative </w:t>
      </w:r>
      <w:r w:rsidR="755F915F" w:rsidRPr="00233FA0">
        <w:rPr>
          <w:rFonts w:ascii="Arial" w:hAnsi="Arial" w:cs="Arial"/>
          <w:sz w:val="22"/>
          <w:szCs w:val="22"/>
        </w:rPr>
        <w:t xml:space="preserve">(ICI) </w:t>
      </w:r>
      <w:r w:rsidRPr="00233FA0">
        <w:rPr>
          <w:rFonts w:ascii="Arial" w:hAnsi="Arial" w:cs="Arial"/>
          <w:sz w:val="22"/>
          <w:szCs w:val="22"/>
        </w:rPr>
        <w:t>of the German Government. The proposal</w:t>
      </w:r>
      <w:r w:rsidR="3FA4E88A" w:rsidRPr="00233FA0">
        <w:rPr>
          <w:rFonts w:ascii="Arial" w:hAnsi="Arial" w:cs="Arial"/>
          <w:sz w:val="22"/>
          <w:szCs w:val="22"/>
        </w:rPr>
        <w:t xml:space="preserve"> was developed und</w:t>
      </w:r>
      <w:r w:rsidR="6F28A17C" w:rsidRPr="00233FA0">
        <w:rPr>
          <w:rFonts w:ascii="Arial" w:hAnsi="Arial" w:cs="Arial"/>
          <w:sz w:val="22"/>
          <w:szCs w:val="22"/>
        </w:rPr>
        <w:t xml:space="preserve">er the lead of </w:t>
      </w:r>
      <w:r w:rsidR="001C221E" w:rsidRPr="00233FA0">
        <w:rPr>
          <w:rFonts w:ascii="Arial" w:hAnsi="Arial" w:cs="Arial"/>
          <w:sz w:val="22"/>
          <w:szCs w:val="22"/>
        </w:rPr>
        <w:t>UN Environmen</w:t>
      </w:r>
      <w:r w:rsidR="00504D78">
        <w:rPr>
          <w:rFonts w:ascii="Arial" w:hAnsi="Arial" w:cs="Arial"/>
          <w:sz w:val="22"/>
          <w:szCs w:val="22"/>
        </w:rPr>
        <w:t>t</w:t>
      </w:r>
      <w:r w:rsidR="6F28A17C" w:rsidRPr="00233FA0">
        <w:rPr>
          <w:rFonts w:ascii="Arial" w:hAnsi="Arial" w:cs="Arial"/>
          <w:sz w:val="22"/>
          <w:szCs w:val="22"/>
        </w:rPr>
        <w:t xml:space="preserve"> and will </w:t>
      </w:r>
      <w:r w:rsidR="180BEBEA" w:rsidRPr="00233FA0">
        <w:rPr>
          <w:rFonts w:ascii="Arial" w:hAnsi="Arial" w:cs="Arial"/>
          <w:sz w:val="22"/>
          <w:szCs w:val="22"/>
        </w:rPr>
        <w:t xml:space="preserve">focus on </w:t>
      </w:r>
      <w:r w:rsidR="0F794A07" w:rsidRPr="00233FA0">
        <w:rPr>
          <w:rFonts w:ascii="Arial" w:hAnsi="Arial" w:cs="Arial"/>
          <w:sz w:val="22"/>
          <w:szCs w:val="22"/>
        </w:rPr>
        <w:t>e</w:t>
      </w:r>
      <w:r w:rsidR="46C642BF" w:rsidRPr="00233FA0">
        <w:rPr>
          <w:rFonts w:ascii="Arial" w:hAnsi="Arial" w:cs="Arial"/>
          <w:sz w:val="22"/>
          <w:szCs w:val="22"/>
        </w:rPr>
        <w:t>nhancing the conservation of key flagship migratory mammal species such as the snow leopard, the argali and the Bukhara deer in three Central Asian countries through climate-informed management and decision making, using the ecosystem-</w:t>
      </w:r>
      <w:r w:rsidR="00A000D7" w:rsidRPr="00233FA0">
        <w:rPr>
          <w:rFonts w:ascii="Arial" w:hAnsi="Arial" w:cs="Arial"/>
          <w:sz w:val="22"/>
          <w:szCs w:val="22"/>
        </w:rPr>
        <w:t>centred</w:t>
      </w:r>
      <w:r w:rsidR="46C642BF" w:rsidRPr="00233FA0">
        <w:rPr>
          <w:rFonts w:ascii="Arial" w:hAnsi="Arial" w:cs="Arial"/>
          <w:sz w:val="22"/>
          <w:szCs w:val="22"/>
        </w:rPr>
        <w:t xml:space="preserve"> approach</w:t>
      </w:r>
      <w:r w:rsidR="0F794A07" w:rsidRPr="00233FA0">
        <w:rPr>
          <w:rFonts w:ascii="Arial" w:hAnsi="Arial" w:cs="Arial"/>
          <w:sz w:val="22"/>
          <w:szCs w:val="22"/>
        </w:rPr>
        <w:t>. If approved, t</w:t>
      </w:r>
      <w:r w:rsidR="0A349474" w:rsidRPr="00233FA0">
        <w:rPr>
          <w:rFonts w:ascii="Arial" w:hAnsi="Arial" w:cs="Arial"/>
          <w:sz w:val="22"/>
          <w:szCs w:val="22"/>
        </w:rPr>
        <w:t>he project will run from 2018-2021 and enab</w:t>
      </w:r>
      <w:r w:rsidR="1380670E" w:rsidRPr="00233FA0">
        <w:rPr>
          <w:rFonts w:ascii="Arial" w:hAnsi="Arial" w:cs="Arial"/>
          <w:sz w:val="22"/>
          <w:szCs w:val="22"/>
        </w:rPr>
        <w:t xml:space="preserve">le the implementation of </w:t>
      </w:r>
      <w:proofErr w:type="gramStart"/>
      <w:r w:rsidR="1380670E" w:rsidRPr="00233FA0">
        <w:rPr>
          <w:rFonts w:ascii="Arial" w:hAnsi="Arial" w:cs="Arial"/>
          <w:sz w:val="22"/>
          <w:szCs w:val="22"/>
        </w:rPr>
        <w:t>a number of</w:t>
      </w:r>
      <w:proofErr w:type="gramEnd"/>
      <w:r w:rsidR="1380670E" w:rsidRPr="00233FA0">
        <w:rPr>
          <w:rFonts w:ascii="Arial" w:hAnsi="Arial" w:cs="Arial"/>
          <w:sz w:val="22"/>
          <w:szCs w:val="22"/>
        </w:rPr>
        <w:t xml:space="preserve"> mandates and activities under CAMI.</w:t>
      </w:r>
    </w:p>
    <w:p w:rsidR="4DEFE2EF" w:rsidRPr="00233FA0" w:rsidRDefault="4DEFE2EF" w:rsidP="00CE48D5">
      <w:pPr>
        <w:spacing w:after="160"/>
        <w:jc w:val="both"/>
        <w:rPr>
          <w:rFonts w:ascii="Arial" w:hAnsi="Arial" w:cs="Arial"/>
          <w:sz w:val="22"/>
          <w:szCs w:val="22"/>
        </w:rPr>
      </w:pPr>
    </w:p>
    <w:p w:rsidR="65218B06" w:rsidRPr="00233FA0" w:rsidRDefault="65218B06" w:rsidP="00CE48D5">
      <w:pPr>
        <w:pStyle w:val="ListParagraph"/>
        <w:numPr>
          <w:ilvl w:val="0"/>
          <w:numId w:val="24"/>
        </w:numPr>
        <w:ind w:left="540" w:hanging="540"/>
        <w:contextualSpacing w:val="0"/>
        <w:jc w:val="both"/>
        <w:rPr>
          <w:rFonts w:ascii="Arial" w:hAnsi="Arial" w:cs="Arial"/>
          <w:sz w:val="22"/>
          <w:szCs w:val="22"/>
        </w:rPr>
      </w:pPr>
      <w:r w:rsidRPr="00233FA0">
        <w:rPr>
          <w:rFonts w:ascii="Arial" w:hAnsi="Arial" w:cs="Arial"/>
          <w:sz w:val="22"/>
          <w:szCs w:val="22"/>
        </w:rPr>
        <w:t>The Secretariat has also further strengthened its cooperation with the International Nature Conservation Aca</w:t>
      </w:r>
      <w:r w:rsidR="6E33702E" w:rsidRPr="00233FA0">
        <w:rPr>
          <w:rFonts w:ascii="Arial" w:hAnsi="Arial" w:cs="Arial"/>
          <w:sz w:val="22"/>
          <w:szCs w:val="22"/>
        </w:rPr>
        <w:t>demy Isle of Vilm of the BfN. With funding from the BMUB, it is p</w:t>
      </w:r>
      <w:r w:rsidR="53CD2FC2" w:rsidRPr="00233FA0">
        <w:rPr>
          <w:rFonts w:ascii="Arial" w:hAnsi="Arial" w:cs="Arial"/>
          <w:sz w:val="22"/>
          <w:szCs w:val="22"/>
        </w:rPr>
        <w:t xml:space="preserve">lanned to co-organize </w:t>
      </w:r>
      <w:r w:rsidR="7F955BB3" w:rsidRPr="00233FA0">
        <w:rPr>
          <w:rFonts w:ascii="Arial" w:hAnsi="Arial" w:cs="Arial"/>
          <w:sz w:val="22"/>
          <w:szCs w:val="22"/>
        </w:rPr>
        <w:t>two</w:t>
      </w:r>
      <w:r w:rsidR="53CD2FC2" w:rsidRPr="00233FA0">
        <w:rPr>
          <w:rFonts w:ascii="Arial" w:hAnsi="Arial" w:cs="Arial"/>
          <w:sz w:val="22"/>
          <w:szCs w:val="22"/>
        </w:rPr>
        <w:t xml:space="preserve"> workshops in 2018, two workshops in 2019 and anoth</w:t>
      </w:r>
      <w:r w:rsidR="7F955BB3" w:rsidRPr="00233FA0">
        <w:rPr>
          <w:rFonts w:ascii="Arial" w:hAnsi="Arial" w:cs="Arial"/>
          <w:sz w:val="22"/>
          <w:szCs w:val="22"/>
        </w:rPr>
        <w:t>er meeting in 2019, each focussing on major issues to be addressed under CAMI.</w:t>
      </w:r>
    </w:p>
    <w:p w:rsidR="00844555" w:rsidRPr="00233FA0" w:rsidRDefault="00844555" w:rsidP="00CE48D5">
      <w:pPr>
        <w:jc w:val="both"/>
        <w:rPr>
          <w:rFonts w:ascii="Arial" w:hAnsi="Arial" w:cs="Arial"/>
          <w:sz w:val="22"/>
          <w:szCs w:val="22"/>
        </w:rPr>
      </w:pPr>
    </w:p>
    <w:p w:rsidR="00FC204E" w:rsidRPr="00233FA0" w:rsidRDefault="3D08D894" w:rsidP="006B6A8F">
      <w:pPr>
        <w:spacing w:after="40"/>
        <w:jc w:val="both"/>
        <w:rPr>
          <w:rFonts w:ascii="Arial" w:hAnsi="Arial" w:cs="Arial"/>
          <w:i/>
          <w:iCs/>
          <w:sz w:val="22"/>
          <w:szCs w:val="22"/>
          <w:u w:val="single"/>
        </w:rPr>
      </w:pPr>
      <w:r w:rsidRPr="00233FA0">
        <w:rPr>
          <w:rFonts w:ascii="Arial" w:eastAsia="MS Mincho" w:hAnsi="Arial" w:cs="Arial"/>
          <w:i/>
          <w:iCs/>
          <w:sz w:val="22"/>
          <w:szCs w:val="22"/>
          <w:u w:val="single"/>
        </w:rPr>
        <w:t xml:space="preserve">Activity 20.3: </w:t>
      </w:r>
      <w:r w:rsidRPr="00233FA0">
        <w:rPr>
          <w:rFonts w:ascii="Arial" w:hAnsi="Arial" w:cs="Arial"/>
          <w:i/>
          <w:iCs/>
          <w:sz w:val="22"/>
          <w:szCs w:val="22"/>
          <w:u w:val="single"/>
        </w:rPr>
        <w:t>International Single Species Action Plan for the Conservation of the Argali (Ovis ammon)</w:t>
      </w:r>
    </w:p>
    <w:p w:rsidR="005D18B6" w:rsidRDefault="3D08D894" w:rsidP="000B5CF3">
      <w:pPr>
        <w:spacing w:after="120"/>
        <w:jc w:val="both"/>
        <w:rPr>
          <w:rFonts w:ascii="Arial" w:eastAsia="MS Mincho" w:hAnsi="Arial" w:cs="Arial"/>
          <w:b/>
          <w:bCs/>
          <w:sz w:val="22"/>
          <w:szCs w:val="22"/>
        </w:rPr>
      </w:pPr>
      <w:r w:rsidRPr="00233FA0">
        <w:rPr>
          <w:rFonts w:ascii="Arial" w:eastAsia="MS Mincho" w:hAnsi="Arial" w:cs="Arial"/>
          <w:b/>
          <w:bCs/>
          <w:sz w:val="22"/>
          <w:szCs w:val="22"/>
        </w:rPr>
        <w:t>Status of implementation</w:t>
      </w:r>
    </w:p>
    <w:p w:rsidR="00844555"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t>COP11 adopted the Argali Action Plan and the final document was printed in English and Russian languages in 2015 with the kind support from the German Federal Government and the European Union, through the Regional Programme on Sustainable Use of Natural Resources in Central Asia of the Deutsche Gesellschaft für Internationale Zusammenarbeit GmbH (GIZ).</w:t>
      </w:r>
    </w:p>
    <w:p w:rsidR="00844555" w:rsidRPr="00233FA0" w:rsidRDefault="00844555" w:rsidP="00CE48D5">
      <w:pPr>
        <w:ind w:left="540" w:hanging="540"/>
        <w:jc w:val="both"/>
        <w:rPr>
          <w:rFonts w:ascii="Arial" w:eastAsia="MS Mincho" w:hAnsi="Arial" w:cs="Arial"/>
          <w:sz w:val="22"/>
          <w:szCs w:val="22"/>
        </w:rPr>
      </w:pPr>
    </w:p>
    <w:p w:rsidR="543C71E8" w:rsidRDefault="3D08D894" w:rsidP="00CE48D5">
      <w:pPr>
        <w:pStyle w:val="ListParagraph"/>
        <w:numPr>
          <w:ilvl w:val="0"/>
          <w:numId w:val="24"/>
        </w:numPr>
        <w:spacing w:after="160"/>
        <w:ind w:left="540" w:hanging="540"/>
        <w:jc w:val="both"/>
        <w:rPr>
          <w:rFonts w:ascii="Arial" w:hAnsi="Arial" w:cs="Arial"/>
          <w:sz w:val="22"/>
          <w:szCs w:val="22"/>
        </w:rPr>
      </w:pPr>
      <w:r w:rsidRPr="00233FA0">
        <w:rPr>
          <w:rFonts w:ascii="Arial" w:eastAsia="MS Mincho" w:hAnsi="Arial" w:cs="Arial"/>
          <w:sz w:val="22"/>
          <w:szCs w:val="22"/>
        </w:rPr>
        <w:t xml:space="preserve">The 11 Argali Range States were requested to appoint Focal Points in February 2015. Nine nominations have been received to date, the remainder </w:t>
      </w:r>
      <w:r w:rsidR="00056C1C">
        <w:rPr>
          <w:rFonts w:ascii="Arial" w:eastAsia="MS Mincho" w:hAnsi="Arial" w:cs="Arial"/>
          <w:sz w:val="22"/>
          <w:szCs w:val="22"/>
        </w:rPr>
        <w:t>are</w:t>
      </w:r>
      <w:r w:rsidR="00056C1C" w:rsidRPr="00233FA0">
        <w:rPr>
          <w:rFonts w:ascii="Arial" w:eastAsia="MS Mincho" w:hAnsi="Arial" w:cs="Arial"/>
          <w:sz w:val="22"/>
          <w:szCs w:val="22"/>
        </w:rPr>
        <w:t xml:space="preserve"> </w:t>
      </w:r>
      <w:r w:rsidRPr="00233FA0">
        <w:rPr>
          <w:rFonts w:ascii="Arial" w:eastAsia="MS Mincho" w:hAnsi="Arial" w:cs="Arial"/>
          <w:sz w:val="22"/>
          <w:szCs w:val="22"/>
        </w:rPr>
        <w:t>still pending.</w:t>
      </w:r>
      <w:r w:rsidR="0CE855ED" w:rsidRPr="00233FA0">
        <w:rPr>
          <w:rFonts w:ascii="Arial" w:eastAsia="MS Mincho" w:hAnsi="Arial" w:cs="Arial"/>
          <w:sz w:val="22"/>
          <w:szCs w:val="22"/>
        </w:rPr>
        <w:t xml:space="preserve"> </w:t>
      </w:r>
      <w:r w:rsidRPr="00233FA0">
        <w:rPr>
          <w:rFonts w:ascii="Arial" w:eastAsia="Calibri" w:hAnsi="Arial" w:cs="Arial"/>
          <w:sz w:val="22"/>
          <w:szCs w:val="22"/>
        </w:rPr>
        <w:t xml:space="preserve">In 2015 the CMS approach to wildlife management and conservation in Central Asia was presented at the international conference “Regional practices on sustainable use in hunting territories and protection of wildlife”, which took place in Ashgabat, Turkmenistan from 1 to 3 September 2015. The conference gathered together national researchers and practitioners from Kazakhstan, Kyrgyzstan, Tajikistan, Turkmenistan, and Uzbekistan, as well as </w:t>
      </w:r>
      <w:proofErr w:type="gramStart"/>
      <w:r w:rsidRPr="00233FA0">
        <w:rPr>
          <w:rFonts w:ascii="Arial" w:eastAsia="Calibri" w:hAnsi="Arial" w:cs="Arial"/>
          <w:sz w:val="22"/>
          <w:szCs w:val="22"/>
        </w:rPr>
        <w:t>a number of</w:t>
      </w:r>
      <w:proofErr w:type="gramEnd"/>
      <w:r w:rsidRPr="00233FA0">
        <w:rPr>
          <w:rFonts w:ascii="Arial" w:eastAsia="Calibri" w:hAnsi="Arial" w:cs="Arial"/>
          <w:sz w:val="22"/>
          <w:szCs w:val="22"/>
        </w:rPr>
        <w:t xml:space="preserve"> international experts, to examine the principles of and share experience on sustainable wildlife management in Central Asia. </w:t>
      </w:r>
      <w:r w:rsidRPr="00233FA0">
        <w:rPr>
          <w:rFonts w:ascii="Arial" w:hAnsi="Arial" w:cs="Arial"/>
          <w:sz w:val="22"/>
          <w:szCs w:val="22"/>
        </w:rPr>
        <w:t xml:space="preserve"> </w:t>
      </w:r>
      <w:r w:rsidRPr="00233FA0">
        <w:rPr>
          <w:rFonts w:ascii="Arial" w:eastAsia="MS Mincho" w:hAnsi="Arial" w:cs="Arial"/>
          <w:sz w:val="22"/>
          <w:szCs w:val="22"/>
        </w:rPr>
        <w:t xml:space="preserve">  </w:t>
      </w:r>
      <w:r w:rsidRPr="00233FA0">
        <w:rPr>
          <w:rFonts w:ascii="Arial" w:hAnsi="Arial" w:cs="Arial"/>
          <w:sz w:val="22"/>
          <w:szCs w:val="22"/>
        </w:rPr>
        <w:t xml:space="preserve">CMS </w:t>
      </w:r>
      <w:r w:rsidR="66C4944C" w:rsidRPr="00233FA0">
        <w:rPr>
          <w:rFonts w:ascii="Arial" w:hAnsi="Arial" w:cs="Arial"/>
          <w:sz w:val="22"/>
          <w:szCs w:val="22"/>
        </w:rPr>
        <w:t xml:space="preserve">cooperated with partners on the organization of </w:t>
      </w:r>
      <w:r w:rsidR="250F0934" w:rsidRPr="00233FA0">
        <w:rPr>
          <w:rFonts w:ascii="Arial" w:hAnsi="Arial" w:cs="Arial"/>
          <w:sz w:val="22"/>
          <w:szCs w:val="22"/>
        </w:rPr>
        <w:t>a</w:t>
      </w:r>
      <w:r w:rsidRPr="00233FA0">
        <w:rPr>
          <w:rFonts w:ascii="Arial" w:hAnsi="Arial" w:cs="Arial"/>
          <w:sz w:val="22"/>
          <w:szCs w:val="22"/>
        </w:rPr>
        <w:t xml:space="preserve"> round table on sustainable wildlife management in Tajikistan (organized by GIZ) in November 2016. The meeting address</w:t>
      </w:r>
      <w:r w:rsidR="250F0934" w:rsidRPr="00233FA0">
        <w:rPr>
          <w:rFonts w:ascii="Arial" w:hAnsi="Arial" w:cs="Arial"/>
          <w:sz w:val="22"/>
          <w:szCs w:val="22"/>
        </w:rPr>
        <w:t>ed</w:t>
      </w:r>
      <w:r w:rsidRPr="00233FA0">
        <w:rPr>
          <w:rFonts w:ascii="Arial" w:hAnsi="Arial" w:cs="Arial"/>
          <w:sz w:val="22"/>
          <w:szCs w:val="22"/>
        </w:rPr>
        <w:t xml:space="preserve"> sustainable use practices for the Argali and other species and aims to strengthen capacity for the implementation of CITES and CMS. </w:t>
      </w:r>
    </w:p>
    <w:p w:rsidR="00056C1C" w:rsidRPr="00233FA0" w:rsidDel="6CB5890E" w:rsidRDefault="00056C1C" w:rsidP="00CE48D5">
      <w:pPr>
        <w:pStyle w:val="ListParagraph"/>
        <w:spacing w:after="160"/>
        <w:ind w:left="360" w:hanging="360"/>
        <w:jc w:val="both"/>
        <w:rPr>
          <w:rFonts w:ascii="Arial" w:hAnsi="Arial" w:cs="Arial"/>
          <w:sz w:val="22"/>
          <w:szCs w:val="22"/>
        </w:rPr>
      </w:pPr>
    </w:p>
    <w:p w:rsidR="00844555" w:rsidRPr="00796ED4" w:rsidRDefault="4D238C75" w:rsidP="00CE48D5">
      <w:pPr>
        <w:pStyle w:val="ListParagraph"/>
        <w:numPr>
          <w:ilvl w:val="0"/>
          <w:numId w:val="24"/>
        </w:numPr>
        <w:spacing w:after="160"/>
        <w:ind w:left="540" w:hanging="540"/>
        <w:jc w:val="both"/>
        <w:rPr>
          <w:rFonts w:ascii="Arial" w:eastAsia="Calibri" w:hAnsi="Arial" w:cs="Arial"/>
          <w:sz w:val="22"/>
          <w:szCs w:val="22"/>
        </w:rPr>
      </w:pPr>
      <w:r w:rsidRPr="00796ED4">
        <w:rPr>
          <w:rFonts w:ascii="Arial" w:eastAsia="Calibri" w:hAnsi="Arial" w:cs="Arial"/>
          <w:sz w:val="22"/>
          <w:szCs w:val="22"/>
        </w:rPr>
        <w:t xml:space="preserve">Due to limited human resources and funding at the Secretariat it was not possible to organize a meeting of the Range States in 2016. However, </w:t>
      </w:r>
      <w:r w:rsidR="72B1DE7B" w:rsidRPr="00796ED4">
        <w:rPr>
          <w:rFonts w:ascii="Arial" w:eastAsia="Calibri" w:hAnsi="Arial" w:cs="Arial"/>
          <w:sz w:val="22"/>
          <w:szCs w:val="22"/>
        </w:rPr>
        <w:t xml:space="preserve">the </w:t>
      </w:r>
      <w:r w:rsidR="007801F5" w:rsidRPr="00796ED4">
        <w:rPr>
          <w:rFonts w:ascii="Arial" w:eastAsia="Calibri" w:hAnsi="Arial" w:cs="Arial"/>
          <w:sz w:val="22"/>
          <w:szCs w:val="22"/>
        </w:rPr>
        <w:t>above-mentioned</w:t>
      </w:r>
      <w:r w:rsidR="72B1DE7B" w:rsidRPr="00796ED4">
        <w:rPr>
          <w:rFonts w:ascii="Arial" w:eastAsia="Calibri" w:hAnsi="Arial" w:cs="Arial"/>
          <w:sz w:val="22"/>
          <w:szCs w:val="22"/>
        </w:rPr>
        <w:t xml:space="preserve"> project proposal </w:t>
      </w:r>
      <w:r w:rsidR="755F915F" w:rsidRPr="00796ED4">
        <w:rPr>
          <w:rFonts w:ascii="Arial" w:eastAsia="Calibri" w:hAnsi="Arial" w:cs="Arial"/>
          <w:sz w:val="22"/>
          <w:szCs w:val="22"/>
        </w:rPr>
        <w:t>to the I</w:t>
      </w:r>
      <w:r w:rsidR="00056C1C">
        <w:rPr>
          <w:rFonts w:ascii="Arial" w:eastAsia="Calibri" w:hAnsi="Arial" w:cs="Arial"/>
          <w:sz w:val="22"/>
          <w:szCs w:val="22"/>
        </w:rPr>
        <w:t>K</w:t>
      </w:r>
      <w:r w:rsidR="755F915F" w:rsidRPr="00796ED4">
        <w:rPr>
          <w:rFonts w:ascii="Arial" w:eastAsia="Calibri" w:hAnsi="Arial" w:cs="Arial"/>
          <w:sz w:val="22"/>
          <w:szCs w:val="22"/>
        </w:rPr>
        <w:t xml:space="preserve">I </w:t>
      </w:r>
      <w:r w:rsidR="3C3D55E9" w:rsidRPr="00796ED4">
        <w:rPr>
          <w:rFonts w:ascii="Arial" w:eastAsia="Calibri" w:hAnsi="Arial" w:cs="Arial"/>
          <w:sz w:val="22"/>
          <w:szCs w:val="22"/>
        </w:rPr>
        <w:t>would</w:t>
      </w:r>
      <w:r w:rsidR="00056C1C">
        <w:rPr>
          <w:rFonts w:ascii="Arial" w:eastAsia="Calibri" w:hAnsi="Arial" w:cs="Arial"/>
          <w:sz w:val="22"/>
          <w:szCs w:val="22"/>
        </w:rPr>
        <w:t>,</w:t>
      </w:r>
      <w:r w:rsidR="3C3D55E9" w:rsidRPr="00796ED4">
        <w:rPr>
          <w:rFonts w:ascii="Arial" w:eastAsia="Calibri" w:hAnsi="Arial" w:cs="Arial"/>
          <w:sz w:val="22"/>
          <w:szCs w:val="22"/>
        </w:rPr>
        <w:t xml:space="preserve"> if approved</w:t>
      </w:r>
      <w:r w:rsidR="00056C1C">
        <w:rPr>
          <w:rFonts w:ascii="Arial" w:eastAsia="Calibri" w:hAnsi="Arial" w:cs="Arial"/>
          <w:sz w:val="22"/>
          <w:szCs w:val="22"/>
        </w:rPr>
        <w:t>,</w:t>
      </w:r>
      <w:r w:rsidR="3C3D55E9" w:rsidRPr="00796ED4">
        <w:rPr>
          <w:rFonts w:ascii="Arial" w:eastAsia="Calibri" w:hAnsi="Arial" w:cs="Arial"/>
          <w:sz w:val="22"/>
          <w:szCs w:val="22"/>
        </w:rPr>
        <w:t xml:space="preserve"> offer great opportunities to advance the conservation of the </w:t>
      </w:r>
      <w:r w:rsidR="00056C1C">
        <w:rPr>
          <w:rFonts w:ascii="Arial" w:eastAsia="Calibri" w:hAnsi="Arial" w:cs="Arial"/>
          <w:sz w:val="22"/>
          <w:szCs w:val="22"/>
        </w:rPr>
        <w:t>A</w:t>
      </w:r>
      <w:r w:rsidR="3C3D55E9" w:rsidRPr="00796ED4">
        <w:rPr>
          <w:rFonts w:ascii="Arial" w:eastAsia="Calibri" w:hAnsi="Arial" w:cs="Arial"/>
          <w:sz w:val="22"/>
          <w:szCs w:val="22"/>
        </w:rPr>
        <w:t xml:space="preserve">rgali and implement the CMS Action </w:t>
      </w:r>
      <w:r w:rsidR="057D7B16" w:rsidRPr="00796ED4">
        <w:rPr>
          <w:rFonts w:ascii="Arial" w:eastAsia="Calibri" w:hAnsi="Arial" w:cs="Arial"/>
          <w:sz w:val="22"/>
          <w:szCs w:val="22"/>
        </w:rPr>
        <w:t>Plan.</w:t>
      </w:r>
    </w:p>
    <w:p w:rsidR="00844555" w:rsidRDefault="3D08D894" w:rsidP="000B5CF3">
      <w:pPr>
        <w:spacing w:after="120"/>
        <w:jc w:val="both"/>
        <w:rPr>
          <w:rFonts w:ascii="Arial" w:eastAsia="MS Mincho" w:hAnsi="Arial" w:cs="Arial"/>
          <w:b/>
          <w:bCs/>
          <w:sz w:val="22"/>
          <w:szCs w:val="22"/>
        </w:rPr>
      </w:pPr>
      <w:r w:rsidRPr="00233FA0">
        <w:rPr>
          <w:rFonts w:ascii="Arial" w:eastAsia="MS Mincho" w:hAnsi="Arial" w:cs="Arial"/>
          <w:b/>
          <w:bCs/>
          <w:sz w:val="22"/>
          <w:szCs w:val="22"/>
        </w:rPr>
        <w:t>Challenges for CAMI, including Argali SSAP</w:t>
      </w:r>
    </w:p>
    <w:p w:rsidR="3B64F964" w:rsidRPr="00233FA0" w:rsidRDefault="3D08D894" w:rsidP="00CE48D5">
      <w:pPr>
        <w:pStyle w:val="ListParagraph"/>
        <w:numPr>
          <w:ilvl w:val="0"/>
          <w:numId w:val="20"/>
        </w:numPr>
        <w:ind w:left="540"/>
        <w:jc w:val="both"/>
        <w:rPr>
          <w:rFonts w:ascii="Arial" w:hAnsi="Arial" w:cs="Arial"/>
          <w:sz w:val="22"/>
          <w:szCs w:val="22"/>
        </w:rPr>
      </w:pPr>
      <w:r w:rsidRPr="00233FA0">
        <w:rPr>
          <w:rFonts w:ascii="Arial" w:eastAsia="MS Mincho" w:hAnsi="Arial" w:cs="Arial"/>
          <w:sz w:val="22"/>
          <w:szCs w:val="22"/>
        </w:rPr>
        <w:t>L</w:t>
      </w:r>
      <w:r w:rsidR="27EC272A" w:rsidRPr="00233FA0">
        <w:rPr>
          <w:rFonts w:ascii="Arial" w:eastAsia="MS Mincho" w:hAnsi="Arial" w:cs="Arial"/>
          <w:sz w:val="22"/>
          <w:szCs w:val="22"/>
        </w:rPr>
        <w:t>imited</w:t>
      </w:r>
      <w:r w:rsidRPr="00233FA0">
        <w:rPr>
          <w:rFonts w:ascii="Arial" w:eastAsia="MS Mincho" w:hAnsi="Arial" w:cs="Arial"/>
          <w:sz w:val="22"/>
          <w:szCs w:val="22"/>
        </w:rPr>
        <w:t xml:space="preserve"> staff </w:t>
      </w:r>
      <w:r w:rsidR="6138D10B" w:rsidRPr="00233FA0">
        <w:rPr>
          <w:rFonts w:ascii="Arial" w:eastAsia="MS Mincho" w:hAnsi="Arial" w:cs="Arial"/>
          <w:sz w:val="22"/>
          <w:szCs w:val="22"/>
        </w:rPr>
        <w:t xml:space="preserve">and long-term financial </w:t>
      </w:r>
      <w:r w:rsidRPr="00233FA0">
        <w:rPr>
          <w:rFonts w:ascii="Arial" w:eastAsia="MS Mincho" w:hAnsi="Arial" w:cs="Arial"/>
          <w:sz w:val="22"/>
          <w:szCs w:val="22"/>
        </w:rPr>
        <w:t xml:space="preserve">resources </w:t>
      </w:r>
      <w:r w:rsidR="6138D10B" w:rsidRPr="00233FA0">
        <w:rPr>
          <w:rFonts w:ascii="Arial" w:eastAsia="MS Mincho" w:hAnsi="Arial" w:cs="Arial"/>
          <w:sz w:val="22"/>
          <w:szCs w:val="22"/>
        </w:rPr>
        <w:t xml:space="preserve">available </w:t>
      </w:r>
      <w:r w:rsidRPr="00233FA0">
        <w:rPr>
          <w:rFonts w:ascii="Arial" w:eastAsia="MS Mincho" w:hAnsi="Arial" w:cs="Arial"/>
          <w:sz w:val="22"/>
          <w:szCs w:val="22"/>
        </w:rPr>
        <w:t xml:space="preserve">to </w:t>
      </w:r>
      <w:r w:rsidR="7A85AA75" w:rsidRPr="00233FA0">
        <w:rPr>
          <w:rFonts w:ascii="Arial" w:eastAsia="MS Mincho" w:hAnsi="Arial" w:cs="Arial"/>
          <w:sz w:val="22"/>
          <w:szCs w:val="22"/>
        </w:rPr>
        <w:t>e</w:t>
      </w:r>
      <w:r w:rsidR="3FDA84F6" w:rsidRPr="00233FA0">
        <w:rPr>
          <w:rFonts w:ascii="Arial" w:eastAsia="MS Mincho" w:hAnsi="Arial" w:cs="Arial"/>
          <w:sz w:val="22"/>
          <w:szCs w:val="22"/>
        </w:rPr>
        <w:t xml:space="preserve">ffectively </w:t>
      </w:r>
      <w:r w:rsidRPr="00233FA0">
        <w:rPr>
          <w:rFonts w:ascii="Arial" w:eastAsia="MS Mincho" w:hAnsi="Arial" w:cs="Arial"/>
          <w:sz w:val="22"/>
          <w:szCs w:val="22"/>
        </w:rPr>
        <w:t xml:space="preserve">implement </w:t>
      </w:r>
      <w:r w:rsidR="7A85AA75" w:rsidRPr="00233FA0">
        <w:rPr>
          <w:rFonts w:ascii="Arial" w:eastAsia="MS Mincho" w:hAnsi="Arial" w:cs="Arial"/>
          <w:sz w:val="22"/>
          <w:szCs w:val="22"/>
        </w:rPr>
        <w:t>all CAMI related activities (</w:t>
      </w:r>
      <w:r w:rsidR="3FDA84F6" w:rsidRPr="00233FA0">
        <w:rPr>
          <w:rFonts w:ascii="Arial" w:eastAsia="MS Mincho" w:hAnsi="Arial" w:cs="Arial"/>
          <w:sz w:val="22"/>
          <w:szCs w:val="22"/>
        </w:rPr>
        <w:t xml:space="preserve">e.g. </w:t>
      </w:r>
      <w:r w:rsidR="7A85AA75" w:rsidRPr="00233FA0">
        <w:rPr>
          <w:rFonts w:ascii="Arial" w:eastAsia="MS Mincho" w:hAnsi="Arial" w:cs="Arial"/>
          <w:sz w:val="22"/>
          <w:szCs w:val="22"/>
        </w:rPr>
        <w:t>only 50</w:t>
      </w:r>
      <w:r w:rsidR="00056C1C">
        <w:rPr>
          <w:rFonts w:ascii="Arial" w:eastAsia="MS Mincho" w:hAnsi="Arial" w:cs="Arial"/>
          <w:sz w:val="22"/>
          <w:szCs w:val="22"/>
        </w:rPr>
        <w:t xml:space="preserve"> per cent</w:t>
      </w:r>
      <w:r w:rsidR="7A85AA75" w:rsidRPr="00233FA0">
        <w:rPr>
          <w:rFonts w:ascii="Arial" w:eastAsia="MS Mincho" w:hAnsi="Arial" w:cs="Arial"/>
          <w:sz w:val="22"/>
          <w:szCs w:val="22"/>
        </w:rPr>
        <w:t xml:space="preserve"> position</w:t>
      </w:r>
      <w:r w:rsidR="3FDA84F6" w:rsidRPr="00233FA0">
        <w:rPr>
          <w:rFonts w:ascii="Arial" w:eastAsia="MS Mincho" w:hAnsi="Arial" w:cs="Arial"/>
          <w:sz w:val="22"/>
          <w:szCs w:val="22"/>
        </w:rPr>
        <w:t xml:space="preserve"> of CAMI officer</w:t>
      </w:r>
      <w:r w:rsidR="7A85AA75" w:rsidRPr="00233FA0">
        <w:rPr>
          <w:rFonts w:ascii="Arial" w:eastAsia="MS Mincho" w:hAnsi="Arial" w:cs="Arial"/>
          <w:sz w:val="22"/>
          <w:szCs w:val="22"/>
        </w:rPr>
        <w:t>)</w:t>
      </w:r>
      <w:r w:rsidRPr="00233FA0">
        <w:rPr>
          <w:rFonts w:ascii="Arial" w:eastAsia="MS Mincho" w:hAnsi="Arial" w:cs="Arial"/>
          <w:sz w:val="22"/>
          <w:szCs w:val="22"/>
        </w:rPr>
        <w:t xml:space="preserve"> </w:t>
      </w:r>
    </w:p>
    <w:p w:rsidR="005D18B6" w:rsidRPr="00233FA0" w:rsidRDefault="3D08D894" w:rsidP="00CE48D5">
      <w:pPr>
        <w:pStyle w:val="ListParagraph"/>
        <w:numPr>
          <w:ilvl w:val="0"/>
          <w:numId w:val="20"/>
        </w:numPr>
        <w:ind w:left="540"/>
        <w:jc w:val="both"/>
        <w:rPr>
          <w:rFonts w:ascii="Arial" w:eastAsia="MS Mincho" w:hAnsi="Arial" w:cs="Arial"/>
          <w:sz w:val="22"/>
          <w:szCs w:val="22"/>
        </w:rPr>
      </w:pPr>
      <w:r w:rsidRPr="00233FA0">
        <w:rPr>
          <w:rFonts w:ascii="Arial" w:eastAsia="MS Mincho" w:hAnsi="Arial" w:cs="Arial"/>
          <w:sz w:val="22"/>
          <w:szCs w:val="22"/>
        </w:rPr>
        <w:t xml:space="preserve">To support capacity-building of various governmental and non-governmental institutions involved in the sustainable wildlife management in the region. </w:t>
      </w:r>
    </w:p>
    <w:p w:rsidR="0955E90D" w:rsidRPr="00233FA0" w:rsidRDefault="3D08D894" w:rsidP="00CE48D5">
      <w:pPr>
        <w:pStyle w:val="ListParagraph"/>
        <w:numPr>
          <w:ilvl w:val="0"/>
          <w:numId w:val="20"/>
        </w:numPr>
        <w:ind w:left="540"/>
        <w:jc w:val="both"/>
        <w:rPr>
          <w:rFonts w:ascii="Arial" w:eastAsia="MS Mincho" w:hAnsi="Arial" w:cs="Arial"/>
          <w:sz w:val="22"/>
          <w:szCs w:val="22"/>
        </w:rPr>
      </w:pPr>
      <w:r w:rsidRPr="00233FA0">
        <w:rPr>
          <w:rFonts w:ascii="Arial" w:eastAsia="MS Mincho" w:hAnsi="Arial" w:cs="Arial"/>
          <w:sz w:val="22"/>
          <w:szCs w:val="22"/>
        </w:rPr>
        <w:t xml:space="preserve">To reduce the language barrier by translating key </w:t>
      </w:r>
      <w:r w:rsidR="7042311F" w:rsidRPr="00233FA0">
        <w:rPr>
          <w:rFonts w:ascii="Arial" w:eastAsia="MS Mincho" w:hAnsi="Arial" w:cs="Arial"/>
          <w:sz w:val="22"/>
          <w:szCs w:val="22"/>
        </w:rPr>
        <w:t>i</w:t>
      </w:r>
      <w:r w:rsidR="6138D10B" w:rsidRPr="00233FA0">
        <w:rPr>
          <w:rFonts w:ascii="Arial" w:eastAsia="MS Mincho" w:hAnsi="Arial" w:cs="Arial"/>
          <w:sz w:val="22"/>
          <w:szCs w:val="22"/>
        </w:rPr>
        <w:t>n</w:t>
      </w:r>
      <w:r w:rsidR="7042311F" w:rsidRPr="00233FA0">
        <w:rPr>
          <w:rFonts w:ascii="Arial" w:eastAsia="MS Mincho" w:hAnsi="Arial" w:cs="Arial"/>
          <w:sz w:val="22"/>
          <w:szCs w:val="22"/>
        </w:rPr>
        <w:t xml:space="preserve">formation and the CAMI website into Russian </w:t>
      </w:r>
      <w:r w:rsidR="6138D10B" w:rsidRPr="00233FA0">
        <w:rPr>
          <w:rFonts w:ascii="Arial" w:eastAsia="MS Mincho" w:hAnsi="Arial" w:cs="Arial"/>
          <w:sz w:val="22"/>
          <w:szCs w:val="22"/>
        </w:rPr>
        <w:t>and provide constant Russian-E</w:t>
      </w:r>
      <w:r w:rsidR="131FDF4A" w:rsidRPr="00233FA0">
        <w:rPr>
          <w:rFonts w:ascii="Arial" w:eastAsia="MS Mincho" w:hAnsi="Arial" w:cs="Arial"/>
          <w:sz w:val="22"/>
          <w:szCs w:val="22"/>
        </w:rPr>
        <w:t xml:space="preserve">nglish communication </w:t>
      </w:r>
      <w:r w:rsidRPr="00233FA0">
        <w:rPr>
          <w:rFonts w:ascii="Arial" w:eastAsia="MS Mincho" w:hAnsi="Arial" w:cs="Arial"/>
          <w:sz w:val="22"/>
          <w:szCs w:val="22"/>
        </w:rPr>
        <w:t>(limited resources available)</w:t>
      </w:r>
      <w:r w:rsidR="007801F5">
        <w:rPr>
          <w:rFonts w:ascii="Arial" w:eastAsia="MS Mincho" w:hAnsi="Arial" w:cs="Arial"/>
          <w:sz w:val="22"/>
          <w:szCs w:val="22"/>
        </w:rPr>
        <w:t>.</w:t>
      </w:r>
    </w:p>
    <w:p w:rsidR="005D18B6" w:rsidRPr="00233FA0" w:rsidRDefault="005D18B6" w:rsidP="00CE48D5">
      <w:pPr>
        <w:ind w:left="540" w:hanging="360"/>
        <w:jc w:val="both"/>
        <w:rPr>
          <w:rFonts w:ascii="Arial" w:eastAsia="MS Mincho" w:hAnsi="Arial" w:cs="Arial"/>
          <w:b/>
          <w:sz w:val="22"/>
          <w:szCs w:val="22"/>
        </w:rPr>
      </w:pPr>
    </w:p>
    <w:p w:rsidR="005D18B6" w:rsidRDefault="3D08D894" w:rsidP="000B5CF3">
      <w:pPr>
        <w:spacing w:after="120"/>
        <w:jc w:val="both"/>
        <w:rPr>
          <w:rFonts w:ascii="Arial" w:eastAsia="MS Mincho" w:hAnsi="Arial" w:cs="Arial"/>
          <w:b/>
          <w:bCs/>
          <w:sz w:val="22"/>
          <w:szCs w:val="22"/>
        </w:rPr>
      </w:pPr>
      <w:r w:rsidRPr="00233FA0">
        <w:rPr>
          <w:rFonts w:ascii="Arial" w:eastAsia="MS Mincho" w:hAnsi="Arial" w:cs="Arial"/>
          <w:b/>
          <w:bCs/>
          <w:sz w:val="22"/>
          <w:szCs w:val="22"/>
        </w:rPr>
        <w:t>Next Steps</w:t>
      </w:r>
    </w:p>
    <w:p w:rsidR="23470FDC" w:rsidRPr="00233FA0" w:rsidRDefault="3D08D894" w:rsidP="00CE48D5">
      <w:pPr>
        <w:pStyle w:val="ListParagraph"/>
        <w:numPr>
          <w:ilvl w:val="0"/>
          <w:numId w:val="21"/>
        </w:numPr>
        <w:ind w:left="540"/>
        <w:jc w:val="both"/>
        <w:rPr>
          <w:rFonts w:ascii="Arial" w:eastAsia="MS Mincho" w:hAnsi="Arial" w:cs="Arial"/>
          <w:sz w:val="22"/>
          <w:szCs w:val="22"/>
        </w:rPr>
      </w:pPr>
      <w:r w:rsidRPr="00233FA0">
        <w:rPr>
          <w:rFonts w:ascii="Arial" w:eastAsia="MS Mincho" w:hAnsi="Arial" w:cs="Arial"/>
          <w:sz w:val="22"/>
          <w:szCs w:val="22"/>
        </w:rPr>
        <w:t>T</w:t>
      </w:r>
      <w:r w:rsidR="0A13299A" w:rsidRPr="00233FA0">
        <w:rPr>
          <w:rFonts w:ascii="Arial" w:eastAsia="MS Mincho" w:hAnsi="Arial" w:cs="Arial"/>
          <w:sz w:val="22"/>
          <w:szCs w:val="22"/>
        </w:rPr>
        <w:t xml:space="preserve">o participate in and engage with Global Snow Leopard </w:t>
      </w:r>
      <w:r w:rsidR="458225AD" w:rsidRPr="00233FA0">
        <w:rPr>
          <w:rFonts w:ascii="Arial" w:eastAsia="MS Mincho" w:hAnsi="Arial" w:cs="Arial"/>
          <w:sz w:val="22"/>
          <w:szCs w:val="22"/>
        </w:rPr>
        <w:t>&amp; Ecosystem Protection Programme (GSLEP) Forum that will be held in August</w:t>
      </w:r>
      <w:r w:rsidR="542CFCED" w:rsidRPr="00233FA0">
        <w:rPr>
          <w:rFonts w:ascii="Arial" w:eastAsia="MS Mincho" w:hAnsi="Arial" w:cs="Arial"/>
          <w:sz w:val="22"/>
          <w:szCs w:val="22"/>
        </w:rPr>
        <w:t xml:space="preserve"> 2017 in Bishkek</w:t>
      </w:r>
    </w:p>
    <w:p w:rsidR="60E2EB63" w:rsidRPr="00233FA0" w:rsidRDefault="60E2EB63" w:rsidP="00CE48D5">
      <w:pPr>
        <w:pStyle w:val="ListParagraph"/>
        <w:numPr>
          <w:ilvl w:val="0"/>
          <w:numId w:val="21"/>
        </w:numPr>
        <w:ind w:left="540"/>
        <w:jc w:val="both"/>
        <w:rPr>
          <w:rFonts w:ascii="Arial" w:hAnsi="Arial" w:cs="Arial"/>
          <w:sz w:val="22"/>
          <w:szCs w:val="22"/>
        </w:rPr>
      </w:pPr>
      <w:r w:rsidRPr="00233FA0">
        <w:rPr>
          <w:rFonts w:ascii="Arial" w:eastAsia="MS Mincho" w:hAnsi="Arial" w:cs="Arial"/>
          <w:sz w:val="22"/>
          <w:szCs w:val="22"/>
        </w:rPr>
        <w:t xml:space="preserve">Organize </w:t>
      </w:r>
      <w:r w:rsidR="0F779190" w:rsidRPr="00233FA0">
        <w:rPr>
          <w:rFonts w:ascii="Arial" w:eastAsia="MS Mincho" w:hAnsi="Arial" w:cs="Arial"/>
          <w:sz w:val="22"/>
          <w:szCs w:val="22"/>
        </w:rPr>
        <w:t xml:space="preserve">side event on the issue of mitigating the impact of barriers to </w:t>
      </w:r>
      <w:r w:rsidR="7852EEF4" w:rsidRPr="00233FA0">
        <w:rPr>
          <w:rFonts w:ascii="Arial" w:eastAsia="MS Mincho" w:hAnsi="Arial" w:cs="Arial"/>
          <w:sz w:val="22"/>
          <w:szCs w:val="22"/>
        </w:rPr>
        <w:t>the migration of migratory mammals, and presenting the "migration atlas" for A</w:t>
      </w:r>
      <w:r w:rsidR="6CEB32CC" w:rsidRPr="00233FA0">
        <w:rPr>
          <w:rFonts w:ascii="Arial" w:eastAsia="MS Mincho" w:hAnsi="Arial" w:cs="Arial"/>
          <w:sz w:val="22"/>
          <w:szCs w:val="22"/>
        </w:rPr>
        <w:t>sia</w:t>
      </w:r>
    </w:p>
    <w:p w:rsidR="6CEB32CC" w:rsidRPr="00233FA0" w:rsidRDefault="24038F55" w:rsidP="00CE48D5">
      <w:pPr>
        <w:pStyle w:val="ListParagraph"/>
        <w:numPr>
          <w:ilvl w:val="0"/>
          <w:numId w:val="21"/>
        </w:numPr>
        <w:ind w:left="540"/>
        <w:jc w:val="both"/>
        <w:rPr>
          <w:rFonts w:ascii="Arial" w:hAnsi="Arial" w:cs="Arial"/>
          <w:sz w:val="22"/>
          <w:szCs w:val="22"/>
        </w:rPr>
      </w:pPr>
      <w:r w:rsidRPr="00233FA0">
        <w:rPr>
          <w:rFonts w:ascii="Arial" w:eastAsia="MS Mincho" w:hAnsi="Arial" w:cs="Arial"/>
          <w:sz w:val="22"/>
          <w:szCs w:val="22"/>
        </w:rPr>
        <w:t>Organization of a m</w:t>
      </w:r>
      <w:r w:rsidR="6CEB32CC" w:rsidRPr="00233FA0">
        <w:rPr>
          <w:rFonts w:ascii="Arial" w:eastAsia="MS Mincho" w:hAnsi="Arial" w:cs="Arial"/>
          <w:sz w:val="22"/>
          <w:szCs w:val="22"/>
        </w:rPr>
        <w:t>id-term review CAMI stakeholder and range state meeting in 2018</w:t>
      </w:r>
    </w:p>
    <w:p w:rsidR="04CFDD90" w:rsidRPr="00233FA0" w:rsidRDefault="24038F55" w:rsidP="00CE48D5">
      <w:pPr>
        <w:pStyle w:val="ListParagraph"/>
        <w:numPr>
          <w:ilvl w:val="0"/>
          <w:numId w:val="21"/>
        </w:numPr>
        <w:ind w:left="540"/>
        <w:jc w:val="both"/>
        <w:rPr>
          <w:rFonts w:ascii="Arial" w:hAnsi="Arial" w:cs="Arial"/>
          <w:sz w:val="22"/>
          <w:szCs w:val="22"/>
        </w:rPr>
      </w:pPr>
      <w:r w:rsidRPr="00233FA0">
        <w:rPr>
          <w:rFonts w:ascii="Arial" w:eastAsia="MS Mincho" w:hAnsi="Arial" w:cs="Arial"/>
          <w:sz w:val="22"/>
          <w:szCs w:val="22"/>
        </w:rPr>
        <w:t xml:space="preserve">Organization of </w:t>
      </w:r>
      <w:proofErr w:type="gramStart"/>
      <w:r w:rsidRPr="00233FA0">
        <w:rPr>
          <w:rFonts w:ascii="Arial" w:eastAsia="MS Mincho" w:hAnsi="Arial" w:cs="Arial"/>
          <w:sz w:val="22"/>
          <w:szCs w:val="22"/>
        </w:rPr>
        <w:t>a</w:t>
      </w:r>
      <w:proofErr w:type="gramEnd"/>
      <w:r w:rsidRPr="00233FA0">
        <w:rPr>
          <w:rFonts w:ascii="Arial" w:eastAsia="MS Mincho" w:hAnsi="Arial" w:cs="Arial"/>
          <w:sz w:val="22"/>
          <w:szCs w:val="22"/>
        </w:rPr>
        <w:t xml:space="preserve"> argali range states meeting in 2018/2019</w:t>
      </w:r>
    </w:p>
    <w:p w:rsidR="005D18B6" w:rsidRPr="00233FA0" w:rsidRDefault="45E97ABC" w:rsidP="00CE48D5">
      <w:pPr>
        <w:pStyle w:val="ListParagraph"/>
        <w:numPr>
          <w:ilvl w:val="0"/>
          <w:numId w:val="21"/>
        </w:numPr>
        <w:ind w:left="540"/>
        <w:jc w:val="both"/>
        <w:rPr>
          <w:rFonts w:ascii="Arial" w:eastAsia="MS Mincho" w:hAnsi="Arial" w:cs="Arial"/>
          <w:sz w:val="22"/>
          <w:szCs w:val="22"/>
        </w:rPr>
      </w:pPr>
      <w:r w:rsidRPr="00233FA0">
        <w:rPr>
          <w:rFonts w:ascii="Arial" w:eastAsia="MS Mincho" w:hAnsi="Arial" w:cs="Arial"/>
          <w:sz w:val="22"/>
          <w:szCs w:val="22"/>
        </w:rPr>
        <w:t>Organization together with BfN of technical workshops e.g. on addressing poaching</w:t>
      </w:r>
      <w:r w:rsidR="6175CF3D" w:rsidRPr="00233FA0">
        <w:rPr>
          <w:rFonts w:ascii="Arial" w:eastAsia="MS Mincho" w:hAnsi="Arial" w:cs="Arial"/>
          <w:sz w:val="22"/>
          <w:szCs w:val="22"/>
        </w:rPr>
        <w:t xml:space="preserve"> in the region (2018-2020)</w:t>
      </w:r>
    </w:p>
    <w:p w:rsidR="6175CF3D" w:rsidRPr="00233FA0" w:rsidRDefault="6175CF3D" w:rsidP="00CE48D5">
      <w:pPr>
        <w:pStyle w:val="ListParagraph"/>
        <w:numPr>
          <w:ilvl w:val="0"/>
          <w:numId w:val="21"/>
        </w:numPr>
        <w:ind w:left="540"/>
        <w:jc w:val="both"/>
        <w:rPr>
          <w:rFonts w:ascii="Arial" w:hAnsi="Arial" w:cs="Arial"/>
          <w:sz w:val="22"/>
          <w:szCs w:val="22"/>
        </w:rPr>
      </w:pPr>
      <w:r w:rsidRPr="00233FA0">
        <w:rPr>
          <w:rFonts w:ascii="Arial" w:eastAsia="MS Mincho" w:hAnsi="Arial" w:cs="Arial"/>
          <w:sz w:val="22"/>
          <w:szCs w:val="22"/>
        </w:rPr>
        <w:t xml:space="preserve">Several activities under the proposed </w:t>
      </w:r>
      <w:r w:rsidR="1261A552" w:rsidRPr="00233FA0">
        <w:rPr>
          <w:rFonts w:ascii="Arial" w:eastAsia="MS Mincho" w:hAnsi="Arial" w:cs="Arial"/>
          <w:sz w:val="22"/>
          <w:szCs w:val="22"/>
        </w:rPr>
        <w:t>ICI project (2018-2021)</w:t>
      </w:r>
    </w:p>
    <w:p w:rsidR="005D18B6" w:rsidRPr="00233FA0" w:rsidRDefault="005D18B6" w:rsidP="00CE48D5">
      <w:pPr>
        <w:ind w:left="540" w:hanging="360"/>
        <w:jc w:val="both"/>
        <w:rPr>
          <w:rFonts w:ascii="Arial" w:eastAsia="MS Mincho" w:hAnsi="Arial" w:cs="Arial"/>
          <w:sz w:val="22"/>
          <w:szCs w:val="22"/>
        </w:rPr>
      </w:pPr>
    </w:p>
    <w:p w:rsidR="005D18B6" w:rsidRDefault="3D08D894" w:rsidP="00234F20">
      <w:pPr>
        <w:spacing w:after="40"/>
        <w:jc w:val="both"/>
        <w:rPr>
          <w:rFonts w:ascii="Arial" w:hAnsi="Arial" w:cs="Arial"/>
          <w:color w:val="000000" w:themeColor="text1"/>
          <w:sz w:val="22"/>
          <w:szCs w:val="22"/>
          <w:u w:val="single"/>
        </w:rPr>
      </w:pPr>
      <w:r w:rsidRPr="00233FA0">
        <w:rPr>
          <w:rFonts w:ascii="Arial" w:eastAsia="MS Mincho" w:hAnsi="Arial" w:cs="Arial"/>
          <w:i/>
          <w:iCs/>
          <w:sz w:val="22"/>
          <w:szCs w:val="22"/>
          <w:u w:val="single"/>
        </w:rPr>
        <w:t xml:space="preserve">Activity 20.4: Resolution 11.32 on the </w:t>
      </w:r>
      <w:r w:rsidRPr="00233FA0">
        <w:rPr>
          <w:rFonts w:ascii="Arial" w:hAnsi="Arial" w:cs="Arial"/>
          <w:i/>
          <w:iCs/>
          <w:color w:val="000000" w:themeColor="text1"/>
          <w:sz w:val="22"/>
          <w:szCs w:val="22"/>
          <w:u w:val="single"/>
        </w:rPr>
        <w:t>Conservation and Management of the African Lion,</w:t>
      </w:r>
      <w:r w:rsidRPr="00233FA0">
        <w:rPr>
          <w:rFonts w:ascii="Arial" w:hAnsi="Arial" w:cs="Arial"/>
          <w:b/>
          <w:bCs/>
          <w:i/>
          <w:iCs/>
          <w:color w:val="000000" w:themeColor="text1"/>
          <w:sz w:val="22"/>
          <w:szCs w:val="22"/>
        </w:rPr>
        <w:t xml:space="preserve"> </w:t>
      </w:r>
      <w:r w:rsidRPr="00233FA0">
        <w:rPr>
          <w:rFonts w:ascii="Arial" w:hAnsi="Arial" w:cs="Arial"/>
          <w:color w:val="000000" w:themeColor="text1"/>
          <w:sz w:val="22"/>
          <w:szCs w:val="22"/>
          <w:u w:val="single"/>
        </w:rPr>
        <w:t>Panthera leo</w:t>
      </w:r>
    </w:p>
    <w:p w:rsidR="00E85B76"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t xml:space="preserve">A Review of IUCN Regional Lion Conservation Strategies was produced by WildCru on behalf of the CMS Secretariat and shared for comments with African Lion Range States. </w:t>
      </w:r>
      <w:proofErr w:type="gramStart"/>
      <w:r w:rsidRPr="00233FA0">
        <w:rPr>
          <w:rFonts w:ascii="Arial" w:eastAsia="MS Mincho" w:hAnsi="Arial" w:cs="Arial"/>
          <w:sz w:val="22"/>
          <w:szCs w:val="22"/>
        </w:rPr>
        <w:t>In light of</w:t>
      </w:r>
      <w:proofErr w:type="gramEnd"/>
      <w:r w:rsidRPr="00233FA0">
        <w:rPr>
          <w:rFonts w:ascii="Arial" w:eastAsia="MS Mincho" w:hAnsi="Arial" w:cs="Arial"/>
          <w:sz w:val="22"/>
          <w:szCs w:val="22"/>
        </w:rPr>
        <w:t xml:space="preserve"> the proposal to uplist </w:t>
      </w:r>
      <w:r w:rsidRPr="00233FA0">
        <w:rPr>
          <w:rFonts w:ascii="Arial" w:eastAsia="MS Mincho" w:hAnsi="Arial" w:cs="Arial"/>
          <w:i/>
          <w:iCs/>
          <w:sz w:val="22"/>
          <w:szCs w:val="22"/>
        </w:rPr>
        <w:t>Pantherea leo</w:t>
      </w:r>
      <w:r w:rsidRPr="00233FA0">
        <w:rPr>
          <w:rFonts w:ascii="Arial" w:eastAsia="MS Mincho" w:hAnsi="Arial" w:cs="Arial"/>
          <w:sz w:val="22"/>
          <w:szCs w:val="22"/>
        </w:rPr>
        <w:t xml:space="preserve"> from CITES Appendix II to Appendix I and given that the species is one of the identified shares species between CITES and CMS, the CMS Secretariat cooperated with the CITES Secretariat to further implement CMS Resolution 11.32. A Joint CMS-CITES African Lion Range State meeting was convened in Entebbe, Uganda hosted by </w:t>
      </w:r>
      <w:r w:rsidRPr="00233FA0">
        <w:rPr>
          <w:rFonts w:ascii="Arial" w:eastAsia="MS Mincho" w:hAnsi="Arial" w:cs="Arial"/>
          <w:sz w:val="22"/>
          <w:szCs w:val="22"/>
        </w:rPr>
        <w:lastRenderedPageBreak/>
        <w:t xml:space="preserve">the Government of Uganda 30-31 May 2016. Twenty-eight of the 32 African Lion Range States participated in the meeting, reviewed the Report prepared by WildCru, established that the main threat for African Lion has not changed and considered the adequacy of current listing of species under CITES as well as the benefits of listing the species under CMS. A Communiqué was adopted identifying the most urgent conservation measures and suggesting the benefits of listing </w:t>
      </w:r>
      <w:r w:rsidRPr="00233FA0">
        <w:rPr>
          <w:rFonts w:ascii="Arial" w:eastAsia="MS Mincho" w:hAnsi="Arial" w:cs="Arial"/>
          <w:i/>
          <w:iCs/>
          <w:sz w:val="22"/>
          <w:szCs w:val="22"/>
        </w:rPr>
        <w:t>Panthera leo</w:t>
      </w:r>
      <w:r w:rsidRPr="00233FA0">
        <w:rPr>
          <w:rFonts w:ascii="Arial" w:eastAsia="MS Mincho" w:hAnsi="Arial" w:cs="Arial"/>
          <w:sz w:val="22"/>
          <w:szCs w:val="22"/>
        </w:rPr>
        <w:t xml:space="preserve"> under CMS Appendix II. Draft decisions were adopted by the Parties to CITES at the CITES pre-COP meeting for Africa, held in Addis Ababa, Ethiopia 8-12 August 2016, for submission to CITES COP17. Identifying further conservation actions to be implemented jointly between CITES and CMS. </w:t>
      </w:r>
    </w:p>
    <w:p w:rsidR="002560D6" w:rsidRPr="00233FA0" w:rsidRDefault="002560D6" w:rsidP="00CE48D5">
      <w:pPr>
        <w:jc w:val="both"/>
        <w:rPr>
          <w:rFonts w:ascii="Arial" w:hAnsi="Arial" w:cs="Arial"/>
          <w:b/>
          <w:bCs/>
          <w:sz w:val="22"/>
          <w:szCs w:val="22"/>
        </w:rPr>
      </w:pPr>
    </w:p>
    <w:p w:rsidR="005D18B6" w:rsidRPr="00233FA0" w:rsidRDefault="3D08D894" w:rsidP="00CE48D5">
      <w:pPr>
        <w:jc w:val="both"/>
        <w:rPr>
          <w:rFonts w:ascii="Arial" w:hAnsi="Arial" w:cs="Arial"/>
          <w:b/>
          <w:bCs/>
          <w:sz w:val="22"/>
          <w:szCs w:val="22"/>
        </w:rPr>
      </w:pPr>
      <w:r w:rsidRPr="00233FA0">
        <w:rPr>
          <w:rFonts w:ascii="Arial" w:hAnsi="Arial" w:cs="Arial"/>
          <w:b/>
          <w:bCs/>
          <w:sz w:val="22"/>
          <w:szCs w:val="22"/>
        </w:rPr>
        <w:t>MEMORANDA OF UNDERSTANDING</w:t>
      </w:r>
    </w:p>
    <w:p w:rsidR="005D18B6" w:rsidRPr="00233FA0" w:rsidRDefault="005D18B6" w:rsidP="00CE48D5">
      <w:pPr>
        <w:jc w:val="both"/>
        <w:rPr>
          <w:rFonts w:ascii="Arial" w:eastAsia="MS Mincho" w:hAnsi="Arial" w:cs="Arial"/>
          <w:b/>
          <w:sz w:val="22"/>
          <w:szCs w:val="22"/>
        </w:rPr>
      </w:pPr>
    </w:p>
    <w:p w:rsidR="005D18B6" w:rsidRPr="00233FA0" w:rsidRDefault="3D08D894" w:rsidP="00CE48D5">
      <w:pPr>
        <w:jc w:val="both"/>
        <w:rPr>
          <w:rFonts w:ascii="Arial" w:hAnsi="Arial" w:cs="Arial"/>
          <w:i/>
          <w:iCs/>
          <w:sz w:val="22"/>
          <w:szCs w:val="22"/>
        </w:rPr>
      </w:pPr>
      <w:r w:rsidRPr="00233FA0">
        <w:rPr>
          <w:rFonts w:ascii="Arial" w:eastAsia="MS Mincho" w:hAnsi="Arial" w:cs="Arial"/>
          <w:b/>
          <w:bCs/>
          <w:i/>
          <w:iCs/>
          <w:sz w:val="22"/>
          <w:szCs w:val="22"/>
        </w:rPr>
        <w:t xml:space="preserve">Activity 21: </w:t>
      </w:r>
      <w:r w:rsidRPr="00233FA0">
        <w:rPr>
          <w:rFonts w:ascii="Arial" w:hAnsi="Arial" w:cs="Arial"/>
          <w:b/>
          <w:bCs/>
          <w:i/>
          <w:iCs/>
          <w:sz w:val="22"/>
          <w:szCs w:val="22"/>
        </w:rPr>
        <w:t xml:space="preserve">Memorandum of Understanding concerning Conservation, Restoration and Sustainable Use of the Saiga Antelope </w:t>
      </w:r>
      <w:r w:rsidRPr="00233FA0">
        <w:rPr>
          <w:rFonts w:ascii="Arial" w:hAnsi="Arial" w:cs="Arial"/>
          <w:i/>
          <w:iCs/>
          <w:sz w:val="22"/>
          <w:szCs w:val="22"/>
        </w:rPr>
        <w:t>(</w:t>
      </w:r>
      <w:r w:rsidRPr="00233FA0">
        <w:rPr>
          <w:rFonts w:ascii="Arial" w:hAnsi="Arial" w:cs="Arial"/>
          <w:b/>
          <w:bCs/>
          <w:sz w:val="22"/>
          <w:szCs w:val="22"/>
        </w:rPr>
        <w:t>Saiga spp.)</w:t>
      </w:r>
    </w:p>
    <w:p w:rsidR="00766485" w:rsidRPr="00233FA0" w:rsidRDefault="00766485" w:rsidP="00CE48D5">
      <w:pPr>
        <w:jc w:val="both"/>
        <w:rPr>
          <w:rFonts w:ascii="Arial" w:hAnsi="Arial" w:cs="Arial"/>
          <w:b/>
          <w:sz w:val="22"/>
          <w:szCs w:val="22"/>
        </w:rPr>
      </w:pPr>
    </w:p>
    <w:p w:rsidR="005D18B6" w:rsidRDefault="3D08D894" w:rsidP="000B5CF3">
      <w:pPr>
        <w:spacing w:after="120"/>
        <w:jc w:val="both"/>
        <w:rPr>
          <w:rFonts w:ascii="Arial" w:hAnsi="Arial" w:cs="Arial"/>
          <w:b/>
          <w:bCs/>
          <w:sz w:val="22"/>
          <w:szCs w:val="22"/>
        </w:rPr>
      </w:pPr>
      <w:r w:rsidRPr="00233FA0">
        <w:rPr>
          <w:rFonts w:ascii="Arial" w:hAnsi="Arial" w:cs="Arial"/>
          <w:b/>
          <w:bCs/>
          <w:sz w:val="22"/>
          <w:szCs w:val="22"/>
        </w:rPr>
        <w:t>Status of implementation</w:t>
      </w:r>
    </w:p>
    <w:p w:rsidR="005D18B6" w:rsidRPr="00233FA0" w:rsidRDefault="005D18B6"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color w:val="000000"/>
          <w:spacing w:val="-2"/>
          <w:sz w:val="22"/>
          <w:szCs w:val="22"/>
        </w:rPr>
        <w:t xml:space="preserve">The CMS Secretariat provides the secretariat for this MOU, with technical coordination provided by two NGOs: </w:t>
      </w:r>
      <w:proofErr w:type="gramStart"/>
      <w:r w:rsidRPr="00233FA0">
        <w:rPr>
          <w:rFonts w:ascii="Arial" w:eastAsia="MS Mincho" w:hAnsi="Arial" w:cs="Arial"/>
          <w:color w:val="000000"/>
          <w:spacing w:val="-2"/>
          <w:sz w:val="22"/>
          <w:szCs w:val="22"/>
        </w:rPr>
        <w:t>the</w:t>
      </w:r>
      <w:proofErr w:type="gramEnd"/>
      <w:r w:rsidRPr="00233FA0">
        <w:rPr>
          <w:rFonts w:ascii="Arial" w:eastAsia="MS Mincho" w:hAnsi="Arial" w:cs="Arial"/>
          <w:color w:val="000000"/>
          <w:spacing w:val="-2"/>
          <w:sz w:val="22"/>
          <w:szCs w:val="22"/>
        </w:rPr>
        <w:t xml:space="preserve"> Association for Conservation of Biodiversity of Kazakhstan (ACBK) and the Saiga Conservation Alliance (SCA)</w:t>
      </w:r>
      <w:r w:rsidRPr="00233FA0">
        <w:rPr>
          <w:rFonts w:ascii="Arial" w:eastAsia="MS Mincho" w:hAnsi="Arial" w:cs="Arial"/>
          <w:sz w:val="22"/>
          <w:szCs w:val="22"/>
        </w:rPr>
        <w:t>.</w:t>
      </w:r>
    </w:p>
    <w:p w:rsidR="00E85B76" w:rsidRPr="00233FA0" w:rsidRDefault="00E85B76" w:rsidP="00CE48D5">
      <w:pPr>
        <w:ind w:left="540" w:hanging="540"/>
        <w:jc w:val="both"/>
        <w:rPr>
          <w:rFonts w:ascii="Arial" w:hAnsi="Arial" w:cs="Arial"/>
          <w:b/>
          <w:sz w:val="22"/>
          <w:szCs w:val="22"/>
        </w:rPr>
      </w:pPr>
    </w:p>
    <w:p w:rsidR="00E85B76"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t xml:space="preserve">Following a call for offers in December 2014, the Government of Uzbekistan kindly </w:t>
      </w:r>
      <w:r w:rsidR="00E54430">
        <w:rPr>
          <w:rFonts w:ascii="Arial" w:eastAsia="MS Mincho" w:hAnsi="Arial" w:cs="Arial"/>
          <w:sz w:val="22"/>
          <w:szCs w:val="22"/>
        </w:rPr>
        <w:t>agreed</w:t>
      </w:r>
      <w:r w:rsidR="00E54430" w:rsidRPr="00233FA0">
        <w:rPr>
          <w:rFonts w:ascii="Arial" w:eastAsia="MS Mincho" w:hAnsi="Arial" w:cs="Arial"/>
          <w:sz w:val="22"/>
          <w:szCs w:val="22"/>
        </w:rPr>
        <w:t xml:space="preserve"> </w:t>
      </w:r>
      <w:r w:rsidRPr="00233FA0">
        <w:rPr>
          <w:rFonts w:ascii="Arial" w:eastAsia="MS Mincho" w:hAnsi="Arial" w:cs="Arial"/>
          <w:sz w:val="22"/>
          <w:szCs w:val="22"/>
        </w:rPr>
        <w:t xml:space="preserve">to host the Third Meeting of Signatories (MOS3) to the MOU in Tashkent, from 28 to 29 October 2015, preceded by a two-day technical workshop (26-27 October 2015). The participants </w:t>
      </w:r>
      <w:r w:rsidRPr="00233FA0">
        <w:rPr>
          <w:rFonts w:ascii="Arial" w:eastAsia="MS Mincho" w:hAnsi="Arial" w:cs="Arial"/>
          <w:i/>
          <w:iCs/>
          <w:sz w:val="22"/>
          <w:szCs w:val="22"/>
        </w:rPr>
        <w:t>inter alia</w:t>
      </w:r>
      <w:r w:rsidRPr="00233FA0">
        <w:rPr>
          <w:rFonts w:ascii="Arial" w:eastAsia="MS Mincho" w:hAnsi="Arial" w:cs="Arial"/>
          <w:sz w:val="22"/>
          <w:szCs w:val="22"/>
        </w:rPr>
        <w:t xml:space="preserve"> reviewed the progress made since 2010, adopted a </w:t>
      </w:r>
      <w:r w:rsidR="3FF60DD2" w:rsidRPr="00233FA0">
        <w:rPr>
          <w:rFonts w:ascii="Arial" w:eastAsia="MS Mincho" w:hAnsi="Arial" w:cs="Arial"/>
          <w:sz w:val="22"/>
          <w:szCs w:val="22"/>
        </w:rPr>
        <w:t xml:space="preserve">new </w:t>
      </w:r>
      <w:r w:rsidRPr="00233FA0">
        <w:rPr>
          <w:rFonts w:ascii="Arial" w:eastAsia="MS Mincho" w:hAnsi="Arial" w:cs="Arial"/>
          <w:sz w:val="22"/>
          <w:szCs w:val="22"/>
        </w:rPr>
        <w:t xml:space="preserve">Medium-Term International Work Programme for 2016-2020 and discussed wildlife-friendly infrastructure following the adoption of the Guidelines for Addressing the Impact of Linear Infrastructure on Large Migratory Mammals in Central Asia (UNEP/CMS/COP11/Doc.23.3.2) at COP11. In addition, the workshop and MOS3 focused on combatting illegal trade in Saiga horn and meat, as well as wildlife health following the recent mass die-off event. </w:t>
      </w:r>
    </w:p>
    <w:p w:rsidR="2BE04917" w:rsidRPr="00233FA0" w:rsidRDefault="2BE04917" w:rsidP="00CE48D5">
      <w:pPr>
        <w:ind w:left="540" w:hanging="540"/>
        <w:jc w:val="both"/>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t>In May 2015, during the species’</w:t>
      </w:r>
      <w:r w:rsidR="3FF60DD2" w:rsidRPr="00233FA0">
        <w:rPr>
          <w:rFonts w:ascii="Arial" w:eastAsia="MS Mincho" w:hAnsi="Arial" w:cs="Arial"/>
          <w:sz w:val="22"/>
          <w:szCs w:val="22"/>
        </w:rPr>
        <w:t xml:space="preserve"> </w:t>
      </w:r>
      <w:r w:rsidRPr="00233FA0">
        <w:rPr>
          <w:rFonts w:ascii="Arial" w:eastAsia="MS Mincho" w:hAnsi="Arial" w:cs="Arial"/>
          <w:sz w:val="22"/>
          <w:szCs w:val="22"/>
        </w:rPr>
        <w:t xml:space="preserve">calving season, more than 200,000 Saiga antelopes suddenly died within two weeks in the Betpak-dala population in central Kazakhstan. It is likely that total mortality figures represent about 60% of the global population. One of the Cooperating Organizations of the MOU, ACBK, was present on the ground monitoring the die-off from the start in mid-May. The Ministry of Agriculture of Kazakhstan requested the CMS Secretariat to dispatch an emergency mission with wildlife health experts on 20 May 2015 to assist with sampling and investigating the causes of the mass die-off. Within one day the mission was set up, with Richard Kock from the Royal Veterinary College in the UK and Sergei Khomenko from FAO being sent to Kazakhstan. </w:t>
      </w:r>
      <w:proofErr w:type="gramStart"/>
      <w:r w:rsidRPr="00233FA0">
        <w:rPr>
          <w:rFonts w:ascii="Arial" w:eastAsia="MS Mincho" w:hAnsi="Arial" w:cs="Arial"/>
          <w:sz w:val="22"/>
          <w:szCs w:val="22"/>
        </w:rPr>
        <w:t>A large number of</w:t>
      </w:r>
      <w:proofErr w:type="gramEnd"/>
      <w:r w:rsidRPr="00233FA0">
        <w:rPr>
          <w:rFonts w:ascii="Arial" w:eastAsia="MS Mincho" w:hAnsi="Arial" w:cs="Arial"/>
          <w:sz w:val="22"/>
          <w:szCs w:val="22"/>
        </w:rPr>
        <w:t xml:space="preserve"> organizations, experts and private donors have lent support since then to address this catastrophic decline. </w:t>
      </w:r>
    </w:p>
    <w:p w:rsidR="00E85B76" w:rsidRPr="00233FA0" w:rsidRDefault="00E85B76" w:rsidP="00CE48D5">
      <w:pPr>
        <w:ind w:left="540" w:hanging="540"/>
        <w:jc w:val="both"/>
        <w:rPr>
          <w:rFonts w:ascii="Arial" w:eastAsia="MS Mincho" w:hAnsi="Arial" w:cs="Arial"/>
          <w:sz w:val="22"/>
          <w:szCs w:val="22"/>
        </w:rPr>
      </w:pPr>
    </w:p>
    <w:p w:rsidR="005D18B6" w:rsidRPr="00233FA0" w:rsidRDefault="005D18B6" w:rsidP="00CE48D5">
      <w:pPr>
        <w:pStyle w:val="ListParagraph"/>
        <w:numPr>
          <w:ilvl w:val="0"/>
          <w:numId w:val="24"/>
        </w:numPr>
        <w:ind w:left="540" w:hanging="540"/>
        <w:jc w:val="both"/>
        <w:rPr>
          <w:rFonts w:ascii="Arial" w:eastAsia="MS Mincho" w:hAnsi="Arial" w:cs="Arial"/>
          <w:sz w:val="22"/>
          <w:szCs w:val="22"/>
        </w:rPr>
      </w:pPr>
      <w:r w:rsidRPr="00233FA0">
        <w:rPr>
          <w:rFonts w:ascii="Arial" w:hAnsi="Arial" w:cs="Arial"/>
          <w:color w:val="000000"/>
          <w:spacing w:val="-2"/>
          <w:sz w:val="22"/>
          <w:szCs w:val="22"/>
        </w:rPr>
        <w:t xml:space="preserve">A combination of environmental and Saiga-specific factors </w:t>
      </w:r>
      <w:r w:rsidR="00E54430">
        <w:rPr>
          <w:rFonts w:ascii="Arial" w:hAnsi="Arial" w:cs="Arial"/>
          <w:color w:val="000000"/>
          <w:spacing w:val="-2"/>
          <w:sz w:val="22"/>
          <w:szCs w:val="22"/>
        </w:rPr>
        <w:t>is</w:t>
      </w:r>
      <w:r w:rsidR="00E54430" w:rsidRPr="00233FA0">
        <w:rPr>
          <w:rFonts w:ascii="Arial" w:hAnsi="Arial" w:cs="Arial"/>
          <w:color w:val="000000"/>
          <w:spacing w:val="-2"/>
          <w:sz w:val="22"/>
          <w:szCs w:val="22"/>
        </w:rPr>
        <w:t xml:space="preserve"> </w:t>
      </w:r>
      <w:r w:rsidRPr="00233FA0">
        <w:rPr>
          <w:rFonts w:ascii="Arial" w:hAnsi="Arial" w:cs="Arial"/>
          <w:color w:val="000000"/>
          <w:spacing w:val="-2"/>
          <w:sz w:val="22"/>
          <w:szCs w:val="22"/>
        </w:rPr>
        <w:t>likely to have contributed to the die-off. Two</w:t>
      </w:r>
      <w:r w:rsidRPr="00233FA0">
        <w:rPr>
          <w:rFonts w:ascii="Arial" w:hAnsi="Arial" w:cs="Arial"/>
          <w:sz w:val="22"/>
          <w:szCs w:val="22"/>
        </w:rPr>
        <w:t xml:space="preserve"> secondary opportunistic pathogens, Pasteurella and Clostridia, have been identified from all autopsied carcasses. However, the search for the fundamental drivers of the mass mortality continues since these bacteria are only lethal to an animal if its immune system is already weakened. To date, laboratories in Kazakhstan continue to analyze samples and further samples are being exported to the UK and Germany for analysis. A full analysis w</w:t>
      </w:r>
      <w:r w:rsidR="2C312B3E" w:rsidRPr="00233FA0">
        <w:rPr>
          <w:rFonts w:ascii="Arial" w:hAnsi="Arial" w:cs="Arial"/>
          <w:sz w:val="22"/>
          <w:szCs w:val="22"/>
        </w:rPr>
        <w:t>as</w:t>
      </w:r>
      <w:r w:rsidRPr="00233FA0">
        <w:rPr>
          <w:rFonts w:ascii="Arial" w:hAnsi="Arial" w:cs="Arial"/>
          <w:sz w:val="22"/>
          <w:szCs w:val="22"/>
        </w:rPr>
        <w:t xml:space="preserve"> presented at MOS3, with a dedicated session of the technical workshop preceding it. This incident illustrated the need for the Scientific Taskforce on Wildlife Health established in 2011 by FAO and CMS to be revitalized. </w:t>
      </w:r>
    </w:p>
    <w:p w:rsidR="018AEEB2" w:rsidRPr="00233FA0" w:rsidRDefault="018AEEB2" w:rsidP="00CE48D5">
      <w:pPr>
        <w:ind w:left="540" w:hanging="540"/>
        <w:jc w:val="both"/>
        <w:rPr>
          <w:rFonts w:ascii="Arial" w:eastAsia="MS Mincho" w:hAnsi="Arial" w:cs="Arial"/>
          <w:sz w:val="22"/>
          <w:szCs w:val="22"/>
        </w:rPr>
      </w:pPr>
    </w:p>
    <w:p w:rsidR="018AEEB2"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hAnsi="Arial" w:cs="Arial"/>
          <w:sz w:val="22"/>
          <w:szCs w:val="22"/>
        </w:rPr>
        <w:t xml:space="preserve">In 2016, CMS Secretariat received an update on the status of the investigation of the incident from the international expert team. </w:t>
      </w:r>
      <w:r w:rsidRPr="00233FA0">
        <w:rPr>
          <w:rFonts w:ascii="Arial" w:eastAsia="MS Mincho" w:hAnsi="Arial" w:cs="Arial"/>
          <w:sz w:val="22"/>
          <w:szCs w:val="22"/>
        </w:rPr>
        <w:t xml:space="preserve">Researchers </w:t>
      </w:r>
      <w:proofErr w:type="gramStart"/>
      <w:r w:rsidRPr="00233FA0">
        <w:rPr>
          <w:rFonts w:ascii="Arial" w:eastAsia="MS Mincho" w:hAnsi="Arial" w:cs="Arial"/>
          <w:sz w:val="22"/>
          <w:szCs w:val="22"/>
        </w:rPr>
        <w:t>were able to</w:t>
      </w:r>
      <w:proofErr w:type="gramEnd"/>
      <w:r w:rsidRPr="00233FA0">
        <w:rPr>
          <w:rFonts w:ascii="Arial" w:eastAsia="MS Mincho" w:hAnsi="Arial" w:cs="Arial"/>
          <w:sz w:val="22"/>
          <w:szCs w:val="22"/>
        </w:rPr>
        <w:t xml:space="preserve"> narrow down the list of possible triggers of the opportunistic infection by excluding chemical intoxication and focusing more on climate-related factors, soil and vegetation conditions. </w:t>
      </w:r>
      <w:proofErr w:type="gramStart"/>
      <w:r w:rsidRPr="00233FA0">
        <w:rPr>
          <w:rFonts w:ascii="Arial" w:eastAsia="MS Mincho" w:hAnsi="Arial" w:cs="Arial"/>
          <w:sz w:val="22"/>
          <w:szCs w:val="22"/>
        </w:rPr>
        <w:t>According to</w:t>
      </w:r>
      <w:proofErr w:type="gramEnd"/>
      <w:r w:rsidRPr="00233FA0">
        <w:rPr>
          <w:rFonts w:ascii="Arial" w:eastAsia="MS Mincho" w:hAnsi="Arial" w:cs="Arial"/>
          <w:sz w:val="22"/>
          <w:szCs w:val="22"/>
        </w:rPr>
        <w:t xml:space="preserve"> the data obtained during the census of the populations in Kazakhstan in spring 2016, Saiga numbers showed some </w:t>
      </w:r>
      <w:r w:rsidRPr="00233FA0">
        <w:rPr>
          <w:rFonts w:ascii="Arial" w:eastAsia="MS Mincho" w:hAnsi="Arial" w:cs="Arial"/>
          <w:sz w:val="22"/>
          <w:szCs w:val="22"/>
        </w:rPr>
        <w:lastRenderedPageBreak/>
        <w:t>modest signs of recovery. However, poaching remains a serious threat to the remaining animals. Funds are urgently needed to support ongoing investigations, anti-poaching activities and to rebuild what used to be the largest and healthiest Saiga population globally.</w:t>
      </w:r>
    </w:p>
    <w:p w:rsidR="002560D6" w:rsidRPr="00233FA0" w:rsidRDefault="002560D6" w:rsidP="00CE48D5">
      <w:pPr>
        <w:pStyle w:val="ListParagraph"/>
        <w:ind w:left="540" w:hanging="540"/>
        <w:jc w:val="both"/>
        <w:rPr>
          <w:rFonts w:ascii="Arial" w:eastAsia="MS Mincho" w:hAnsi="Arial" w:cs="Arial"/>
          <w:sz w:val="22"/>
          <w:szCs w:val="22"/>
        </w:rPr>
      </w:pPr>
    </w:p>
    <w:p w:rsidR="0ECD3E72" w:rsidRPr="00233FA0" w:rsidRDefault="3D08D894" w:rsidP="00CE48D5">
      <w:pPr>
        <w:numPr>
          <w:ilvl w:val="0"/>
          <w:numId w:val="24"/>
        </w:numPr>
        <w:ind w:left="540" w:hanging="540"/>
        <w:jc w:val="both"/>
        <w:rPr>
          <w:rFonts w:ascii="Arial" w:eastAsia="MS Mincho" w:hAnsi="Arial" w:cs="Arial"/>
          <w:sz w:val="22"/>
          <w:szCs w:val="22"/>
        </w:rPr>
      </w:pPr>
      <w:r w:rsidRPr="00233FA0">
        <w:rPr>
          <w:rFonts w:ascii="Arial" w:hAnsi="Arial" w:cs="Arial"/>
          <w:sz w:val="22"/>
          <w:szCs w:val="22"/>
        </w:rPr>
        <w:t xml:space="preserve">After MOS 3, CMS has supported the implementation of the Saiga MOU MTIWP through </w:t>
      </w:r>
      <w:proofErr w:type="gramStart"/>
      <w:r w:rsidRPr="00233FA0">
        <w:rPr>
          <w:rFonts w:ascii="Arial" w:hAnsi="Arial" w:cs="Arial"/>
          <w:sz w:val="22"/>
          <w:szCs w:val="22"/>
        </w:rPr>
        <w:t>a number of</w:t>
      </w:r>
      <w:proofErr w:type="gramEnd"/>
      <w:r w:rsidRPr="00233FA0">
        <w:rPr>
          <w:rFonts w:ascii="Arial" w:hAnsi="Arial" w:cs="Arial"/>
          <w:sz w:val="22"/>
          <w:szCs w:val="22"/>
        </w:rPr>
        <w:t xml:space="preserve"> activities. For example, the website for the Saiga MOU was launched. Through German voluntary contributions, CMS provided financial support for: 1) the coordination of the MOU by the SCA, 2) creation and the maintenance of the Saiga Resource Centre website and 3) continuing research of the die-off event of 2015 as well as 4) small-scale conservation activities. The last two points were part of one small-scale funding agreement, </w:t>
      </w:r>
      <w:proofErr w:type="gramStart"/>
      <w:r w:rsidRPr="00233FA0">
        <w:rPr>
          <w:rFonts w:ascii="Arial" w:hAnsi="Arial" w:cs="Arial"/>
          <w:sz w:val="22"/>
          <w:szCs w:val="22"/>
        </w:rPr>
        <w:t>according to</w:t>
      </w:r>
      <w:proofErr w:type="gramEnd"/>
      <w:r w:rsidRPr="00233FA0">
        <w:rPr>
          <w:rFonts w:ascii="Arial" w:hAnsi="Arial" w:cs="Arial"/>
          <w:sz w:val="22"/>
          <w:szCs w:val="22"/>
        </w:rPr>
        <w:t xml:space="preserve"> which SCA will finalize and translate a sampling protocol to support governmental laboratories in collecting samples after possible mass die off events in the future. In addition, SCA will use part of the funds to support conservation activities, within their small-scale grant programme.</w:t>
      </w:r>
    </w:p>
    <w:p w:rsidR="0ECD3E72" w:rsidRPr="00233FA0" w:rsidRDefault="0ECD3E72" w:rsidP="00CE48D5">
      <w:pPr>
        <w:ind w:left="540" w:hanging="540"/>
        <w:jc w:val="both"/>
        <w:rPr>
          <w:rFonts w:ascii="Arial" w:eastAsia="MS Mincho" w:hAnsi="Arial" w:cs="Arial"/>
          <w:sz w:val="22"/>
          <w:szCs w:val="22"/>
        </w:rPr>
      </w:pPr>
    </w:p>
    <w:p w:rsidR="63EEEFF2" w:rsidRPr="00233FA0" w:rsidRDefault="3D08D894" w:rsidP="00CE48D5">
      <w:pPr>
        <w:numPr>
          <w:ilvl w:val="0"/>
          <w:numId w:val="24"/>
        </w:numPr>
        <w:ind w:left="540" w:hanging="540"/>
        <w:jc w:val="both"/>
        <w:rPr>
          <w:rFonts w:ascii="Arial" w:eastAsia="MS Mincho" w:hAnsi="Arial" w:cs="Arial"/>
          <w:sz w:val="22"/>
          <w:szCs w:val="22"/>
        </w:rPr>
      </w:pPr>
      <w:r w:rsidRPr="00233FA0">
        <w:rPr>
          <w:rFonts w:ascii="Arial" w:hAnsi="Arial" w:cs="Arial"/>
          <w:sz w:val="22"/>
          <w:szCs w:val="22"/>
        </w:rPr>
        <w:t xml:space="preserve">There was major progress in the implementation of the recommendations “Saiga Crossing Options” in 2016. To reduce the negative impact of the Kazakh-Uzbek border fence on the migration of the Ustjurt population of </w:t>
      </w:r>
      <w:r w:rsidR="00E54430">
        <w:rPr>
          <w:rFonts w:ascii="Arial" w:hAnsi="Arial" w:cs="Arial"/>
          <w:sz w:val="22"/>
          <w:szCs w:val="22"/>
        </w:rPr>
        <w:t>S</w:t>
      </w:r>
      <w:r w:rsidRPr="00233FA0">
        <w:rPr>
          <w:rFonts w:ascii="Arial" w:hAnsi="Arial" w:cs="Arial"/>
          <w:sz w:val="22"/>
          <w:szCs w:val="22"/>
        </w:rPr>
        <w:t xml:space="preserve">aiga, CMS together with Frankfurt Zoological Society and Fauna and Flora International dispatched an expert in 2013 to analyze the situation and to identify possible mitigation measures. </w:t>
      </w:r>
      <w:proofErr w:type="gramStart"/>
      <w:r w:rsidRPr="00233FA0">
        <w:rPr>
          <w:rFonts w:ascii="Arial" w:hAnsi="Arial" w:cs="Arial"/>
          <w:sz w:val="22"/>
          <w:szCs w:val="22"/>
        </w:rPr>
        <w:t>As a result</w:t>
      </w:r>
      <w:proofErr w:type="gramEnd"/>
      <w:r w:rsidRPr="00233FA0">
        <w:rPr>
          <w:rFonts w:ascii="Arial" w:hAnsi="Arial" w:cs="Arial"/>
          <w:sz w:val="22"/>
          <w:szCs w:val="22"/>
        </w:rPr>
        <w:t>, the report “saiga crossing options” was produced with recommendations on how to modify the existing fence to make it more permeable for saiga. In 2016, ACBK and the state enterprise "Ohotzooprom" inspected the fence together with the border service of the Kazakh National Security Committee and reported that the border service had successfully completed all respective modifications.</w:t>
      </w:r>
    </w:p>
    <w:p w:rsidR="002560D6" w:rsidRPr="00233FA0" w:rsidRDefault="002560D6" w:rsidP="00CE48D5">
      <w:pPr>
        <w:jc w:val="both"/>
        <w:rPr>
          <w:rFonts w:ascii="Arial" w:eastAsia="MS Mincho" w:hAnsi="Arial" w:cs="Arial"/>
          <w:b/>
          <w:bCs/>
          <w:sz w:val="22"/>
          <w:szCs w:val="22"/>
        </w:rPr>
      </w:pPr>
    </w:p>
    <w:p w:rsidR="005D18B6"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Challenges</w:t>
      </w:r>
    </w:p>
    <w:p w:rsidR="005D18B6" w:rsidRPr="00233FA0" w:rsidRDefault="3D08D894" w:rsidP="00CE48D5">
      <w:pPr>
        <w:pStyle w:val="ListParagraph"/>
        <w:numPr>
          <w:ilvl w:val="0"/>
          <w:numId w:val="17"/>
        </w:numPr>
        <w:ind w:left="540"/>
        <w:jc w:val="both"/>
        <w:rPr>
          <w:rFonts w:ascii="Arial" w:eastAsia="MS Mincho" w:hAnsi="Arial" w:cs="Arial"/>
          <w:sz w:val="22"/>
          <w:szCs w:val="22"/>
        </w:rPr>
      </w:pPr>
      <w:r w:rsidRPr="00233FA0">
        <w:rPr>
          <w:rFonts w:ascii="Arial" w:eastAsia="MS Mincho" w:hAnsi="Arial" w:cs="Arial"/>
          <w:sz w:val="22"/>
          <w:szCs w:val="22"/>
        </w:rPr>
        <w:t>To ensure sustainable funding for technical coordination, including MOU monitoring;</w:t>
      </w:r>
    </w:p>
    <w:p w:rsidR="005D18B6" w:rsidRPr="00233FA0" w:rsidRDefault="3D08D894" w:rsidP="00CE48D5">
      <w:pPr>
        <w:pStyle w:val="ListParagraph"/>
        <w:numPr>
          <w:ilvl w:val="0"/>
          <w:numId w:val="17"/>
        </w:numPr>
        <w:ind w:left="540"/>
        <w:jc w:val="both"/>
        <w:rPr>
          <w:rFonts w:ascii="Arial" w:eastAsia="MS Mincho" w:hAnsi="Arial" w:cs="Arial"/>
          <w:sz w:val="22"/>
          <w:szCs w:val="22"/>
        </w:rPr>
      </w:pPr>
      <w:r w:rsidRPr="00233FA0">
        <w:rPr>
          <w:rFonts w:ascii="Arial" w:eastAsia="MS Mincho" w:hAnsi="Arial" w:cs="Arial"/>
          <w:sz w:val="22"/>
          <w:szCs w:val="22"/>
        </w:rPr>
        <w:t>To follow-up with the scientific research on the Saiga mass mortality incident, identify the causes of the recurring die-offs;</w:t>
      </w:r>
    </w:p>
    <w:p w:rsidR="005D18B6" w:rsidRDefault="3D08D894" w:rsidP="00CE48D5">
      <w:pPr>
        <w:pStyle w:val="ListParagraph"/>
        <w:numPr>
          <w:ilvl w:val="0"/>
          <w:numId w:val="17"/>
        </w:numPr>
        <w:ind w:left="540"/>
        <w:jc w:val="both"/>
        <w:rPr>
          <w:rFonts w:ascii="Arial" w:eastAsia="MS Mincho" w:hAnsi="Arial" w:cs="Arial"/>
          <w:sz w:val="22"/>
          <w:szCs w:val="22"/>
        </w:rPr>
      </w:pPr>
      <w:r w:rsidRPr="00233FA0">
        <w:rPr>
          <w:rFonts w:ascii="Arial" w:eastAsia="MS Mincho" w:hAnsi="Arial" w:cs="Arial"/>
          <w:sz w:val="22"/>
          <w:szCs w:val="22"/>
        </w:rPr>
        <w:t>To identify and provide guidance to the Range States on the possible management responses to prevent mass mortality incidents;</w:t>
      </w:r>
    </w:p>
    <w:p w:rsidR="005D18B6" w:rsidRDefault="3D08D894" w:rsidP="00CE48D5">
      <w:pPr>
        <w:pStyle w:val="ListParagraph"/>
        <w:numPr>
          <w:ilvl w:val="0"/>
          <w:numId w:val="17"/>
        </w:numPr>
        <w:ind w:left="540"/>
        <w:jc w:val="both"/>
        <w:rPr>
          <w:rFonts w:ascii="Arial" w:eastAsia="MS Mincho" w:hAnsi="Arial" w:cs="Arial"/>
          <w:sz w:val="22"/>
          <w:szCs w:val="22"/>
        </w:rPr>
      </w:pPr>
      <w:r w:rsidRPr="00796ED4">
        <w:rPr>
          <w:rFonts w:ascii="Arial" w:eastAsia="MS Mincho" w:hAnsi="Arial" w:cs="Arial"/>
          <w:sz w:val="22"/>
          <w:szCs w:val="22"/>
        </w:rPr>
        <w:t>To modify existing barriers to migration to allow Saiga herds to pass</w:t>
      </w:r>
      <w:r w:rsidR="7412F347" w:rsidRPr="00796ED4">
        <w:rPr>
          <w:rFonts w:ascii="Arial" w:eastAsia="MS Mincho" w:hAnsi="Arial" w:cs="Arial"/>
          <w:sz w:val="22"/>
          <w:szCs w:val="22"/>
        </w:rPr>
        <w:t>, especially in the Ustjurt population</w:t>
      </w:r>
      <w:r w:rsidR="7595687A" w:rsidRPr="00796ED4">
        <w:rPr>
          <w:rFonts w:ascii="Arial" w:eastAsia="MS Mincho" w:hAnsi="Arial" w:cs="Arial"/>
          <w:sz w:val="22"/>
          <w:szCs w:val="22"/>
        </w:rPr>
        <w:t>.</w:t>
      </w:r>
    </w:p>
    <w:p w:rsidR="007801F5" w:rsidRPr="00796ED4" w:rsidRDefault="007801F5" w:rsidP="00CE48D5">
      <w:pPr>
        <w:pStyle w:val="ListParagraph"/>
        <w:ind w:left="540"/>
        <w:jc w:val="both"/>
        <w:rPr>
          <w:rFonts w:ascii="Arial" w:eastAsia="MS Mincho" w:hAnsi="Arial" w:cs="Arial"/>
          <w:sz w:val="22"/>
          <w:szCs w:val="22"/>
        </w:rPr>
      </w:pPr>
    </w:p>
    <w:p w:rsidR="005D18B6"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Next steps</w:t>
      </w:r>
    </w:p>
    <w:p w:rsidR="005D18B6" w:rsidRPr="00233FA0" w:rsidRDefault="3D08D894" w:rsidP="00CE48D5">
      <w:pPr>
        <w:pStyle w:val="ListParagraph"/>
        <w:numPr>
          <w:ilvl w:val="0"/>
          <w:numId w:val="17"/>
        </w:numPr>
        <w:ind w:left="540"/>
        <w:jc w:val="both"/>
        <w:rPr>
          <w:rFonts w:ascii="Arial" w:eastAsia="MS Mincho" w:hAnsi="Arial" w:cs="Arial"/>
          <w:sz w:val="22"/>
          <w:szCs w:val="22"/>
        </w:rPr>
      </w:pPr>
      <w:r w:rsidRPr="00233FA0">
        <w:rPr>
          <w:rFonts w:ascii="Arial" w:hAnsi="Arial" w:cs="Arial"/>
          <w:sz w:val="22"/>
          <w:szCs w:val="22"/>
        </w:rPr>
        <w:t>To raise funds for MOU coordination</w:t>
      </w:r>
      <w:r w:rsidR="7595687A" w:rsidRPr="00233FA0">
        <w:rPr>
          <w:rFonts w:ascii="Arial" w:hAnsi="Arial" w:cs="Arial"/>
          <w:sz w:val="22"/>
          <w:szCs w:val="22"/>
        </w:rPr>
        <w:t>, including the</w:t>
      </w:r>
      <w:r w:rsidRPr="00233FA0">
        <w:rPr>
          <w:rFonts w:ascii="Arial" w:hAnsi="Arial" w:cs="Arial"/>
          <w:sz w:val="22"/>
          <w:szCs w:val="22"/>
        </w:rPr>
        <w:t xml:space="preserve"> Saiga Resource Centre </w:t>
      </w:r>
      <w:r w:rsidR="7595687A" w:rsidRPr="00233FA0">
        <w:rPr>
          <w:rFonts w:ascii="Arial" w:hAnsi="Arial" w:cs="Arial"/>
          <w:sz w:val="22"/>
          <w:szCs w:val="22"/>
        </w:rPr>
        <w:t xml:space="preserve">and </w:t>
      </w:r>
      <w:r w:rsidR="0322FB6B" w:rsidRPr="00233FA0">
        <w:rPr>
          <w:rFonts w:ascii="Arial" w:hAnsi="Arial" w:cs="Arial"/>
          <w:sz w:val="22"/>
          <w:szCs w:val="22"/>
        </w:rPr>
        <w:t xml:space="preserve">the Saiga News </w:t>
      </w:r>
      <w:r w:rsidRPr="00233FA0">
        <w:rPr>
          <w:rFonts w:ascii="Arial" w:hAnsi="Arial" w:cs="Arial"/>
          <w:sz w:val="22"/>
          <w:szCs w:val="22"/>
        </w:rPr>
        <w:t xml:space="preserve">in a joint effort with CITES </w:t>
      </w:r>
    </w:p>
    <w:p w:rsidR="005D18B6" w:rsidRPr="00233FA0" w:rsidRDefault="3D08D894" w:rsidP="00CE48D5">
      <w:pPr>
        <w:pStyle w:val="ListParagraph"/>
        <w:numPr>
          <w:ilvl w:val="0"/>
          <w:numId w:val="17"/>
        </w:numPr>
        <w:ind w:left="540"/>
        <w:jc w:val="both"/>
        <w:rPr>
          <w:rFonts w:ascii="Arial" w:eastAsia="MS Mincho" w:hAnsi="Arial" w:cs="Arial"/>
          <w:sz w:val="22"/>
          <w:szCs w:val="22"/>
        </w:rPr>
      </w:pPr>
      <w:r w:rsidRPr="00233FA0">
        <w:rPr>
          <w:rFonts w:ascii="Arial" w:hAnsi="Arial" w:cs="Arial"/>
          <w:sz w:val="22"/>
          <w:szCs w:val="22"/>
        </w:rPr>
        <w:t xml:space="preserve">Parties to continue implementing MTIWP, </w:t>
      </w:r>
      <w:proofErr w:type="gramStart"/>
      <w:r w:rsidRPr="00233FA0">
        <w:rPr>
          <w:rFonts w:ascii="Arial" w:hAnsi="Arial" w:cs="Arial"/>
          <w:sz w:val="22"/>
          <w:szCs w:val="22"/>
        </w:rPr>
        <w:t>in particular to</w:t>
      </w:r>
      <w:proofErr w:type="gramEnd"/>
      <w:r w:rsidRPr="00233FA0">
        <w:rPr>
          <w:rFonts w:ascii="Arial" w:hAnsi="Arial" w:cs="Arial"/>
          <w:sz w:val="22"/>
          <w:szCs w:val="22"/>
        </w:rPr>
        <w:t xml:space="preserve"> combat poaching and illegal trade and to address the cause of saiga die-off events</w:t>
      </w:r>
    </w:p>
    <w:p w:rsidR="002560D6" w:rsidRPr="00233FA0" w:rsidRDefault="3D08D894" w:rsidP="00CE48D5">
      <w:pPr>
        <w:pStyle w:val="ListParagraph"/>
        <w:numPr>
          <w:ilvl w:val="0"/>
          <w:numId w:val="17"/>
        </w:numPr>
        <w:ind w:left="540"/>
        <w:jc w:val="both"/>
        <w:rPr>
          <w:rFonts w:ascii="Arial" w:eastAsia="MS Mincho" w:hAnsi="Arial" w:cs="Arial"/>
          <w:sz w:val="22"/>
          <w:szCs w:val="22"/>
        </w:rPr>
      </w:pPr>
      <w:r w:rsidRPr="00233FA0">
        <w:rPr>
          <w:rFonts w:ascii="Arial" w:hAnsi="Arial" w:cs="Arial"/>
          <w:sz w:val="22"/>
          <w:szCs w:val="22"/>
        </w:rPr>
        <w:t>Seek more active cooperation with consumer countries on implementing the Medium-Term International Work Programme for the Saiga Antelope, identifying priority actions for the period 2016-2020</w:t>
      </w:r>
      <w:r w:rsidR="7EC661B6" w:rsidRPr="00233FA0">
        <w:rPr>
          <w:rFonts w:ascii="Arial" w:hAnsi="Arial" w:cs="Arial"/>
          <w:sz w:val="22"/>
          <w:szCs w:val="22"/>
        </w:rPr>
        <w:t>;</w:t>
      </w:r>
    </w:p>
    <w:p w:rsidR="7EC661B6" w:rsidRPr="00233FA0" w:rsidRDefault="7EC661B6" w:rsidP="00CE48D5">
      <w:pPr>
        <w:pStyle w:val="ListParagraph"/>
        <w:numPr>
          <w:ilvl w:val="0"/>
          <w:numId w:val="17"/>
        </w:numPr>
        <w:ind w:left="540"/>
        <w:jc w:val="both"/>
        <w:rPr>
          <w:rFonts w:ascii="Arial" w:hAnsi="Arial" w:cs="Arial"/>
          <w:sz w:val="22"/>
          <w:szCs w:val="22"/>
        </w:rPr>
      </w:pPr>
      <w:r w:rsidRPr="00233FA0">
        <w:rPr>
          <w:rFonts w:ascii="Arial" w:hAnsi="Arial" w:cs="Arial"/>
          <w:sz w:val="22"/>
          <w:szCs w:val="22"/>
        </w:rPr>
        <w:t>The fourth Meeting of Signatories to the MOU is being s</w:t>
      </w:r>
      <w:r w:rsidR="34514BE6" w:rsidRPr="00233FA0">
        <w:rPr>
          <w:rFonts w:ascii="Arial" w:hAnsi="Arial" w:cs="Arial"/>
          <w:sz w:val="22"/>
          <w:szCs w:val="22"/>
        </w:rPr>
        <w:t>cheduled to take place in 2020.</w:t>
      </w:r>
    </w:p>
    <w:p w:rsidR="00332AEC" w:rsidRPr="00233FA0" w:rsidRDefault="00332AEC" w:rsidP="00CE48D5">
      <w:pPr>
        <w:pStyle w:val="ListParagraph"/>
        <w:ind w:left="540"/>
        <w:jc w:val="both"/>
        <w:rPr>
          <w:rFonts w:ascii="Arial" w:eastAsia="MS Mincho" w:hAnsi="Arial" w:cs="Arial"/>
          <w:sz w:val="22"/>
          <w:szCs w:val="22"/>
        </w:rPr>
      </w:pPr>
    </w:p>
    <w:p w:rsidR="005D18B6" w:rsidRPr="00233FA0" w:rsidRDefault="3D08D894" w:rsidP="00CE48D5">
      <w:pPr>
        <w:pStyle w:val="ListParagraph"/>
        <w:ind w:left="0"/>
        <w:jc w:val="both"/>
        <w:rPr>
          <w:rFonts w:ascii="Arial" w:eastAsia="MS Mincho" w:hAnsi="Arial" w:cs="Arial"/>
          <w:sz w:val="22"/>
          <w:szCs w:val="22"/>
        </w:rPr>
      </w:pPr>
      <w:r w:rsidRPr="00233FA0">
        <w:rPr>
          <w:rFonts w:ascii="Arial" w:eastAsia="MS Mincho" w:hAnsi="Arial" w:cs="Arial"/>
          <w:b/>
          <w:bCs/>
          <w:i/>
          <w:iCs/>
          <w:sz w:val="22"/>
          <w:szCs w:val="22"/>
        </w:rPr>
        <w:t xml:space="preserve">Activity 22: </w:t>
      </w:r>
      <w:r w:rsidRPr="00233FA0">
        <w:rPr>
          <w:rFonts w:ascii="Arial" w:hAnsi="Arial" w:cs="Arial"/>
          <w:b/>
          <w:bCs/>
          <w:i/>
          <w:iCs/>
          <w:sz w:val="22"/>
          <w:szCs w:val="22"/>
        </w:rPr>
        <w:t xml:space="preserve">Memorandum of Understanding concerning Conservation and Restoration of the Bukhara Deer </w:t>
      </w:r>
      <w:r w:rsidRPr="00233FA0">
        <w:rPr>
          <w:rFonts w:ascii="Arial" w:hAnsi="Arial" w:cs="Arial"/>
          <w:b/>
          <w:bCs/>
          <w:sz w:val="22"/>
          <w:szCs w:val="22"/>
        </w:rPr>
        <w:t>(</w:t>
      </w:r>
      <w:r w:rsidRPr="00233FA0">
        <w:rPr>
          <w:rFonts w:ascii="Arial" w:hAnsi="Arial" w:cs="Arial"/>
          <w:b/>
          <w:bCs/>
          <w:i/>
          <w:iCs/>
          <w:sz w:val="22"/>
          <w:szCs w:val="22"/>
        </w:rPr>
        <w:t>Cervus elaphus bactrianus</w:t>
      </w:r>
      <w:r w:rsidRPr="00233FA0">
        <w:rPr>
          <w:rFonts w:ascii="Arial" w:hAnsi="Arial" w:cs="Arial"/>
          <w:b/>
          <w:bCs/>
          <w:sz w:val="22"/>
          <w:szCs w:val="22"/>
        </w:rPr>
        <w:t>)</w:t>
      </w:r>
    </w:p>
    <w:p w:rsidR="005D18B6" w:rsidRPr="00233FA0" w:rsidRDefault="005D18B6" w:rsidP="00CE48D5">
      <w:pPr>
        <w:jc w:val="both"/>
        <w:rPr>
          <w:rFonts w:ascii="Arial" w:eastAsia="MS Mincho" w:hAnsi="Arial" w:cs="Arial"/>
          <w:sz w:val="22"/>
          <w:szCs w:val="22"/>
        </w:rPr>
      </w:pPr>
    </w:p>
    <w:p w:rsidR="005D18B6"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Status of implementation</w:t>
      </w:r>
    </w:p>
    <w:p w:rsidR="005D18B6" w:rsidRPr="00233FA0" w:rsidRDefault="3D08D894" w:rsidP="00CE48D5">
      <w:pPr>
        <w:pStyle w:val="ListParagraph"/>
        <w:numPr>
          <w:ilvl w:val="0"/>
          <w:numId w:val="24"/>
        </w:numPr>
        <w:tabs>
          <w:tab w:val="left" w:pos="540"/>
        </w:tabs>
        <w:ind w:left="540" w:hanging="540"/>
        <w:jc w:val="both"/>
        <w:rPr>
          <w:rFonts w:ascii="Arial" w:hAnsi="Arial" w:cs="Arial"/>
          <w:color w:val="000000" w:themeColor="text1"/>
          <w:sz w:val="22"/>
          <w:szCs w:val="22"/>
        </w:rPr>
      </w:pPr>
      <w:r w:rsidRPr="00233FA0">
        <w:rPr>
          <w:rFonts w:ascii="Arial" w:eastAsia="MS Mincho" w:hAnsi="Arial" w:cs="Arial"/>
          <w:sz w:val="22"/>
          <w:szCs w:val="22"/>
        </w:rPr>
        <w:t xml:space="preserve">The </w:t>
      </w:r>
      <w:r w:rsidRPr="00233FA0">
        <w:rPr>
          <w:rFonts w:ascii="Arial" w:hAnsi="Arial" w:cs="Arial"/>
          <w:color w:val="000000" w:themeColor="text1"/>
          <w:sz w:val="22"/>
          <w:szCs w:val="22"/>
        </w:rPr>
        <w:t>CMS Secretariat provides the secretariat for this MOU.</w:t>
      </w:r>
    </w:p>
    <w:p w:rsidR="00E85B76" w:rsidRPr="00233FA0" w:rsidRDefault="00E85B76" w:rsidP="00CE48D5">
      <w:pPr>
        <w:tabs>
          <w:tab w:val="left" w:pos="540"/>
        </w:tabs>
        <w:ind w:left="540" w:hanging="540"/>
        <w:jc w:val="both"/>
        <w:rPr>
          <w:rFonts w:ascii="Arial" w:hAnsi="Arial" w:cs="Arial"/>
          <w:sz w:val="22"/>
          <w:szCs w:val="22"/>
        </w:rPr>
      </w:pPr>
    </w:p>
    <w:p w:rsidR="005D18B6" w:rsidRPr="00233FA0" w:rsidRDefault="3D08D894" w:rsidP="00CE48D5">
      <w:pPr>
        <w:pStyle w:val="Default"/>
        <w:numPr>
          <w:ilvl w:val="0"/>
          <w:numId w:val="24"/>
        </w:numPr>
        <w:tabs>
          <w:tab w:val="left" w:pos="540"/>
        </w:tabs>
        <w:ind w:left="540" w:hanging="540"/>
        <w:jc w:val="both"/>
        <w:rPr>
          <w:rFonts w:ascii="Arial" w:hAnsi="Arial" w:cs="Arial"/>
          <w:sz w:val="22"/>
          <w:szCs w:val="22"/>
          <w:lang w:val="en-GB"/>
        </w:rPr>
      </w:pPr>
      <w:r w:rsidRPr="00233FA0">
        <w:rPr>
          <w:rFonts w:ascii="Arial" w:eastAsia="MS Mincho" w:hAnsi="Arial" w:cs="Arial"/>
          <w:sz w:val="22"/>
          <w:szCs w:val="22"/>
        </w:rPr>
        <w:t xml:space="preserve">Good progress in implementing the MOU has been made in Tajikistan, with support from the EU FLERMONECA project coordinated by GIZ. A national working group was established in September 2014, which evaluated the conservation status of Bukhara Deer across the country with field visits to </w:t>
      </w:r>
      <w:r w:rsidR="00E54430">
        <w:rPr>
          <w:rFonts w:ascii="Arial" w:eastAsia="MS Mincho" w:hAnsi="Arial" w:cs="Arial"/>
          <w:sz w:val="22"/>
          <w:szCs w:val="22"/>
        </w:rPr>
        <w:t xml:space="preserve">the </w:t>
      </w:r>
      <w:r w:rsidRPr="00233FA0">
        <w:rPr>
          <w:rFonts w:ascii="Arial" w:eastAsia="MS Mincho" w:hAnsi="Arial" w:cs="Arial"/>
          <w:sz w:val="22"/>
          <w:szCs w:val="22"/>
        </w:rPr>
        <w:t>Dashtidzhum Nature Reserve, Pedzhikent Wildlife Preserve and Tigrovaya Balka Nature Reserve. In the last mentioned and the Zerafshan Wildlife Preserve</w:t>
      </w:r>
      <w:r w:rsidR="00E54430">
        <w:rPr>
          <w:rFonts w:ascii="Arial" w:eastAsia="MS Mincho" w:hAnsi="Arial" w:cs="Arial"/>
          <w:sz w:val="22"/>
          <w:szCs w:val="22"/>
        </w:rPr>
        <w:t>,</w:t>
      </w:r>
      <w:r w:rsidRPr="00233FA0">
        <w:rPr>
          <w:rFonts w:ascii="Arial" w:eastAsia="MS Mincho" w:hAnsi="Arial" w:cs="Arial"/>
          <w:sz w:val="22"/>
          <w:szCs w:val="22"/>
        </w:rPr>
        <w:t xml:space="preserve"> populations have stabilized, but overall the status of the species is still unfavourable. The </w:t>
      </w:r>
      <w:r w:rsidRPr="00233FA0">
        <w:rPr>
          <w:rFonts w:ascii="Arial" w:eastAsia="MS Mincho" w:hAnsi="Arial" w:cs="Arial"/>
          <w:sz w:val="22"/>
          <w:szCs w:val="22"/>
        </w:rPr>
        <w:lastRenderedPageBreak/>
        <w:t xml:space="preserve">working group has prepared recommendations and a draft National Action Plan for Tajikistan which is currently awaiting the approval of the relevant governmental institutions. The key focus of the Plan is to increase population numbers, in close collaboration with Afghanistan and Uzbekistan. </w:t>
      </w:r>
    </w:p>
    <w:p w:rsidR="005D18B6" w:rsidRPr="00233FA0" w:rsidRDefault="005D18B6" w:rsidP="00CE48D5">
      <w:pPr>
        <w:tabs>
          <w:tab w:val="left" w:pos="540"/>
        </w:tabs>
        <w:ind w:left="540" w:hanging="540"/>
        <w:jc w:val="both"/>
        <w:rPr>
          <w:rFonts w:ascii="Arial" w:eastAsia="MS Mincho" w:hAnsi="Arial" w:cs="Arial"/>
          <w:sz w:val="22"/>
          <w:szCs w:val="22"/>
        </w:rPr>
      </w:pPr>
    </w:p>
    <w:p w:rsidR="005D18B6" w:rsidRDefault="3D08D894" w:rsidP="00CE48D5">
      <w:pPr>
        <w:pStyle w:val="ListParagraph"/>
        <w:numPr>
          <w:ilvl w:val="0"/>
          <w:numId w:val="24"/>
        </w:numPr>
        <w:tabs>
          <w:tab w:val="left" w:pos="540"/>
        </w:tabs>
        <w:ind w:left="540" w:hanging="540"/>
        <w:jc w:val="both"/>
        <w:rPr>
          <w:rFonts w:ascii="Arial" w:eastAsia="MS Mincho" w:hAnsi="Arial" w:cs="Arial"/>
          <w:sz w:val="22"/>
          <w:szCs w:val="22"/>
        </w:rPr>
      </w:pPr>
      <w:r w:rsidRPr="00233FA0">
        <w:rPr>
          <w:rFonts w:ascii="Arial" w:eastAsia="MS Mincho" w:hAnsi="Arial" w:cs="Arial"/>
          <w:sz w:val="22"/>
          <w:szCs w:val="22"/>
        </w:rPr>
        <w:t xml:space="preserve">The MOU benefits from the adoption of the Central Asian Mammals Initiative (CAMI) through Resolution 11.24 and the presence of a dedicated CAMI Coordinator at the CMS Secretariat, who assists Signatories with the implementation of the wide range of CMS mandates. Activity 2.5 under the adopted CAMI Programme of Work attached to the Resolution lists Bukhara Deer activities as high priority, notably the development of National Action Plans by all Signatories, the updating of the national report format and the need for regular meetings of Signatories. </w:t>
      </w:r>
    </w:p>
    <w:p w:rsidR="00E54430" w:rsidRPr="00796ED4" w:rsidRDefault="00E54430" w:rsidP="00CE48D5">
      <w:pPr>
        <w:pStyle w:val="ListParagraph"/>
        <w:tabs>
          <w:tab w:val="left" w:pos="540"/>
        </w:tabs>
        <w:ind w:left="540" w:hanging="540"/>
        <w:rPr>
          <w:rFonts w:ascii="Arial" w:eastAsia="MS Mincho" w:hAnsi="Arial" w:cs="Arial"/>
          <w:sz w:val="22"/>
          <w:szCs w:val="22"/>
        </w:rPr>
      </w:pPr>
    </w:p>
    <w:p w:rsidR="005D18B6" w:rsidRPr="00233FA0" w:rsidRDefault="25226482"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eastAsia="MS Mincho" w:hAnsi="Arial" w:cs="Arial"/>
          <w:sz w:val="22"/>
          <w:szCs w:val="22"/>
        </w:rPr>
        <w:t xml:space="preserve">Under </w:t>
      </w:r>
      <w:r w:rsidR="00A000D7">
        <w:rPr>
          <w:rFonts w:ascii="Arial" w:eastAsia="MS Mincho" w:hAnsi="Arial" w:cs="Arial"/>
          <w:sz w:val="22"/>
          <w:szCs w:val="22"/>
        </w:rPr>
        <w:t>the above-</w:t>
      </w:r>
      <w:r w:rsidR="5ED10800" w:rsidRPr="00233FA0">
        <w:rPr>
          <w:rFonts w:ascii="Arial" w:eastAsia="MS Mincho" w:hAnsi="Arial" w:cs="Arial"/>
          <w:sz w:val="22"/>
          <w:szCs w:val="22"/>
        </w:rPr>
        <w:t>mentioned I</w:t>
      </w:r>
      <w:r w:rsidR="00E54430">
        <w:rPr>
          <w:rFonts w:ascii="Arial" w:eastAsia="MS Mincho" w:hAnsi="Arial" w:cs="Arial"/>
          <w:sz w:val="22"/>
          <w:szCs w:val="22"/>
        </w:rPr>
        <w:t>K</w:t>
      </w:r>
      <w:r w:rsidR="5ED10800" w:rsidRPr="00233FA0">
        <w:rPr>
          <w:rFonts w:ascii="Arial" w:eastAsia="MS Mincho" w:hAnsi="Arial" w:cs="Arial"/>
          <w:sz w:val="22"/>
          <w:szCs w:val="22"/>
        </w:rPr>
        <w:t xml:space="preserve">I project proposal it would be possible to implement </w:t>
      </w:r>
      <w:proofErr w:type="gramStart"/>
      <w:r w:rsidR="5ED10800" w:rsidRPr="00233FA0">
        <w:rPr>
          <w:rFonts w:ascii="Arial" w:eastAsia="MS Mincho" w:hAnsi="Arial" w:cs="Arial"/>
          <w:sz w:val="22"/>
          <w:szCs w:val="22"/>
        </w:rPr>
        <w:t>a num</w:t>
      </w:r>
      <w:r w:rsidRPr="00233FA0">
        <w:rPr>
          <w:rFonts w:ascii="Arial" w:eastAsia="MS Mincho" w:hAnsi="Arial" w:cs="Arial"/>
          <w:sz w:val="22"/>
          <w:szCs w:val="22"/>
        </w:rPr>
        <w:t>ber of</w:t>
      </w:r>
      <w:proofErr w:type="gramEnd"/>
      <w:r w:rsidRPr="00233FA0">
        <w:rPr>
          <w:rFonts w:ascii="Arial" w:eastAsia="MS Mincho" w:hAnsi="Arial" w:cs="Arial"/>
          <w:sz w:val="22"/>
          <w:szCs w:val="22"/>
        </w:rPr>
        <w:t xml:space="preserve"> activities </w:t>
      </w:r>
      <w:r w:rsidR="0C142141" w:rsidRPr="00233FA0">
        <w:rPr>
          <w:rFonts w:ascii="Arial" w:eastAsia="MS Mincho" w:hAnsi="Arial" w:cs="Arial"/>
          <w:sz w:val="22"/>
          <w:szCs w:val="22"/>
        </w:rPr>
        <w:t xml:space="preserve">of </w:t>
      </w:r>
      <w:r w:rsidRPr="00233FA0">
        <w:rPr>
          <w:rFonts w:ascii="Arial" w:eastAsia="MS Mincho" w:hAnsi="Arial" w:cs="Arial"/>
          <w:sz w:val="22"/>
          <w:szCs w:val="22"/>
        </w:rPr>
        <w:t>the MOU, including to host a Me</w:t>
      </w:r>
      <w:r w:rsidR="0C142141" w:rsidRPr="00233FA0">
        <w:rPr>
          <w:rFonts w:ascii="Arial" w:eastAsia="MS Mincho" w:hAnsi="Arial" w:cs="Arial"/>
          <w:sz w:val="22"/>
          <w:szCs w:val="22"/>
        </w:rPr>
        <w:t>eting of the Signatories.</w:t>
      </w:r>
    </w:p>
    <w:p w:rsidR="00332AEC" w:rsidRPr="00233FA0" w:rsidRDefault="00332AEC" w:rsidP="00CE48D5">
      <w:pPr>
        <w:ind w:left="360" w:hanging="360"/>
        <w:jc w:val="both"/>
        <w:rPr>
          <w:rFonts w:ascii="Arial" w:eastAsia="MS Mincho" w:hAnsi="Arial" w:cs="Arial"/>
          <w:sz w:val="22"/>
          <w:szCs w:val="22"/>
        </w:rPr>
      </w:pPr>
    </w:p>
    <w:p w:rsidR="005D18B6"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Challenges</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Lack of financial and staff resources to implement MOU activities within the Range States and to coordinate the MOU within the Secretariat</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To identify partners that can assist in the coordination of the Bukhara Deer MOU;</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 xml:space="preserve">To identify international partners (e.g. NGOs, donor agencies) that can support the implementation of the Bukhara Deer MOU through their activities and/or financially; </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Further scientific research on the Bukhara deer population in Afghanistan.</w:t>
      </w:r>
    </w:p>
    <w:p w:rsidR="005D18B6" w:rsidRPr="00233FA0" w:rsidRDefault="005D18B6" w:rsidP="00CE48D5">
      <w:pPr>
        <w:ind w:left="540" w:hanging="360"/>
        <w:jc w:val="both"/>
        <w:rPr>
          <w:rFonts w:ascii="Arial" w:eastAsia="MS Mincho" w:hAnsi="Arial" w:cs="Arial"/>
          <w:sz w:val="22"/>
          <w:szCs w:val="22"/>
        </w:rPr>
      </w:pPr>
    </w:p>
    <w:p w:rsidR="005D18B6"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Next Steps</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 xml:space="preserve">To organize the Meeting of Signatories of the Bukhara </w:t>
      </w:r>
      <w:r w:rsidR="00E54430">
        <w:rPr>
          <w:rFonts w:ascii="Arial" w:eastAsia="MS Mincho" w:hAnsi="Arial" w:cs="Arial"/>
          <w:sz w:val="22"/>
          <w:szCs w:val="22"/>
        </w:rPr>
        <w:t>D</w:t>
      </w:r>
      <w:r w:rsidRPr="00233FA0">
        <w:rPr>
          <w:rFonts w:ascii="Arial" w:eastAsia="MS Mincho" w:hAnsi="Arial" w:cs="Arial"/>
          <w:sz w:val="22"/>
          <w:szCs w:val="22"/>
        </w:rPr>
        <w:t>eer MOU and update the Medium-Term International Work Programme (p</w:t>
      </w:r>
      <w:r w:rsidR="4B74B916" w:rsidRPr="00233FA0">
        <w:rPr>
          <w:rFonts w:ascii="Arial" w:eastAsia="MS Mincho" w:hAnsi="Arial" w:cs="Arial"/>
          <w:sz w:val="22"/>
          <w:szCs w:val="22"/>
        </w:rPr>
        <w:t>ossibly in</w:t>
      </w:r>
      <w:r w:rsidRPr="00233FA0">
        <w:rPr>
          <w:rFonts w:ascii="Arial" w:eastAsia="MS Mincho" w:hAnsi="Arial" w:cs="Arial"/>
          <w:sz w:val="22"/>
          <w:szCs w:val="22"/>
        </w:rPr>
        <w:t xml:space="preserve"> 2018</w:t>
      </w:r>
      <w:r w:rsidR="4B74B916" w:rsidRPr="00233FA0">
        <w:rPr>
          <w:rFonts w:ascii="Arial" w:eastAsia="MS Mincho" w:hAnsi="Arial" w:cs="Arial"/>
          <w:sz w:val="22"/>
          <w:szCs w:val="22"/>
        </w:rPr>
        <w:t>/2019</w:t>
      </w:r>
      <w:r w:rsidRPr="00233FA0">
        <w:rPr>
          <w:rFonts w:ascii="Arial" w:eastAsia="MS Mincho" w:hAnsi="Arial" w:cs="Arial"/>
          <w:sz w:val="22"/>
          <w:szCs w:val="22"/>
        </w:rPr>
        <w:t>).</w:t>
      </w:r>
    </w:p>
    <w:p w:rsidR="00332AEC" w:rsidRPr="00233FA0" w:rsidRDefault="00332AEC" w:rsidP="00CE48D5">
      <w:pPr>
        <w:jc w:val="both"/>
        <w:rPr>
          <w:rFonts w:ascii="Arial" w:eastAsia="MS Mincho" w:hAnsi="Arial" w:cs="Arial"/>
          <w:sz w:val="22"/>
          <w:szCs w:val="22"/>
        </w:rPr>
      </w:pPr>
    </w:p>
    <w:p w:rsidR="005D18B6" w:rsidRPr="00233FA0" w:rsidRDefault="3D08D894" w:rsidP="00CE48D5">
      <w:pPr>
        <w:jc w:val="both"/>
        <w:rPr>
          <w:rFonts w:ascii="Arial" w:hAnsi="Arial" w:cs="Arial"/>
          <w:i/>
          <w:iCs/>
          <w:sz w:val="22"/>
          <w:szCs w:val="22"/>
        </w:rPr>
      </w:pPr>
      <w:r w:rsidRPr="00233FA0">
        <w:rPr>
          <w:rFonts w:ascii="Arial" w:eastAsia="MS Mincho" w:hAnsi="Arial" w:cs="Arial"/>
          <w:b/>
          <w:bCs/>
          <w:i/>
          <w:iCs/>
          <w:sz w:val="22"/>
          <w:szCs w:val="22"/>
        </w:rPr>
        <w:t xml:space="preserve">Activity 23:  </w:t>
      </w:r>
      <w:r w:rsidRPr="00233FA0">
        <w:rPr>
          <w:rFonts w:ascii="Arial" w:hAnsi="Arial" w:cs="Arial"/>
          <w:b/>
          <w:bCs/>
          <w:i/>
          <w:iCs/>
          <w:sz w:val="22"/>
          <w:szCs w:val="22"/>
        </w:rPr>
        <w:t xml:space="preserve">Memorandum of Understanding concerning Conservation Measures for the West African Populations of the African Elephant </w:t>
      </w:r>
      <w:r w:rsidRPr="00233FA0">
        <w:rPr>
          <w:rFonts w:ascii="Arial" w:hAnsi="Arial" w:cs="Arial"/>
          <w:b/>
          <w:bCs/>
          <w:sz w:val="22"/>
          <w:szCs w:val="22"/>
        </w:rPr>
        <w:t>(Loxodonta africana)</w:t>
      </w:r>
    </w:p>
    <w:p w:rsidR="00766485" w:rsidRPr="00233FA0" w:rsidRDefault="00766485" w:rsidP="00CE48D5">
      <w:pPr>
        <w:jc w:val="both"/>
        <w:rPr>
          <w:rFonts w:ascii="Arial" w:eastAsia="MS Mincho" w:hAnsi="Arial" w:cs="Arial"/>
          <w:b/>
          <w:sz w:val="22"/>
          <w:szCs w:val="22"/>
        </w:rPr>
      </w:pPr>
    </w:p>
    <w:p w:rsidR="005D18B6"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Status of implementation</w:t>
      </w:r>
    </w:p>
    <w:p w:rsidR="005D18B6" w:rsidRPr="00233FA0" w:rsidRDefault="005D18B6" w:rsidP="00CE48D5">
      <w:pPr>
        <w:pStyle w:val="ListParagraph"/>
        <w:numPr>
          <w:ilvl w:val="0"/>
          <w:numId w:val="24"/>
        </w:numPr>
        <w:ind w:left="540" w:hanging="540"/>
        <w:jc w:val="both"/>
        <w:rPr>
          <w:rFonts w:ascii="Arial" w:hAnsi="Arial" w:cs="Arial"/>
          <w:spacing w:val="-2"/>
          <w:sz w:val="22"/>
          <w:szCs w:val="22"/>
        </w:rPr>
      </w:pPr>
      <w:r w:rsidRPr="00233FA0">
        <w:rPr>
          <w:rFonts w:ascii="Arial" w:hAnsi="Arial" w:cs="Arial"/>
          <w:spacing w:val="-2"/>
          <w:sz w:val="22"/>
          <w:szCs w:val="22"/>
        </w:rPr>
        <w:t>The CMS Secretariat provides the secretariat function for t</w:t>
      </w:r>
      <w:r w:rsidR="00E85B76" w:rsidRPr="00233FA0">
        <w:rPr>
          <w:rFonts w:ascii="Arial" w:hAnsi="Arial" w:cs="Arial"/>
          <w:spacing w:val="-2"/>
          <w:sz w:val="22"/>
          <w:szCs w:val="22"/>
        </w:rPr>
        <w:t>his MOU.</w:t>
      </w:r>
    </w:p>
    <w:p w:rsidR="00E85B76" w:rsidRPr="00233FA0" w:rsidRDefault="00E85B76" w:rsidP="00CE48D5">
      <w:pPr>
        <w:ind w:left="540" w:hanging="540"/>
        <w:jc w:val="both"/>
        <w:rPr>
          <w:rFonts w:ascii="Arial" w:eastAsia="MS Mincho" w:hAnsi="Arial" w:cs="Arial"/>
          <w:sz w:val="22"/>
          <w:szCs w:val="22"/>
        </w:rPr>
      </w:pPr>
    </w:p>
    <w:p w:rsidR="007F6A23"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MS Mincho" w:hAnsi="Arial" w:cs="Arial"/>
          <w:sz w:val="22"/>
          <w:szCs w:val="22"/>
        </w:rPr>
        <w:t>Anti-poaching capacity has been strengthened in the transboundary Gourma elephant range in Burkina Faso and Mali t</w:t>
      </w:r>
      <w:r w:rsidRPr="00233FA0">
        <w:rPr>
          <w:rFonts w:ascii="Arial" w:hAnsi="Arial" w:cs="Arial"/>
          <w:sz w:val="22"/>
          <w:szCs w:val="22"/>
        </w:rPr>
        <w:t>hanks to implementation by the Wild Foundation, voluntary contributions from Monaco and support from the Direction Nationale des Eaux et Forêts (DNEF) in Mali. The project trained 157 young people from eleven villages in 2014/2015 to form a vigilance network either side of the Malian and Burkinabé border in response to the rise in incidents of elephant poaching. This trans-border network of vigilance brigades is now part of a larger Malian network of around 800 young men covering 72 settlements throughout the 32,000 km</w:t>
      </w:r>
      <w:r w:rsidRPr="00233FA0">
        <w:rPr>
          <w:rFonts w:ascii="Arial" w:hAnsi="Arial" w:cs="Arial"/>
          <w:sz w:val="22"/>
          <w:szCs w:val="22"/>
          <w:vertAlign w:val="superscript"/>
        </w:rPr>
        <w:t>2</w:t>
      </w:r>
      <w:r w:rsidRPr="00233FA0">
        <w:rPr>
          <w:rFonts w:ascii="Arial" w:hAnsi="Arial" w:cs="Arial"/>
          <w:sz w:val="22"/>
          <w:szCs w:val="22"/>
        </w:rPr>
        <w:t xml:space="preserve"> of the elephants’ range. The brigades work </w:t>
      </w:r>
      <w:proofErr w:type="gramStart"/>
      <w:r w:rsidRPr="00233FA0">
        <w:rPr>
          <w:rFonts w:ascii="Arial" w:hAnsi="Arial" w:cs="Arial"/>
          <w:sz w:val="22"/>
          <w:szCs w:val="22"/>
        </w:rPr>
        <w:t>hand-in-hand</w:t>
      </w:r>
      <w:proofErr w:type="gramEnd"/>
      <w:r w:rsidRPr="00233FA0">
        <w:rPr>
          <w:rFonts w:ascii="Arial" w:hAnsi="Arial" w:cs="Arial"/>
          <w:sz w:val="22"/>
          <w:szCs w:val="22"/>
        </w:rPr>
        <w:t xml:space="preserve"> with the authorities and are now connected across the international border through a transboundary committee. Project activities also included the construction of fire-breaks which will also protect habitat for livestock and elephants and thereby reduce competition.</w:t>
      </w:r>
    </w:p>
    <w:p w:rsidR="007F6A23" w:rsidRPr="00233FA0" w:rsidRDefault="007F6A23" w:rsidP="00CE48D5">
      <w:pPr>
        <w:ind w:left="540" w:hanging="540"/>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Community representatives and wildlife officials met from 3 to 6 April 2015 in Mondoro, Mali, and agreed urgently needed conservation measures for elephants contributing to the implementation of the CMS </w:t>
      </w:r>
      <w:hyperlink r:id="rId19">
        <w:r w:rsidRPr="00233FA0">
          <w:rPr>
            <w:rFonts w:ascii="Arial" w:hAnsi="Arial" w:cs="Arial"/>
            <w:sz w:val="22"/>
            <w:szCs w:val="22"/>
          </w:rPr>
          <w:t>West African Elephant MOU</w:t>
        </w:r>
      </w:hyperlink>
      <w:r w:rsidRPr="00233FA0">
        <w:rPr>
          <w:rFonts w:ascii="Arial" w:hAnsi="Arial" w:cs="Arial"/>
          <w:sz w:val="22"/>
          <w:szCs w:val="22"/>
        </w:rPr>
        <w:t xml:space="preserve">, including the formal establishment of a new transboundary law enforcement mechanism at the village level.  A follow-up meeting is foreseen on the Burkinabé side of the border.  However, funds are currently lacking. </w:t>
      </w:r>
    </w:p>
    <w:p w:rsidR="005D18B6" w:rsidRPr="00233FA0" w:rsidRDefault="005D18B6" w:rsidP="00CE48D5">
      <w:pPr>
        <w:ind w:left="540" w:hanging="540"/>
        <w:jc w:val="both"/>
        <w:rPr>
          <w:rFonts w:ascii="Arial" w:hAnsi="Arial" w:cs="Arial"/>
          <w:sz w:val="22"/>
          <w:szCs w:val="22"/>
        </w:rPr>
      </w:pPr>
    </w:p>
    <w:p w:rsidR="00771209"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The CMS Secretariat endorsed a project proposal for the mobilisation of an anti-ivory poaching Ranger force in the Gourma region of Mali submitted by the Mali Elephant Project to the African Elephant Fund. The project has not yet been accepted by the AEF Steering Committee.</w:t>
      </w:r>
    </w:p>
    <w:p w:rsidR="00771209" w:rsidRPr="00233FA0" w:rsidRDefault="00771209" w:rsidP="00CE48D5">
      <w:pPr>
        <w:pStyle w:val="ListParagraph"/>
        <w:ind w:left="540" w:hanging="540"/>
        <w:rPr>
          <w:rFonts w:ascii="Arial" w:hAnsi="Arial" w:cs="Arial"/>
          <w:sz w:val="22"/>
          <w:szCs w:val="22"/>
        </w:rPr>
      </w:pPr>
    </w:p>
    <w:p w:rsidR="00771209"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With the African Elephant Action Plan (AEAP) being accepted as the primary tool for the conservation of African Elephants and the establishment of the African Elephant Fund to implement the Plan</w:t>
      </w:r>
      <w:r w:rsidR="00D32D68" w:rsidRPr="00233FA0">
        <w:rPr>
          <w:rFonts w:ascii="Arial" w:hAnsi="Arial" w:cs="Arial"/>
          <w:sz w:val="22"/>
          <w:szCs w:val="22"/>
        </w:rPr>
        <w:t xml:space="preserve">. A proposal (UNEP/CMS/COP12/Dpc 24.3.3) with respect to adoption of the AEAP is submitted to COP12 for consideration and adoption. </w:t>
      </w:r>
      <w:r w:rsidRPr="00233FA0">
        <w:rPr>
          <w:rFonts w:ascii="Arial" w:hAnsi="Arial" w:cs="Arial"/>
          <w:sz w:val="22"/>
          <w:szCs w:val="22"/>
        </w:rPr>
        <w:t xml:space="preserve"> CMS Parties and Signatories to the Western African Elephant MOU </w:t>
      </w:r>
      <w:r w:rsidR="067A3E41" w:rsidRPr="00233FA0">
        <w:rPr>
          <w:rFonts w:ascii="Arial" w:hAnsi="Arial" w:cs="Arial"/>
          <w:sz w:val="22"/>
          <w:szCs w:val="22"/>
        </w:rPr>
        <w:t>m</w:t>
      </w:r>
      <w:r w:rsidRPr="00233FA0">
        <w:rPr>
          <w:rFonts w:ascii="Arial" w:hAnsi="Arial" w:cs="Arial"/>
          <w:sz w:val="22"/>
          <w:szCs w:val="22"/>
        </w:rPr>
        <w:t>ay wish to consider adoption the AEAP as their planning tool and implementing the Plan rather than engaging in further meeting cycles to update the Medium-Term International Work Programme under the CMS Western African Elephant MOU.</w:t>
      </w:r>
    </w:p>
    <w:p w:rsidR="00771209" w:rsidRPr="00233FA0" w:rsidRDefault="00771209" w:rsidP="00CE48D5">
      <w:pPr>
        <w:pStyle w:val="ListParagraph"/>
        <w:jc w:val="both"/>
        <w:rPr>
          <w:rFonts w:ascii="Arial" w:hAnsi="Arial" w:cs="Arial"/>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Challenges</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Lack of financial and staff resources to implement MOU activities, especially the draft transboundary project proposals developed by Range States;</w:t>
      </w:r>
    </w:p>
    <w:p w:rsidR="002560D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Identification of regional leaders among the range states to revive the MOU;</w:t>
      </w:r>
    </w:p>
    <w:p w:rsidR="00804560" w:rsidRPr="00233FA0" w:rsidRDefault="00804560" w:rsidP="00CE48D5">
      <w:pPr>
        <w:pStyle w:val="ListParagraph"/>
        <w:ind w:left="709"/>
        <w:jc w:val="both"/>
        <w:rPr>
          <w:rFonts w:ascii="Arial" w:eastAsia="MS Mincho" w:hAnsi="Arial" w:cs="Arial"/>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Next steps</w:t>
      </w:r>
    </w:p>
    <w:p w:rsidR="00F22498"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 xml:space="preserve">Consultations with Parties to CMS and Signatories to the MOU as well as the AEF Steering Committee on the possibility of the CMS COP endorsing the AEAP as a planning tool for elephants under CMS. </w:t>
      </w:r>
    </w:p>
    <w:p w:rsidR="005D18B6" w:rsidRPr="00233FA0" w:rsidRDefault="3D08D894" w:rsidP="00CE48D5">
      <w:pPr>
        <w:pStyle w:val="ListParagraph"/>
        <w:numPr>
          <w:ilvl w:val="0"/>
          <w:numId w:val="19"/>
        </w:numPr>
        <w:ind w:left="709" w:hanging="283"/>
        <w:jc w:val="both"/>
        <w:rPr>
          <w:rFonts w:ascii="Arial" w:eastAsia="MS Mincho" w:hAnsi="Arial" w:cs="Arial"/>
          <w:sz w:val="22"/>
          <w:szCs w:val="22"/>
        </w:rPr>
      </w:pPr>
      <w:r w:rsidRPr="00233FA0">
        <w:rPr>
          <w:rFonts w:ascii="Arial" w:eastAsia="MS Mincho" w:hAnsi="Arial" w:cs="Arial"/>
          <w:sz w:val="22"/>
          <w:szCs w:val="22"/>
        </w:rPr>
        <w:t>Fundraising assistance for projects contributing to the implementation of the MOU;</w:t>
      </w:r>
    </w:p>
    <w:p w:rsidR="00804560" w:rsidRPr="00233FA0" w:rsidRDefault="00804560" w:rsidP="00CE48D5">
      <w:pPr>
        <w:jc w:val="both"/>
        <w:rPr>
          <w:rFonts w:ascii="Arial" w:eastAsia="MS Mincho" w:hAnsi="Arial" w:cs="Arial"/>
          <w:b/>
          <w:sz w:val="22"/>
          <w:szCs w:val="22"/>
        </w:rPr>
      </w:pPr>
    </w:p>
    <w:p w:rsidR="005D18B6" w:rsidRPr="00233FA0" w:rsidRDefault="3D08D894" w:rsidP="00CE48D5">
      <w:pPr>
        <w:jc w:val="both"/>
        <w:rPr>
          <w:rFonts w:ascii="Arial" w:hAnsi="Arial" w:cs="Arial"/>
          <w:b/>
          <w:bCs/>
          <w:sz w:val="22"/>
          <w:szCs w:val="22"/>
        </w:rPr>
      </w:pPr>
      <w:r w:rsidRPr="00233FA0">
        <w:rPr>
          <w:rFonts w:ascii="Arial" w:eastAsia="MS Mincho" w:hAnsi="Arial" w:cs="Arial"/>
          <w:b/>
          <w:bCs/>
          <w:i/>
          <w:iCs/>
          <w:sz w:val="22"/>
          <w:szCs w:val="22"/>
        </w:rPr>
        <w:t xml:space="preserve">Activity 24: </w:t>
      </w:r>
      <w:r w:rsidRPr="00233FA0">
        <w:rPr>
          <w:rFonts w:ascii="Arial" w:hAnsi="Arial" w:cs="Arial"/>
          <w:b/>
          <w:bCs/>
          <w:i/>
          <w:iCs/>
          <w:sz w:val="22"/>
          <w:szCs w:val="22"/>
        </w:rPr>
        <w:t xml:space="preserve">Memorandum of Understanding for the Conservation of the South Andean Huemul </w:t>
      </w:r>
      <w:r w:rsidRPr="00233FA0">
        <w:rPr>
          <w:rFonts w:ascii="Arial" w:hAnsi="Arial" w:cs="Arial"/>
          <w:b/>
          <w:bCs/>
          <w:sz w:val="22"/>
          <w:szCs w:val="22"/>
        </w:rPr>
        <w:t>(Hippocamelus bisulcus)</w:t>
      </w:r>
    </w:p>
    <w:p w:rsidR="00BE1BA5" w:rsidRPr="00233FA0" w:rsidRDefault="00BE1BA5" w:rsidP="00CE48D5">
      <w:pPr>
        <w:jc w:val="both"/>
        <w:rPr>
          <w:rFonts w:ascii="Arial" w:eastAsia="MS Mincho" w:hAnsi="Arial" w:cs="Arial"/>
          <w:b/>
          <w:sz w:val="22"/>
          <w:szCs w:val="22"/>
        </w:rPr>
      </w:pPr>
    </w:p>
    <w:p w:rsidR="005D18B6"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Status of implementation</w:t>
      </w:r>
    </w:p>
    <w:p w:rsidR="007F6A23"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MS Mincho" w:hAnsi="Arial" w:cs="Arial"/>
          <w:sz w:val="22"/>
          <w:szCs w:val="22"/>
        </w:rPr>
        <w:t xml:space="preserve">The </w:t>
      </w:r>
      <w:r w:rsidRPr="00233FA0">
        <w:rPr>
          <w:rFonts w:ascii="Arial" w:hAnsi="Arial" w:cs="Arial"/>
          <w:sz w:val="22"/>
          <w:szCs w:val="22"/>
        </w:rPr>
        <w:t>CMS Secretariat acts as depositary of the MOU, while secretariat functions are provided by the Signatories themselves (Argentina and Chile) in rotation. The Bi-national Plan for the Conservation of the Huemul which Argentina and Chile signed in 2012 is available on the CMS Huemul webpage.</w:t>
      </w:r>
    </w:p>
    <w:p w:rsidR="007F6A23" w:rsidRPr="00233FA0" w:rsidRDefault="007F6A23" w:rsidP="00CE48D5">
      <w:pPr>
        <w:pStyle w:val="ListParagraph"/>
        <w:ind w:left="540" w:hanging="540"/>
        <w:jc w:val="both"/>
        <w:rPr>
          <w:rFonts w:ascii="Arial" w:hAnsi="Arial" w:cs="Arial"/>
          <w:sz w:val="22"/>
          <w:szCs w:val="22"/>
        </w:rPr>
      </w:pPr>
    </w:p>
    <w:p w:rsidR="007F6A23"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MS Mincho" w:hAnsi="Arial" w:cs="Arial"/>
          <w:sz w:val="22"/>
          <w:szCs w:val="22"/>
        </w:rPr>
        <w:t>In February 2015</w:t>
      </w:r>
      <w:r w:rsidR="00A000D7">
        <w:rPr>
          <w:rFonts w:ascii="Arial" w:eastAsia="MS Mincho" w:hAnsi="Arial" w:cs="Arial"/>
          <w:sz w:val="22"/>
          <w:szCs w:val="22"/>
        </w:rPr>
        <w:t>,</w:t>
      </w:r>
      <w:r w:rsidRPr="00233FA0">
        <w:rPr>
          <w:rFonts w:ascii="Arial" w:eastAsia="MS Mincho" w:hAnsi="Arial" w:cs="Arial"/>
          <w:sz w:val="22"/>
          <w:szCs w:val="22"/>
        </w:rPr>
        <w:t xml:space="preserve"> a delegation of Argentine rangers visited two reserves in the region of Biobío in southern Chile for joint monitoring, thereby strengthening transboundary cooperation as foreseen by the MOU.</w:t>
      </w:r>
    </w:p>
    <w:p w:rsidR="007F6A23" w:rsidRPr="00233FA0" w:rsidRDefault="007F6A23" w:rsidP="00CE48D5">
      <w:pPr>
        <w:ind w:left="540" w:hanging="540"/>
        <w:rPr>
          <w:rFonts w:ascii="Arial" w:eastAsia="MS Mincho" w:hAnsi="Arial" w:cs="Arial"/>
          <w:sz w:val="22"/>
          <w:szCs w:val="22"/>
        </w:rPr>
      </w:pPr>
    </w:p>
    <w:p w:rsidR="007F6A23"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MS Mincho" w:hAnsi="Arial" w:cs="Arial"/>
          <w:sz w:val="22"/>
          <w:szCs w:val="22"/>
        </w:rPr>
        <w:t>In April 2015</w:t>
      </w:r>
      <w:r w:rsidR="00A000D7">
        <w:rPr>
          <w:rFonts w:ascii="Arial" w:eastAsia="MS Mincho" w:hAnsi="Arial" w:cs="Arial"/>
          <w:sz w:val="22"/>
          <w:szCs w:val="22"/>
        </w:rPr>
        <w:t>,</w:t>
      </w:r>
      <w:r w:rsidRPr="00233FA0">
        <w:rPr>
          <w:rFonts w:ascii="Arial" w:eastAsia="MS Mincho" w:hAnsi="Arial" w:cs="Arial"/>
          <w:sz w:val="22"/>
          <w:szCs w:val="22"/>
        </w:rPr>
        <w:t xml:space="preserve"> the National Forestry Corporation (CONAF)</w:t>
      </w:r>
      <w:r w:rsidRPr="00233FA0">
        <w:rPr>
          <w:rFonts w:ascii="Arial" w:hAnsi="Arial" w:cs="Arial"/>
          <w:sz w:val="22"/>
          <w:szCs w:val="22"/>
        </w:rPr>
        <w:t xml:space="preserve"> of Chile carried out </w:t>
      </w:r>
      <w:r w:rsidRPr="00233FA0">
        <w:rPr>
          <w:rStyle w:val="hps"/>
          <w:rFonts w:ascii="Arial" w:hAnsi="Arial" w:cs="Arial"/>
          <w:sz w:val="22"/>
          <w:szCs w:val="22"/>
        </w:rPr>
        <w:t>Huemul monitoring</w:t>
      </w:r>
      <w:r w:rsidRPr="00233FA0">
        <w:rPr>
          <w:rFonts w:ascii="Arial" w:hAnsi="Arial" w:cs="Arial"/>
          <w:sz w:val="22"/>
          <w:szCs w:val="22"/>
        </w:rPr>
        <w:t xml:space="preserve"> </w:t>
      </w:r>
      <w:r w:rsidRPr="00233FA0">
        <w:rPr>
          <w:rStyle w:val="hps"/>
          <w:rFonts w:ascii="Arial" w:hAnsi="Arial" w:cs="Arial"/>
          <w:sz w:val="22"/>
          <w:szCs w:val="22"/>
        </w:rPr>
        <w:t>in</w:t>
      </w:r>
      <w:r w:rsidRPr="00233FA0">
        <w:rPr>
          <w:rFonts w:ascii="Arial" w:hAnsi="Arial" w:cs="Arial"/>
          <w:sz w:val="22"/>
          <w:szCs w:val="22"/>
        </w:rPr>
        <w:t xml:space="preserve"> </w:t>
      </w:r>
      <w:r w:rsidRPr="00233FA0">
        <w:rPr>
          <w:rStyle w:val="hps"/>
          <w:rFonts w:ascii="Arial" w:hAnsi="Arial" w:cs="Arial"/>
          <w:sz w:val="22"/>
          <w:szCs w:val="22"/>
        </w:rPr>
        <w:t>Ñuble</w:t>
      </w:r>
      <w:r w:rsidRPr="00233FA0">
        <w:rPr>
          <w:rFonts w:ascii="Arial" w:hAnsi="Arial" w:cs="Arial"/>
          <w:sz w:val="22"/>
          <w:szCs w:val="22"/>
        </w:rPr>
        <w:t xml:space="preserve"> </w:t>
      </w:r>
      <w:r w:rsidRPr="00233FA0">
        <w:rPr>
          <w:rStyle w:val="hps"/>
          <w:rFonts w:ascii="Arial" w:hAnsi="Arial" w:cs="Arial"/>
          <w:sz w:val="22"/>
          <w:szCs w:val="22"/>
        </w:rPr>
        <w:t>National Reserve and</w:t>
      </w:r>
      <w:r w:rsidRPr="00233FA0">
        <w:rPr>
          <w:rFonts w:ascii="Arial" w:hAnsi="Arial" w:cs="Arial"/>
          <w:sz w:val="22"/>
          <w:szCs w:val="22"/>
        </w:rPr>
        <w:t xml:space="preserve"> </w:t>
      </w:r>
      <w:r w:rsidRPr="00233FA0">
        <w:rPr>
          <w:rStyle w:val="hps"/>
          <w:rFonts w:ascii="Arial" w:hAnsi="Arial" w:cs="Arial"/>
          <w:sz w:val="22"/>
          <w:szCs w:val="22"/>
        </w:rPr>
        <w:t>surrounding areas</w:t>
      </w:r>
      <w:r w:rsidRPr="00233FA0">
        <w:rPr>
          <w:rFonts w:ascii="Arial" w:hAnsi="Arial" w:cs="Arial"/>
          <w:sz w:val="22"/>
          <w:szCs w:val="22"/>
        </w:rPr>
        <w:t xml:space="preserve"> </w:t>
      </w:r>
      <w:r w:rsidRPr="00233FA0">
        <w:rPr>
          <w:rFonts w:ascii="Arial" w:hAnsi="Arial" w:cs="Arial"/>
          <w:i/>
          <w:iCs/>
          <w:sz w:val="22"/>
          <w:szCs w:val="22"/>
        </w:rPr>
        <w:t xml:space="preserve">inter alia </w:t>
      </w:r>
      <w:r w:rsidRPr="00233FA0">
        <w:rPr>
          <w:rFonts w:ascii="Arial" w:hAnsi="Arial" w:cs="Arial"/>
          <w:sz w:val="22"/>
          <w:szCs w:val="22"/>
        </w:rPr>
        <w:t xml:space="preserve">to assess the impact of forest fires in this region in March 2015. The survey results suggest that there was no impact on the Huemul population. </w:t>
      </w:r>
    </w:p>
    <w:p w:rsidR="007F6A23" w:rsidRPr="00233FA0" w:rsidRDefault="007F6A23" w:rsidP="00CE48D5">
      <w:pPr>
        <w:ind w:left="540" w:hanging="540"/>
        <w:rPr>
          <w:rFonts w:ascii="Arial" w:hAnsi="Arial" w:cs="Arial"/>
          <w:sz w:val="22"/>
          <w:szCs w:val="22"/>
        </w:rPr>
      </w:pPr>
    </w:p>
    <w:p w:rsidR="002D0768"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In Argentina, new conservation strategies have been developed to manage Huemul populations in sites affected by fires. Monitoring and Huemul research took place during the reporting period in the regions of Neuquén and Chubut, as well as the National Parks Los Alerces, Los Glaciares, Lago Puelo, Lanín, Nahuel Huapi and Perito Moreno, with emphasis on recently burned sites. Necropsy protocols were developed and camera traps installed. The Directorate of Fauna and Flora of Chubut has set up an online reporting form for Huemul information. The Huemul national data record under the Biodiversity Information System has been extended.</w:t>
      </w:r>
    </w:p>
    <w:p w:rsidR="002D0768" w:rsidRPr="00233FA0" w:rsidRDefault="002D0768" w:rsidP="00CE48D5">
      <w:pPr>
        <w:ind w:left="540" w:hanging="540"/>
        <w:rPr>
          <w:rFonts w:ascii="Arial" w:eastAsia="MS Mincho"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MS Mincho" w:hAnsi="Arial" w:cs="Arial"/>
          <w:sz w:val="22"/>
          <w:szCs w:val="22"/>
        </w:rPr>
        <w:t>A document on ex-situ conservation has been prepared by a Technical Committee, as foreseen by the Bi-national Plan. In Argentina</w:t>
      </w:r>
      <w:r w:rsidR="00A000D7">
        <w:rPr>
          <w:rFonts w:ascii="Arial" w:eastAsia="MS Mincho" w:hAnsi="Arial" w:cs="Arial"/>
          <w:sz w:val="22"/>
          <w:szCs w:val="22"/>
        </w:rPr>
        <w:t>,</w:t>
      </w:r>
      <w:r w:rsidRPr="00233FA0">
        <w:rPr>
          <w:rFonts w:ascii="Arial" w:eastAsia="MS Mincho" w:hAnsi="Arial" w:cs="Arial"/>
          <w:sz w:val="22"/>
          <w:szCs w:val="22"/>
        </w:rPr>
        <w:t xml:space="preserve"> the 5</w:t>
      </w:r>
      <w:r w:rsidRPr="00233FA0">
        <w:rPr>
          <w:rFonts w:ascii="Arial" w:eastAsia="MS Mincho" w:hAnsi="Arial" w:cs="Arial"/>
          <w:sz w:val="22"/>
          <w:szCs w:val="22"/>
          <w:vertAlign w:val="superscript"/>
        </w:rPr>
        <w:t>th</w:t>
      </w:r>
      <w:r w:rsidRPr="00233FA0">
        <w:rPr>
          <w:rFonts w:ascii="Arial" w:eastAsia="MS Mincho" w:hAnsi="Arial" w:cs="Arial"/>
          <w:sz w:val="22"/>
          <w:szCs w:val="22"/>
        </w:rPr>
        <w:t xml:space="preserve"> Meeting of the Management Committee of the National Plan for Huemul was conducted during the reporting period. Government staff from different levels of jurisdiction involved in the conservation of Huemul were trained through workshops and other capacity-building means. Awareness-raising and education were improved in schools and </w:t>
      </w:r>
      <w:proofErr w:type="gramStart"/>
      <w:r w:rsidRPr="00233FA0">
        <w:rPr>
          <w:rFonts w:ascii="Arial" w:eastAsia="MS Mincho" w:hAnsi="Arial" w:cs="Arial"/>
          <w:sz w:val="22"/>
          <w:szCs w:val="22"/>
        </w:rPr>
        <w:t>a number of</w:t>
      </w:r>
      <w:proofErr w:type="gramEnd"/>
      <w:r w:rsidRPr="00233FA0">
        <w:rPr>
          <w:rFonts w:ascii="Arial" w:eastAsia="MS Mincho" w:hAnsi="Arial" w:cs="Arial"/>
          <w:sz w:val="22"/>
          <w:szCs w:val="22"/>
        </w:rPr>
        <w:t xml:space="preserve"> communities, benefiting from printed information materials and an updated website. </w:t>
      </w:r>
    </w:p>
    <w:p w:rsidR="00D97F2D" w:rsidRPr="00233FA0" w:rsidRDefault="00D97F2D" w:rsidP="00CE48D5">
      <w:pPr>
        <w:pStyle w:val="ListParagraph"/>
        <w:ind w:left="540" w:hanging="540"/>
        <w:rPr>
          <w:rFonts w:ascii="Arial" w:hAnsi="Arial" w:cs="Arial"/>
          <w:sz w:val="22"/>
          <w:szCs w:val="22"/>
        </w:rPr>
      </w:pPr>
    </w:p>
    <w:p w:rsidR="00D97F2D"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In 2016, surveys of the Chilean Huemul populations were carried out in the protected areas of Biobio, Los Lagos, Aysen and Magallanes using both traditional surveys as well as camera traps. In the Aysen region, some specimens were recorded with swellings in different parts of the body. Tissue samples were then taken by CONAF and SAG, and analysis confirmed presence of </w:t>
      </w:r>
      <w:r w:rsidRPr="00233FA0">
        <w:rPr>
          <w:rFonts w:ascii="Arial" w:hAnsi="Arial" w:cs="Arial"/>
          <w:i/>
          <w:iCs/>
          <w:sz w:val="22"/>
          <w:szCs w:val="22"/>
        </w:rPr>
        <w:t>Corynebacterium pseudotuberculosis</w:t>
      </w:r>
      <w:r w:rsidRPr="00233FA0">
        <w:rPr>
          <w:rFonts w:ascii="Arial" w:hAnsi="Arial" w:cs="Arial"/>
          <w:sz w:val="22"/>
          <w:szCs w:val="22"/>
        </w:rPr>
        <w:t xml:space="preserve">, the bacterium that produces </w:t>
      </w:r>
      <w:r w:rsidRPr="00233FA0">
        <w:rPr>
          <w:rFonts w:ascii="Arial" w:hAnsi="Arial" w:cs="Arial"/>
          <w:i/>
          <w:iCs/>
          <w:sz w:val="22"/>
          <w:szCs w:val="22"/>
        </w:rPr>
        <w:t>Lymphadenitis caseosa</w:t>
      </w:r>
      <w:r w:rsidRPr="00233FA0">
        <w:rPr>
          <w:rFonts w:ascii="Arial" w:hAnsi="Arial" w:cs="Arial"/>
          <w:sz w:val="22"/>
          <w:szCs w:val="22"/>
        </w:rPr>
        <w:t>, a disease normally found in sheep.</w:t>
      </w:r>
    </w:p>
    <w:p w:rsidR="00E12DE2" w:rsidRPr="00233FA0" w:rsidRDefault="00E12DE2" w:rsidP="00CE48D5">
      <w:pPr>
        <w:pStyle w:val="ListParagraph"/>
        <w:ind w:left="0"/>
        <w:jc w:val="both"/>
        <w:rPr>
          <w:rFonts w:ascii="Arial" w:hAnsi="Arial" w:cs="Arial"/>
          <w:sz w:val="22"/>
          <w:szCs w:val="22"/>
        </w:rPr>
      </w:pPr>
    </w:p>
    <w:p w:rsidR="005D18B6"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Challenges</w:t>
      </w:r>
    </w:p>
    <w:p w:rsidR="002560D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 xml:space="preserve"> Chilean populations infected with disease normally present in domestic livestock; No action </w:t>
      </w:r>
      <w:proofErr w:type="gramStart"/>
      <w:r w:rsidRPr="00233FA0">
        <w:rPr>
          <w:rFonts w:ascii="Arial" w:eastAsia="MS Mincho" w:hAnsi="Arial" w:cs="Arial"/>
          <w:sz w:val="22"/>
          <w:szCs w:val="22"/>
        </w:rPr>
        <w:t>at this time</w:t>
      </w:r>
      <w:proofErr w:type="gramEnd"/>
      <w:r w:rsidRPr="00233FA0">
        <w:rPr>
          <w:rFonts w:ascii="Arial" w:eastAsia="MS Mincho" w:hAnsi="Arial" w:cs="Arial"/>
          <w:sz w:val="22"/>
          <w:szCs w:val="22"/>
        </w:rPr>
        <w:t>, but conservation measures might be required at a later date.</w:t>
      </w:r>
    </w:p>
    <w:p w:rsidR="00804560" w:rsidRPr="00233FA0" w:rsidRDefault="00804560" w:rsidP="00CE48D5">
      <w:pPr>
        <w:pStyle w:val="ListParagraph"/>
        <w:ind w:left="709"/>
        <w:jc w:val="both"/>
        <w:rPr>
          <w:rFonts w:ascii="Arial" w:eastAsia="MS Mincho" w:hAnsi="Arial" w:cs="Arial"/>
          <w:sz w:val="22"/>
          <w:szCs w:val="22"/>
        </w:rPr>
      </w:pPr>
    </w:p>
    <w:p w:rsidR="005D18B6"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Next Steps</w:t>
      </w:r>
    </w:p>
    <w:p w:rsidR="00D91AE4"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 xml:space="preserve">Continue soliciting updates from the field re: </w:t>
      </w:r>
      <w:proofErr w:type="gramStart"/>
      <w:r w:rsidRPr="00233FA0">
        <w:rPr>
          <w:rFonts w:ascii="Arial" w:eastAsia="MS Mincho" w:hAnsi="Arial" w:cs="Arial"/>
          <w:sz w:val="22"/>
          <w:szCs w:val="22"/>
        </w:rPr>
        <w:t>the</w:t>
      </w:r>
      <w:proofErr w:type="gramEnd"/>
      <w:r w:rsidRPr="00233FA0">
        <w:rPr>
          <w:rFonts w:ascii="Arial" w:eastAsia="MS Mincho" w:hAnsi="Arial" w:cs="Arial"/>
          <w:sz w:val="22"/>
          <w:szCs w:val="22"/>
        </w:rPr>
        <w:t xml:space="preserve"> </w:t>
      </w:r>
      <w:r w:rsidRPr="00233FA0">
        <w:rPr>
          <w:rFonts w:ascii="Arial" w:hAnsi="Arial" w:cs="Arial"/>
          <w:i/>
          <w:iCs/>
          <w:sz w:val="22"/>
          <w:szCs w:val="22"/>
        </w:rPr>
        <w:t>Lymphadenitis caseosa</w:t>
      </w:r>
      <w:r w:rsidRPr="00233FA0">
        <w:rPr>
          <w:rFonts w:ascii="Arial" w:eastAsia="MS Mincho" w:hAnsi="Arial" w:cs="Arial"/>
          <w:sz w:val="22"/>
          <w:szCs w:val="22"/>
        </w:rPr>
        <w:t xml:space="preserve"> situation; Take measures if deemed necessary</w:t>
      </w:r>
    </w:p>
    <w:p w:rsidR="005D18B6" w:rsidRPr="00233FA0" w:rsidRDefault="3D08D894" w:rsidP="00CE48D5">
      <w:pPr>
        <w:pStyle w:val="ListParagraph"/>
        <w:numPr>
          <w:ilvl w:val="0"/>
          <w:numId w:val="19"/>
        </w:numPr>
        <w:ind w:left="540"/>
        <w:jc w:val="both"/>
        <w:rPr>
          <w:rFonts w:ascii="Arial" w:eastAsia="MS Mincho" w:hAnsi="Arial" w:cs="Arial"/>
          <w:sz w:val="22"/>
          <w:szCs w:val="22"/>
        </w:rPr>
      </w:pPr>
      <w:r w:rsidRPr="00233FA0">
        <w:rPr>
          <w:rFonts w:ascii="Arial" w:eastAsia="MS Mincho" w:hAnsi="Arial" w:cs="Arial"/>
          <w:sz w:val="22"/>
          <w:szCs w:val="22"/>
        </w:rPr>
        <w:t>Strengthen implementation of the Bi</w:t>
      </w:r>
      <w:r w:rsidR="00E54430">
        <w:rPr>
          <w:rFonts w:ascii="Arial" w:eastAsia="MS Mincho" w:hAnsi="Arial" w:cs="Arial"/>
          <w:sz w:val="22"/>
          <w:szCs w:val="22"/>
        </w:rPr>
        <w:t>-</w:t>
      </w:r>
      <w:r w:rsidRPr="00233FA0">
        <w:rPr>
          <w:rFonts w:ascii="Arial" w:eastAsia="MS Mincho" w:hAnsi="Arial" w:cs="Arial"/>
          <w:sz w:val="22"/>
          <w:szCs w:val="22"/>
        </w:rPr>
        <w:t>national Action Plan, for example through the expansion of existing protected areas, continued capacity-building and education/outreach activities, strengthened monitoring and data management, including spatial mapping with inclusion of alien species and other threats</w:t>
      </w:r>
    </w:p>
    <w:p w:rsidR="00804560" w:rsidRPr="00233FA0" w:rsidRDefault="00804560" w:rsidP="00CE48D5">
      <w:pPr>
        <w:jc w:val="both"/>
        <w:rPr>
          <w:rFonts w:ascii="Arial" w:eastAsia="MS Mincho" w:hAnsi="Arial" w:cs="Arial"/>
          <w:sz w:val="22"/>
          <w:szCs w:val="22"/>
        </w:rPr>
      </w:pPr>
    </w:p>
    <w:p w:rsidR="005D18B6" w:rsidRPr="00233FA0" w:rsidRDefault="3D08D894" w:rsidP="00CE48D5">
      <w:pPr>
        <w:jc w:val="both"/>
        <w:rPr>
          <w:rFonts w:ascii="Arial" w:hAnsi="Arial" w:cs="Arial"/>
          <w:b/>
          <w:bCs/>
          <w:i/>
          <w:iCs/>
          <w:sz w:val="22"/>
          <w:szCs w:val="22"/>
        </w:rPr>
      </w:pPr>
      <w:r w:rsidRPr="00233FA0">
        <w:rPr>
          <w:rFonts w:ascii="Arial" w:eastAsia="MS Mincho" w:hAnsi="Arial" w:cs="Arial"/>
          <w:b/>
          <w:bCs/>
          <w:i/>
          <w:iCs/>
          <w:sz w:val="22"/>
          <w:szCs w:val="22"/>
        </w:rPr>
        <w:t xml:space="preserve">Activity 25: </w:t>
      </w:r>
      <w:r w:rsidRPr="00233FA0">
        <w:rPr>
          <w:rFonts w:ascii="Arial" w:hAnsi="Arial" w:cs="Arial"/>
          <w:b/>
          <w:bCs/>
          <w:i/>
          <w:iCs/>
          <w:sz w:val="22"/>
          <w:szCs w:val="22"/>
        </w:rPr>
        <w:t>Action Plan for the conservation and restoration of the Sahelo-Saharan antelopes</w:t>
      </w:r>
    </w:p>
    <w:p w:rsidR="00766485" w:rsidRPr="00233FA0" w:rsidRDefault="00766485" w:rsidP="00CE48D5">
      <w:pPr>
        <w:jc w:val="both"/>
        <w:rPr>
          <w:rFonts w:ascii="Arial" w:hAnsi="Arial" w:cs="Arial"/>
          <w:b/>
          <w:i/>
          <w:sz w:val="22"/>
          <w:szCs w:val="22"/>
        </w:rPr>
      </w:pPr>
    </w:p>
    <w:p w:rsidR="005D18B6"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Status of implementation</w:t>
      </w: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MS Mincho" w:hAnsi="Arial" w:cs="Arial"/>
          <w:sz w:val="22"/>
          <w:szCs w:val="22"/>
        </w:rPr>
        <w:t>The CMS Action Plan on Sahelo-Saharan Antelopes consists of two parts: status reports on the target species</w:t>
      </w:r>
      <w:r w:rsidR="22EA1E44" w:rsidRPr="00233FA0">
        <w:rPr>
          <w:rFonts w:ascii="Arial" w:eastAsia="MS Mincho" w:hAnsi="Arial" w:cs="Arial"/>
          <w:sz w:val="22"/>
          <w:szCs w:val="22"/>
        </w:rPr>
        <w:t>,</w:t>
      </w:r>
      <w:r w:rsidRPr="00233FA0">
        <w:rPr>
          <w:rFonts w:ascii="Arial" w:eastAsia="MS Mincho" w:hAnsi="Arial" w:cs="Arial"/>
          <w:sz w:val="22"/>
          <w:szCs w:val="22"/>
        </w:rPr>
        <w:t xml:space="preserve"> and population-specific actions adopted by the range states. The actions of the old Action Plan were last adopted by the 14 Range States in 1998, the species status reports were updated in 2006. The 15</w:t>
      </w:r>
      <w:r w:rsidRPr="00233FA0">
        <w:rPr>
          <w:rFonts w:ascii="Arial" w:eastAsia="MS Mincho" w:hAnsi="Arial" w:cs="Arial"/>
          <w:sz w:val="22"/>
          <w:szCs w:val="22"/>
          <w:vertAlign w:val="superscript"/>
        </w:rPr>
        <w:t>th</w:t>
      </w:r>
      <w:r w:rsidRPr="00233FA0">
        <w:rPr>
          <w:rFonts w:ascii="Arial" w:eastAsia="MS Mincho" w:hAnsi="Arial" w:cs="Arial"/>
          <w:sz w:val="22"/>
          <w:szCs w:val="22"/>
        </w:rPr>
        <w:t xml:space="preserve"> Meeting of the Sahelo-Saharan Interest Group (29 April–1 May 2015, Abu Dhabi, UAE) reviewed the structure of the updated document and recommended to add the Barbary Sheep (</w:t>
      </w:r>
      <w:r w:rsidRPr="00233FA0">
        <w:rPr>
          <w:rFonts w:ascii="Arial" w:eastAsia="MS Mincho" w:hAnsi="Arial" w:cs="Arial"/>
          <w:i/>
          <w:iCs/>
          <w:sz w:val="22"/>
          <w:szCs w:val="22"/>
        </w:rPr>
        <w:t>Ammotragus lervia</w:t>
      </w:r>
      <w:r w:rsidRPr="00233FA0">
        <w:rPr>
          <w:rFonts w:ascii="Arial" w:eastAsia="MS Mincho" w:hAnsi="Arial" w:cs="Arial"/>
          <w:sz w:val="22"/>
          <w:szCs w:val="22"/>
        </w:rPr>
        <w:t>; Appendix II) to the Action Plan as requested by Algeria and Tunisia and to further add the Red-fronted Gazelle (</w:t>
      </w:r>
      <w:r w:rsidRPr="00233FA0">
        <w:rPr>
          <w:rFonts w:ascii="Arial" w:eastAsia="MS Mincho" w:hAnsi="Arial" w:cs="Arial"/>
          <w:i/>
          <w:iCs/>
          <w:sz w:val="22"/>
          <w:szCs w:val="22"/>
        </w:rPr>
        <w:t>Eudorcas rufifrons</w:t>
      </w:r>
      <w:r w:rsidRPr="00233FA0">
        <w:rPr>
          <w:rFonts w:ascii="Arial" w:eastAsia="MS Mincho" w:hAnsi="Arial" w:cs="Arial"/>
          <w:sz w:val="22"/>
          <w:szCs w:val="22"/>
        </w:rPr>
        <w:t xml:space="preserve">), which was added to CMS Appendix I by COP11. </w:t>
      </w:r>
      <w:r w:rsidR="5F684AFE" w:rsidRPr="00233FA0">
        <w:rPr>
          <w:rFonts w:ascii="Arial" w:eastAsia="MS Mincho" w:hAnsi="Arial" w:cs="Arial"/>
          <w:sz w:val="22"/>
          <w:szCs w:val="22"/>
        </w:rPr>
        <w:t xml:space="preserve">The Species Reports are curretly </w:t>
      </w:r>
      <w:r w:rsidR="11C632C7" w:rsidRPr="00233FA0">
        <w:rPr>
          <w:rFonts w:ascii="Arial" w:eastAsia="MS Mincho" w:hAnsi="Arial" w:cs="Arial"/>
          <w:sz w:val="22"/>
          <w:szCs w:val="22"/>
        </w:rPr>
        <w:t>being updated under the chairmanship of the IUCN Antelope Specialist Group thanks to financial support from the US Fish &amp; Wildlife Service’s Conservation Enhancement Fund</w:t>
      </w:r>
      <w:r w:rsidR="36A51B19" w:rsidRPr="00233FA0">
        <w:rPr>
          <w:rFonts w:ascii="Arial" w:eastAsia="MS Mincho" w:hAnsi="Arial" w:cs="Arial"/>
          <w:sz w:val="22"/>
          <w:szCs w:val="22"/>
        </w:rPr>
        <w:t>, and</w:t>
      </w:r>
      <w:r w:rsidRPr="00233FA0">
        <w:rPr>
          <w:rFonts w:ascii="Arial" w:eastAsia="MS Mincho" w:hAnsi="Arial" w:cs="Arial"/>
          <w:sz w:val="22"/>
          <w:szCs w:val="22"/>
        </w:rPr>
        <w:t xml:space="preserve"> is currently undergoing technical review.</w:t>
      </w:r>
    </w:p>
    <w:p w:rsidR="7B80DDEB" w:rsidRPr="00233FA0" w:rsidRDefault="7B80DDEB" w:rsidP="00CE48D5">
      <w:pPr>
        <w:ind w:left="540" w:hanging="540"/>
        <w:jc w:val="both"/>
        <w:rPr>
          <w:rFonts w:ascii="Arial" w:eastAsia="MS Mincho" w:hAnsi="Arial" w:cs="Arial"/>
          <w:sz w:val="22"/>
          <w:szCs w:val="22"/>
        </w:rPr>
      </w:pPr>
    </w:p>
    <w:p w:rsidR="7B80DDEB" w:rsidRPr="00233FA0" w:rsidRDefault="601F9B05"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Reintroduction of Scimitar-horned Oryx into Chad took place in 2016, thanks to strong long-term collaboration of multiple partners, Range States and donors, in the framework of the government of Chad’s Scimitar-horned Oryx Reintroduction Program</w:t>
      </w:r>
      <w:r w:rsidR="00E54430">
        <w:rPr>
          <w:rFonts w:ascii="Arial" w:hAnsi="Arial" w:cs="Arial"/>
          <w:sz w:val="22"/>
          <w:szCs w:val="22"/>
        </w:rPr>
        <w:t>me</w:t>
      </w:r>
      <w:r w:rsidRPr="00233FA0">
        <w:rPr>
          <w:rFonts w:ascii="Arial" w:hAnsi="Arial" w:cs="Arial"/>
          <w:sz w:val="22"/>
          <w:szCs w:val="22"/>
        </w:rPr>
        <w:t>. After acclimatization, they were released into the wild, were observed behaving naturally, and several births were recorded.</w:t>
      </w:r>
    </w:p>
    <w:p w:rsidR="002D0768" w:rsidRPr="00233FA0" w:rsidRDefault="002D0768" w:rsidP="00CE48D5">
      <w:pPr>
        <w:pStyle w:val="ListParagraph"/>
        <w:ind w:left="0"/>
        <w:jc w:val="both"/>
        <w:rPr>
          <w:rFonts w:ascii="Arial" w:eastAsia="MS Mincho" w:hAnsi="Arial" w:cs="Arial"/>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Challenges</w:t>
      </w:r>
    </w:p>
    <w:p w:rsidR="005D18B6" w:rsidRPr="00233FA0" w:rsidRDefault="3D08D894" w:rsidP="00CE48D5">
      <w:pPr>
        <w:pStyle w:val="ListParagraph"/>
        <w:numPr>
          <w:ilvl w:val="0"/>
          <w:numId w:val="20"/>
        </w:numPr>
        <w:ind w:left="540"/>
        <w:jc w:val="both"/>
        <w:rPr>
          <w:rFonts w:ascii="Arial" w:eastAsia="MS Mincho" w:hAnsi="Arial" w:cs="Arial"/>
          <w:sz w:val="22"/>
          <w:szCs w:val="22"/>
        </w:rPr>
      </w:pPr>
      <w:r w:rsidRPr="00233FA0">
        <w:rPr>
          <w:rFonts w:ascii="Arial" w:eastAsia="MS Mincho" w:hAnsi="Arial" w:cs="Arial"/>
          <w:sz w:val="22"/>
          <w:szCs w:val="22"/>
        </w:rPr>
        <w:t>Lack of financial resources to implement Action Plan activities, as well as to hold a Meeting of Range States;</w:t>
      </w:r>
    </w:p>
    <w:p w:rsidR="005D18B6" w:rsidRPr="00233FA0" w:rsidRDefault="3D08D894" w:rsidP="00CE48D5">
      <w:pPr>
        <w:pStyle w:val="ListParagraph"/>
        <w:numPr>
          <w:ilvl w:val="0"/>
          <w:numId w:val="20"/>
        </w:numPr>
        <w:ind w:left="540"/>
        <w:jc w:val="both"/>
        <w:rPr>
          <w:rFonts w:ascii="Arial" w:eastAsia="MS Mincho" w:hAnsi="Arial" w:cs="Arial"/>
          <w:sz w:val="22"/>
          <w:szCs w:val="22"/>
        </w:rPr>
      </w:pPr>
      <w:r w:rsidRPr="00233FA0">
        <w:rPr>
          <w:rFonts w:ascii="Arial" w:eastAsia="MS Mincho" w:hAnsi="Arial" w:cs="Arial"/>
          <w:sz w:val="22"/>
          <w:szCs w:val="22"/>
        </w:rPr>
        <w:t xml:space="preserve">Challenging security situation in large parts of the Sahara and Sahel making wildlife management and anti-poaching operations more difficult; </w:t>
      </w:r>
    </w:p>
    <w:p w:rsidR="005D18B6" w:rsidRPr="00233FA0" w:rsidRDefault="3D08D894" w:rsidP="00CE48D5">
      <w:pPr>
        <w:pStyle w:val="ListParagraph"/>
        <w:numPr>
          <w:ilvl w:val="0"/>
          <w:numId w:val="20"/>
        </w:numPr>
        <w:ind w:left="540"/>
        <w:jc w:val="both"/>
        <w:rPr>
          <w:rFonts w:ascii="Arial" w:eastAsia="MS Mincho" w:hAnsi="Arial" w:cs="Arial"/>
          <w:sz w:val="22"/>
          <w:szCs w:val="22"/>
        </w:rPr>
      </w:pPr>
      <w:r w:rsidRPr="00233FA0">
        <w:rPr>
          <w:rFonts w:ascii="Arial" w:eastAsia="MS Mincho" w:hAnsi="Arial" w:cs="Arial"/>
          <w:sz w:val="22"/>
          <w:szCs w:val="22"/>
        </w:rPr>
        <w:t>Oil and gas development threatens critical habitats in Niger;</w:t>
      </w:r>
    </w:p>
    <w:p w:rsidR="006965FC" w:rsidRPr="00233FA0" w:rsidRDefault="3D08D894" w:rsidP="00CE48D5">
      <w:pPr>
        <w:pStyle w:val="ListParagraph"/>
        <w:numPr>
          <w:ilvl w:val="0"/>
          <w:numId w:val="20"/>
        </w:numPr>
        <w:ind w:left="540"/>
        <w:jc w:val="both"/>
        <w:rPr>
          <w:rFonts w:ascii="Arial" w:eastAsia="MS Mincho" w:hAnsi="Arial" w:cs="Arial"/>
          <w:sz w:val="22"/>
          <w:szCs w:val="22"/>
        </w:rPr>
      </w:pPr>
      <w:r w:rsidRPr="00233FA0">
        <w:rPr>
          <w:rFonts w:ascii="Arial" w:eastAsia="MS Mincho" w:hAnsi="Arial" w:cs="Arial"/>
          <w:sz w:val="22"/>
          <w:szCs w:val="22"/>
        </w:rPr>
        <w:t>Recent decline of the Addax due to disturbance and poaching issues has put the species on the brink of extinction;</w:t>
      </w:r>
    </w:p>
    <w:p w:rsidR="005D18B6" w:rsidRPr="00233FA0" w:rsidRDefault="005D18B6" w:rsidP="00CE48D5">
      <w:pPr>
        <w:jc w:val="both"/>
        <w:rPr>
          <w:rFonts w:ascii="Arial" w:hAnsi="Arial" w:cs="Arial"/>
          <w:i/>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Next Steps</w:t>
      </w:r>
    </w:p>
    <w:p w:rsidR="40EE815F" w:rsidRPr="00233FA0" w:rsidRDefault="3D08D894" w:rsidP="00CE48D5">
      <w:pPr>
        <w:pStyle w:val="ListParagraph"/>
        <w:numPr>
          <w:ilvl w:val="0"/>
          <w:numId w:val="20"/>
        </w:numPr>
        <w:ind w:left="540"/>
        <w:jc w:val="both"/>
        <w:rPr>
          <w:rFonts w:ascii="Arial" w:eastAsia="MS Mincho" w:hAnsi="Arial" w:cs="Arial"/>
          <w:sz w:val="22"/>
          <w:szCs w:val="22"/>
        </w:rPr>
      </w:pPr>
      <w:r w:rsidRPr="00233FA0">
        <w:rPr>
          <w:rFonts w:ascii="Arial" w:eastAsia="MS Mincho" w:hAnsi="Arial" w:cs="Arial"/>
          <w:sz w:val="22"/>
          <w:szCs w:val="22"/>
        </w:rPr>
        <w:t>Reintroduction of Scimitar-horned Oryx into Chad</w:t>
      </w:r>
      <w:r w:rsidR="486920FE" w:rsidRPr="00233FA0">
        <w:rPr>
          <w:rFonts w:ascii="Arial" w:eastAsia="MS Mincho" w:hAnsi="Arial" w:cs="Arial"/>
          <w:sz w:val="22"/>
          <w:szCs w:val="22"/>
        </w:rPr>
        <w:t>:</w:t>
      </w:r>
      <w:r w:rsidRPr="00233FA0">
        <w:rPr>
          <w:rFonts w:ascii="Arial" w:eastAsia="MS Mincho" w:hAnsi="Arial" w:cs="Arial"/>
          <w:sz w:val="22"/>
          <w:szCs w:val="22"/>
        </w:rPr>
        <w:t xml:space="preserve"> more releases are expected to occur, until the population reaches about 200-300.</w:t>
      </w:r>
    </w:p>
    <w:p w:rsidR="005D18B6" w:rsidRPr="00233FA0" w:rsidRDefault="3D08D894" w:rsidP="00CE48D5">
      <w:pPr>
        <w:pStyle w:val="ListParagraph"/>
        <w:numPr>
          <w:ilvl w:val="0"/>
          <w:numId w:val="20"/>
        </w:numPr>
        <w:ind w:left="540"/>
        <w:jc w:val="both"/>
        <w:rPr>
          <w:rFonts w:ascii="Arial" w:eastAsia="MS Mincho" w:hAnsi="Arial" w:cs="Arial"/>
          <w:sz w:val="22"/>
          <w:szCs w:val="22"/>
        </w:rPr>
      </w:pPr>
      <w:r w:rsidRPr="00233FA0">
        <w:rPr>
          <w:rFonts w:ascii="Arial" w:eastAsia="MS Mincho" w:hAnsi="Arial" w:cs="Arial"/>
          <w:sz w:val="22"/>
          <w:szCs w:val="22"/>
        </w:rPr>
        <w:lastRenderedPageBreak/>
        <w:t xml:space="preserve">Meeting of Range States </w:t>
      </w:r>
      <w:r w:rsidR="00EA3758" w:rsidRPr="00233FA0">
        <w:rPr>
          <w:rFonts w:ascii="Arial" w:eastAsia="MS Mincho" w:hAnsi="Arial" w:cs="Arial"/>
          <w:sz w:val="22"/>
          <w:szCs w:val="22"/>
        </w:rPr>
        <w:t>planned to take place in 2016/2017 was postponed</w:t>
      </w:r>
      <w:r w:rsidRPr="00233FA0">
        <w:rPr>
          <w:rFonts w:ascii="Arial" w:eastAsia="MS Mincho" w:hAnsi="Arial" w:cs="Arial"/>
          <w:sz w:val="22"/>
          <w:szCs w:val="22"/>
        </w:rPr>
        <w:t xml:space="preserve"> due to lack of financial resources and political instability in the region.</w:t>
      </w:r>
    </w:p>
    <w:p w:rsidR="002560D6" w:rsidRPr="00233FA0" w:rsidRDefault="3D08D894" w:rsidP="00CE48D5">
      <w:pPr>
        <w:pStyle w:val="ListParagraph"/>
        <w:numPr>
          <w:ilvl w:val="0"/>
          <w:numId w:val="20"/>
        </w:numPr>
        <w:ind w:left="540"/>
        <w:jc w:val="both"/>
        <w:rPr>
          <w:rFonts w:ascii="Arial" w:eastAsia="MS Mincho" w:hAnsi="Arial" w:cs="Arial"/>
          <w:sz w:val="22"/>
          <w:szCs w:val="22"/>
        </w:rPr>
      </w:pPr>
      <w:r w:rsidRPr="00233FA0">
        <w:rPr>
          <w:rFonts w:ascii="Arial" w:eastAsia="MS Mincho" w:hAnsi="Arial" w:cs="Arial"/>
          <w:sz w:val="22"/>
          <w:szCs w:val="22"/>
        </w:rPr>
        <w:t>Meeting of Addax Range States to be held as soon as possible, tentatively under the umbrella of CMS, IUCN Antelope Specialist Group and IUCN Reintroduction Specialist Group, to address the rapid decline of Addax population in 2016.</w:t>
      </w:r>
    </w:p>
    <w:p w:rsidR="00804560" w:rsidRPr="00233FA0" w:rsidRDefault="00804560" w:rsidP="00CE48D5">
      <w:pPr>
        <w:jc w:val="both"/>
        <w:rPr>
          <w:rFonts w:ascii="Arial" w:eastAsia="MS Mincho" w:hAnsi="Arial" w:cs="Arial"/>
          <w:sz w:val="22"/>
          <w:szCs w:val="22"/>
        </w:rPr>
      </w:pPr>
    </w:p>
    <w:p w:rsidR="00302C8C" w:rsidRPr="00233FA0" w:rsidRDefault="00F70801" w:rsidP="00CE48D5">
      <w:pPr>
        <w:jc w:val="both"/>
        <w:rPr>
          <w:rFonts w:ascii="Arial" w:hAnsi="Arial" w:cs="Arial"/>
          <w:sz w:val="22"/>
          <w:szCs w:val="22"/>
        </w:rPr>
      </w:pPr>
      <w:r>
        <w:rPr>
          <w:rFonts w:ascii="Arial" w:eastAsia="MS Mincho" w:hAnsi="Arial" w:cs="Arial"/>
          <w:b/>
          <w:bCs/>
          <w:i/>
          <w:iCs/>
          <w:sz w:val="22"/>
          <w:szCs w:val="22"/>
        </w:rPr>
        <w:t>New Activity</w:t>
      </w:r>
      <w:r w:rsidR="3D08D894" w:rsidRPr="00233FA0">
        <w:rPr>
          <w:rFonts w:ascii="Arial" w:eastAsia="MS Mincho" w:hAnsi="Arial" w:cs="Arial"/>
          <w:b/>
          <w:bCs/>
          <w:i/>
          <w:iCs/>
          <w:sz w:val="22"/>
          <w:szCs w:val="22"/>
        </w:rPr>
        <w:t>: Action to Conserve the African Wild Ass</w:t>
      </w:r>
    </w:p>
    <w:p w:rsidR="00302C8C" w:rsidRPr="00233FA0" w:rsidRDefault="00302C8C" w:rsidP="00CE48D5">
      <w:pPr>
        <w:jc w:val="both"/>
        <w:rPr>
          <w:rFonts w:ascii="Arial" w:hAnsi="Arial" w:cs="Arial"/>
          <w:sz w:val="22"/>
          <w:szCs w:val="22"/>
        </w:rPr>
      </w:pPr>
    </w:p>
    <w:p w:rsidR="00302C8C" w:rsidRPr="00796ED4" w:rsidRDefault="3D08D894" w:rsidP="00CE48D5">
      <w:pPr>
        <w:numPr>
          <w:ilvl w:val="0"/>
          <w:numId w:val="24"/>
        </w:numPr>
        <w:ind w:left="540" w:hanging="540"/>
        <w:jc w:val="both"/>
        <w:rPr>
          <w:rFonts w:ascii="Arial" w:eastAsia="MS Mincho" w:hAnsi="Arial" w:cs="Arial"/>
          <w:sz w:val="22"/>
          <w:szCs w:val="22"/>
        </w:rPr>
      </w:pPr>
      <w:r w:rsidRPr="00233FA0">
        <w:rPr>
          <w:rFonts w:ascii="Arial" w:hAnsi="Arial" w:cs="Arial"/>
          <w:sz w:val="22"/>
          <w:szCs w:val="22"/>
        </w:rPr>
        <w:t>At the request of the German Government, CMS started work to address the conservation of this highly endangered species. Work began with a kick-off meeting on 9 June 2016 in Bonn between CMS, the Federal Ministry for the Environment, Nature Conservation, Building and Nuclear Safety (BMUB) of Germany, and NGO partners.</w:t>
      </w:r>
    </w:p>
    <w:p w:rsidR="00E54430" w:rsidRPr="00233FA0" w:rsidRDefault="00E54430" w:rsidP="00CE48D5">
      <w:pPr>
        <w:ind w:left="540" w:hanging="540"/>
        <w:jc w:val="both"/>
        <w:rPr>
          <w:rFonts w:ascii="Arial" w:eastAsia="MS Mincho" w:hAnsi="Arial" w:cs="Arial"/>
          <w:sz w:val="22"/>
          <w:szCs w:val="22"/>
        </w:rPr>
      </w:pPr>
    </w:p>
    <w:p w:rsidR="5CC5BDE1" w:rsidRPr="00233FA0" w:rsidRDefault="70AA09AA" w:rsidP="00CE48D5">
      <w:pPr>
        <w:numPr>
          <w:ilvl w:val="0"/>
          <w:numId w:val="24"/>
        </w:numPr>
        <w:ind w:left="540" w:hanging="540"/>
        <w:jc w:val="both"/>
        <w:rPr>
          <w:rFonts w:ascii="Arial" w:hAnsi="Arial" w:cs="Arial"/>
          <w:sz w:val="22"/>
          <w:szCs w:val="22"/>
        </w:rPr>
      </w:pPr>
      <w:r w:rsidRPr="00233FA0">
        <w:rPr>
          <w:rFonts w:ascii="Arial" w:hAnsi="Arial" w:cs="Arial"/>
          <w:sz w:val="22"/>
          <w:szCs w:val="22"/>
        </w:rPr>
        <w:t>Work continued with an Internation</w:t>
      </w:r>
      <w:r w:rsidR="0BF97883" w:rsidRPr="00233FA0">
        <w:rPr>
          <w:rFonts w:ascii="Arial" w:hAnsi="Arial" w:cs="Arial"/>
          <w:sz w:val="22"/>
          <w:szCs w:val="22"/>
        </w:rPr>
        <w:t>al Range Stat</w:t>
      </w:r>
      <w:r w:rsidR="540FE643" w:rsidRPr="00233FA0">
        <w:rPr>
          <w:rFonts w:ascii="Arial" w:hAnsi="Arial" w:cs="Arial"/>
          <w:sz w:val="22"/>
          <w:szCs w:val="22"/>
        </w:rPr>
        <w:t xml:space="preserve">e meeting in Bonn, Germany, 6-7 March 2017. </w:t>
      </w:r>
      <w:r w:rsidR="62D07DAD" w:rsidRPr="00233FA0">
        <w:rPr>
          <w:rFonts w:ascii="Arial" w:hAnsi="Arial" w:cs="Arial"/>
          <w:sz w:val="22"/>
          <w:szCs w:val="22"/>
        </w:rPr>
        <w:t>During this meeting, countries c</w:t>
      </w:r>
      <w:r w:rsidR="5379A98F" w:rsidRPr="00233FA0">
        <w:rPr>
          <w:rFonts w:ascii="Arial" w:hAnsi="Arial" w:cs="Arial"/>
          <w:sz w:val="22"/>
          <w:szCs w:val="22"/>
        </w:rPr>
        <w:t>ame together to discuss status, threats, and potential conservation measures, and</w:t>
      </w:r>
      <w:r w:rsidR="62D07DAD" w:rsidRPr="00233FA0">
        <w:rPr>
          <w:rFonts w:ascii="Arial" w:hAnsi="Arial" w:cs="Arial"/>
          <w:sz w:val="22"/>
          <w:szCs w:val="22"/>
        </w:rPr>
        <w:t xml:space="preserve"> </w:t>
      </w:r>
      <w:r w:rsidR="26F5234A" w:rsidRPr="00233FA0">
        <w:rPr>
          <w:rFonts w:ascii="Arial" w:hAnsi="Arial" w:cs="Arial"/>
          <w:sz w:val="22"/>
          <w:szCs w:val="22"/>
        </w:rPr>
        <w:t>initial step</w:t>
      </w:r>
      <w:r w:rsidR="1929DF6D" w:rsidRPr="00233FA0">
        <w:rPr>
          <w:rFonts w:ascii="Arial" w:hAnsi="Arial" w:cs="Arial"/>
          <w:sz w:val="22"/>
          <w:szCs w:val="22"/>
        </w:rPr>
        <w:t>s</w:t>
      </w:r>
      <w:r w:rsidR="62D07DAD" w:rsidRPr="00233FA0">
        <w:rPr>
          <w:rFonts w:ascii="Arial" w:hAnsi="Arial" w:cs="Arial"/>
          <w:sz w:val="22"/>
          <w:szCs w:val="22"/>
        </w:rPr>
        <w:t xml:space="preserve"> for a Conservation roadmap were laid out</w:t>
      </w:r>
      <w:r w:rsidR="1929DF6D" w:rsidRPr="00233FA0">
        <w:rPr>
          <w:rFonts w:ascii="Arial" w:hAnsi="Arial" w:cs="Arial"/>
          <w:sz w:val="22"/>
          <w:szCs w:val="22"/>
        </w:rPr>
        <w:t xml:space="preserve"> and agreed upon</w:t>
      </w:r>
      <w:r w:rsidR="62D07DAD" w:rsidRPr="00233FA0">
        <w:rPr>
          <w:rFonts w:ascii="Arial" w:hAnsi="Arial" w:cs="Arial"/>
          <w:sz w:val="22"/>
          <w:szCs w:val="22"/>
        </w:rPr>
        <w:t>.</w:t>
      </w:r>
      <w:r w:rsidR="26F5234A" w:rsidRPr="00233FA0">
        <w:rPr>
          <w:rFonts w:ascii="Arial" w:hAnsi="Arial" w:cs="Arial"/>
          <w:sz w:val="22"/>
          <w:szCs w:val="22"/>
        </w:rPr>
        <w:t xml:space="preserve"> In a side-meeting, the </w:t>
      </w:r>
      <w:r w:rsidR="50892A5E" w:rsidRPr="00233FA0">
        <w:rPr>
          <w:rFonts w:ascii="Arial" w:hAnsi="Arial" w:cs="Arial"/>
          <w:sz w:val="22"/>
          <w:szCs w:val="22"/>
        </w:rPr>
        <w:t>current Range State</w:t>
      </w:r>
      <w:r w:rsidR="154393C6" w:rsidRPr="00233FA0">
        <w:rPr>
          <w:rFonts w:ascii="Arial" w:hAnsi="Arial" w:cs="Arial"/>
          <w:sz w:val="22"/>
          <w:szCs w:val="22"/>
        </w:rPr>
        <w:t xml:space="preserve">s </w:t>
      </w:r>
      <w:r w:rsidR="26F5234A" w:rsidRPr="00233FA0">
        <w:rPr>
          <w:rFonts w:ascii="Arial" w:hAnsi="Arial" w:cs="Arial"/>
          <w:sz w:val="22"/>
          <w:szCs w:val="22"/>
        </w:rPr>
        <w:t>of Eritrea and Et</w:t>
      </w:r>
      <w:r w:rsidR="50892A5E" w:rsidRPr="00233FA0">
        <w:rPr>
          <w:rFonts w:ascii="Arial" w:hAnsi="Arial" w:cs="Arial"/>
          <w:sz w:val="22"/>
          <w:szCs w:val="22"/>
        </w:rPr>
        <w:t>hiopia discussed listing the species under CMS.</w:t>
      </w:r>
    </w:p>
    <w:p w:rsidR="00FC6C8A" w:rsidRPr="00233FA0" w:rsidRDefault="00FC6C8A" w:rsidP="00CE48D5">
      <w:pPr>
        <w:jc w:val="both"/>
        <w:rPr>
          <w:rFonts w:ascii="Arial" w:eastAsia="MS Mincho" w:hAnsi="Arial" w:cs="Arial"/>
          <w:sz w:val="22"/>
          <w:szCs w:val="22"/>
        </w:rPr>
      </w:pPr>
    </w:p>
    <w:p w:rsidR="00302C8C" w:rsidRDefault="3D08D894" w:rsidP="00C9002F">
      <w:pPr>
        <w:spacing w:after="120"/>
        <w:jc w:val="both"/>
        <w:rPr>
          <w:rFonts w:ascii="Arial" w:hAnsi="Arial" w:cs="Arial"/>
          <w:b/>
          <w:bCs/>
          <w:sz w:val="22"/>
          <w:szCs w:val="22"/>
        </w:rPr>
      </w:pPr>
      <w:r w:rsidRPr="00233FA0">
        <w:rPr>
          <w:rFonts w:ascii="Arial" w:hAnsi="Arial" w:cs="Arial"/>
          <w:b/>
          <w:bCs/>
          <w:sz w:val="22"/>
          <w:szCs w:val="22"/>
        </w:rPr>
        <w:t>Challenges</w:t>
      </w:r>
    </w:p>
    <w:p w:rsidR="00302C8C"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Difficult political climate in the region</w:t>
      </w:r>
    </w:p>
    <w:p w:rsidR="154393C6" w:rsidRPr="00233FA0" w:rsidRDefault="154393C6"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Need to identify financing f</w:t>
      </w:r>
      <w:r w:rsidR="6E499FE2" w:rsidRPr="00233FA0">
        <w:rPr>
          <w:rFonts w:ascii="Arial" w:hAnsi="Arial" w:cs="Arial"/>
          <w:sz w:val="22"/>
          <w:szCs w:val="22"/>
        </w:rPr>
        <w:t>or f</w:t>
      </w:r>
      <w:r w:rsidRPr="00233FA0">
        <w:rPr>
          <w:rFonts w:ascii="Arial" w:hAnsi="Arial" w:cs="Arial"/>
          <w:sz w:val="22"/>
          <w:szCs w:val="22"/>
        </w:rPr>
        <w:t>urther conservation measures</w:t>
      </w:r>
    </w:p>
    <w:p w:rsidR="00FC6C8A" w:rsidRPr="00233FA0" w:rsidRDefault="00FC6C8A" w:rsidP="00CE48D5">
      <w:pPr>
        <w:pStyle w:val="ListParagraph"/>
        <w:jc w:val="both"/>
        <w:rPr>
          <w:rFonts w:ascii="Arial" w:hAnsi="Arial" w:cs="Arial"/>
          <w:sz w:val="22"/>
          <w:szCs w:val="22"/>
        </w:rPr>
      </w:pPr>
    </w:p>
    <w:p w:rsidR="00302C8C" w:rsidRDefault="3D08D894" w:rsidP="00C9002F">
      <w:pPr>
        <w:spacing w:after="120"/>
        <w:jc w:val="both"/>
        <w:rPr>
          <w:rFonts w:ascii="Arial" w:hAnsi="Arial" w:cs="Arial"/>
          <w:b/>
          <w:bCs/>
          <w:sz w:val="22"/>
          <w:szCs w:val="22"/>
        </w:rPr>
      </w:pPr>
      <w:r w:rsidRPr="00233FA0">
        <w:rPr>
          <w:rFonts w:ascii="Arial" w:hAnsi="Arial" w:cs="Arial"/>
          <w:b/>
          <w:bCs/>
          <w:sz w:val="22"/>
          <w:szCs w:val="22"/>
        </w:rPr>
        <w:t>Next Steps</w:t>
      </w:r>
    </w:p>
    <w:p w:rsidR="6E499FE2" w:rsidRPr="00233FA0" w:rsidRDefault="6E499FE2" w:rsidP="00CE48D5">
      <w:pPr>
        <w:pStyle w:val="ListParagraph"/>
        <w:numPr>
          <w:ilvl w:val="0"/>
          <w:numId w:val="20"/>
        </w:numPr>
        <w:spacing w:after="160"/>
        <w:ind w:left="540"/>
        <w:jc w:val="both"/>
        <w:rPr>
          <w:rFonts w:ascii="Arial" w:hAnsi="Arial" w:cs="Arial"/>
          <w:sz w:val="22"/>
          <w:szCs w:val="22"/>
        </w:rPr>
      </w:pPr>
      <w:r w:rsidRPr="00233FA0">
        <w:rPr>
          <w:rFonts w:ascii="Arial" w:hAnsi="Arial" w:cs="Arial"/>
          <w:sz w:val="22"/>
          <w:szCs w:val="22"/>
        </w:rPr>
        <w:t xml:space="preserve">Finalization of the Conservation Roadmap, and </w:t>
      </w:r>
      <w:r w:rsidR="005384C6" w:rsidRPr="00233FA0">
        <w:rPr>
          <w:rFonts w:ascii="Arial" w:hAnsi="Arial" w:cs="Arial"/>
          <w:sz w:val="22"/>
          <w:szCs w:val="22"/>
        </w:rPr>
        <w:t xml:space="preserve">voting on </w:t>
      </w:r>
      <w:r w:rsidR="21605E3A" w:rsidRPr="00233FA0">
        <w:rPr>
          <w:rFonts w:ascii="Arial" w:hAnsi="Arial" w:cs="Arial"/>
          <w:sz w:val="22"/>
          <w:szCs w:val="22"/>
        </w:rPr>
        <w:t xml:space="preserve">the "Conservation of the African Wild Ass" </w:t>
      </w:r>
      <w:r w:rsidRPr="00233FA0">
        <w:rPr>
          <w:rFonts w:ascii="Arial" w:hAnsi="Arial" w:cs="Arial"/>
          <w:sz w:val="22"/>
          <w:szCs w:val="22"/>
        </w:rPr>
        <w:t>Resolution at C</w:t>
      </w:r>
      <w:r w:rsidR="005384C6" w:rsidRPr="00233FA0">
        <w:rPr>
          <w:rFonts w:ascii="Arial" w:hAnsi="Arial" w:cs="Arial"/>
          <w:sz w:val="22"/>
          <w:szCs w:val="22"/>
        </w:rPr>
        <w:t>OP</w:t>
      </w:r>
      <w:r w:rsidR="174DE077" w:rsidRPr="00233FA0">
        <w:rPr>
          <w:rFonts w:ascii="Arial" w:hAnsi="Arial" w:cs="Arial"/>
          <w:sz w:val="22"/>
          <w:szCs w:val="22"/>
        </w:rPr>
        <w:t>12</w:t>
      </w:r>
    </w:p>
    <w:p w:rsidR="2E60380C" w:rsidRPr="00233FA0" w:rsidRDefault="21605E3A" w:rsidP="00CE48D5">
      <w:pPr>
        <w:pStyle w:val="ListParagraph"/>
        <w:numPr>
          <w:ilvl w:val="0"/>
          <w:numId w:val="20"/>
        </w:numPr>
        <w:spacing w:after="160"/>
        <w:ind w:left="540"/>
        <w:jc w:val="both"/>
        <w:rPr>
          <w:rFonts w:ascii="Arial" w:hAnsi="Arial" w:cs="Arial"/>
          <w:sz w:val="22"/>
          <w:szCs w:val="22"/>
        </w:rPr>
      </w:pPr>
      <w:r w:rsidRPr="00233FA0">
        <w:rPr>
          <w:rFonts w:ascii="Arial" w:hAnsi="Arial" w:cs="Arial"/>
          <w:sz w:val="22"/>
          <w:szCs w:val="22"/>
        </w:rPr>
        <w:t>Re</w:t>
      </w:r>
      <w:r w:rsidR="54280F84" w:rsidRPr="00233FA0">
        <w:rPr>
          <w:rFonts w:ascii="Arial" w:hAnsi="Arial" w:cs="Arial"/>
          <w:sz w:val="22"/>
          <w:szCs w:val="22"/>
        </w:rPr>
        <w:t xml:space="preserve">view of African Wild Ass species listing </w:t>
      </w:r>
      <w:r w:rsidR="6E16D039" w:rsidRPr="00233FA0">
        <w:rPr>
          <w:rFonts w:ascii="Arial" w:hAnsi="Arial" w:cs="Arial"/>
          <w:sz w:val="22"/>
          <w:szCs w:val="22"/>
        </w:rPr>
        <w:t>pr</w:t>
      </w:r>
      <w:r w:rsidR="54280F84" w:rsidRPr="00233FA0">
        <w:rPr>
          <w:rFonts w:ascii="Arial" w:hAnsi="Arial" w:cs="Arial"/>
          <w:sz w:val="22"/>
          <w:szCs w:val="22"/>
        </w:rPr>
        <w:t xml:space="preserve">oposals </w:t>
      </w:r>
      <w:r w:rsidR="6E16D039" w:rsidRPr="00233FA0">
        <w:rPr>
          <w:rFonts w:ascii="Arial" w:hAnsi="Arial" w:cs="Arial"/>
          <w:sz w:val="22"/>
          <w:szCs w:val="22"/>
        </w:rPr>
        <w:t>s</w:t>
      </w:r>
      <w:r w:rsidR="174DE077" w:rsidRPr="00233FA0">
        <w:rPr>
          <w:rFonts w:ascii="Arial" w:hAnsi="Arial" w:cs="Arial"/>
          <w:sz w:val="22"/>
          <w:szCs w:val="22"/>
        </w:rPr>
        <w:t>ubmitted</w:t>
      </w:r>
      <w:r w:rsidR="6E16D039" w:rsidRPr="00233FA0">
        <w:rPr>
          <w:rFonts w:ascii="Arial" w:hAnsi="Arial" w:cs="Arial"/>
          <w:sz w:val="22"/>
          <w:szCs w:val="22"/>
        </w:rPr>
        <w:t xml:space="preserve"> </w:t>
      </w:r>
      <w:r w:rsidR="54280F84" w:rsidRPr="00233FA0">
        <w:rPr>
          <w:rFonts w:ascii="Arial" w:hAnsi="Arial" w:cs="Arial"/>
          <w:sz w:val="22"/>
          <w:szCs w:val="22"/>
        </w:rPr>
        <w:t xml:space="preserve">by Eritrea and Ethiopia by the </w:t>
      </w:r>
      <w:r w:rsidR="2E60380C" w:rsidRPr="00233FA0">
        <w:rPr>
          <w:rFonts w:ascii="Arial" w:hAnsi="Arial" w:cs="Arial"/>
          <w:sz w:val="22"/>
          <w:szCs w:val="22"/>
        </w:rPr>
        <w:t>Second Meeting of the Sessional Committee of the CMS Scientific Council,</w:t>
      </w:r>
      <w:r w:rsidR="00EA3758" w:rsidRPr="00233FA0">
        <w:rPr>
          <w:rFonts w:ascii="Arial" w:hAnsi="Arial" w:cs="Arial"/>
          <w:sz w:val="22"/>
          <w:szCs w:val="22"/>
        </w:rPr>
        <w:t xml:space="preserve"> and adoption of the listing at Appendix I and II at COP12.</w:t>
      </w:r>
      <w:r w:rsidR="6E16D039" w:rsidRPr="00233FA0">
        <w:rPr>
          <w:rFonts w:ascii="Arial" w:hAnsi="Arial" w:cs="Arial"/>
          <w:sz w:val="22"/>
          <w:szCs w:val="22"/>
        </w:rPr>
        <w:t xml:space="preserve"> </w:t>
      </w:r>
    </w:p>
    <w:p w:rsidR="5823BBE2" w:rsidRDefault="174DE077" w:rsidP="00CE48D5">
      <w:pPr>
        <w:pStyle w:val="ListParagraph"/>
        <w:numPr>
          <w:ilvl w:val="0"/>
          <w:numId w:val="20"/>
        </w:numPr>
        <w:ind w:left="547"/>
        <w:contextualSpacing w:val="0"/>
        <w:jc w:val="both"/>
        <w:rPr>
          <w:rFonts w:ascii="Arial" w:hAnsi="Arial" w:cs="Arial"/>
          <w:sz w:val="22"/>
          <w:szCs w:val="22"/>
        </w:rPr>
      </w:pPr>
      <w:r w:rsidRPr="00233FA0">
        <w:rPr>
          <w:rFonts w:ascii="Arial" w:hAnsi="Arial" w:cs="Arial"/>
          <w:sz w:val="22"/>
          <w:szCs w:val="22"/>
        </w:rPr>
        <w:t xml:space="preserve">Support of activities identified </w:t>
      </w:r>
      <w:r w:rsidR="011F7738" w:rsidRPr="00233FA0">
        <w:rPr>
          <w:rFonts w:ascii="Arial" w:hAnsi="Arial" w:cs="Arial"/>
          <w:sz w:val="22"/>
          <w:szCs w:val="22"/>
        </w:rPr>
        <w:t xml:space="preserve">in the Conservation Roadmap </w:t>
      </w:r>
    </w:p>
    <w:p w:rsidR="00C06B16" w:rsidRDefault="00C06B16" w:rsidP="00CE48D5">
      <w:pPr>
        <w:pStyle w:val="ListParagraph"/>
        <w:ind w:left="547"/>
        <w:contextualSpacing w:val="0"/>
        <w:jc w:val="both"/>
        <w:rPr>
          <w:rFonts w:ascii="Arial" w:hAnsi="Arial" w:cs="Arial"/>
          <w:sz w:val="22"/>
          <w:szCs w:val="22"/>
        </w:rPr>
      </w:pPr>
    </w:p>
    <w:p w:rsidR="005D18B6" w:rsidRPr="00233FA0" w:rsidRDefault="00E85B76" w:rsidP="00CE48D5">
      <w:pPr>
        <w:pBdr>
          <w:bottom w:val="single" w:sz="4" w:space="1" w:color="auto"/>
        </w:pBdr>
        <w:jc w:val="both"/>
        <w:rPr>
          <w:rFonts w:ascii="Arial" w:hAnsi="Arial" w:cs="Arial"/>
          <w:b/>
          <w:bCs/>
          <w:sz w:val="22"/>
          <w:szCs w:val="22"/>
        </w:rPr>
      </w:pPr>
      <w:r w:rsidRPr="00233FA0">
        <w:rPr>
          <w:rFonts w:ascii="Arial" w:hAnsi="Arial" w:cs="Arial"/>
          <w:b/>
          <w:bCs/>
          <w:sz w:val="22"/>
          <w:szCs w:val="22"/>
        </w:rPr>
        <w:t>III</w:t>
      </w:r>
      <w:r w:rsidR="00766485" w:rsidRPr="00233FA0">
        <w:rPr>
          <w:rFonts w:ascii="Arial" w:hAnsi="Arial" w:cs="Arial"/>
          <w:b/>
          <w:bCs/>
          <w:sz w:val="22"/>
          <w:szCs w:val="22"/>
        </w:rPr>
        <w:t>.4</w:t>
      </w:r>
      <w:r w:rsidR="3811223C" w:rsidRPr="00233FA0">
        <w:rPr>
          <w:rFonts w:ascii="Arial" w:hAnsi="Arial" w:cs="Arial"/>
          <w:b/>
          <w:bCs/>
          <w:sz w:val="22"/>
          <w:szCs w:val="22"/>
        </w:rPr>
        <w:t xml:space="preserve"> </w:t>
      </w:r>
      <w:r w:rsidR="00766485" w:rsidRPr="00233FA0">
        <w:rPr>
          <w:rFonts w:ascii="Arial" w:hAnsi="Arial" w:cs="Arial"/>
          <w:b/>
          <w:sz w:val="22"/>
          <w:szCs w:val="22"/>
        </w:rPr>
        <w:tab/>
      </w:r>
      <w:r w:rsidR="005D18B6" w:rsidRPr="00233FA0">
        <w:rPr>
          <w:rFonts w:ascii="Arial" w:hAnsi="Arial" w:cs="Arial"/>
          <w:b/>
          <w:bCs/>
          <w:sz w:val="22"/>
          <w:szCs w:val="22"/>
        </w:rPr>
        <w:t>SCIENTIFIC ADVISORY SERVICES</w:t>
      </w:r>
    </w:p>
    <w:p w:rsidR="005D18B6" w:rsidRPr="00233FA0" w:rsidRDefault="005D18B6" w:rsidP="00CE48D5">
      <w:pPr>
        <w:jc w:val="both"/>
        <w:rPr>
          <w:rFonts w:ascii="Arial" w:eastAsia="MS Mincho" w:hAnsi="Arial" w:cs="Arial"/>
          <w:b/>
          <w:i/>
          <w:sz w:val="22"/>
          <w:szCs w:val="22"/>
        </w:rPr>
      </w:pPr>
    </w:p>
    <w:p w:rsidR="005D18B6" w:rsidRPr="00233FA0" w:rsidRDefault="3D08D894" w:rsidP="00CE48D5">
      <w:pPr>
        <w:jc w:val="both"/>
        <w:rPr>
          <w:rFonts w:ascii="Arial" w:eastAsia="MS Mincho" w:hAnsi="Arial" w:cs="Arial"/>
          <w:b/>
          <w:bCs/>
          <w:i/>
          <w:iCs/>
          <w:sz w:val="22"/>
          <w:szCs w:val="22"/>
        </w:rPr>
      </w:pPr>
      <w:r w:rsidRPr="00233FA0">
        <w:rPr>
          <w:rFonts w:ascii="Arial" w:eastAsia="MS Mincho" w:hAnsi="Arial" w:cs="Arial"/>
          <w:b/>
          <w:bCs/>
          <w:i/>
          <w:iCs/>
          <w:sz w:val="22"/>
          <w:szCs w:val="22"/>
        </w:rPr>
        <w:t>Activity 28: Implementation of Resolutions</w:t>
      </w:r>
    </w:p>
    <w:p w:rsidR="005D18B6" w:rsidRPr="00233FA0" w:rsidRDefault="005D18B6" w:rsidP="00CE48D5">
      <w:pPr>
        <w:jc w:val="both"/>
        <w:rPr>
          <w:rFonts w:ascii="Arial" w:eastAsia="MS Mincho" w:hAnsi="Arial" w:cs="Arial"/>
          <w:b/>
          <w:i/>
          <w:sz w:val="22"/>
          <w:szCs w:val="22"/>
        </w:rPr>
      </w:pPr>
    </w:p>
    <w:p w:rsidR="002560D6" w:rsidRPr="00233FA0" w:rsidRDefault="005D18B6" w:rsidP="00234F20">
      <w:pPr>
        <w:spacing w:after="40"/>
        <w:jc w:val="both"/>
        <w:rPr>
          <w:rFonts w:ascii="Arial" w:eastAsia="MS Mincho" w:hAnsi="Arial" w:cs="Arial"/>
          <w:i/>
          <w:iCs/>
          <w:sz w:val="22"/>
          <w:szCs w:val="22"/>
          <w:u w:val="single"/>
        </w:rPr>
      </w:pPr>
      <w:r w:rsidRPr="00233FA0">
        <w:rPr>
          <w:rFonts w:ascii="Arial" w:eastAsia="MS Mincho" w:hAnsi="Arial" w:cs="Arial"/>
          <w:i/>
          <w:iCs/>
          <w:sz w:val="22"/>
          <w:szCs w:val="22"/>
          <w:u w:val="single"/>
        </w:rPr>
        <w:t>Activity 28.1:  Res. 11.25 Ecological Networks</w:t>
      </w:r>
      <w:r w:rsidRPr="00233FA0">
        <w:rPr>
          <w:rStyle w:val="FootnoteReference"/>
          <w:rFonts w:ascii="Arial" w:eastAsia="MS Mincho" w:hAnsi="Arial" w:cs="Arial"/>
          <w:i/>
          <w:iCs/>
          <w:sz w:val="22"/>
          <w:szCs w:val="22"/>
          <w:u w:val="single"/>
        </w:rPr>
        <w:footnoteReference w:id="13"/>
      </w:r>
    </w:p>
    <w:p w:rsidR="005D18B6" w:rsidRPr="00233FA0"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Status of Implementation</w:t>
      </w:r>
    </w:p>
    <w:p w:rsidR="002D0768"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t xml:space="preserve">COP11 adopted wide-ranging measures and recommendations to strengthen ecological networks and connectivity through Resolution 11.25, following on from Resolution 10.3 in 2011. </w:t>
      </w:r>
    </w:p>
    <w:p w:rsidR="002D0768" w:rsidRPr="00233FA0" w:rsidRDefault="002D0768" w:rsidP="00CE48D5">
      <w:pPr>
        <w:pStyle w:val="ListParagraph"/>
        <w:ind w:left="540" w:hanging="540"/>
        <w:jc w:val="both"/>
        <w:rPr>
          <w:rFonts w:ascii="Arial" w:eastAsia="MS Mincho" w:hAnsi="Arial" w:cs="Arial"/>
          <w:sz w:val="22"/>
          <w:szCs w:val="22"/>
        </w:rPr>
      </w:pPr>
    </w:p>
    <w:p w:rsidR="002D0768"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t>A specific activity foreseen by Resolution 11.1 provides for stimulating the implementation of the Resolution on Ecological Networks particularly in Africa by programme planning in 2015 and a kick-start meeting in 2016. In this regard, the Secretariat developed a project concept, which foresees a</w:t>
      </w:r>
      <w:r w:rsidRPr="00233FA0">
        <w:rPr>
          <w:rFonts w:ascii="Arial" w:hAnsi="Arial" w:cs="Arial"/>
          <w:sz w:val="22"/>
          <w:szCs w:val="22"/>
          <w:lang w:eastAsia="de-DE"/>
        </w:rPr>
        <w:t xml:space="preserve">s a first step the production of an assessment on the status of key migration corridors for large mammals in Africa, with a view to identifying those factors limiting conservation success and ultimately to identifying priorities for conservation action (species, habitats). The analysis would also aim at deepening the existing knowledge of current efforts, and understanding where and how CMS can provide an added value as legal framework. </w:t>
      </w:r>
      <w:proofErr w:type="gramStart"/>
      <w:r w:rsidRPr="00233FA0">
        <w:rPr>
          <w:rFonts w:ascii="Arial" w:hAnsi="Arial" w:cs="Arial"/>
          <w:sz w:val="22"/>
          <w:szCs w:val="22"/>
        </w:rPr>
        <w:t>In order to</w:t>
      </w:r>
      <w:proofErr w:type="gramEnd"/>
      <w:r w:rsidRPr="00233FA0">
        <w:rPr>
          <w:rFonts w:ascii="Arial" w:hAnsi="Arial" w:cs="Arial"/>
          <w:sz w:val="22"/>
          <w:szCs w:val="22"/>
        </w:rPr>
        <w:t xml:space="preserve"> ensure high validation of the assessment as well as ownership of stakeholders, data collection and preparation will be done in a participatory and consultative process. A review phase is foreseen to give all stakeholders (e.g. IUCN SSGs, NGOs) the opportunity to further improve and comment on the assessment, which is expected to be concluded by </w:t>
      </w:r>
      <w:r w:rsidRPr="00233FA0">
        <w:rPr>
          <w:rFonts w:ascii="Arial" w:hAnsi="Arial" w:cs="Arial"/>
          <w:sz w:val="22"/>
          <w:szCs w:val="22"/>
          <w:lang w:eastAsia="de-DE"/>
        </w:rPr>
        <w:t xml:space="preserve">an expert </w:t>
      </w:r>
      <w:r w:rsidRPr="00233FA0">
        <w:rPr>
          <w:rFonts w:ascii="Arial" w:hAnsi="Arial" w:cs="Arial"/>
          <w:sz w:val="22"/>
          <w:szCs w:val="22"/>
          <w:lang w:eastAsia="de-DE"/>
        </w:rPr>
        <w:lastRenderedPageBreak/>
        <w:t>workshop</w:t>
      </w:r>
      <w:r w:rsidRPr="00233FA0">
        <w:rPr>
          <w:rFonts w:ascii="Arial" w:hAnsi="Arial" w:cs="Arial"/>
          <w:b/>
          <w:bCs/>
          <w:sz w:val="22"/>
          <w:szCs w:val="22"/>
        </w:rPr>
        <w:t xml:space="preserve"> </w:t>
      </w:r>
      <w:r w:rsidRPr="00233FA0">
        <w:rPr>
          <w:rFonts w:ascii="Arial" w:hAnsi="Arial" w:cs="Arial"/>
          <w:sz w:val="22"/>
          <w:szCs w:val="22"/>
        </w:rPr>
        <w:t>to review and finalize the document,</w:t>
      </w:r>
      <w:r w:rsidRPr="00233FA0">
        <w:rPr>
          <w:rFonts w:ascii="Arial" w:hAnsi="Arial" w:cs="Arial"/>
          <w:sz w:val="22"/>
          <w:szCs w:val="22"/>
          <w:lang w:eastAsia="de-DE"/>
        </w:rPr>
        <w:t xml:space="preserve"> identify priority activities for pilot projects, and recommend coordination arrangements to ensure sustainable implementation. Active fundraising has been undertaken </w:t>
      </w:r>
      <w:proofErr w:type="gramStart"/>
      <w:r w:rsidRPr="00233FA0">
        <w:rPr>
          <w:rFonts w:ascii="Arial" w:hAnsi="Arial" w:cs="Arial"/>
          <w:sz w:val="22"/>
          <w:szCs w:val="22"/>
          <w:lang w:eastAsia="de-DE"/>
        </w:rPr>
        <w:t>in order to</w:t>
      </w:r>
      <w:proofErr w:type="gramEnd"/>
      <w:r w:rsidRPr="00233FA0">
        <w:rPr>
          <w:rFonts w:ascii="Arial" w:hAnsi="Arial" w:cs="Arial"/>
          <w:sz w:val="22"/>
          <w:szCs w:val="22"/>
          <w:lang w:eastAsia="de-DE"/>
        </w:rPr>
        <w:t xml:space="preserve"> secure resources to implement the activities mentioned above.  At the time of writing, some positive replies have been received from potential donors, but funding has not been secured yet. </w:t>
      </w:r>
    </w:p>
    <w:p w:rsidR="00600A31" w:rsidRPr="00233FA0" w:rsidRDefault="00600A31" w:rsidP="00CE48D5">
      <w:pPr>
        <w:pStyle w:val="ListParagraph"/>
        <w:ind w:left="540" w:hanging="540"/>
        <w:jc w:val="both"/>
        <w:rPr>
          <w:rFonts w:ascii="Arial" w:eastAsia="MS Mincho" w:hAnsi="Arial" w:cs="Arial"/>
          <w:sz w:val="22"/>
          <w:szCs w:val="22"/>
        </w:rPr>
      </w:pPr>
    </w:p>
    <w:p w:rsidR="002D0768"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t xml:space="preserve">Amongst the CMS Family instruments, there have been numerous activities to better understand the movements of CMS-listed species, primarily through satellite collaring, for example in Ethiopia and South Sudan on White-eared Kob, in Kazakhstan on Saiga antelopes and for raptors through the African Raptor Data Bank (ARDB), a citizen science non-profit project that already holds more than 100,000 records of birds of prey seen in Africa. </w:t>
      </w:r>
    </w:p>
    <w:p w:rsidR="002D0768" w:rsidRPr="00233FA0" w:rsidRDefault="002D0768" w:rsidP="00CE48D5">
      <w:pPr>
        <w:pStyle w:val="ListParagraph"/>
        <w:ind w:left="540" w:hanging="540"/>
        <w:jc w:val="both"/>
        <w:rPr>
          <w:rFonts w:ascii="Arial" w:eastAsia="MS Mincho" w:hAnsi="Arial" w:cs="Arial"/>
          <w:sz w:val="22"/>
          <w:szCs w:val="22"/>
        </w:rPr>
      </w:pPr>
    </w:p>
    <w:p w:rsidR="002D0768"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t xml:space="preserve">A technical workshop on migratory connectivity was convened from 28 to 30 September 2015 in the Veneto region of Italy thanks to the organization and fundraising by the Chair of the Scientific Council in close cooperation with the Veneto Po Delta Regional Park and UNESCO. Progress on this initiative is reported in more detail under the activity </w:t>
      </w:r>
      <w:r w:rsidRPr="00233FA0">
        <w:rPr>
          <w:rFonts w:ascii="Arial" w:eastAsia="MS Mincho" w:hAnsi="Arial" w:cs="Arial"/>
          <w:i/>
          <w:iCs/>
          <w:sz w:val="22"/>
          <w:szCs w:val="22"/>
        </w:rPr>
        <w:t>facilitating the Work of the Scientific Council</w:t>
      </w:r>
      <w:r w:rsidRPr="00233FA0">
        <w:rPr>
          <w:rFonts w:ascii="Arial" w:eastAsia="MS Mincho" w:hAnsi="Arial" w:cs="Arial"/>
          <w:sz w:val="22"/>
          <w:szCs w:val="22"/>
        </w:rPr>
        <w:t>.</w:t>
      </w:r>
    </w:p>
    <w:p w:rsidR="002D0768" w:rsidRPr="00233FA0" w:rsidRDefault="002D0768" w:rsidP="00CE48D5">
      <w:pPr>
        <w:ind w:left="540" w:hanging="540"/>
        <w:rPr>
          <w:rFonts w:ascii="Arial" w:eastAsia="Calibri" w:hAnsi="Arial" w:cs="Arial"/>
          <w:sz w:val="22"/>
          <w:szCs w:val="22"/>
        </w:rPr>
      </w:pPr>
    </w:p>
    <w:p w:rsidR="002D0768"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eastAsia="Calibri" w:hAnsi="Arial" w:cs="Arial"/>
          <w:sz w:val="22"/>
          <w:szCs w:val="22"/>
        </w:rPr>
        <w:t>At the invitation of the UAE Government, marine experts from 15 North-</w:t>
      </w:r>
      <w:r w:rsidR="00AE4523">
        <w:rPr>
          <w:rFonts w:ascii="Arial" w:eastAsia="Calibri" w:hAnsi="Arial" w:cs="Arial"/>
          <w:sz w:val="22"/>
          <w:szCs w:val="22"/>
        </w:rPr>
        <w:t>W</w:t>
      </w:r>
      <w:r w:rsidRPr="00233FA0">
        <w:rPr>
          <w:rFonts w:ascii="Arial" w:eastAsia="Calibri" w:hAnsi="Arial" w:cs="Arial"/>
          <w:sz w:val="22"/>
          <w:szCs w:val="22"/>
        </w:rPr>
        <w:t>est Indian Ocean countries participated in a regional workshop to describe marine areas meeting criteria developed under the Convention on Biological Diversity (CBD) Ecologically or Biologically Significant Marine Areas (EBSAs). The workshop was hosted by the UAE’s Ministry of Environment and Water, and organized by the CBD Secretariat with support from CMS Office – Abu Dhabi. The Office mobilized CMS expert networks for marine mammals, marine turtles, sharks and seabirds, and arranged their inputs into the meeting, and with funding from the International Whaling Commission, it facilitated the participation of the CMS Appointed Councillor for Aquatic Mammals. Twelve of the participating countries were either CMS Parties and/or signatories to one or more CMS agreements. Thirty-one marine areas were described as meeting the EBSA criteria. Migratory species correlated strongly with 30 of the 31 areas described. Most proposals were for marine areas in national waters, but proposals also included transboundary areas as well as marine areas located beyond the limits of national jurisdiction as well.</w:t>
      </w:r>
    </w:p>
    <w:p w:rsidR="002D0768" w:rsidRPr="00233FA0" w:rsidRDefault="002D0768" w:rsidP="00CE48D5">
      <w:pPr>
        <w:pStyle w:val="ListParagraph"/>
        <w:ind w:left="540" w:hanging="540"/>
        <w:jc w:val="both"/>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The Secretariat provided inputs to the Strategy document “</w:t>
      </w:r>
      <w:r w:rsidRPr="00233FA0">
        <w:rPr>
          <w:rFonts w:ascii="Arial" w:hAnsi="Arial" w:cs="Arial"/>
          <w:i/>
          <w:iCs/>
          <w:sz w:val="22"/>
          <w:szCs w:val="22"/>
        </w:rPr>
        <w:t>Larger than elephants, inputs for an EU strategic approach to wildlife conservation in Africa</w:t>
      </w:r>
      <w:r w:rsidRPr="00233FA0">
        <w:rPr>
          <w:rFonts w:ascii="Arial" w:hAnsi="Arial" w:cs="Arial"/>
          <w:sz w:val="22"/>
          <w:szCs w:val="22"/>
        </w:rPr>
        <w:t xml:space="preserve">” developed by the Directorate General of Development and Cooperation (DG DevCo) of the European Commission, supporting relevant strategic elements such as the use and promotion of Key Landscapes for Conservation (KLC), Transfrontier Conservation Areas (TFCA) and individual sites of outstanding conservation value, and advocating the consideration of the connectivity dimension of critical sites, corridors, community-managed lands, the wider fabric of the landscape they sit within, and the ecological processes that bind them together. Together with CITES and UNODC, CMS was chosen as lead implementing partner in a multi-million EU project for the Southern African Development Community (SADC), Eastern African Community (EAC) and the Intergovernmental Authority on Development (IGAD) regions. CMS’ role will be to identify and establish Transfrontier Conservation Areas (TFCAs) in close cooperation with these three Regional Economic Communities and the countries concerned. As part of this activity, CMS will also be able to identify key migratory corridors for CMS-listed species, thus contributing to the implementation of CMS Resolution 11.25. Details are being negotiated with the EU and partners over the coming months. Funding received from the Government of Switzerland to initiate the implementation of CMS Resolution 11.25 through the convening of an expert workshop on the identification of key migratory corridors have therefore, in consultation with the Swiss Government, been reallocated to the implementation of CMS Resolution 11.7 on </w:t>
      </w:r>
      <w:r w:rsidRPr="00233FA0">
        <w:rPr>
          <w:rFonts w:ascii="Arial" w:hAnsi="Arial" w:cs="Arial"/>
          <w:i/>
          <w:iCs/>
          <w:sz w:val="22"/>
          <w:szCs w:val="22"/>
        </w:rPr>
        <w:t>Enhancing the Effectiveness of the Convention through a Process to Review Implementation.</w:t>
      </w:r>
    </w:p>
    <w:p w:rsidR="6B3B3659" w:rsidRPr="00233FA0" w:rsidRDefault="6B3B3659" w:rsidP="00CE48D5">
      <w:pPr>
        <w:ind w:left="540" w:hanging="540"/>
        <w:jc w:val="both"/>
        <w:rPr>
          <w:rFonts w:ascii="Arial" w:hAnsi="Arial" w:cs="Arial"/>
          <w:i/>
          <w:iCs/>
          <w:sz w:val="22"/>
          <w:szCs w:val="22"/>
        </w:rPr>
      </w:pPr>
    </w:p>
    <w:p w:rsidR="00763FEA" w:rsidRPr="00CF77D6" w:rsidRDefault="00CF77D6" w:rsidP="00CE48D5">
      <w:pPr>
        <w:pStyle w:val="ListParagraph"/>
        <w:numPr>
          <w:ilvl w:val="0"/>
          <w:numId w:val="24"/>
        </w:numPr>
        <w:ind w:left="540" w:hanging="540"/>
        <w:jc w:val="both"/>
        <w:rPr>
          <w:rFonts w:ascii="Arial" w:hAnsi="Arial" w:cs="Arial"/>
          <w:sz w:val="22"/>
          <w:szCs w:val="22"/>
        </w:rPr>
      </w:pPr>
      <w:r w:rsidRPr="00CF77D6">
        <w:rPr>
          <w:rFonts w:ascii="Arial" w:hAnsi="Arial" w:cs="Arial"/>
          <w:sz w:val="22"/>
          <w:szCs w:val="22"/>
        </w:rPr>
        <w:t xml:space="preserve">In October 2015, the Secretariat together with the Secretariat of CITES and UNODC submitted a project document to the European Commission for funding Cross-Regional Wildlife </w:t>
      </w:r>
      <w:r w:rsidRPr="00CF77D6">
        <w:rPr>
          <w:rFonts w:ascii="Arial" w:hAnsi="Arial" w:cs="Arial"/>
          <w:sz w:val="22"/>
          <w:szCs w:val="22"/>
        </w:rPr>
        <w:lastRenderedPageBreak/>
        <w:t>Conservation in Eastern and Southern Africa and the Indian Ocean, with the objectives of (i) Capacity and collaboration for combating wildlife crime impacting CITES-listed species in key transboundary conservation landscapes strengthened; (ii) Anti-trafficking efforts enhanced; and (iii) The establishment and sustainable management of Trans-Frontier Conservation Areas promoted and strengthened.  The project implements the 11</w:t>
      </w:r>
      <w:r w:rsidRPr="00796ED4">
        <w:rPr>
          <w:rFonts w:ascii="Arial" w:hAnsi="Arial" w:cs="Arial"/>
          <w:sz w:val="22"/>
          <w:szCs w:val="22"/>
          <w:vertAlign w:val="superscript"/>
        </w:rPr>
        <w:t>th</w:t>
      </w:r>
      <w:r w:rsidR="00AE4523">
        <w:rPr>
          <w:rFonts w:ascii="Arial" w:hAnsi="Arial" w:cs="Arial"/>
          <w:sz w:val="22"/>
          <w:szCs w:val="22"/>
        </w:rPr>
        <w:t xml:space="preserve"> </w:t>
      </w:r>
      <w:r w:rsidRPr="00CF77D6">
        <w:rPr>
          <w:rFonts w:ascii="Arial" w:hAnsi="Arial" w:cs="Arial"/>
          <w:sz w:val="22"/>
          <w:szCs w:val="22"/>
        </w:rPr>
        <w:t xml:space="preserve">EDF Regional Indicative Programme and aligns to both the policies of the regional economic communities (Eastern African Community, Southern African Development Community and Intergovernmental Authority for Development) and the EU "Larger than Elephants Approach to wildlife conservation in Africa” and the EU Action Plan against Wildlife Trafficking. CMS will be the lead implementing agency responsible for the establishment of Transfrontier Conservation Areas in the regions. The project document was refined over the course of the past two years and is awaiting final approval by the European Commission. </w:t>
      </w:r>
    </w:p>
    <w:p w:rsidR="00763FEA" w:rsidRPr="00763FEA" w:rsidRDefault="00763FEA" w:rsidP="00CE48D5">
      <w:pPr>
        <w:pStyle w:val="ListParagraph"/>
        <w:ind w:left="540" w:hanging="540"/>
        <w:rPr>
          <w:rFonts w:ascii="Arial" w:hAnsi="Arial" w:cs="Arial"/>
          <w:sz w:val="22"/>
          <w:szCs w:val="22"/>
        </w:rPr>
      </w:pPr>
    </w:p>
    <w:p w:rsidR="4B64D46D" w:rsidRPr="00233FA0" w:rsidRDefault="4B64D46D"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Under the </w:t>
      </w:r>
      <w:r w:rsidR="51AE7F90" w:rsidRPr="00233FA0">
        <w:rPr>
          <w:rFonts w:ascii="Arial" w:hAnsi="Arial" w:cs="Arial"/>
          <w:sz w:val="22"/>
          <w:szCs w:val="22"/>
        </w:rPr>
        <w:t xml:space="preserve">Central Asian Mammals Initiative (CAMI), the </w:t>
      </w:r>
      <w:r w:rsidR="04C1C700" w:rsidRPr="00233FA0">
        <w:rPr>
          <w:rFonts w:ascii="Arial" w:hAnsi="Arial" w:cs="Arial"/>
          <w:sz w:val="22"/>
          <w:szCs w:val="22"/>
        </w:rPr>
        <w:t>project to map the distribution and movement corridor</w:t>
      </w:r>
      <w:r w:rsidR="3C55297B" w:rsidRPr="00233FA0">
        <w:rPr>
          <w:rFonts w:ascii="Arial" w:hAnsi="Arial" w:cs="Arial"/>
          <w:sz w:val="22"/>
          <w:szCs w:val="22"/>
        </w:rPr>
        <w:t xml:space="preserve">s of several species and overlay them existing and planned infrastructure projects constitutes an important contribution to the </w:t>
      </w:r>
      <w:r w:rsidR="3D6F2023" w:rsidRPr="00233FA0">
        <w:rPr>
          <w:rFonts w:ascii="Arial" w:hAnsi="Arial" w:cs="Arial"/>
          <w:sz w:val="22"/>
          <w:szCs w:val="22"/>
        </w:rPr>
        <w:t xml:space="preserve">implementation of ecological networks in the region. </w:t>
      </w:r>
      <w:r w:rsidR="6EFC89EE" w:rsidRPr="00233FA0">
        <w:rPr>
          <w:rFonts w:ascii="Arial" w:hAnsi="Arial" w:cs="Arial"/>
          <w:sz w:val="22"/>
          <w:szCs w:val="22"/>
        </w:rPr>
        <w:t>I</w:t>
      </w:r>
      <w:r w:rsidR="5C58A172" w:rsidRPr="00233FA0">
        <w:rPr>
          <w:rFonts w:ascii="Arial" w:hAnsi="Arial" w:cs="Arial"/>
          <w:sz w:val="22"/>
          <w:szCs w:val="22"/>
        </w:rPr>
        <w:t>t also holds considerable potential to act as a pilot that can be applied</w:t>
      </w:r>
      <w:r w:rsidR="35DCD4B6" w:rsidRPr="00233FA0">
        <w:rPr>
          <w:rFonts w:ascii="Arial" w:hAnsi="Arial" w:cs="Arial"/>
          <w:sz w:val="22"/>
          <w:szCs w:val="22"/>
        </w:rPr>
        <w:t xml:space="preserve"> </w:t>
      </w:r>
      <w:r w:rsidR="5C58A172" w:rsidRPr="00233FA0">
        <w:rPr>
          <w:rFonts w:ascii="Arial" w:hAnsi="Arial" w:cs="Arial"/>
          <w:sz w:val="22"/>
          <w:szCs w:val="22"/>
        </w:rPr>
        <w:t>for other regions and mammal species</w:t>
      </w:r>
      <w:r w:rsidR="6EFC89EE" w:rsidRPr="00233FA0">
        <w:rPr>
          <w:rFonts w:ascii="Arial" w:hAnsi="Arial" w:cs="Arial"/>
          <w:sz w:val="22"/>
          <w:szCs w:val="22"/>
        </w:rPr>
        <w:t xml:space="preserve"> </w:t>
      </w:r>
      <w:r w:rsidR="35DCD4B6" w:rsidRPr="00233FA0">
        <w:rPr>
          <w:rFonts w:ascii="Arial" w:hAnsi="Arial" w:cs="Arial"/>
          <w:sz w:val="22"/>
          <w:szCs w:val="22"/>
        </w:rPr>
        <w:t>as well.</w:t>
      </w:r>
      <w:r w:rsidR="6EFC89EE" w:rsidRPr="00233FA0">
        <w:rPr>
          <w:rFonts w:ascii="Arial" w:hAnsi="Arial" w:cs="Arial"/>
          <w:sz w:val="22"/>
          <w:szCs w:val="22"/>
        </w:rPr>
        <w:t xml:space="preserve"> </w:t>
      </w:r>
      <w:r w:rsidR="3D6F2023" w:rsidRPr="00233FA0">
        <w:rPr>
          <w:rFonts w:ascii="Arial" w:hAnsi="Arial" w:cs="Arial"/>
          <w:sz w:val="22"/>
          <w:szCs w:val="22"/>
        </w:rPr>
        <w:t>The Secretariat is actively se</w:t>
      </w:r>
      <w:r w:rsidR="2BAF02C3" w:rsidRPr="00233FA0">
        <w:rPr>
          <w:rFonts w:ascii="Arial" w:hAnsi="Arial" w:cs="Arial"/>
          <w:sz w:val="22"/>
          <w:szCs w:val="22"/>
        </w:rPr>
        <w:t>eking funding to develop the resulting 'migration atlas' in pdf from into an inter</w:t>
      </w:r>
      <w:r w:rsidR="7E34A810" w:rsidRPr="00233FA0">
        <w:rPr>
          <w:rFonts w:ascii="Arial" w:hAnsi="Arial" w:cs="Arial"/>
          <w:sz w:val="22"/>
          <w:szCs w:val="22"/>
        </w:rPr>
        <w:t xml:space="preserve">active web-tool that would facilitate easy access and understanding </w:t>
      </w:r>
      <w:r w:rsidR="35DCD4B6" w:rsidRPr="00233FA0">
        <w:rPr>
          <w:rFonts w:ascii="Arial" w:hAnsi="Arial" w:cs="Arial"/>
          <w:sz w:val="22"/>
          <w:szCs w:val="22"/>
        </w:rPr>
        <w:t>about</w:t>
      </w:r>
      <w:r w:rsidR="7E34A810" w:rsidRPr="00233FA0">
        <w:rPr>
          <w:rFonts w:ascii="Arial" w:hAnsi="Arial" w:cs="Arial"/>
          <w:sz w:val="22"/>
          <w:szCs w:val="22"/>
        </w:rPr>
        <w:t xml:space="preserve"> information </w:t>
      </w:r>
      <w:r w:rsidR="3BD46926" w:rsidRPr="00233FA0">
        <w:rPr>
          <w:rFonts w:ascii="Arial" w:hAnsi="Arial" w:cs="Arial"/>
          <w:sz w:val="22"/>
          <w:szCs w:val="22"/>
        </w:rPr>
        <w:t>on</w:t>
      </w:r>
      <w:r w:rsidR="7E34A810" w:rsidRPr="00233FA0">
        <w:rPr>
          <w:rFonts w:ascii="Arial" w:hAnsi="Arial" w:cs="Arial"/>
          <w:sz w:val="22"/>
          <w:szCs w:val="22"/>
        </w:rPr>
        <w:t xml:space="preserve"> specie</w:t>
      </w:r>
      <w:r w:rsidR="34FAEDE6" w:rsidRPr="00233FA0">
        <w:rPr>
          <w:rFonts w:ascii="Arial" w:hAnsi="Arial" w:cs="Arial"/>
          <w:sz w:val="22"/>
          <w:szCs w:val="22"/>
        </w:rPr>
        <w:t>s movements and the need to take those into account when planning any infrastructure projects (see also para</w:t>
      </w:r>
      <w:r w:rsidR="6EFC89EE" w:rsidRPr="00233FA0">
        <w:rPr>
          <w:rFonts w:ascii="Arial" w:hAnsi="Arial" w:cs="Arial"/>
          <w:sz w:val="22"/>
          <w:szCs w:val="22"/>
        </w:rPr>
        <w:t>graph 104 above).</w:t>
      </w:r>
    </w:p>
    <w:p w:rsidR="00766485" w:rsidRPr="00233FA0" w:rsidRDefault="00766485" w:rsidP="00CE48D5">
      <w:pPr>
        <w:jc w:val="both"/>
        <w:rPr>
          <w:rFonts w:ascii="Arial" w:eastAsia="MS Mincho" w:hAnsi="Arial" w:cs="Arial"/>
          <w:b/>
          <w:sz w:val="22"/>
          <w:szCs w:val="22"/>
        </w:rPr>
      </w:pPr>
    </w:p>
    <w:p w:rsidR="005D18B6"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Challenges</w:t>
      </w:r>
    </w:p>
    <w:p w:rsidR="005D18B6" w:rsidRPr="00233FA0" w:rsidRDefault="3D08D894" w:rsidP="00CE48D5">
      <w:pPr>
        <w:pStyle w:val="ListParagraph"/>
        <w:numPr>
          <w:ilvl w:val="0"/>
          <w:numId w:val="20"/>
        </w:numPr>
        <w:ind w:left="450" w:hanging="270"/>
        <w:jc w:val="both"/>
        <w:rPr>
          <w:rFonts w:ascii="Arial" w:hAnsi="Arial" w:cs="Arial"/>
          <w:sz w:val="22"/>
          <w:szCs w:val="22"/>
        </w:rPr>
      </w:pPr>
      <w:r w:rsidRPr="00233FA0">
        <w:rPr>
          <w:rFonts w:ascii="Arial" w:hAnsi="Arial" w:cs="Arial"/>
          <w:sz w:val="22"/>
          <w:szCs w:val="22"/>
        </w:rPr>
        <w:t xml:space="preserve">At the time of writing, prospects to raise funds to at least start the planned activities in Africa are good, but funding has not been confirmed yet. </w:t>
      </w:r>
    </w:p>
    <w:p w:rsidR="00804560" w:rsidRPr="00233FA0" w:rsidRDefault="00804560" w:rsidP="00CE48D5">
      <w:pPr>
        <w:jc w:val="both"/>
        <w:rPr>
          <w:rFonts w:ascii="Arial" w:eastAsia="MS Mincho" w:hAnsi="Arial" w:cs="Arial"/>
          <w:b/>
          <w:sz w:val="22"/>
          <w:szCs w:val="22"/>
        </w:rPr>
      </w:pPr>
    </w:p>
    <w:p w:rsidR="005D18B6" w:rsidRDefault="3D08D894" w:rsidP="00C9002F">
      <w:pPr>
        <w:spacing w:after="120"/>
        <w:jc w:val="both"/>
        <w:rPr>
          <w:rFonts w:ascii="Arial" w:eastAsia="MS Mincho" w:hAnsi="Arial" w:cs="Arial"/>
          <w:b/>
          <w:bCs/>
          <w:sz w:val="22"/>
          <w:szCs w:val="22"/>
        </w:rPr>
      </w:pPr>
      <w:r w:rsidRPr="00233FA0">
        <w:rPr>
          <w:rFonts w:ascii="Arial" w:eastAsia="MS Mincho" w:hAnsi="Arial" w:cs="Arial"/>
          <w:b/>
          <w:bCs/>
          <w:sz w:val="22"/>
          <w:szCs w:val="22"/>
        </w:rPr>
        <w:t>Next steps</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 xml:space="preserve">Fundraising efforts to support the preparation of the assessment on the status of migration corridors in Africa will be continued.  The assessment will be contracted out as soon as resources become available. </w:t>
      </w:r>
    </w:p>
    <w:p w:rsidR="009676E9" w:rsidRPr="00233FA0" w:rsidRDefault="009676E9" w:rsidP="00CE48D5">
      <w:pPr>
        <w:pStyle w:val="ListParagraph"/>
        <w:jc w:val="both"/>
        <w:rPr>
          <w:rFonts w:ascii="Arial" w:hAnsi="Arial" w:cs="Arial"/>
          <w:sz w:val="22"/>
          <w:szCs w:val="22"/>
        </w:rPr>
      </w:pPr>
    </w:p>
    <w:p w:rsidR="00766485" w:rsidRPr="00233FA0" w:rsidRDefault="3D08D894" w:rsidP="00CE48D5">
      <w:pPr>
        <w:spacing w:after="120"/>
        <w:jc w:val="both"/>
        <w:rPr>
          <w:rFonts w:ascii="Arial" w:hAnsi="Arial" w:cs="Arial"/>
          <w:i/>
          <w:iCs/>
          <w:sz w:val="22"/>
          <w:szCs w:val="22"/>
          <w:u w:val="single"/>
        </w:rPr>
      </w:pPr>
      <w:r w:rsidRPr="00233FA0">
        <w:rPr>
          <w:rFonts w:ascii="Arial" w:hAnsi="Arial" w:cs="Arial"/>
          <w:i/>
          <w:iCs/>
          <w:sz w:val="22"/>
          <w:szCs w:val="22"/>
          <w:u w:val="single"/>
        </w:rPr>
        <w:t>Activity 28.2: Res. 11.27 Renewable Energy</w:t>
      </w: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Status of implementation</w:t>
      </w:r>
    </w:p>
    <w:p w:rsidR="002D0768"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Resolution 11.27 instructs</w:t>
      </w:r>
      <w:r w:rsidRPr="00233FA0">
        <w:rPr>
          <w:rFonts w:ascii="Arial" w:hAnsi="Arial" w:cs="Arial"/>
          <w:i/>
          <w:iCs/>
          <w:sz w:val="22"/>
          <w:szCs w:val="22"/>
        </w:rPr>
        <w:t xml:space="preserve"> </w:t>
      </w:r>
      <w:r w:rsidRPr="00233FA0">
        <w:rPr>
          <w:rFonts w:ascii="Arial" w:hAnsi="Arial" w:cs="Arial"/>
          <w:sz w:val="22"/>
          <w:szCs w:val="22"/>
        </w:rPr>
        <w:t xml:space="preserve">the Secretariat to convene a multi-stakeholder Task Force on Reconciling Selected Energy Sector Developments with Migratory Species Conservation (the Energy Task Force). As initial steps towards the establishment of the Task Force (TF), the Secretariat, in consultation with stakeholders, worked towards the definition of elements of a Work Programme for the TF for the triennium 2015-2017, as well as activities for a Coordinator to facilitate the implementation of the Work Programme.  Thanks to a generous voluntary contribution from the Government of Germany, resources </w:t>
      </w:r>
      <w:r w:rsidR="00CC4D15">
        <w:rPr>
          <w:rFonts w:ascii="Arial" w:hAnsi="Arial" w:cs="Arial"/>
          <w:sz w:val="22"/>
          <w:szCs w:val="22"/>
        </w:rPr>
        <w:t>were</w:t>
      </w:r>
      <w:r w:rsidRPr="00233FA0">
        <w:rPr>
          <w:rFonts w:ascii="Arial" w:hAnsi="Arial" w:cs="Arial"/>
          <w:sz w:val="22"/>
          <w:szCs w:val="22"/>
        </w:rPr>
        <w:t xml:space="preserve"> secured for the coordination and basic functioning of the TF for the triennium 2015-2017. Arrangements for the recruitment of the Coordinator and support to the functioning of the TF </w:t>
      </w:r>
      <w:r w:rsidR="00CC4D15">
        <w:rPr>
          <w:rFonts w:ascii="Arial" w:hAnsi="Arial" w:cs="Arial"/>
          <w:sz w:val="22"/>
          <w:szCs w:val="22"/>
        </w:rPr>
        <w:t>were</w:t>
      </w:r>
      <w:r w:rsidRPr="00233FA0">
        <w:rPr>
          <w:rFonts w:ascii="Arial" w:hAnsi="Arial" w:cs="Arial"/>
          <w:sz w:val="22"/>
          <w:szCs w:val="22"/>
        </w:rPr>
        <w:t xml:space="preserve"> established with BirdLife International. With a view to obtaining advice on prospective members of the TF, the Secretariat established a small advisory group composed of representatives of the AEWA Secretariat, the CMS Scientific Council and AEWA Technical Committee, the German Federal Environment Ministry and BirdLife International.  Based on the advice from the group, invitations to </w:t>
      </w:r>
      <w:r w:rsidR="00AE4523" w:rsidRPr="00233FA0">
        <w:rPr>
          <w:rFonts w:ascii="Arial" w:hAnsi="Arial" w:cs="Arial"/>
          <w:sz w:val="22"/>
          <w:szCs w:val="22"/>
        </w:rPr>
        <w:t>prospect</w:t>
      </w:r>
      <w:r w:rsidR="00AE4523">
        <w:rPr>
          <w:rFonts w:ascii="Arial" w:hAnsi="Arial" w:cs="Arial"/>
          <w:sz w:val="22"/>
          <w:szCs w:val="22"/>
        </w:rPr>
        <w:t xml:space="preserve">ive </w:t>
      </w:r>
      <w:r w:rsidRPr="00233FA0">
        <w:rPr>
          <w:rFonts w:ascii="Arial" w:hAnsi="Arial" w:cs="Arial"/>
          <w:sz w:val="22"/>
          <w:szCs w:val="22"/>
        </w:rPr>
        <w:t xml:space="preserve">members of the TF were sent out in July 2016.  </w:t>
      </w:r>
    </w:p>
    <w:p w:rsidR="00CC4D15" w:rsidRDefault="00CC4D15" w:rsidP="00CE48D5">
      <w:pPr>
        <w:pStyle w:val="ListParagraph"/>
        <w:ind w:left="540" w:hanging="540"/>
        <w:jc w:val="both"/>
        <w:rPr>
          <w:rFonts w:ascii="Arial" w:hAnsi="Arial" w:cs="Arial"/>
          <w:sz w:val="22"/>
          <w:szCs w:val="22"/>
        </w:rPr>
      </w:pPr>
    </w:p>
    <w:p w:rsidR="00CC4D15" w:rsidRPr="00CC4D15" w:rsidRDefault="00CC4D15" w:rsidP="00F70801">
      <w:pPr>
        <w:numPr>
          <w:ilvl w:val="0"/>
          <w:numId w:val="24"/>
        </w:numPr>
        <w:ind w:left="547" w:hanging="547"/>
        <w:jc w:val="both"/>
        <w:rPr>
          <w:rFonts w:ascii="Arial" w:hAnsi="Arial" w:cs="Arial"/>
          <w:sz w:val="22"/>
          <w:szCs w:val="22"/>
        </w:rPr>
      </w:pPr>
      <w:r w:rsidRPr="00CC4D15">
        <w:rPr>
          <w:rFonts w:ascii="Arial" w:hAnsi="Arial" w:cs="Arial"/>
          <w:sz w:val="22"/>
          <w:szCs w:val="22"/>
        </w:rPr>
        <w:t>The Energy Task Force held its first meeting in Cape Town, South Africa, 1-2 December 2016. A report of the meeting can be</w:t>
      </w:r>
      <w:r w:rsidR="005D7D40">
        <w:rPr>
          <w:rFonts w:ascii="Arial" w:hAnsi="Arial" w:cs="Arial"/>
          <w:sz w:val="22"/>
          <w:szCs w:val="22"/>
        </w:rPr>
        <w:t xml:space="preserve"> accessed </w:t>
      </w:r>
      <w:hyperlink r:id="rId20" w:history="1">
        <w:r w:rsidR="005D7D40" w:rsidRPr="005D7D40">
          <w:rPr>
            <w:rStyle w:val="Hyperlink"/>
            <w:rFonts w:ascii="Arial" w:hAnsi="Arial" w:cs="Arial"/>
            <w:sz w:val="22"/>
            <w:szCs w:val="22"/>
          </w:rPr>
          <w:t>here</w:t>
        </w:r>
      </w:hyperlink>
      <w:r w:rsidRPr="00CC4D15">
        <w:rPr>
          <w:rFonts w:ascii="Arial" w:hAnsi="Arial" w:cs="Arial"/>
          <w:sz w:val="22"/>
          <w:szCs w:val="22"/>
        </w:rPr>
        <w:t>.</w:t>
      </w:r>
    </w:p>
    <w:p w:rsidR="00CC4D15" w:rsidRPr="00CC4D15" w:rsidRDefault="00CC4D15" w:rsidP="00F70801">
      <w:pPr>
        <w:pStyle w:val="ListParagraph"/>
        <w:ind w:left="547" w:hanging="547"/>
        <w:contextualSpacing w:val="0"/>
        <w:rPr>
          <w:rFonts w:ascii="Arial" w:hAnsi="Arial" w:cs="Arial"/>
          <w:sz w:val="22"/>
          <w:szCs w:val="22"/>
        </w:rPr>
      </w:pPr>
    </w:p>
    <w:p w:rsidR="00CC4D15" w:rsidRPr="00CC4D15" w:rsidRDefault="00CC4D15" w:rsidP="00CE48D5">
      <w:pPr>
        <w:numPr>
          <w:ilvl w:val="0"/>
          <w:numId w:val="24"/>
        </w:numPr>
        <w:spacing w:after="120"/>
        <w:ind w:left="540" w:hanging="540"/>
        <w:jc w:val="both"/>
        <w:rPr>
          <w:rFonts w:ascii="Arial" w:hAnsi="Arial" w:cs="Arial"/>
          <w:sz w:val="22"/>
          <w:szCs w:val="22"/>
        </w:rPr>
      </w:pPr>
      <w:r w:rsidRPr="00CC4D15">
        <w:rPr>
          <w:rFonts w:ascii="Arial" w:hAnsi="Arial" w:cs="Arial"/>
          <w:sz w:val="22"/>
          <w:szCs w:val="22"/>
        </w:rPr>
        <w:t>The main outcomes of the meeting include:</w:t>
      </w:r>
    </w:p>
    <w:p w:rsidR="00CC4D15" w:rsidRPr="00CC4D15" w:rsidRDefault="00CC4D15" w:rsidP="0085311A">
      <w:pPr>
        <w:pStyle w:val="ListParagraph"/>
        <w:widowControl w:val="0"/>
        <w:numPr>
          <w:ilvl w:val="0"/>
          <w:numId w:val="42"/>
        </w:numPr>
        <w:autoSpaceDE w:val="0"/>
        <w:autoSpaceDN w:val="0"/>
        <w:adjustRightInd w:val="0"/>
        <w:ind w:left="540" w:hanging="540"/>
        <w:jc w:val="both"/>
        <w:rPr>
          <w:rFonts w:ascii="Arial" w:hAnsi="Arial" w:cs="Arial"/>
          <w:sz w:val="22"/>
          <w:szCs w:val="22"/>
        </w:rPr>
      </w:pPr>
      <w:r w:rsidRPr="00CC4D15">
        <w:rPr>
          <w:rFonts w:ascii="Arial" w:hAnsi="Arial" w:cs="Arial"/>
          <w:sz w:val="22"/>
          <w:szCs w:val="22"/>
        </w:rPr>
        <w:t xml:space="preserve">the elaboration and adoption of the </w:t>
      </w:r>
      <w:hyperlink r:id="rId21" w:history="1">
        <w:r w:rsidRPr="00CC4D15">
          <w:rPr>
            <w:rStyle w:val="Hyperlink"/>
            <w:rFonts w:ascii="Arial" w:hAnsi="Arial" w:cs="Arial"/>
            <w:sz w:val="22"/>
            <w:szCs w:val="22"/>
          </w:rPr>
          <w:t>Modus Operandi</w:t>
        </w:r>
      </w:hyperlink>
      <w:r w:rsidRPr="00CC4D15">
        <w:rPr>
          <w:rFonts w:ascii="Arial" w:hAnsi="Arial" w:cs="Arial"/>
          <w:sz w:val="22"/>
          <w:szCs w:val="22"/>
        </w:rPr>
        <w:t xml:space="preserve"> of the Task Force, building on and expanding the Terms of Reference contained in Resolution 11.27;</w:t>
      </w:r>
    </w:p>
    <w:p w:rsidR="00CC4D15" w:rsidRPr="00CC4D15" w:rsidRDefault="00CC4D15" w:rsidP="0085311A">
      <w:pPr>
        <w:pStyle w:val="ListParagraph"/>
        <w:widowControl w:val="0"/>
        <w:numPr>
          <w:ilvl w:val="0"/>
          <w:numId w:val="42"/>
        </w:numPr>
        <w:autoSpaceDE w:val="0"/>
        <w:autoSpaceDN w:val="0"/>
        <w:adjustRightInd w:val="0"/>
        <w:ind w:left="540" w:hanging="540"/>
        <w:jc w:val="both"/>
        <w:rPr>
          <w:rFonts w:ascii="Arial" w:hAnsi="Arial" w:cs="Arial"/>
          <w:sz w:val="22"/>
          <w:szCs w:val="22"/>
        </w:rPr>
      </w:pPr>
      <w:r w:rsidRPr="00CC4D15">
        <w:rPr>
          <w:rFonts w:ascii="Arial" w:hAnsi="Arial" w:cs="Arial"/>
          <w:sz w:val="22"/>
          <w:szCs w:val="22"/>
        </w:rPr>
        <w:lastRenderedPageBreak/>
        <w:t xml:space="preserve">the development and adoption of a </w:t>
      </w:r>
      <w:hyperlink r:id="rId22" w:history="1">
        <w:r w:rsidRPr="00CC4D15">
          <w:rPr>
            <w:rStyle w:val="Hyperlink"/>
            <w:rFonts w:ascii="Arial" w:hAnsi="Arial" w:cs="Arial"/>
            <w:sz w:val="22"/>
            <w:szCs w:val="22"/>
          </w:rPr>
          <w:t>Work Plan for the Energy Task Force for 2017-2018</w:t>
        </w:r>
      </w:hyperlink>
      <w:r w:rsidRPr="00CC4D15">
        <w:rPr>
          <w:rFonts w:ascii="Arial" w:hAnsi="Arial" w:cs="Arial"/>
          <w:sz w:val="22"/>
          <w:szCs w:val="22"/>
        </w:rPr>
        <w:t>, designed on the remit of the Task  Force as defined in Resolution 11.27;</w:t>
      </w:r>
    </w:p>
    <w:p w:rsidR="00CC4D15" w:rsidRPr="00CC4D15" w:rsidRDefault="00CC4D15" w:rsidP="0085311A">
      <w:pPr>
        <w:pStyle w:val="ListParagraph"/>
        <w:widowControl w:val="0"/>
        <w:numPr>
          <w:ilvl w:val="0"/>
          <w:numId w:val="42"/>
        </w:numPr>
        <w:autoSpaceDE w:val="0"/>
        <w:autoSpaceDN w:val="0"/>
        <w:adjustRightInd w:val="0"/>
        <w:ind w:left="540" w:hanging="540"/>
        <w:jc w:val="both"/>
        <w:rPr>
          <w:rFonts w:ascii="Arial" w:hAnsi="Arial" w:cs="Arial"/>
          <w:sz w:val="22"/>
          <w:szCs w:val="22"/>
        </w:rPr>
      </w:pPr>
      <w:r w:rsidRPr="00CC4D15">
        <w:rPr>
          <w:rFonts w:ascii="Arial" w:hAnsi="Arial" w:cs="Arial"/>
          <w:sz w:val="22"/>
          <w:szCs w:val="22"/>
        </w:rPr>
        <w:t>the adoption of a ‘</w:t>
      </w:r>
      <w:hyperlink r:id="rId23" w:history="1">
        <w:r w:rsidRPr="00CC4D15">
          <w:rPr>
            <w:rStyle w:val="Hyperlink"/>
            <w:rFonts w:ascii="Arial" w:hAnsi="Arial" w:cs="Arial"/>
            <w:sz w:val="22"/>
            <w:szCs w:val="22"/>
          </w:rPr>
          <w:t>Cape Town Declaration</w:t>
        </w:r>
      </w:hyperlink>
      <w:r w:rsidRPr="00CC4D15">
        <w:rPr>
          <w:rFonts w:ascii="Arial" w:hAnsi="Arial" w:cs="Arial"/>
          <w:sz w:val="22"/>
          <w:szCs w:val="22"/>
        </w:rPr>
        <w:t xml:space="preserve">’, to serve as a tool to inform stakeholders about the objectives of the Energy Task Force and its approach to achieve them; </w:t>
      </w:r>
    </w:p>
    <w:p w:rsidR="00CC4D15" w:rsidRPr="00CC4D15" w:rsidRDefault="00CC4D15" w:rsidP="0085311A">
      <w:pPr>
        <w:pStyle w:val="ListParagraph"/>
        <w:numPr>
          <w:ilvl w:val="0"/>
          <w:numId w:val="42"/>
        </w:numPr>
        <w:ind w:left="547" w:hanging="547"/>
        <w:contextualSpacing w:val="0"/>
        <w:jc w:val="both"/>
        <w:rPr>
          <w:rFonts w:ascii="Arial" w:hAnsi="Arial" w:cs="Arial"/>
          <w:sz w:val="22"/>
          <w:szCs w:val="22"/>
        </w:rPr>
      </w:pPr>
      <w:r w:rsidRPr="00CC4D15">
        <w:rPr>
          <w:rFonts w:ascii="Arial" w:hAnsi="Arial" w:cs="Arial"/>
          <w:sz w:val="22"/>
          <w:szCs w:val="22"/>
        </w:rPr>
        <w:t xml:space="preserve">the establishment of a Technical Working Group of the Energy Task Force with the task to carry out a selected number of activities, including to: identify key </w:t>
      </w:r>
      <w:r w:rsidRPr="00CC4D15">
        <w:rPr>
          <w:rFonts w:ascii="Arial" w:hAnsi="Arial" w:cs="Arial"/>
          <w:bCs/>
          <w:sz w:val="22"/>
          <w:szCs w:val="22"/>
        </w:rPr>
        <w:t>research priorities</w:t>
      </w:r>
      <w:r w:rsidRPr="00CC4D15">
        <w:rPr>
          <w:rFonts w:ascii="Arial" w:hAnsi="Arial" w:cs="Arial"/>
          <w:sz w:val="22"/>
          <w:szCs w:val="22"/>
        </w:rPr>
        <w:t xml:space="preserve"> and communicate these to the Energy Task Force and to inform future engagement with research institutions; review existing guidance material to identify gaps, and prepare a series of </w:t>
      </w:r>
      <w:r w:rsidRPr="00CC4D15">
        <w:rPr>
          <w:rFonts w:ascii="Arial" w:hAnsi="Arial" w:cs="Arial"/>
          <w:bCs/>
          <w:sz w:val="22"/>
          <w:szCs w:val="22"/>
        </w:rPr>
        <w:t>technical notes</w:t>
      </w:r>
      <w:r w:rsidRPr="00CC4D15">
        <w:rPr>
          <w:rFonts w:ascii="Arial" w:hAnsi="Arial" w:cs="Arial"/>
          <w:sz w:val="22"/>
          <w:szCs w:val="22"/>
        </w:rPr>
        <w:t xml:space="preserve"> to accompany the existing CMS/AEWA guidelines if needed; and convene a process to review and compare existing </w:t>
      </w:r>
      <w:r w:rsidRPr="00CC4D15">
        <w:rPr>
          <w:rFonts w:ascii="Arial" w:hAnsi="Arial" w:cs="Arial"/>
          <w:bCs/>
          <w:sz w:val="22"/>
          <w:szCs w:val="22"/>
        </w:rPr>
        <w:t>sensitivity mapping tools</w:t>
      </w:r>
      <w:r w:rsidRPr="00CC4D15">
        <w:rPr>
          <w:rFonts w:ascii="Arial" w:hAnsi="Arial" w:cs="Arial"/>
          <w:sz w:val="22"/>
          <w:szCs w:val="22"/>
        </w:rPr>
        <w:t>, and provide recommendations on these to the Energy Task Force.</w:t>
      </w:r>
    </w:p>
    <w:p w:rsidR="00CC4D15" w:rsidRPr="005E1F99" w:rsidRDefault="00CC4D15" w:rsidP="00C9002F">
      <w:pPr>
        <w:pStyle w:val="ListParagraph"/>
        <w:ind w:left="547" w:hanging="547"/>
        <w:contextualSpacing w:val="0"/>
        <w:jc w:val="both"/>
        <w:rPr>
          <w:rFonts w:cs="Arial"/>
        </w:rPr>
      </w:pPr>
    </w:p>
    <w:p w:rsidR="00CC4D15" w:rsidRPr="00CC4D15" w:rsidRDefault="00CC4D15" w:rsidP="00CE48D5">
      <w:pPr>
        <w:numPr>
          <w:ilvl w:val="0"/>
          <w:numId w:val="24"/>
        </w:numPr>
        <w:spacing w:after="120"/>
        <w:ind w:left="540" w:hanging="540"/>
        <w:jc w:val="both"/>
        <w:rPr>
          <w:rFonts w:ascii="Arial" w:hAnsi="Arial" w:cs="Arial"/>
          <w:sz w:val="22"/>
          <w:szCs w:val="22"/>
        </w:rPr>
      </w:pPr>
      <w:r w:rsidRPr="00CC4D15">
        <w:rPr>
          <w:rFonts w:ascii="Arial" w:hAnsi="Arial" w:cs="Arial"/>
          <w:sz w:val="22"/>
          <w:szCs w:val="22"/>
        </w:rPr>
        <w:t xml:space="preserve">A remote meeting via teleconference took place on 6 April 2017, where members discussed developments and follow-up of the First meeting of the Energy Task Force. </w:t>
      </w:r>
    </w:p>
    <w:p w:rsidR="00CC4D15" w:rsidRPr="00CC4D15" w:rsidRDefault="00CC4D15" w:rsidP="00CE48D5">
      <w:pPr>
        <w:numPr>
          <w:ilvl w:val="0"/>
          <w:numId w:val="24"/>
        </w:numPr>
        <w:ind w:left="540" w:hanging="540"/>
        <w:jc w:val="both"/>
        <w:rPr>
          <w:rFonts w:ascii="Arial" w:hAnsi="Arial" w:cs="Arial"/>
          <w:sz w:val="22"/>
          <w:szCs w:val="22"/>
        </w:rPr>
      </w:pPr>
      <w:r w:rsidRPr="00CC4D15">
        <w:rPr>
          <w:rFonts w:ascii="Arial" w:hAnsi="Arial" w:cs="Arial"/>
          <w:sz w:val="22"/>
          <w:szCs w:val="22"/>
        </w:rPr>
        <w:t>The 2</w:t>
      </w:r>
      <w:r w:rsidRPr="00796ED4">
        <w:rPr>
          <w:rFonts w:ascii="Arial" w:hAnsi="Arial" w:cs="Arial"/>
          <w:sz w:val="22"/>
          <w:szCs w:val="22"/>
          <w:vertAlign w:val="superscript"/>
        </w:rPr>
        <w:t>nd</w:t>
      </w:r>
      <w:r w:rsidR="00AE4523">
        <w:rPr>
          <w:rFonts w:ascii="Arial" w:hAnsi="Arial" w:cs="Arial"/>
          <w:sz w:val="22"/>
          <w:szCs w:val="22"/>
        </w:rPr>
        <w:t xml:space="preserve"> </w:t>
      </w:r>
      <w:r w:rsidRPr="00CC4D15">
        <w:rPr>
          <w:rFonts w:ascii="Arial" w:hAnsi="Arial" w:cs="Arial"/>
          <w:sz w:val="22"/>
          <w:szCs w:val="22"/>
        </w:rPr>
        <w:t>Meeting of the Energy Task Force is scheduled to take place in Bonn, Germany, 14-15 September 2017, at the CMS Secretariat’s premises.</w:t>
      </w:r>
    </w:p>
    <w:p w:rsidR="005D18B6" w:rsidRPr="00CC4D15" w:rsidRDefault="005D18B6" w:rsidP="00CE48D5">
      <w:pPr>
        <w:jc w:val="both"/>
        <w:rPr>
          <w:rFonts w:ascii="Arial" w:hAnsi="Arial" w:cs="Arial"/>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Challenges</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In a multi-stakeholder T</w:t>
      </w:r>
      <w:r w:rsidR="00AE4523">
        <w:rPr>
          <w:rFonts w:ascii="Arial" w:hAnsi="Arial" w:cs="Arial"/>
          <w:sz w:val="22"/>
          <w:szCs w:val="22"/>
        </w:rPr>
        <w:t xml:space="preserve">ask </w:t>
      </w:r>
      <w:proofErr w:type="gramStart"/>
      <w:r w:rsidRPr="00233FA0">
        <w:rPr>
          <w:rFonts w:ascii="Arial" w:hAnsi="Arial" w:cs="Arial"/>
          <w:sz w:val="22"/>
          <w:szCs w:val="22"/>
        </w:rPr>
        <w:t>F</w:t>
      </w:r>
      <w:r w:rsidR="00AE4523">
        <w:rPr>
          <w:rFonts w:ascii="Arial" w:hAnsi="Arial" w:cs="Arial"/>
          <w:sz w:val="22"/>
          <w:szCs w:val="22"/>
        </w:rPr>
        <w:t>orce</w:t>
      </w:r>
      <w:proofErr w:type="gramEnd"/>
      <w:r w:rsidRPr="00233FA0">
        <w:rPr>
          <w:rFonts w:ascii="Arial" w:hAnsi="Arial" w:cs="Arial"/>
          <w:sz w:val="22"/>
          <w:szCs w:val="22"/>
        </w:rPr>
        <w:t xml:space="preserve"> such as the one foreseen, in which multiple and potentially conflicting interests are expected to be represented, a key element for the success of the initiative is expected to be the careful selection of its initial membership. Hence the decision of the Secretariat to engage in consultations and seek advice from key partners and stakeholders for this crucial step.  </w:t>
      </w:r>
      <w:r w:rsidR="00CC4D15" w:rsidRPr="00CC4D15">
        <w:rPr>
          <w:rFonts w:ascii="Arial" w:hAnsi="Arial" w:cs="Arial"/>
          <w:sz w:val="22"/>
          <w:szCs w:val="22"/>
        </w:rPr>
        <w:t xml:space="preserve">While this delayed to some extent the establishment of the </w:t>
      </w:r>
      <w:r w:rsidR="00AE4523" w:rsidRPr="00233FA0">
        <w:rPr>
          <w:rFonts w:ascii="Arial" w:hAnsi="Arial" w:cs="Arial"/>
          <w:sz w:val="22"/>
          <w:szCs w:val="22"/>
        </w:rPr>
        <w:t>T</w:t>
      </w:r>
      <w:r w:rsidR="00AE4523">
        <w:rPr>
          <w:rFonts w:ascii="Arial" w:hAnsi="Arial" w:cs="Arial"/>
          <w:sz w:val="22"/>
          <w:szCs w:val="22"/>
        </w:rPr>
        <w:t xml:space="preserve">ask </w:t>
      </w:r>
      <w:r w:rsidR="00AE4523" w:rsidRPr="00233FA0">
        <w:rPr>
          <w:rFonts w:ascii="Arial" w:hAnsi="Arial" w:cs="Arial"/>
          <w:sz w:val="22"/>
          <w:szCs w:val="22"/>
        </w:rPr>
        <w:t>F</w:t>
      </w:r>
      <w:r w:rsidR="00AE4523">
        <w:rPr>
          <w:rFonts w:ascii="Arial" w:hAnsi="Arial" w:cs="Arial"/>
          <w:sz w:val="22"/>
          <w:szCs w:val="22"/>
        </w:rPr>
        <w:t>orce</w:t>
      </w:r>
      <w:r w:rsidR="00CC4D15" w:rsidRPr="00CC4D15">
        <w:rPr>
          <w:rFonts w:ascii="Arial" w:hAnsi="Arial" w:cs="Arial"/>
          <w:sz w:val="22"/>
          <w:szCs w:val="22"/>
        </w:rPr>
        <w:t xml:space="preserve">, the </w:t>
      </w:r>
      <w:r w:rsidR="00AE4523" w:rsidRPr="00233FA0">
        <w:rPr>
          <w:rFonts w:ascii="Arial" w:hAnsi="Arial" w:cs="Arial"/>
          <w:sz w:val="22"/>
          <w:szCs w:val="22"/>
        </w:rPr>
        <w:t>T</w:t>
      </w:r>
      <w:r w:rsidR="00AE4523">
        <w:rPr>
          <w:rFonts w:ascii="Arial" w:hAnsi="Arial" w:cs="Arial"/>
          <w:sz w:val="22"/>
          <w:szCs w:val="22"/>
        </w:rPr>
        <w:t xml:space="preserve">ask </w:t>
      </w:r>
      <w:r w:rsidR="00AE4523" w:rsidRPr="00233FA0">
        <w:rPr>
          <w:rFonts w:ascii="Arial" w:hAnsi="Arial" w:cs="Arial"/>
          <w:sz w:val="22"/>
          <w:szCs w:val="22"/>
        </w:rPr>
        <w:t>F</w:t>
      </w:r>
      <w:r w:rsidR="00AE4523">
        <w:rPr>
          <w:rFonts w:ascii="Arial" w:hAnsi="Arial" w:cs="Arial"/>
          <w:sz w:val="22"/>
          <w:szCs w:val="22"/>
        </w:rPr>
        <w:t>orce</w:t>
      </w:r>
      <w:r w:rsidR="00AE4523" w:rsidRPr="00233FA0">
        <w:rPr>
          <w:rFonts w:ascii="Arial" w:hAnsi="Arial" w:cs="Arial"/>
          <w:sz w:val="22"/>
          <w:szCs w:val="22"/>
        </w:rPr>
        <w:t xml:space="preserve"> </w:t>
      </w:r>
      <w:r w:rsidR="00CC4D15" w:rsidRPr="00CC4D15">
        <w:rPr>
          <w:rFonts w:ascii="Arial" w:hAnsi="Arial" w:cs="Arial"/>
          <w:sz w:val="22"/>
          <w:szCs w:val="22"/>
        </w:rPr>
        <w:t>is now fully operational.</w:t>
      </w:r>
    </w:p>
    <w:p w:rsidR="005D18B6" w:rsidRPr="00233FA0" w:rsidRDefault="005D18B6" w:rsidP="00CE48D5">
      <w:pPr>
        <w:jc w:val="both"/>
        <w:rPr>
          <w:rFonts w:ascii="Arial" w:hAnsi="Arial" w:cs="Arial"/>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Next steps</w:t>
      </w:r>
    </w:p>
    <w:p w:rsidR="00671AE0" w:rsidRDefault="00CC4D15" w:rsidP="0085311A">
      <w:pPr>
        <w:pStyle w:val="ListParagraph"/>
        <w:numPr>
          <w:ilvl w:val="0"/>
          <w:numId w:val="43"/>
        </w:numPr>
        <w:ind w:left="540"/>
        <w:jc w:val="both"/>
        <w:rPr>
          <w:rFonts w:ascii="Arial" w:hAnsi="Arial" w:cs="Arial"/>
          <w:sz w:val="22"/>
          <w:szCs w:val="22"/>
        </w:rPr>
      </w:pPr>
      <w:r w:rsidRPr="00CC4D15">
        <w:rPr>
          <w:rFonts w:ascii="Arial" w:hAnsi="Arial" w:cs="Arial"/>
          <w:sz w:val="22"/>
          <w:szCs w:val="22"/>
        </w:rPr>
        <w:t>Organize the second meeting of the Energy Task Force in September 2017.</w:t>
      </w:r>
    </w:p>
    <w:p w:rsidR="00CC4D15" w:rsidRDefault="00CC4D15" w:rsidP="0085311A">
      <w:pPr>
        <w:pStyle w:val="ListParagraph"/>
        <w:numPr>
          <w:ilvl w:val="0"/>
          <w:numId w:val="43"/>
        </w:numPr>
        <w:ind w:left="547"/>
        <w:contextualSpacing w:val="0"/>
        <w:jc w:val="both"/>
        <w:rPr>
          <w:rFonts w:ascii="Arial" w:hAnsi="Arial" w:cs="Arial"/>
          <w:sz w:val="22"/>
          <w:szCs w:val="22"/>
        </w:rPr>
      </w:pPr>
      <w:r>
        <w:rPr>
          <w:rFonts w:ascii="Arial" w:hAnsi="Arial" w:cs="Arial"/>
          <w:sz w:val="22"/>
          <w:szCs w:val="22"/>
        </w:rPr>
        <w:t>Secure funding for the coordination and operation of the Task Force beyond December 2017.</w:t>
      </w:r>
    </w:p>
    <w:p w:rsidR="00C06B16" w:rsidRDefault="00C06B16" w:rsidP="00CE48D5">
      <w:pPr>
        <w:pStyle w:val="ListParagraph"/>
        <w:ind w:left="547"/>
        <w:contextualSpacing w:val="0"/>
        <w:jc w:val="both"/>
        <w:rPr>
          <w:rFonts w:ascii="Arial" w:hAnsi="Arial" w:cs="Arial"/>
          <w:sz w:val="22"/>
          <w:szCs w:val="22"/>
        </w:rPr>
      </w:pPr>
    </w:p>
    <w:p w:rsidR="005D18B6" w:rsidRPr="00233FA0" w:rsidRDefault="3D08D894" w:rsidP="00234F20">
      <w:pPr>
        <w:spacing w:after="40"/>
        <w:jc w:val="both"/>
        <w:rPr>
          <w:rFonts w:ascii="Arial" w:hAnsi="Arial" w:cs="Arial"/>
          <w:i/>
          <w:iCs/>
          <w:color w:val="000000" w:themeColor="text1"/>
          <w:sz w:val="22"/>
          <w:szCs w:val="22"/>
          <w:u w:val="single"/>
        </w:rPr>
      </w:pPr>
      <w:r w:rsidRPr="00233FA0">
        <w:rPr>
          <w:rFonts w:ascii="Arial" w:eastAsia="MS Mincho" w:hAnsi="Arial" w:cs="Arial"/>
          <w:i/>
          <w:iCs/>
          <w:sz w:val="22"/>
          <w:szCs w:val="22"/>
          <w:u w:val="single"/>
        </w:rPr>
        <w:t>Activity 28.3: Resolution 11.31 on Fighting Wildlife Crime and Offences within and beyond Borders</w:t>
      </w:r>
    </w:p>
    <w:p w:rsidR="005D18B6" w:rsidRPr="00233FA0" w:rsidRDefault="3D08D894" w:rsidP="00CE48D5">
      <w:pPr>
        <w:pStyle w:val="ListParagraph"/>
        <w:numPr>
          <w:ilvl w:val="0"/>
          <w:numId w:val="24"/>
        </w:numPr>
        <w:ind w:left="540" w:hanging="540"/>
        <w:jc w:val="both"/>
        <w:rPr>
          <w:rFonts w:ascii="Arial" w:eastAsia="MS Mincho" w:hAnsi="Arial" w:cs="Arial"/>
          <w:sz w:val="22"/>
          <w:szCs w:val="22"/>
        </w:rPr>
      </w:pPr>
      <w:r w:rsidRPr="00233FA0">
        <w:rPr>
          <w:rFonts w:ascii="Arial" w:eastAsia="MS Mincho" w:hAnsi="Arial" w:cs="Arial"/>
          <w:sz w:val="22"/>
          <w:szCs w:val="22"/>
        </w:rPr>
        <w:t>Within the framework of its dedicated instruments, such as the African-Eurasian Migratory Waterbird Agreement (AEWA), the Gorilla Agreement, the MOUs on Elephants, Saiga Antelopes, Sharks, Raptors and IOSEA marine turtles (see relevant sections throughout this report) and the Joint CITES-CMS Work Programme 2015-2020, the CMS Family is actively addressing wildlife crime, with an emphasis on domestic poaching and trade. A factsheet on Wildlife Crime has been prepared and CMS Management has raised the profile of the matter on numerous occasions, including recent meetings of the Collaborative Partnership on Wildlife Management (CPW) and the 39</w:t>
      </w:r>
      <w:r w:rsidRPr="00233FA0">
        <w:rPr>
          <w:rFonts w:ascii="Arial" w:eastAsia="MS Mincho" w:hAnsi="Arial" w:cs="Arial"/>
          <w:sz w:val="22"/>
          <w:szCs w:val="22"/>
          <w:vertAlign w:val="superscript"/>
        </w:rPr>
        <w:t>th</w:t>
      </w:r>
      <w:r w:rsidRPr="00233FA0">
        <w:rPr>
          <w:rFonts w:ascii="Arial" w:eastAsia="MS Mincho" w:hAnsi="Arial" w:cs="Arial"/>
          <w:sz w:val="22"/>
          <w:szCs w:val="22"/>
        </w:rPr>
        <w:t xml:space="preserve"> session of the World Heritage Committee (28 June – 8 July 2015, Bonn, Germany). </w:t>
      </w:r>
    </w:p>
    <w:p w:rsidR="001132C9" w:rsidRPr="00233FA0" w:rsidRDefault="001132C9" w:rsidP="00CE48D5">
      <w:pPr>
        <w:jc w:val="both"/>
        <w:rPr>
          <w:rFonts w:ascii="Arial" w:hAnsi="Arial" w:cs="Arial"/>
          <w:b/>
          <w:bCs/>
          <w:i/>
          <w:iCs/>
          <w:sz w:val="22"/>
          <w:szCs w:val="22"/>
        </w:rPr>
      </w:pPr>
    </w:p>
    <w:p w:rsidR="005D18B6" w:rsidRPr="00233FA0" w:rsidRDefault="3D08D894" w:rsidP="00CE48D5">
      <w:pPr>
        <w:jc w:val="both"/>
        <w:rPr>
          <w:rFonts w:ascii="Arial" w:hAnsi="Arial" w:cs="Arial"/>
          <w:b/>
          <w:bCs/>
          <w:i/>
          <w:iCs/>
          <w:sz w:val="22"/>
          <w:szCs w:val="22"/>
        </w:rPr>
      </w:pPr>
      <w:r w:rsidRPr="00233FA0">
        <w:rPr>
          <w:rFonts w:ascii="Arial" w:hAnsi="Arial" w:cs="Arial"/>
          <w:b/>
          <w:bCs/>
          <w:i/>
          <w:iCs/>
          <w:sz w:val="22"/>
          <w:szCs w:val="22"/>
        </w:rPr>
        <w:t>Activity 29: Facilitating the Work of the Scientific Council</w:t>
      </w:r>
    </w:p>
    <w:p w:rsidR="00766485" w:rsidRPr="00233FA0" w:rsidRDefault="00766485" w:rsidP="00CE48D5">
      <w:pPr>
        <w:jc w:val="both"/>
        <w:rPr>
          <w:rFonts w:ascii="Arial" w:hAnsi="Arial" w:cs="Arial"/>
          <w:b/>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Status of implementation</w:t>
      </w:r>
    </w:p>
    <w:p w:rsidR="001F3C64" w:rsidRPr="00233FA0"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hAnsi="Arial" w:cs="Arial"/>
          <w:sz w:val="22"/>
          <w:szCs w:val="22"/>
        </w:rPr>
        <w:t>Main efforts have been towards the implementation of provisions of Resolution 11.4, in particular the development of Terms of Reference for the Scientific Council (ScC) and the establishment and operationali</w:t>
      </w:r>
      <w:r w:rsidR="00AE4523">
        <w:rPr>
          <w:rFonts w:ascii="Arial" w:hAnsi="Arial" w:cs="Arial"/>
          <w:sz w:val="22"/>
          <w:szCs w:val="22"/>
        </w:rPr>
        <w:t>z</w:t>
      </w:r>
      <w:r w:rsidRPr="00233FA0">
        <w:rPr>
          <w:rFonts w:ascii="Arial" w:hAnsi="Arial" w:cs="Arial"/>
          <w:sz w:val="22"/>
          <w:szCs w:val="22"/>
        </w:rPr>
        <w:t xml:space="preserve">ation of the Sessional Committee.  Terms of Reference for the Scientific Council were approved by StC44 </w:t>
      </w:r>
      <w:proofErr w:type="gramStart"/>
      <w:r w:rsidRPr="00233FA0">
        <w:rPr>
          <w:rFonts w:ascii="Arial" w:hAnsi="Arial" w:cs="Arial"/>
          <w:sz w:val="22"/>
          <w:szCs w:val="22"/>
        </w:rPr>
        <w:t>on the basis of</w:t>
      </w:r>
      <w:proofErr w:type="gramEnd"/>
      <w:r w:rsidRPr="00233FA0">
        <w:rPr>
          <w:rFonts w:ascii="Arial" w:hAnsi="Arial" w:cs="Arial"/>
          <w:sz w:val="22"/>
          <w:szCs w:val="22"/>
        </w:rPr>
        <w:t xml:space="preserve"> a draft prepared by the Secretariat. StC44 also defined the membership of the Sessional Committee for the triennium 2015-2017 and gave guidance to the Secretariat on the definition of a process to select the members of the Sessional Committee as of COP12. A first meeting of the Sessional Committee of the Scientific Council was convened in Bonn from 18 to 21 April 2016.</w:t>
      </w:r>
    </w:p>
    <w:p w:rsidR="001F3C64" w:rsidRPr="00233FA0" w:rsidRDefault="001F3C64" w:rsidP="00CE48D5">
      <w:pPr>
        <w:pStyle w:val="ListParagraph"/>
        <w:tabs>
          <w:tab w:val="left" w:pos="540"/>
        </w:tabs>
        <w:ind w:left="540" w:hanging="540"/>
        <w:jc w:val="both"/>
        <w:rPr>
          <w:rFonts w:ascii="Arial" w:hAnsi="Arial" w:cs="Arial"/>
          <w:sz w:val="22"/>
          <w:szCs w:val="22"/>
        </w:rPr>
      </w:pPr>
    </w:p>
    <w:p w:rsidR="005D18B6" w:rsidRPr="00233FA0"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hAnsi="Arial" w:cs="Arial"/>
          <w:sz w:val="22"/>
          <w:szCs w:val="22"/>
        </w:rPr>
        <w:t xml:space="preserve">The Secretariat has provided assistance to the </w:t>
      </w:r>
      <w:r w:rsidR="00AE4523">
        <w:rPr>
          <w:rFonts w:ascii="Arial" w:hAnsi="Arial" w:cs="Arial"/>
          <w:sz w:val="22"/>
          <w:szCs w:val="22"/>
        </w:rPr>
        <w:t>C</w:t>
      </w:r>
      <w:r w:rsidRPr="00233FA0">
        <w:rPr>
          <w:rFonts w:ascii="Arial" w:hAnsi="Arial" w:cs="Arial"/>
          <w:sz w:val="22"/>
          <w:szCs w:val="22"/>
        </w:rPr>
        <w:t xml:space="preserve">hair of the ScC in the organization of a CMS ScC workshop on connectivity. The Secretariat’s input has concerned principally the definition of the list of invitees and the workshop’s programme. The workshop took place in Venice from </w:t>
      </w:r>
      <w:r w:rsidRPr="00233FA0">
        <w:rPr>
          <w:rFonts w:ascii="Arial" w:hAnsi="Arial" w:cs="Arial"/>
          <w:sz w:val="22"/>
          <w:szCs w:val="22"/>
        </w:rPr>
        <w:lastRenderedPageBreak/>
        <w:t>28-30 September 2015, and was convened in cooperation with the Veneto Po Delta Regional Park and UNESCO. More details were provided in the report of the Chair of the ScC to StC44.</w:t>
      </w:r>
    </w:p>
    <w:p w:rsidR="00766485" w:rsidRPr="00233FA0" w:rsidRDefault="00766485" w:rsidP="00CE48D5">
      <w:pPr>
        <w:jc w:val="both"/>
        <w:rPr>
          <w:rFonts w:ascii="Arial" w:hAnsi="Arial" w:cs="Arial"/>
          <w:b/>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Challenges</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 xml:space="preserve">The fact that the Sessional Committee could only be appointed towards the end of 2015 has delayed the planning of activities of the ScC for the triennium 2015-2017. However, the current triennium constitutes a transitional phase to the new form of operation of the Scientific Council foreseen by Resolution 11.4, and the new organizational setting and procedures are expected to become fully operational as of COP12. </w:t>
      </w:r>
    </w:p>
    <w:p w:rsidR="00766485" w:rsidRPr="00233FA0" w:rsidRDefault="00766485" w:rsidP="00CE48D5">
      <w:pPr>
        <w:jc w:val="both"/>
        <w:rPr>
          <w:rFonts w:ascii="Arial" w:hAnsi="Arial" w:cs="Arial"/>
          <w:b/>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Next steps</w:t>
      </w:r>
    </w:p>
    <w:p w:rsidR="008F734A"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Secretariat to assist the Scientific Council in the revision of its Rules of Procedure.</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2</w:t>
      </w:r>
      <w:r w:rsidRPr="00796ED4">
        <w:rPr>
          <w:rFonts w:ascii="Arial" w:hAnsi="Arial" w:cs="Arial"/>
          <w:sz w:val="22"/>
          <w:szCs w:val="22"/>
          <w:vertAlign w:val="superscript"/>
        </w:rPr>
        <w:t>nd</w:t>
      </w:r>
      <w:r w:rsidR="00AE4523">
        <w:rPr>
          <w:rFonts w:ascii="Arial" w:hAnsi="Arial" w:cs="Arial"/>
          <w:sz w:val="22"/>
          <w:szCs w:val="22"/>
        </w:rPr>
        <w:t xml:space="preserve"> </w:t>
      </w:r>
      <w:r w:rsidRPr="00233FA0">
        <w:rPr>
          <w:rFonts w:ascii="Arial" w:hAnsi="Arial" w:cs="Arial"/>
          <w:sz w:val="22"/>
          <w:szCs w:val="22"/>
        </w:rPr>
        <w:t>meeting of the Sessional Committee to be convened in the run</w:t>
      </w:r>
      <w:r w:rsidR="00AE4523">
        <w:rPr>
          <w:rFonts w:ascii="Arial" w:hAnsi="Arial" w:cs="Arial"/>
          <w:sz w:val="22"/>
          <w:szCs w:val="22"/>
        </w:rPr>
        <w:t>-</w:t>
      </w:r>
      <w:r w:rsidRPr="00233FA0">
        <w:rPr>
          <w:rFonts w:ascii="Arial" w:hAnsi="Arial" w:cs="Arial"/>
          <w:sz w:val="22"/>
          <w:szCs w:val="22"/>
        </w:rPr>
        <w:t xml:space="preserve">up to COP12, most likely in July 2017.  </w:t>
      </w:r>
    </w:p>
    <w:p w:rsidR="00804560" w:rsidRPr="00233FA0" w:rsidRDefault="00804560" w:rsidP="00CE48D5">
      <w:pPr>
        <w:jc w:val="both"/>
        <w:rPr>
          <w:rFonts w:ascii="Arial" w:hAnsi="Arial" w:cs="Arial"/>
          <w:b/>
          <w:sz w:val="22"/>
          <w:szCs w:val="22"/>
          <w:u w:val="single"/>
        </w:rPr>
      </w:pPr>
    </w:p>
    <w:p w:rsidR="005D18B6" w:rsidRPr="00233FA0" w:rsidRDefault="3D08D894" w:rsidP="00CE48D5">
      <w:pPr>
        <w:jc w:val="both"/>
        <w:rPr>
          <w:rFonts w:ascii="Arial" w:hAnsi="Arial" w:cs="Arial"/>
          <w:b/>
          <w:bCs/>
          <w:i/>
          <w:iCs/>
          <w:sz w:val="22"/>
          <w:szCs w:val="22"/>
        </w:rPr>
      </w:pPr>
      <w:r w:rsidRPr="00233FA0">
        <w:rPr>
          <w:rFonts w:ascii="Arial" w:hAnsi="Arial" w:cs="Arial"/>
          <w:b/>
          <w:bCs/>
          <w:i/>
          <w:iCs/>
          <w:sz w:val="22"/>
          <w:szCs w:val="22"/>
        </w:rPr>
        <w:t>Activity 30: Coordinating preparations of review report on the conservation status of species listed on CMS Appendices</w:t>
      </w:r>
    </w:p>
    <w:p w:rsidR="00BE1BA5" w:rsidRPr="00233FA0" w:rsidRDefault="00BE1BA5" w:rsidP="00CE48D5">
      <w:pPr>
        <w:jc w:val="both"/>
        <w:rPr>
          <w:rFonts w:ascii="Arial" w:hAnsi="Arial" w:cs="Arial"/>
          <w:b/>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Status of implementation</w:t>
      </w: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Secretariat liaised with various organizations that could provide input to this initiative, including UNEP-WCMC, IUCN Species Survival Commission, BirdLife International.  A scoping workshop, aimed at identifying options and developing Terms of Reference </w:t>
      </w:r>
      <w:r w:rsidR="00CC4D15">
        <w:rPr>
          <w:rFonts w:ascii="Arial" w:hAnsi="Arial" w:cs="Arial"/>
          <w:sz w:val="22"/>
          <w:szCs w:val="22"/>
        </w:rPr>
        <w:t>was convened</w:t>
      </w:r>
      <w:r w:rsidRPr="00233FA0">
        <w:rPr>
          <w:rFonts w:ascii="Arial" w:hAnsi="Arial" w:cs="Arial"/>
          <w:sz w:val="22"/>
          <w:szCs w:val="22"/>
        </w:rPr>
        <w:t xml:space="preserve"> thanks to a generous voluntary contribution from the Government of Switzerland.  </w:t>
      </w:r>
      <w:r w:rsidR="00CC4D15" w:rsidRPr="00CC4D15">
        <w:rPr>
          <w:rFonts w:ascii="Arial" w:hAnsi="Arial" w:cs="Arial"/>
          <w:sz w:val="22"/>
          <w:szCs w:val="22"/>
        </w:rPr>
        <w:t xml:space="preserve">The main outcome of the workshop consisted of a scoping paper for the establishment of a “State of the World’s Migratory Species” report: Options for a flagship report to inform CMS decision-making.  </w:t>
      </w:r>
    </w:p>
    <w:p w:rsidR="00766485" w:rsidRPr="00233FA0" w:rsidRDefault="00766485" w:rsidP="00CE48D5">
      <w:pPr>
        <w:jc w:val="both"/>
        <w:rPr>
          <w:rFonts w:ascii="Arial" w:hAnsi="Arial" w:cs="Arial"/>
          <w:b/>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Challenges</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 xml:space="preserve">Financial resources </w:t>
      </w:r>
      <w:proofErr w:type="gramStart"/>
      <w:r w:rsidRPr="00233FA0">
        <w:rPr>
          <w:rFonts w:ascii="Arial" w:hAnsi="Arial" w:cs="Arial"/>
          <w:sz w:val="22"/>
          <w:szCs w:val="22"/>
        </w:rPr>
        <w:t>for the production of</w:t>
      </w:r>
      <w:proofErr w:type="gramEnd"/>
      <w:r w:rsidRPr="00233FA0">
        <w:rPr>
          <w:rFonts w:ascii="Arial" w:hAnsi="Arial" w:cs="Arial"/>
          <w:sz w:val="22"/>
          <w:szCs w:val="22"/>
        </w:rPr>
        <w:t xml:space="preserve"> the report </w:t>
      </w:r>
      <w:r w:rsidR="00CC4D15">
        <w:rPr>
          <w:rFonts w:ascii="Arial" w:hAnsi="Arial" w:cs="Arial"/>
          <w:sz w:val="22"/>
          <w:szCs w:val="22"/>
        </w:rPr>
        <w:t>could not</w:t>
      </w:r>
      <w:r w:rsidRPr="00233FA0">
        <w:rPr>
          <w:rFonts w:ascii="Arial" w:hAnsi="Arial" w:cs="Arial"/>
          <w:sz w:val="22"/>
          <w:szCs w:val="22"/>
        </w:rPr>
        <w:t xml:space="preserve"> be secured. The Secretariat </w:t>
      </w:r>
      <w:r w:rsidR="00CC4D15">
        <w:rPr>
          <w:rFonts w:ascii="Arial" w:hAnsi="Arial" w:cs="Arial"/>
          <w:sz w:val="22"/>
          <w:szCs w:val="22"/>
        </w:rPr>
        <w:t xml:space="preserve">invested the resources raised in the production of a project concept </w:t>
      </w:r>
      <w:r w:rsidRPr="00233FA0">
        <w:rPr>
          <w:rFonts w:ascii="Arial" w:hAnsi="Arial" w:cs="Arial"/>
          <w:sz w:val="22"/>
          <w:szCs w:val="22"/>
        </w:rPr>
        <w:t xml:space="preserve">providing for costed alternative options for the report, to be used for further fundraising efforts. </w:t>
      </w:r>
    </w:p>
    <w:p w:rsidR="00671AE0" w:rsidRPr="00233FA0" w:rsidRDefault="00671AE0" w:rsidP="00CE48D5">
      <w:pPr>
        <w:ind w:left="540" w:hanging="360"/>
        <w:jc w:val="both"/>
        <w:rPr>
          <w:rFonts w:ascii="Arial" w:hAnsi="Arial" w:cs="Arial"/>
          <w:b/>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Next steps</w:t>
      </w:r>
    </w:p>
    <w:p w:rsidR="008F734A" w:rsidRPr="00233FA0" w:rsidRDefault="00CC4D15" w:rsidP="00CE48D5">
      <w:pPr>
        <w:pStyle w:val="ListParagraph"/>
        <w:numPr>
          <w:ilvl w:val="0"/>
          <w:numId w:val="20"/>
        </w:numPr>
        <w:ind w:left="540"/>
        <w:jc w:val="both"/>
        <w:rPr>
          <w:rFonts w:ascii="Arial" w:hAnsi="Arial" w:cs="Arial"/>
          <w:sz w:val="22"/>
          <w:szCs w:val="22"/>
        </w:rPr>
      </w:pPr>
      <w:r>
        <w:rPr>
          <w:rFonts w:ascii="Arial" w:hAnsi="Arial" w:cs="Arial"/>
          <w:sz w:val="22"/>
          <w:szCs w:val="22"/>
        </w:rPr>
        <w:t>Finalize the</w:t>
      </w:r>
      <w:r w:rsidR="3D08D894" w:rsidRPr="00233FA0">
        <w:rPr>
          <w:rFonts w:ascii="Arial" w:hAnsi="Arial" w:cs="Arial"/>
          <w:sz w:val="22"/>
          <w:szCs w:val="22"/>
        </w:rPr>
        <w:t xml:space="preserve"> scoping </w:t>
      </w:r>
      <w:r>
        <w:rPr>
          <w:rFonts w:ascii="Arial" w:hAnsi="Arial" w:cs="Arial"/>
          <w:sz w:val="22"/>
          <w:szCs w:val="22"/>
        </w:rPr>
        <w:t>paper</w:t>
      </w:r>
      <w:r w:rsidR="3D08D894" w:rsidRPr="00233FA0">
        <w:rPr>
          <w:rFonts w:ascii="Arial" w:hAnsi="Arial" w:cs="Arial"/>
          <w:sz w:val="22"/>
          <w:szCs w:val="22"/>
        </w:rPr>
        <w:t>.</w:t>
      </w:r>
    </w:p>
    <w:p w:rsidR="008F734A"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 xml:space="preserve">Continue fundraising efforts to raise resources </w:t>
      </w:r>
      <w:proofErr w:type="gramStart"/>
      <w:r w:rsidRPr="00233FA0">
        <w:rPr>
          <w:rFonts w:ascii="Arial" w:hAnsi="Arial" w:cs="Arial"/>
          <w:sz w:val="22"/>
          <w:szCs w:val="22"/>
        </w:rPr>
        <w:t>for the production of</w:t>
      </w:r>
      <w:proofErr w:type="gramEnd"/>
      <w:r w:rsidRPr="00233FA0">
        <w:rPr>
          <w:rFonts w:ascii="Arial" w:hAnsi="Arial" w:cs="Arial"/>
          <w:sz w:val="22"/>
          <w:szCs w:val="22"/>
        </w:rPr>
        <w:t xml:space="preserve"> the Report.</w:t>
      </w:r>
    </w:p>
    <w:p w:rsidR="00804560" w:rsidRPr="00233FA0" w:rsidRDefault="00804560" w:rsidP="00CE48D5">
      <w:pPr>
        <w:jc w:val="both"/>
        <w:rPr>
          <w:rFonts w:ascii="Arial" w:hAnsi="Arial" w:cs="Arial"/>
          <w:b/>
          <w:sz w:val="22"/>
          <w:szCs w:val="22"/>
          <w:u w:val="single"/>
        </w:rPr>
      </w:pPr>
    </w:p>
    <w:p w:rsidR="005D18B6" w:rsidRPr="00233FA0" w:rsidRDefault="3D08D894" w:rsidP="00CE48D5">
      <w:pPr>
        <w:jc w:val="both"/>
        <w:rPr>
          <w:rFonts w:ascii="Arial" w:hAnsi="Arial" w:cs="Arial"/>
          <w:b/>
          <w:bCs/>
          <w:i/>
          <w:iCs/>
          <w:sz w:val="22"/>
          <w:szCs w:val="22"/>
        </w:rPr>
      </w:pPr>
      <w:r w:rsidRPr="00233FA0">
        <w:rPr>
          <w:rFonts w:ascii="Arial" w:hAnsi="Arial" w:cs="Arial"/>
          <w:b/>
          <w:bCs/>
          <w:i/>
          <w:iCs/>
          <w:sz w:val="22"/>
          <w:szCs w:val="22"/>
        </w:rPr>
        <w:t>Activity 31: Coordinating Implementation of the Small Grant Programme</w:t>
      </w:r>
    </w:p>
    <w:p w:rsidR="00766485" w:rsidRPr="00233FA0" w:rsidRDefault="00766485" w:rsidP="00CE48D5">
      <w:pPr>
        <w:jc w:val="both"/>
        <w:rPr>
          <w:rFonts w:ascii="Arial" w:hAnsi="Arial" w:cs="Arial"/>
          <w:b/>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Status of implementation</w:t>
      </w:r>
    </w:p>
    <w:p w:rsidR="005D18B6" w:rsidRPr="00233FA0" w:rsidRDefault="3D08D894" w:rsidP="00CE48D5">
      <w:pPr>
        <w:pStyle w:val="ListParagraph"/>
        <w:numPr>
          <w:ilvl w:val="0"/>
          <w:numId w:val="24"/>
        </w:numPr>
        <w:ind w:left="360"/>
        <w:jc w:val="both"/>
        <w:rPr>
          <w:rFonts w:ascii="Arial" w:hAnsi="Arial" w:cs="Arial"/>
          <w:sz w:val="22"/>
          <w:szCs w:val="22"/>
        </w:rPr>
      </w:pPr>
      <w:r w:rsidRPr="00233FA0">
        <w:rPr>
          <w:rFonts w:ascii="Arial" w:hAnsi="Arial" w:cs="Arial"/>
          <w:sz w:val="22"/>
          <w:szCs w:val="22"/>
        </w:rPr>
        <w:t xml:space="preserve">Since COP11, work plans </w:t>
      </w:r>
      <w:r w:rsidR="00CC4D15">
        <w:rPr>
          <w:rFonts w:ascii="Arial" w:hAnsi="Arial" w:cs="Arial"/>
          <w:sz w:val="22"/>
          <w:szCs w:val="22"/>
        </w:rPr>
        <w:t>were</w:t>
      </w:r>
      <w:r w:rsidRPr="00233FA0">
        <w:rPr>
          <w:rFonts w:ascii="Arial" w:hAnsi="Arial" w:cs="Arial"/>
          <w:sz w:val="22"/>
          <w:szCs w:val="22"/>
        </w:rPr>
        <w:t xml:space="preserve"> finalized and contracts signed with the implementing organizations for the projects selected for support within the 2014 cycle of the programme.  Project implementation </w:t>
      </w:r>
      <w:r w:rsidR="00CC4D15">
        <w:rPr>
          <w:rFonts w:ascii="Arial" w:hAnsi="Arial" w:cs="Arial"/>
          <w:sz w:val="22"/>
          <w:szCs w:val="22"/>
        </w:rPr>
        <w:t>was</w:t>
      </w:r>
      <w:r w:rsidRPr="00233FA0">
        <w:rPr>
          <w:rFonts w:ascii="Arial" w:hAnsi="Arial" w:cs="Arial"/>
          <w:sz w:val="22"/>
          <w:szCs w:val="22"/>
        </w:rPr>
        <w:t xml:space="preserve"> monitored. No new calls for project proposals </w:t>
      </w:r>
      <w:r w:rsidR="00CC4D15">
        <w:rPr>
          <w:rFonts w:ascii="Arial" w:hAnsi="Arial" w:cs="Arial"/>
          <w:sz w:val="22"/>
          <w:szCs w:val="22"/>
        </w:rPr>
        <w:t>could be launched</w:t>
      </w:r>
      <w:r w:rsidRPr="00233FA0">
        <w:rPr>
          <w:rFonts w:ascii="Arial" w:hAnsi="Arial" w:cs="Arial"/>
          <w:sz w:val="22"/>
          <w:szCs w:val="22"/>
        </w:rPr>
        <w:t xml:space="preserve"> in the absence of voluntary contributions in support of the programme.</w:t>
      </w:r>
    </w:p>
    <w:p w:rsidR="00FB7912" w:rsidRPr="00233FA0" w:rsidRDefault="00FB7912" w:rsidP="00CE48D5">
      <w:pPr>
        <w:pStyle w:val="ListParagraph"/>
        <w:ind w:left="360" w:hanging="360"/>
        <w:jc w:val="both"/>
        <w:rPr>
          <w:rFonts w:ascii="Arial" w:hAnsi="Arial" w:cs="Arial"/>
          <w:sz w:val="22"/>
          <w:szCs w:val="22"/>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Challenges</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 xml:space="preserve">The programme requires significant resources to be meaningful. However, the identification of such resources through voluntary contributions is proving to be a challenge. A generous voluntary contribution from </w:t>
      </w:r>
      <w:r w:rsidR="00C706C0">
        <w:rPr>
          <w:rFonts w:ascii="Arial" w:hAnsi="Arial" w:cs="Arial"/>
          <w:sz w:val="22"/>
          <w:szCs w:val="22"/>
        </w:rPr>
        <w:t>UN Environment</w:t>
      </w:r>
      <w:r w:rsidRPr="00233FA0">
        <w:rPr>
          <w:rFonts w:ascii="Arial" w:hAnsi="Arial" w:cs="Arial"/>
          <w:sz w:val="22"/>
          <w:szCs w:val="22"/>
        </w:rPr>
        <w:t xml:space="preserve"> of US$300,000 allowed </w:t>
      </w:r>
      <w:r w:rsidR="00AE4523">
        <w:rPr>
          <w:rFonts w:ascii="Arial" w:hAnsi="Arial" w:cs="Arial"/>
          <w:sz w:val="22"/>
          <w:szCs w:val="22"/>
        </w:rPr>
        <w:t>some</w:t>
      </w:r>
      <w:r w:rsidR="00AE4523" w:rsidRPr="00233FA0">
        <w:rPr>
          <w:rFonts w:ascii="Arial" w:hAnsi="Arial" w:cs="Arial"/>
          <w:sz w:val="22"/>
          <w:szCs w:val="22"/>
        </w:rPr>
        <w:t xml:space="preserve"> </w:t>
      </w:r>
      <w:r w:rsidRPr="00233FA0">
        <w:rPr>
          <w:rFonts w:ascii="Arial" w:hAnsi="Arial" w:cs="Arial"/>
          <w:sz w:val="22"/>
          <w:szCs w:val="22"/>
        </w:rPr>
        <w:t xml:space="preserve">support </w:t>
      </w:r>
      <w:r w:rsidR="00AE4523">
        <w:rPr>
          <w:rFonts w:ascii="Arial" w:hAnsi="Arial" w:cs="Arial"/>
          <w:sz w:val="22"/>
          <w:szCs w:val="22"/>
        </w:rPr>
        <w:t xml:space="preserve">to be provided to </w:t>
      </w:r>
      <w:r w:rsidRPr="00233FA0">
        <w:rPr>
          <w:rFonts w:ascii="Arial" w:hAnsi="Arial" w:cs="Arial"/>
          <w:sz w:val="22"/>
          <w:szCs w:val="22"/>
        </w:rPr>
        <w:t xml:space="preserve">the programme during the triennium 2012-2014, and contributions of the same order of magnitude would </w:t>
      </w:r>
      <w:r w:rsidR="00CC4D15">
        <w:rPr>
          <w:rFonts w:ascii="Arial" w:hAnsi="Arial" w:cs="Arial"/>
          <w:sz w:val="22"/>
          <w:szCs w:val="22"/>
        </w:rPr>
        <w:t xml:space="preserve">have </w:t>
      </w:r>
      <w:r w:rsidRPr="00233FA0">
        <w:rPr>
          <w:rFonts w:ascii="Arial" w:hAnsi="Arial" w:cs="Arial"/>
          <w:sz w:val="22"/>
          <w:szCs w:val="22"/>
        </w:rPr>
        <w:t>be</w:t>
      </w:r>
      <w:r w:rsidR="00CC4D15">
        <w:rPr>
          <w:rFonts w:ascii="Arial" w:hAnsi="Arial" w:cs="Arial"/>
          <w:sz w:val="22"/>
          <w:szCs w:val="22"/>
        </w:rPr>
        <w:t>en</w:t>
      </w:r>
      <w:r w:rsidRPr="00233FA0">
        <w:rPr>
          <w:rFonts w:ascii="Arial" w:hAnsi="Arial" w:cs="Arial"/>
          <w:sz w:val="22"/>
          <w:szCs w:val="22"/>
        </w:rPr>
        <w:t xml:space="preserve"> needed for the current triennium for the programme to have an impact, and justify the amount of effort needed by all actors to keep it running in the current setting. Further challenges are related to the capacity of the Secretariat to run such programme.</w:t>
      </w:r>
    </w:p>
    <w:p w:rsidR="00766485" w:rsidRPr="00F70801" w:rsidRDefault="00766485" w:rsidP="00CE48D5">
      <w:pPr>
        <w:tabs>
          <w:tab w:val="left" w:pos="4155"/>
        </w:tabs>
        <w:jc w:val="both"/>
        <w:rPr>
          <w:rFonts w:ascii="Arial" w:hAnsi="Arial" w:cs="Arial"/>
          <w:b/>
          <w:sz w:val="18"/>
          <w:szCs w:val="18"/>
        </w:rPr>
      </w:pPr>
    </w:p>
    <w:p w:rsidR="005D18B6" w:rsidRDefault="3D08D894" w:rsidP="00C9002F">
      <w:pPr>
        <w:tabs>
          <w:tab w:val="left" w:pos="4155"/>
        </w:tabs>
        <w:spacing w:after="120"/>
        <w:jc w:val="both"/>
        <w:rPr>
          <w:rFonts w:ascii="Arial" w:hAnsi="Arial" w:cs="Arial"/>
          <w:b/>
          <w:bCs/>
          <w:sz w:val="22"/>
          <w:szCs w:val="22"/>
        </w:rPr>
      </w:pPr>
      <w:r w:rsidRPr="00233FA0">
        <w:rPr>
          <w:rFonts w:ascii="Arial" w:hAnsi="Arial" w:cs="Arial"/>
          <w:b/>
          <w:bCs/>
          <w:sz w:val="22"/>
          <w:szCs w:val="22"/>
        </w:rPr>
        <w:t>Next steps</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Consider alternatives to the current organizational setting for the programme</w:t>
      </w:r>
    </w:p>
    <w:p w:rsidR="00804560" w:rsidRPr="00233FA0" w:rsidRDefault="00804560" w:rsidP="00CE48D5">
      <w:pPr>
        <w:ind w:left="357"/>
        <w:jc w:val="both"/>
        <w:rPr>
          <w:rFonts w:ascii="Arial" w:hAnsi="Arial" w:cs="Arial"/>
          <w:sz w:val="22"/>
          <w:szCs w:val="22"/>
        </w:rPr>
      </w:pPr>
    </w:p>
    <w:p w:rsidR="005D18B6" w:rsidRPr="00233FA0" w:rsidRDefault="3D08D894" w:rsidP="00CE48D5">
      <w:pPr>
        <w:jc w:val="both"/>
        <w:rPr>
          <w:rFonts w:ascii="Arial" w:hAnsi="Arial" w:cs="Arial"/>
          <w:b/>
          <w:bCs/>
          <w:i/>
          <w:iCs/>
          <w:sz w:val="22"/>
          <w:szCs w:val="22"/>
        </w:rPr>
      </w:pPr>
      <w:r w:rsidRPr="00233FA0">
        <w:rPr>
          <w:rFonts w:ascii="Arial" w:hAnsi="Arial" w:cs="Arial"/>
          <w:b/>
          <w:bCs/>
          <w:i/>
          <w:iCs/>
          <w:sz w:val="22"/>
          <w:szCs w:val="22"/>
        </w:rPr>
        <w:t>Activity 32: Development of Atlas on Animal Migration</w:t>
      </w:r>
    </w:p>
    <w:p w:rsidR="00766485" w:rsidRPr="00F70801" w:rsidRDefault="00766485" w:rsidP="00CE48D5">
      <w:pPr>
        <w:jc w:val="both"/>
        <w:rPr>
          <w:rFonts w:ascii="Arial" w:hAnsi="Arial" w:cs="Arial"/>
          <w:b/>
          <w:sz w:val="18"/>
          <w:szCs w:val="18"/>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Status of implementation</w:t>
      </w:r>
    </w:p>
    <w:p w:rsidR="005D18B6" w:rsidRDefault="3D08D894" w:rsidP="00CE48D5">
      <w:pPr>
        <w:pStyle w:val="ListParagraph"/>
        <w:numPr>
          <w:ilvl w:val="0"/>
          <w:numId w:val="24"/>
        </w:numPr>
        <w:ind w:left="630" w:hanging="630"/>
        <w:jc w:val="both"/>
        <w:rPr>
          <w:rFonts w:ascii="Arial" w:hAnsi="Arial" w:cs="Arial"/>
          <w:sz w:val="22"/>
          <w:szCs w:val="22"/>
        </w:rPr>
      </w:pPr>
      <w:r w:rsidRPr="00233FA0">
        <w:rPr>
          <w:rFonts w:ascii="Arial" w:hAnsi="Arial" w:cs="Arial"/>
          <w:sz w:val="22"/>
          <w:szCs w:val="22"/>
        </w:rPr>
        <w:t>This is an ambitious initiative, which is expected to be continued also in future triennia. For the cur</w:t>
      </w:r>
      <w:r w:rsidR="00CC4D15">
        <w:rPr>
          <w:rFonts w:ascii="Arial" w:hAnsi="Arial" w:cs="Arial"/>
          <w:sz w:val="22"/>
          <w:szCs w:val="22"/>
        </w:rPr>
        <w:t>rent triennium, the POW foresaw</w:t>
      </w:r>
      <w:r w:rsidRPr="00233FA0">
        <w:rPr>
          <w:rFonts w:ascii="Arial" w:hAnsi="Arial" w:cs="Arial"/>
          <w:sz w:val="22"/>
          <w:szCs w:val="22"/>
        </w:rPr>
        <w:t xml:space="preserve"> to start with migratory birds in the African Eurasian region.  The Secretariat has liaised with the Chair of the ScC and other stakeholders with a view to building support for the initiative, and develop terms of reference (ToR) and a detailed project concept.  A concept on the development of an atlas on bird migration using as a basis the Euring Databank was presented at the 1</w:t>
      </w:r>
      <w:r w:rsidRPr="00233FA0">
        <w:rPr>
          <w:rFonts w:ascii="Arial" w:hAnsi="Arial" w:cs="Arial"/>
          <w:sz w:val="22"/>
          <w:szCs w:val="22"/>
          <w:vertAlign w:val="superscript"/>
        </w:rPr>
        <w:t>st</w:t>
      </w:r>
      <w:r w:rsidRPr="00233FA0">
        <w:rPr>
          <w:rFonts w:ascii="Arial" w:hAnsi="Arial" w:cs="Arial"/>
          <w:sz w:val="22"/>
          <w:szCs w:val="22"/>
        </w:rPr>
        <w:t xml:space="preserve"> meeting of the Sessional Committee of ScC, which endorsed it.</w:t>
      </w:r>
    </w:p>
    <w:p w:rsidR="00CC4D15" w:rsidRDefault="00CC4D15" w:rsidP="00CE48D5">
      <w:pPr>
        <w:pStyle w:val="ListParagraph"/>
        <w:ind w:left="630" w:hanging="630"/>
        <w:jc w:val="both"/>
        <w:rPr>
          <w:rFonts w:ascii="Arial" w:hAnsi="Arial" w:cs="Arial"/>
          <w:sz w:val="22"/>
          <w:szCs w:val="22"/>
        </w:rPr>
      </w:pPr>
    </w:p>
    <w:p w:rsidR="00CC4D15" w:rsidRPr="00CC4D15" w:rsidRDefault="00CC4D15" w:rsidP="00CE48D5">
      <w:pPr>
        <w:pStyle w:val="ListParagraph"/>
        <w:numPr>
          <w:ilvl w:val="0"/>
          <w:numId w:val="24"/>
        </w:numPr>
        <w:ind w:left="630" w:hanging="630"/>
        <w:jc w:val="both"/>
        <w:rPr>
          <w:rFonts w:ascii="Arial" w:hAnsi="Arial" w:cs="Arial"/>
          <w:sz w:val="22"/>
          <w:szCs w:val="22"/>
        </w:rPr>
      </w:pPr>
      <w:r w:rsidRPr="00CC4D15">
        <w:rPr>
          <w:rFonts w:ascii="Arial" w:hAnsi="Arial" w:cs="Arial"/>
          <w:sz w:val="22"/>
          <w:szCs w:val="22"/>
        </w:rPr>
        <w:t xml:space="preserve">A generous voluntary contribution of ca. </w:t>
      </w:r>
      <w:r w:rsidR="00AE4523">
        <w:rPr>
          <w:rFonts w:ascii="Arial" w:hAnsi="Arial" w:cs="Arial"/>
          <w:sz w:val="22"/>
          <w:szCs w:val="22"/>
        </w:rPr>
        <w:t>€</w:t>
      </w:r>
      <w:r w:rsidRPr="00CC4D15">
        <w:rPr>
          <w:rFonts w:ascii="Arial" w:hAnsi="Arial" w:cs="Arial"/>
          <w:sz w:val="22"/>
          <w:szCs w:val="22"/>
        </w:rPr>
        <w:t xml:space="preserve">1 </w:t>
      </w:r>
      <w:r w:rsidR="00AE4523">
        <w:rPr>
          <w:rFonts w:ascii="Arial" w:hAnsi="Arial" w:cs="Arial"/>
          <w:sz w:val="22"/>
          <w:szCs w:val="22"/>
        </w:rPr>
        <w:t>m</w:t>
      </w:r>
      <w:r w:rsidRPr="00CC4D15">
        <w:rPr>
          <w:rFonts w:ascii="Arial" w:hAnsi="Arial" w:cs="Arial"/>
          <w:sz w:val="22"/>
          <w:szCs w:val="22"/>
        </w:rPr>
        <w:t>illion is being provided by the Government of Italy to implement the concept.</w:t>
      </w:r>
    </w:p>
    <w:p w:rsidR="00766485" w:rsidRPr="00F70801" w:rsidRDefault="00766485" w:rsidP="00CE48D5">
      <w:pPr>
        <w:jc w:val="both"/>
        <w:rPr>
          <w:rFonts w:ascii="Arial" w:hAnsi="Arial" w:cs="Arial"/>
          <w:b/>
          <w:sz w:val="18"/>
          <w:szCs w:val="18"/>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Challenges</w:t>
      </w:r>
    </w:p>
    <w:p w:rsidR="005D18B6"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 xml:space="preserve">This is an ambitious initiative for which the Convention is expected to play a catalytic role.  A main challenge will be to generate support to, and participation in the initiative from the research and conservation practitioner communities across a broad range of taxa. In this regard, the ScC is expected to play a crucial role in reaching out to these communities.  </w:t>
      </w:r>
    </w:p>
    <w:p w:rsidR="00704B5E" w:rsidRPr="00F70801" w:rsidRDefault="00704B5E" w:rsidP="00CE48D5">
      <w:pPr>
        <w:pStyle w:val="ListParagraph"/>
        <w:ind w:left="540" w:hanging="360"/>
        <w:jc w:val="both"/>
        <w:rPr>
          <w:rFonts w:ascii="Arial" w:hAnsi="Arial" w:cs="Arial"/>
          <w:sz w:val="18"/>
          <w:szCs w:val="18"/>
        </w:rPr>
      </w:pP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Even assuming an implementation of the initiative by modules, resources needed are expected to be very significant, probably beyond the possibilities of the Convention’s traditional donors. The need to approach other types of donors and funding programmes is therefore anticipated.</w:t>
      </w:r>
    </w:p>
    <w:p w:rsidR="00FB7912" w:rsidRPr="00F70801" w:rsidRDefault="00FB7912" w:rsidP="00CE48D5">
      <w:pPr>
        <w:jc w:val="both"/>
        <w:rPr>
          <w:rFonts w:ascii="Arial" w:hAnsi="Arial" w:cs="Arial"/>
          <w:b/>
          <w:sz w:val="18"/>
          <w:szCs w:val="18"/>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Next steps</w:t>
      </w:r>
    </w:p>
    <w:p w:rsidR="00CC4D15" w:rsidRPr="00CC4D15" w:rsidRDefault="00CC4D15" w:rsidP="00CE48D5">
      <w:pPr>
        <w:pStyle w:val="ListParagraph"/>
        <w:numPr>
          <w:ilvl w:val="0"/>
          <w:numId w:val="20"/>
        </w:numPr>
        <w:ind w:left="540"/>
        <w:jc w:val="both"/>
        <w:rPr>
          <w:rFonts w:ascii="Arial" w:hAnsi="Arial" w:cs="Arial"/>
          <w:sz w:val="22"/>
          <w:szCs w:val="22"/>
        </w:rPr>
      </w:pPr>
      <w:r w:rsidRPr="00CC4D15">
        <w:rPr>
          <w:rFonts w:ascii="Arial" w:hAnsi="Arial" w:cs="Arial"/>
          <w:sz w:val="22"/>
          <w:szCs w:val="22"/>
        </w:rPr>
        <w:t>Finalization of the donor agreement with the Government of Italy and launch of the project</w:t>
      </w:r>
      <w:r>
        <w:rPr>
          <w:rFonts w:ascii="Arial" w:hAnsi="Arial" w:cs="Arial"/>
          <w:sz w:val="22"/>
          <w:szCs w:val="22"/>
        </w:rPr>
        <w:t>.</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 xml:space="preserve">Continue efforts to generate support for the initiative within the research and conservation </w:t>
      </w:r>
      <w:r w:rsidR="00704B5E" w:rsidRPr="00233FA0">
        <w:rPr>
          <w:rFonts w:ascii="Arial" w:hAnsi="Arial" w:cs="Arial"/>
          <w:sz w:val="22"/>
          <w:szCs w:val="22"/>
        </w:rPr>
        <w:t>practitioners’</w:t>
      </w:r>
      <w:r w:rsidRPr="00233FA0">
        <w:rPr>
          <w:rFonts w:ascii="Arial" w:hAnsi="Arial" w:cs="Arial"/>
          <w:sz w:val="22"/>
          <w:szCs w:val="22"/>
        </w:rPr>
        <w:t xml:space="preserve"> communities</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 xml:space="preserve">Approach </w:t>
      </w:r>
      <w:r w:rsidR="00CC4D15">
        <w:rPr>
          <w:rFonts w:ascii="Arial" w:hAnsi="Arial" w:cs="Arial"/>
          <w:sz w:val="22"/>
          <w:szCs w:val="22"/>
        </w:rPr>
        <w:t xml:space="preserve">further </w:t>
      </w:r>
      <w:r w:rsidRPr="00233FA0">
        <w:rPr>
          <w:rFonts w:ascii="Arial" w:hAnsi="Arial" w:cs="Arial"/>
          <w:sz w:val="22"/>
          <w:szCs w:val="22"/>
        </w:rPr>
        <w:t>potential donors for fundraising</w:t>
      </w:r>
    </w:p>
    <w:p w:rsidR="00804560" w:rsidRPr="00F70801" w:rsidRDefault="00804560" w:rsidP="00CE48D5">
      <w:pPr>
        <w:jc w:val="both"/>
        <w:rPr>
          <w:rFonts w:ascii="Arial" w:hAnsi="Arial" w:cs="Arial"/>
          <w:sz w:val="18"/>
          <w:szCs w:val="18"/>
        </w:rPr>
      </w:pPr>
    </w:p>
    <w:p w:rsidR="005D18B6" w:rsidRPr="00233FA0" w:rsidRDefault="3D08D894" w:rsidP="00CE48D5">
      <w:pPr>
        <w:jc w:val="both"/>
        <w:rPr>
          <w:rFonts w:ascii="Arial" w:hAnsi="Arial" w:cs="Arial"/>
          <w:b/>
          <w:bCs/>
          <w:i/>
          <w:iCs/>
          <w:sz w:val="22"/>
          <w:szCs w:val="22"/>
        </w:rPr>
      </w:pPr>
      <w:r w:rsidRPr="00233FA0">
        <w:rPr>
          <w:rFonts w:ascii="Arial" w:hAnsi="Arial" w:cs="Arial"/>
          <w:b/>
          <w:bCs/>
          <w:i/>
          <w:iCs/>
          <w:sz w:val="22"/>
          <w:szCs w:val="22"/>
        </w:rPr>
        <w:t>Activity 33: Facilitate the Implementation of the Programme of Work on Climate Change and Prepare Progress Report to COP12</w:t>
      </w:r>
    </w:p>
    <w:p w:rsidR="005D18B6" w:rsidRPr="00233FA0" w:rsidRDefault="005D18B6" w:rsidP="00CE48D5">
      <w:pPr>
        <w:jc w:val="both"/>
        <w:rPr>
          <w:rFonts w:ascii="Arial" w:hAnsi="Arial" w:cs="Arial"/>
          <w:b/>
          <w:sz w:val="22"/>
          <w:szCs w:val="22"/>
        </w:rPr>
      </w:pPr>
    </w:p>
    <w:p w:rsidR="005D18B6" w:rsidRPr="00233FA0" w:rsidRDefault="3D08D894" w:rsidP="00C9002F">
      <w:pPr>
        <w:spacing w:after="120"/>
        <w:jc w:val="both"/>
        <w:rPr>
          <w:rFonts w:ascii="Arial" w:hAnsi="Arial" w:cs="Arial"/>
          <w:b/>
          <w:bCs/>
          <w:sz w:val="22"/>
          <w:szCs w:val="22"/>
        </w:rPr>
      </w:pPr>
      <w:r w:rsidRPr="00233FA0">
        <w:rPr>
          <w:rFonts w:ascii="Arial" w:hAnsi="Arial" w:cs="Arial"/>
          <w:b/>
          <w:bCs/>
          <w:sz w:val="22"/>
          <w:szCs w:val="22"/>
        </w:rPr>
        <w:t>Status of implementation</w:t>
      </w:r>
    </w:p>
    <w:p w:rsidR="00796ED4" w:rsidRDefault="00796ED4" w:rsidP="00CE48D5">
      <w:pPr>
        <w:pStyle w:val="ListParagraph"/>
        <w:numPr>
          <w:ilvl w:val="0"/>
          <w:numId w:val="24"/>
        </w:numPr>
        <w:ind w:left="540" w:hanging="540"/>
        <w:jc w:val="both"/>
        <w:rPr>
          <w:rFonts w:ascii="Arial" w:hAnsi="Arial" w:cs="Arial"/>
          <w:sz w:val="22"/>
          <w:szCs w:val="22"/>
        </w:rPr>
      </w:pPr>
      <w:r>
        <w:rPr>
          <w:rFonts w:ascii="Arial" w:hAnsi="Arial" w:cs="Arial"/>
          <w:sz w:val="22"/>
          <w:szCs w:val="22"/>
        </w:rPr>
        <w:t>A</w:t>
      </w:r>
      <w:r w:rsidRPr="00233FA0">
        <w:rPr>
          <w:rFonts w:ascii="Arial" w:hAnsi="Arial" w:cs="Arial"/>
          <w:sz w:val="22"/>
          <w:szCs w:val="22"/>
        </w:rPr>
        <w:t xml:space="preserve"> meeting of the Working Group on Climate Change established within the ScC </w:t>
      </w:r>
      <w:r w:rsidRPr="00E35426">
        <w:rPr>
          <w:rFonts w:ascii="Arial" w:hAnsi="Arial" w:cs="Arial"/>
          <w:sz w:val="22"/>
          <w:szCs w:val="22"/>
        </w:rPr>
        <w:t xml:space="preserve">was convened in February 2017 thanks to a generous voluntary contribution from the </w:t>
      </w:r>
      <w:r>
        <w:rPr>
          <w:rFonts w:ascii="Arial" w:hAnsi="Arial" w:cs="Arial"/>
          <w:sz w:val="22"/>
          <w:szCs w:val="22"/>
        </w:rPr>
        <w:t>G</w:t>
      </w:r>
      <w:r w:rsidRPr="00E35426">
        <w:rPr>
          <w:rFonts w:ascii="Arial" w:hAnsi="Arial" w:cs="Arial"/>
          <w:sz w:val="22"/>
          <w:szCs w:val="22"/>
        </w:rPr>
        <w:t>overnment of Germany</w:t>
      </w:r>
      <w:r w:rsidRPr="00233FA0">
        <w:rPr>
          <w:rFonts w:ascii="Arial" w:hAnsi="Arial" w:cs="Arial"/>
          <w:sz w:val="22"/>
          <w:szCs w:val="22"/>
        </w:rPr>
        <w:t xml:space="preserve">. </w:t>
      </w:r>
      <w:r w:rsidRPr="00E35426">
        <w:rPr>
          <w:rFonts w:ascii="Arial" w:hAnsi="Arial" w:cs="Arial"/>
          <w:sz w:val="22"/>
          <w:szCs w:val="22"/>
        </w:rPr>
        <w:t>In May 2017</w:t>
      </w:r>
      <w:r>
        <w:rPr>
          <w:rFonts w:ascii="Arial" w:hAnsi="Arial" w:cs="Arial"/>
          <w:sz w:val="22"/>
          <w:szCs w:val="22"/>
        </w:rPr>
        <w:t>,</w:t>
      </w:r>
      <w:r w:rsidRPr="00E35426">
        <w:rPr>
          <w:rFonts w:ascii="Arial" w:hAnsi="Arial" w:cs="Arial"/>
          <w:sz w:val="22"/>
          <w:szCs w:val="22"/>
        </w:rPr>
        <w:t xml:space="preserve"> the Secretariat hosted a telephone conference of the Working Group aimed at assessing progress in the implementation of decisions made at the meeting and agree on input to COP12.</w:t>
      </w:r>
    </w:p>
    <w:p w:rsidR="009F77A7" w:rsidRPr="00E35426" w:rsidRDefault="009F77A7" w:rsidP="00CE48D5">
      <w:pPr>
        <w:pStyle w:val="ListParagraph"/>
        <w:ind w:left="540"/>
        <w:jc w:val="both"/>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Discussions with a view to identifying possible collaboration have been initiated with potential partners such as the Bern Convention and the IUCN SSC Specialist Group on Climate Change.</w:t>
      </w:r>
    </w:p>
    <w:p w:rsidR="00382ADD" w:rsidRPr="00F70801" w:rsidRDefault="00382ADD" w:rsidP="00CE48D5">
      <w:pPr>
        <w:jc w:val="both"/>
        <w:rPr>
          <w:rFonts w:ascii="Arial" w:hAnsi="Arial" w:cs="Arial"/>
          <w:b/>
          <w:sz w:val="18"/>
          <w:szCs w:val="18"/>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Challenges</w:t>
      </w:r>
    </w:p>
    <w:p w:rsidR="008906CA" w:rsidRPr="00E35426" w:rsidRDefault="3D08D894" w:rsidP="00CE48D5">
      <w:pPr>
        <w:pStyle w:val="ListParagraph"/>
        <w:numPr>
          <w:ilvl w:val="0"/>
          <w:numId w:val="20"/>
        </w:numPr>
        <w:ind w:left="540"/>
        <w:contextualSpacing w:val="0"/>
        <w:jc w:val="both"/>
        <w:rPr>
          <w:rFonts w:ascii="Arial" w:hAnsi="Arial" w:cs="Arial"/>
          <w:sz w:val="22"/>
          <w:szCs w:val="22"/>
        </w:rPr>
      </w:pPr>
      <w:r w:rsidRPr="00E35426">
        <w:rPr>
          <w:rFonts w:ascii="Arial" w:hAnsi="Arial" w:cs="Arial"/>
          <w:sz w:val="22"/>
          <w:szCs w:val="22"/>
        </w:rPr>
        <w:t xml:space="preserve">Efforts to secure resources for the convening of the meeting of the Working Group on Climate Change </w:t>
      </w:r>
      <w:r w:rsidR="00E35426" w:rsidRPr="00E35426">
        <w:rPr>
          <w:rFonts w:ascii="Arial" w:hAnsi="Arial" w:cs="Arial"/>
          <w:sz w:val="22"/>
          <w:szCs w:val="22"/>
        </w:rPr>
        <w:t xml:space="preserve">were successful only towards the end of the triennium. </w:t>
      </w:r>
    </w:p>
    <w:p w:rsidR="00E35426" w:rsidRPr="00F70801" w:rsidRDefault="00E35426" w:rsidP="00CE48D5">
      <w:pPr>
        <w:jc w:val="both"/>
        <w:rPr>
          <w:rFonts w:ascii="Arial" w:hAnsi="Arial" w:cs="Arial"/>
          <w:b/>
          <w:bCs/>
          <w:sz w:val="18"/>
          <w:szCs w:val="18"/>
        </w:rPr>
      </w:pPr>
    </w:p>
    <w:p w:rsidR="005D18B6" w:rsidRDefault="3D08D894" w:rsidP="00C9002F">
      <w:pPr>
        <w:spacing w:after="120"/>
        <w:jc w:val="both"/>
        <w:rPr>
          <w:rFonts w:ascii="Arial" w:hAnsi="Arial" w:cs="Arial"/>
          <w:b/>
          <w:bCs/>
          <w:sz w:val="22"/>
          <w:szCs w:val="22"/>
        </w:rPr>
      </w:pPr>
      <w:r w:rsidRPr="00233FA0">
        <w:rPr>
          <w:rFonts w:ascii="Arial" w:hAnsi="Arial" w:cs="Arial"/>
          <w:b/>
          <w:bCs/>
          <w:sz w:val="22"/>
          <w:szCs w:val="22"/>
        </w:rPr>
        <w:t>Next steps</w:t>
      </w:r>
    </w:p>
    <w:p w:rsidR="00E35426" w:rsidRPr="00E35426" w:rsidRDefault="00E35426" w:rsidP="00CE48D5">
      <w:pPr>
        <w:pStyle w:val="ListParagraph"/>
        <w:numPr>
          <w:ilvl w:val="0"/>
          <w:numId w:val="20"/>
        </w:numPr>
        <w:ind w:left="540"/>
        <w:jc w:val="both"/>
        <w:rPr>
          <w:rFonts w:ascii="Arial" w:hAnsi="Arial" w:cs="Arial"/>
          <w:sz w:val="22"/>
          <w:szCs w:val="22"/>
        </w:rPr>
      </w:pPr>
      <w:r w:rsidRPr="00E35426">
        <w:rPr>
          <w:rFonts w:ascii="Arial" w:hAnsi="Arial" w:cs="Arial"/>
          <w:sz w:val="22"/>
          <w:szCs w:val="22"/>
        </w:rPr>
        <w:t xml:space="preserve">Finalize input from the CCWG to COP12 </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Continue contacts with potential partners to identify synergies and collaborations</w:t>
      </w:r>
    </w:p>
    <w:p w:rsidR="009F77A7" w:rsidRPr="00233FA0" w:rsidRDefault="009F77A7" w:rsidP="00CE48D5">
      <w:pPr>
        <w:jc w:val="both"/>
        <w:rPr>
          <w:rFonts w:ascii="Arial" w:hAnsi="Arial" w:cs="Arial"/>
          <w:sz w:val="22"/>
          <w:szCs w:val="22"/>
        </w:rPr>
      </w:pPr>
    </w:p>
    <w:p w:rsidR="005D18B6" w:rsidRPr="00233FA0" w:rsidRDefault="3D08D894" w:rsidP="00CE48D5">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w:hAnsi="Arial" w:cs="Arial"/>
          <w:b/>
          <w:bCs/>
          <w:sz w:val="22"/>
          <w:szCs w:val="22"/>
        </w:rPr>
      </w:pPr>
      <w:r w:rsidRPr="00233FA0">
        <w:rPr>
          <w:rFonts w:ascii="Arial" w:hAnsi="Arial" w:cs="Arial"/>
          <w:b/>
          <w:bCs/>
          <w:sz w:val="22"/>
          <w:szCs w:val="22"/>
        </w:rPr>
        <w:t>IV RESOURCE MOBILIZATION AND INTERAGENCY AFFAIRS</w:t>
      </w:r>
    </w:p>
    <w:p w:rsidR="005D18B6" w:rsidRPr="00233FA0" w:rsidRDefault="005D18B6" w:rsidP="00CE48D5">
      <w:pPr>
        <w:jc w:val="both"/>
        <w:rPr>
          <w:rFonts w:ascii="Arial" w:hAnsi="Arial" w:cs="Arial"/>
          <w:b/>
          <w:sz w:val="22"/>
          <w:szCs w:val="22"/>
        </w:rPr>
      </w:pPr>
    </w:p>
    <w:p w:rsidR="005D18B6" w:rsidRDefault="3D08D894" w:rsidP="00B32768">
      <w:pPr>
        <w:spacing w:after="120"/>
        <w:jc w:val="both"/>
        <w:rPr>
          <w:rFonts w:ascii="Arial" w:hAnsi="Arial" w:cs="Arial"/>
          <w:b/>
          <w:bCs/>
          <w:sz w:val="22"/>
          <w:szCs w:val="22"/>
        </w:rPr>
      </w:pPr>
      <w:r w:rsidRPr="00233FA0">
        <w:rPr>
          <w:rFonts w:ascii="Arial" w:hAnsi="Arial" w:cs="Arial"/>
          <w:b/>
          <w:bCs/>
          <w:sz w:val="22"/>
          <w:szCs w:val="22"/>
        </w:rPr>
        <w:t>Status of Implementation</w:t>
      </w:r>
    </w:p>
    <w:p w:rsidR="00771209" w:rsidRPr="00233FA0" w:rsidRDefault="3D08D894" w:rsidP="00CE48D5">
      <w:pPr>
        <w:pStyle w:val="ListParagraph"/>
        <w:numPr>
          <w:ilvl w:val="0"/>
          <w:numId w:val="24"/>
        </w:numPr>
        <w:ind w:left="540" w:right="20" w:hanging="540"/>
        <w:jc w:val="both"/>
        <w:rPr>
          <w:rFonts w:ascii="Arial" w:eastAsia="Calibri" w:hAnsi="Arial" w:cs="Arial"/>
          <w:sz w:val="22"/>
          <w:szCs w:val="22"/>
        </w:rPr>
      </w:pPr>
      <w:r w:rsidRPr="00233FA0">
        <w:rPr>
          <w:rFonts w:ascii="Arial" w:eastAsia="Calibri" w:hAnsi="Arial" w:cs="Arial"/>
          <w:sz w:val="22"/>
          <w:szCs w:val="22"/>
        </w:rPr>
        <w:t>Significant progress has been made both on raising funding for the implementation of priority activities for the triennium and on strengthening collaboration with MEAs and with IGOs and Civil Society. Details are included in the separate repor</w:t>
      </w:r>
      <w:r w:rsidR="00BF3410">
        <w:rPr>
          <w:rFonts w:ascii="Arial" w:eastAsia="Calibri" w:hAnsi="Arial" w:cs="Arial"/>
          <w:sz w:val="22"/>
          <w:szCs w:val="22"/>
        </w:rPr>
        <w:t>ts being UNEP/CMS/COP12/Doc.14.3</w:t>
      </w:r>
      <w:r w:rsidR="00AA49B6">
        <w:rPr>
          <w:rFonts w:ascii="Arial" w:eastAsia="Calibri" w:hAnsi="Arial" w:cs="Arial"/>
          <w:sz w:val="22"/>
          <w:szCs w:val="22"/>
        </w:rPr>
        <w:t xml:space="preserve"> “Resource Mobilization” and UNEP/CMS/COP12/Doc.23.1 “Synergies and Partnerships including the Relationship between the CMS Family and the Civil Society”.</w:t>
      </w:r>
    </w:p>
    <w:p w:rsidR="00343E5B" w:rsidRPr="00233FA0" w:rsidRDefault="00343E5B" w:rsidP="00CE48D5">
      <w:pPr>
        <w:ind w:left="540" w:right="20" w:hanging="540"/>
        <w:jc w:val="both"/>
        <w:rPr>
          <w:rFonts w:ascii="Arial" w:eastAsia="Calibri" w:hAnsi="Arial" w:cs="Arial"/>
          <w:b/>
          <w:bCs/>
          <w:sz w:val="22"/>
          <w:szCs w:val="22"/>
        </w:rPr>
      </w:pPr>
    </w:p>
    <w:p w:rsidR="005D18B6" w:rsidRDefault="3D08D894" w:rsidP="00B32768">
      <w:pPr>
        <w:spacing w:after="120"/>
        <w:ind w:right="14"/>
        <w:jc w:val="both"/>
        <w:rPr>
          <w:rFonts w:ascii="Arial" w:eastAsia="Calibri" w:hAnsi="Arial" w:cs="Arial"/>
          <w:b/>
          <w:bCs/>
          <w:sz w:val="22"/>
          <w:szCs w:val="22"/>
        </w:rPr>
      </w:pPr>
      <w:r w:rsidRPr="00233FA0">
        <w:rPr>
          <w:rFonts w:ascii="Arial" w:eastAsia="Calibri" w:hAnsi="Arial" w:cs="Arial"/>
          <w:b/>
          <w:bCs/>
          <w:sz w:val="22"/>
          <w:szCs w:val="22"/>
        </w:rPr>
        <w:t>Challenges</w:t>
      </w:r>
    </w:p>
    <w:p w:rsidR="005D18B6" w:rsidRPr="00233FA0" w:rsidRDefault="3D08D894" w:rsidP="00CE48D5">
      <w:pPr>
        <w:pStyle w:val="ListParagraph"/>
        <w:numPr>
          <w:ilvl w:val="0"/>
          <w:numId w:val="20"/>
        </w:numPr>
        <w:ind w:left="540"/>
        <w:contextualSpacing w:val="0"/>
        <w:jc w:val="both"/>
        <w:rPr>
          <w:rFonts w:ascii="Arial" w:hAnsi="Arial" w:cs="Arial"/>
          <w:sz w:val="22"/>
          <w:szCs w:val="22"/>
        </w:rPr>
      </w:pPr>
      <w:r w:rsidRPr="00233FA0">
        <w:rPr>
          <w:rFonts w:ascii="Arial" w:hAnsi="Arial" w:cs="Arial"/>
          <w:sz w:val="22"/>
          <w:szCs w:val="22"/>
        </w:rPr>
        <w:t>Unfortunately, no progress has been made to strengthen the regional presence of CMS in Africa, the Pacific and Latin America.  The establishment of regional coordinators in these three regions was included in the list of funding priorities sent to all Parties in April 2015 and February 2016. No funding has been obtained to date.</w:t>
      </w:r>
    </w:p>
    <w:p w:rsidR="00B16A3F" w:rsidRPr="00233FA0" w:rsidRDefault="00B16A3F" w:rsidP="00CE48D5">
      <w:pPr>
        <w:ind w:right="14"/>
        <w:jc w:val="both"/>
        <w:rPr>
          <w:rFonts w:ascii="Arial" w:eastAsia="Calibri" w:hAnsi="Arial" w:cs="Arial"/>
          <w:b/>
          <w:bCs/>
          <w:sz w:val="22"/>
          <w:szCs w:val="22"/>
        </w:rPr>
      </w:pPr>
    </w:p>
    <w:p w:rsidR="00234F20" w:rsidRPr="00233FA0" w:rsidRDefault="3D08D894" w:rsidP="00B32768">
      <w:pPr>
        <w:spacing w:after="120"/>
        <w:ind w:left="547" w:right="14" w:hanging="547"/>
        <w:jc w:val="both"/>
        <w:rPr>
          <w:rFonts w:ascii="Arial" w:eastAsia="Calibri" w:hAnsi="Arial" w:cs="Arial"/>
          <w:b/>
          <w:bCs/>
          <w:sz w:val="22"/>
          <w:szCs w:val="22"/>
        </w:rPr>
      </w:pPr>
      <w:r w:rsidRPr="00233FA0">
        <w:rPr>
          <w:rFonts w:ascii="Arial" w:eastAsia="Calibri" w:hAnsi="Arial" w:cs="Arial"/>
          <w:b/>
          <w:bCs/>
          <w:sz w:val="22"/>
          <w:szCs w:val="22"/>
        </w:rPr>
        <w:t>Next Steps</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Continue identifying funding opportunities and approaching potential donors;</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Continue strengthening existing collaborations and engaging in strategic ones;</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Explore other ways to establish the above-mentioned regional coordinators;</w:t>
      </w:r>
    </w:p>
    <w:p w:rsidR="005D18B6" w:rsidRPr="00233FA0" w:rsidRDefault="3D08D894"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 xml:space="preserve">Revamp and expand the CMS Ambassadors programme to support CMS implementation.   </w:t>
      </w:r>
    </w:p>
    <w:p w:rsidR="005D18B6" w:rsidRPr="00233FA0" w:rsidRDefault="005D18B6" w:rsidP="00CE48D5">
      <w:pPr>
        <w:jc w:val="both"/>
        <w:rPr>
          <w:rFonts w:ascii="Arial" w:eastAsia="Calibri" w:hAnsi="Arial" w:cs="Arial"/>
          <w:sz w:val="22"/>
          <w:szCs w:val="22"/>
          <w:lang w:eastAsia="en-GB"/>
        </w:rPr>
      </w:pPr>
    </w:p>
    <w:p w:rsidR="005D18B6" w:rsidRPr="00233FA0" w:rsidRDefault="3D08D894" w:rsidP="00CE48D5">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w:hAnsi="Arial" w:cs="Arial"/>
          <w:b/>
          <w:bCs/>
          <w:sz w:val="22"/>
          <w:szCs w:val="22"/>
        </w:rPr>
      </w:pPr>
      <w:r w:rsidRPr="00233FA0">
        <w:rPr>
          <w:rFonts w:ascii="Arial" w:hAnsi="Arial" w:cs="Arial"/>
          <w:b/>
          <w:bCs/>
          <w:sz w:val="22"/>
          <w:szCs w:val="22"/>
        </w:rPr>
        <w:t>V INFORMATION, COMMUNICATION AND OUTREACH</w:t>
      </w:r>
    </w:p>
    <w:p w:rsidR="005D18B6" w:rsidRPr="00233FA0" w:rsidRDefault="005D18B6" w:rsidP="00CE48D5">
      <w:pPr>
        <w:jc w:val="both"/>
        <w:rPr>
          <w:rFonts w:ascii="Arial" w:eastAsia="MS Mincho" w:hAnsi="Arial" w:cs="Arial"/>
          <w:sz w:val="22"/>
          <w:szCs w:val="22"/>
        </w:rPr>
      </w:pPr>
      <w:r w:rsidRPr="00233FA0">
        <w:rPr>
          <w:rFonts w:ascii="Arial" w:eastAsia="MS Mincho" w:hAnsi="Arial" w:cs="Arial"/>
          <w:sz w:val="22"/>
          <w:szCs w:val="22"/>
        </w:rPr>
        <w:t xml:space="preserve"> </w:t>
      </w:r>
    </w:p>
    <w:p w:rsidR="001415DB" w:rsidRDefault="001415DB" w:rsidP="00B32768">
      <w:pPr>
        <w:spacing w:after="120"/>
        <w:jc w:val="both"/>
        <w:rPr>
          <w:rFonts w:ascii="Arial" w:hAnsi="Arial" w:cs="Arial"/>
          <w:b/>
          <w:bCs/>
          <w:sz w:val="22"/>
          <w:szCs w:val="22"/>
        </w:rPr>
      </w:pPr>
      <w:r w:rsidRPr="00233FA0">
        <w:rPr>
          <w:rFonts w:ascii="Arial" w:hAnsi="Arial" w:cs="Arial"/>
          <w:b/>
          <w:bCs/>
          <w:sz w:val="22"/>
          <w:szCs w:val="22"/>
        </w:rPr>
        <w:t xml:space="preserve">Status of implementation </w:t>
      </w:r>
    </w:p>
    <w:p w:rsidR="001415DB" w:rsidRPr="00233FA0" w:rsidRDefault="001415DB" w:rsidP="00CE48D5">
      <w:pPr>
        <w:ind w:right="14"/>
        <w:jc w:val="both"/>
        <w:rPr>
          <w:rFonts w:ascii="Arial" w:hAnsi="Arial" w:cs="Arial"/>
          <w:b/>
          <w:bCs/>
          <w:sz w:val="22"/>
          <w:szCs w:val="22"/>
          <w:u w:val="single"/>
        </w:rPr>
      </w:pPr>
      <w:r w:rsidRPr="00233FA0">
        <w:rPr>
          <w:rFonts w:ascii="Arial" w:hAnsi="Arial" w:cs="Arial"/>
          <w:b/>
          <w:bCs/>
          <w:sz w:val="22"/>
          <w:szCs w:val="22"/>
          <w:u w:val="single"/>
        </w:rPr>
        <w:t>Joint Communications Unit</w:t>
      </w:r>
    </w:p>
    <w:p w:rsidR="001415DB" w:rsidRPr="00233FA0" w:rsidRDefault="001415DB" w:rsidP="00CE48D5">
      <w:pPr>
        <w:numPr>
          <w:ilvl w:val="0"/>
          <w:numId w:val="24"/>
        </w:numPr>
        <w:ind w:left="540" w:right="14" w:hanging="540"/>
        <w:jc w:val="both"/>
        <w:rPr>
          <w:rFonts w:ascii="Arial" w:eastAsia="Calibri" w:hAnsi="Arial" w:cs="Arial"/>
          <w:sz w:val="22"/>
          <w:szCs w:val="22"/>
        </w:rPr>
      </w:pPr>
      <w:r w:rsidRPr="00233FA0">
        <w:rPr>
          <w:rFonts w:ascii="Arial" w:hAnsi="Arial" w:cs="Arial"/>
          <w:sz w:val="22"/>
          <w:szCs w:val="22"/>
        </w:rPr>
        <w:t>As a pilot project to examine the feasibility of greater collaborative work and synergies within the CMS Family, the Common Information Management, Communication and Awareness-</w:t>
      </w:r>
      <w:r w:rsidR="00AE4523">
        <w:rPr>
          <w:rFonts w:ascii="Arial" w:hAnsi="Arial" w:cs="Arial"/>
          <w:sz w:val="22"/>
          <w:szCs w:val="22"/>
        </w:rPr>
        <w:t>R</w:t>
      </w:r>
      <w:r w:rsidRPr="00233FA0">
        <w:rPr>
          <w:rFonts w:ascii="Arial" w:hAnsi="Arial" w:cs="Arial"/>
          <w:sz w:val="22"/>
          <w:szCs w:val="22"/>
        </w:rPr>
        <w:t xml:space="preserve">aising (IMCA) </w:t>
      </w:r>
      <w:r w:rsidRPr="00233FA0">
        <w:rPr>
          <w:rFonts w:ascii="Arial" w:eastAsia="Arial" w:hAnsi="Arial" w:cs="Arial"/>
          <w:sz w:val="22"/>
          <w:szCs w:val="22"/>
        </w:rPr>
        <w:t xml:space="preserve">Team was </w:t>
      </w:r>
      <w:r w:rsidRPr="00233FA0">
        <w:rPr>
          <w:rFonts w:ascii="Arial" w:hAnsi="Arial" w:cs="Arial"/>
          <w:sz w:val="22"/>
          <w:szCs w:val="22"/>
        </w:rPr>
        <w:t xml:space="preserve">established in January 2014. It serves both the CMS and AEWA Secretariat and continues to operate under the day-to-day leadership of the AEWA Information Officer as Coordinator of the IMCA Unit.  The other members of the Joint Unit are the CMS Public Information Assistant, a </w:t>
      </w:r>
      <w:r w:rsidR="00674FEE">
        <w:rPr>
          <w:rFonts w:ascii="Arial" w:hAnsi="Arial" w:cs="Arial"/>
          <w:sz w:val="22"/>
          <w:szCs w:val="22"/>
        </w:rPr>
        <w:t xml:space="preserve">CMS </w:t>
      </w:r>
      <w:r w:rsidRPr="00233FA0">
        <w:rPr>
          <w:rFonts w:ascii="Arial" w:hAnsi="Arial" w:cs="Arial"/>
          <w:sz w:val="22"/>
          <w:szCs w:val="22"/>
        </w:rPr>
        <w:t xml:space="preserve">part-time Website and Knowledge Management Officer (currently filled by a full-time consultant), a part-time CMS Information Assistant, a part-time AEWA Information Assistant, a </w:t>
      </w:r>
      <w:r w:rsidR="00674FEE">
        <w:rPr>
          <w:rFonts w:ascii="Arial" w:hAnsi="Arial" w:cs="Arial"/>
          <w:sz w:val="22"/>
          <w:szCs w:val="22"/>
        </w:rPr>
        <w:t xml:space="preserve">CMS </w:t>
      </w:r>
      <w:r w:rsidRPr="00233FA0">
        <w:rPr>
          <w:rFonts w:ascii="Arial" w:hAnsi="Arial" w:cs="Arial"/>
          <w:sz w:val="22"/>
          <w:szCs w:val="22"/>
        </w:rPr>
        <w:t xml:space="preserve">Consultant Editor and a varying number of interns.  </w:t>
      </w:r>
    </w:p>
    <w:p w:rsidR="001415DB" w:rsidRPr="00233FA0" w:rsidRDefault="001415DB" w:rsidP="00CE48D5">
      <w:pPr>
        <w:ind w:left="540" w:hanging="540"/>
        <w:jc w:val="both"/>
        <w:rPr>
          <w:rFonts w:ascii="Arial" w:hAnsi="Arial" w:cs="Arial"/>
          <w:b/>
          <w:sz w:val="22"/>
          <w:szCs w:val="22"/>
        </w:rPr>
      </w:pPr>
    </w:p>
    <w:p w:rsidR="001415DB" w:rsidRPr="00233FA0" w:rsidRDefault="001415DB" w:rsidP="00234F20">
      <w:pPr>
        <w:jc w:val="both"/>
        <w:rPr>
          <w:rFonts w:ascii="Arial" w:hAnsi="Arial" w:cs="Arial"/>
          <w:b/>
          <w:sz w:val="22"/>
          <w:szCs w:val="22"/>
        </w:rPr>
      </w:pPr>
      <w:r w:rsidRPr="00234F20">
        <w:rPr>
          <w:rFonts w:ascii="Arial" w:hAnsi="Arial" w:cs="Arial"/>
          <w:b/>
          <w:sz w:val="22"/>
          <w:szCs w:val="22"/>
          <w:u w:val="single"/>
        </w:rPr>
        <w:t>Management of the Joint Unit</w:t>
      </w:r>
    </w:p>
    <w:p w:rsidR="001415DB" w:rsidRPr="00233FA0" w:rsidRDefault="001415DB" w:rsidP="00234F20">
      <w:pPr>
        <w:pStyle w:val="ListParagraph"/>
        <w:numPr>
          <w:ilvl w:val="0"/>
          <w:numId w:val="24"/>
        </w:numPr>
        <w:ind w:left="547" w:hanging="547"/>
        <w:jc w:val="both"/>
        <w:rPr>
          <w:rFonts w:ascii="Arial" w:hAnsi="Arial" w:cs="Arial"/>
          <w:sz w:val="22"/>
          <w:szCs w:val="22"/>
        </w:rPr>
      </w:pPr>
      <w:r w:rsidRPr="00233FA0">
        <w:rPr>
          <w:rFonts w:ascii="Arial" w:hAnsi="Arial" w:cs="Arial"/>
          <w:sz w:val="22"/>
          <w:szCs w:val="22"/>
        </w:rPr>
        <w:t xml:space="preserve">The IMCA Unit is jointly managed by the CMS Executive Secretary and the AEWA Executive Secretary, while the IMCA Coordinator (the AEWA Information Officer) has the responsibility for the day-to-day management of the team. Over the course of the past three years since the establishment of the Unit in January 2014, much progress has been made in terms of transforming the Unit into an effective shared team that serves a wide range of communication, information management and outreach needs of both the UNEP/CMS and UNEP/AEWA Secretariats. This has been achieved through a re-organization and specialization process that focused on establishing “core communications and information management capacity” within the team in the areas of 1. Website and Knowledge Management, 2. Screen and Print Design, 3. Writing &amp; Editorial Service, 4. Press and Media (incl. social media) and 5. Campaigns and Outreach. For more background information about the shared IMCA Unit, its management modalities and its activities, please see Document: UNEP/AEWA/StC/12.16 “Report of the Joint CMS/AEWA Information Management, Communication and Awareness-raising (IMCA) Unit”. </w:t>
      </w:r>
    </w:p>
    <w:p w:rsidR="001415DB" w:rsidRPr="00233FA0" w:rsidRDefault="001415DB" w:rsidP="00234F20">
      <w:pPr>
        <w:ind w:left="547" w:right="14" w:hanging="547"/>
        <w:jc w:val="both"/>
        <w:rPr>
          <w:rFonts w:ascii="Arial" w:eastAsia="Calibri" w:hAnsi="Arial" w:cs="Arial"/>
          <w:sz w:val="22"/>
          <w:szCs w:val="22"/>
        </w:rPr>
      </w:pPr>
    </w:p>
    <w:p w:rsidR="001415DB" w:rsidRDefault="00704B5E" w:rsidP="00CE48D5">
      <w:pPr>
        <w:numPr>
          <w:ilvl w:val="0"/>
          <w:numId w:val="24"/>
        </w:numPr>
        <w:ind w:left="540" w:right="14" w:hanging="540"/>
        <w:jc w:val="both"/>
        <w:rPr>
          <w:rFonts w:ascii="Arial" w:eastAsia="Calibri" w:hAnsi="Arial" w:cs="Arial"/>
          <w:sz w:val="22"/>
          <w:szCs w:val="22"/>
        </w:rPr>
      </w:pPr>
      <w:r>
        <w:rPr>
          <w:rFonts w:ascii="Arial" w:eastAsia="Calibri" w:hAnsi="Arial" w:cs="Arial"/>
          <w:sz w:val="22"/>
          <w:szCs w:val="22"/>
        </w:rPr>
        <w:t xml:space="preserve">The organigram </w:t>
      </w:r>
      <w:r w:rsidR="001415DB" w:rsidRPr="00233FA0">
        <w:rPr>
          <w:rFonts w:ascii="Arial" w:eastAsia="Calibri" w:hAnsi="Arial" w:cs="Arial"/>
          <w:sz w:val="22"/>
          <w:szCs w:val="22"/>
        </w:rPr>
        <w:t>below describes the current composition of the IMCA Unit showing</w:t>
      </w:r>
      <w:r w:rsidR="00AE4523">
        <w:rPr>
          <w:rFonts w:ascii="Arial" w:eastAsia="Calibri" w:hAnsi="Arial" w:cs="Arial"/>
          <w:sz w:val="22"/>
          <w:szCs w:val="22"/>
        </w:rPr>
        <w:t xml:space="preserve"> </w:t>
      </w:r>
      <w:r w:rsidR="001415DB" w:rsidRPr="00233FA0">
        <w:rPr>
          <w:rFonts w:ascii="Arial" w:eastAsia="Calibri" w:hAnsi="Arial" w:cs="Arial"/>
          <w:sz w:val="22"/>
          <w:szCs w:val="22"/>
        </w:rPr>
        <w:t>the regular staff and consultant positions contributed by the UNEP/CMS and UNEP/AEWA Secretariats to the Joint Unit:</w:t>
      </w:r>
    </w:p>
    <w:p w:rsidR="00704B5E" w:rsidRDefault="00704B5E" w:rsidP="00CE48D5">
      <w:pPr>
        <w:pStyle w:val="ListParagraph"/>
        <w:ind w:left="0"/>
        <w:rPr>
          <w:rFonts w:ascii="Arial" w:eastAsia="Calibri" w:hAnsi="Arial" w:cs="Arial"/>
          <w:sz w:val="22"/>
          <w:szCs w:val="22"/>
        </w:rPr>
      </w:pPr>
      <w:r w:rsidRPr="00233FA0">
        <w:rPr>
          <w:rFonts w:ascii="Arial" w:eastAsia="Calibri" w:hAnsi="Arial" w:cs="Arial"/>
          <w:noProof/>
          <w:sz w:val="22"/>
          <w:szCs w:val="22"/>
          <w:lang w:val="en-US"/>
        </w:rPr>
        <w:lastRenderedPageBreak/>
        <w:drawing>
          <wp:inline distT="0" distB="0" distL="0" distR="0" wp14:anchorId="5C1CB7D6" wp14:editId="4CCD1D3B">
            <wp:extent cx="6099175" cy="4313555"/>
            <wp:effectExtent l="19050" t="19050" r="1587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CA Staff_composition.jpg"/>
                    <pic:cNvPicPr/>
                  </pic:nvPicPr>
                  <pic:blipFill>
                    <a:blip r:embed="rId24"/>
                    <a:stretch>
                      <a:fillRect/>
                    </a:stretch>
                  </pic:blipFill>
                  <pic:spPr>
                    <a:xfrm>
                      <a:off x="0" y="0"/>
                      <a:ext cx="6099175" cy="4313555"/>
                    </a:xfrm>
                    <a:prstGeom prst="rect">
                      <a:avLst/>
                    </a:prstGeom>
                    <a:ln w="12700">
                      <a:solidFill>
                        <a:sysClr val="windowText" lastClr="000000"/>
                      </a:solidFill>
                    </a:ln>
                  </pic:spPr>
                </pic:pic>
              </a:graphicData>
            </a:graphic>
          </wp:inline>
        </w:drawing>
      </w:r>
    </w:p>
    <w:p w:rsidR="00704B5E" w:rsidRPr="00704B5E" w:rsidRDefault="00704B5E" w:rsidP="00CE48D5">
      <w:pPr>
        <w:rPr>
          <w:rFonts w:ascii="Arial" w:eastAsia="Calibri" w:hAnsi="Arial" w:cs="Arial"/>
          <w:sz w:val="22"/>
          <w:szCs w:val="22"/>
        </w:rPr>
      </w:pPr>
    </w:p>
    <w:p w:rsidR="00704B5E" w:rsidRPr="00704B5E" w:rsidRDefault="00704B5E" w:rsidP="00CE48D5">
      <w:pPr>
        <w:pStyle w:val="ListParagraph"/>
        <w:numPr>
          <w:ilvl w:val="0"/>
          <w:numId w:val="24"/>
        </w:numPr>
        <w:ind w:left="540" w:right="14" w:hanging="540"/>
        <w:jc w:val="both"/>
        <w:rPr>
          <w:rFonts w:ascii="Arial" w:eastAsia="Calibri" w:hAnsi="Arial" w:cs="Arial"/>
          <w:sz w:val="22"/>
          <w:szCs w:val="22"/>
        </w:rPr>
      </w:pPr>
      <w:r w:rsidRPr="00704B5E">
        <w:rPr>
          <w:rFonts w:ascii="Arial" w:hAnsi="Arial" w:cs="Arial"/>
          <w:sz w:val="22"/>
          <w:szCs w:val="22"/>
        </w:rPr>
        <w:t xml:space="preserve">As the above figure shows, the IMCA team consists </w:t>
      </w:r>
      <w:r w:rsidR="00F70801">
        <w:rPr>
          <w:rFonts w:ascii="Arial" w:hAnsi="Arial" w:cs="Arial"/>
          <w:sz w:val="22"/>
          <w:szCs w:val="22"/>
        </w:rPr>
        <w:t>of several part-time positions</w:t>
      </w:r>
      <w:r w:rsidRPr="00704B5E">
        <w:rPr>
          <w:rFonts w:ascii="Arial" w:hAnsi="Arial" w:cs="Arial"/>
          <w:sz w:val="22"/>
          <w:szCs w:val="22"/>
        </w:rPr>
        <w:t>. It should also be noted that the available core budget capacity is clearly not sufficient and the Secretariats continuously need to address the shortfall by extending staff through voluntary contribu</w:t>
      </w:r>
      <w:r>
        <w:rPr>
          <w:rFonts w:ascii="Arial" w:hAnsi="Arial" w:cs="Arial"/>
          <w:sz w:val="22"/>
          <w:szCs w:val="22"/>
        </w:rPr>
        <w:t xml:space="preserve">tions or savings. For example, </w:t>
      </w:r>
      <w:r w:rsidRPr="00704B5E">
        <w:rPr>
          <w:rFonts w:ascii="Arial" w:hAnsi="Arial" w:cs="Arial"/>
          <w:sz w:val="22"/>
          <w:szCs w:val="22"/>
        </w:rPr>
        <w:t xml:space="preserve">a part-time Website and KM Officer is clearly not sufficient to cover the amount of work that this person </w:t>
      </w:r>
      <w:proofErr w:type="gramStart"/>
      <w:r w:rsidRPr="00704B5E">
        <w:rPr>
          <w:rFonts w:ascii="Arial" w:hAnsi="Arial" w:cs="Arial"/>
          <w:sz w:val="22"/>
          <w:szCs w:val="22"/>
        </w:rPr>
        <w:t>has to</w:t>
      </w:r>
      <w:proofErr w:type="gramEnd"/>
      <w:r w:rsidRPr="00704B5E">
        <w:rPr>
          <w:rFonts w:ascii="Arial" w:hAnsi="Arial" w:cs="Arial"/>
          <w:sz w:val="22"/>
          <w:szCs w:val="22"/>
        </w:rPr>
        <w:t xml:space="preserve"> take care of for both CMS and AEWA Secretariats. This shortfall has been temporarily addressed through the hiring of an international consultant on a full-time basis instead of filling the 50</w:t>
      </w:r>
      <w:r w:rsidR="00AE4523">
        <w:rPr>
          <w:rFonts w:ascii="Arial" w:hAnsi="Arial" w:cs="Arial"/>
          <w:sz w:val="22"/>
          <w:szCs w:val="22"/>
        </w:rPr>
        <w:t xml:space="preserve"> per cent</w:t>
      </w:r>
      <w:r w:rsidR="00AE4523" w:rsidRPr="00704B5E">
        <w:rPr>
          <w:rFonts w:ascii="Arial" w:hAnsi="Arial" w:cs="Arial"/>
          <w:sz w:val="22"/>
          <w:szCs w:val="22"/>
        </w:rPr>
        <w:t xml:space="preserve"> </w:t>
      </w:r>
      <w:r w:rsidRPr="00704B5E">
        <w:rPr>
          <w:rFonts w:ascii="Arial" w:hAnsi="Arial" w:cs="Arial"/>
          <w:sz w:val="22"/>
          <w:szCs w:val="22"/>
        </w:rPr>
        <w:t xml:space="preserve">staff position. The same goes for the Information Assistant positions at both CMS and AEWA (two part-time positions which are increased when voluntary contributions or savings allow). As the independent re-classification </w:t>
      </w:r>
      <w:proofErr w:type="gramStart"/>
      <w:r w:rsidRPr="00704B5E">
        <w:rPr>
          <w:rFonts w:ascii="Arial" w:hAnsi="Arial" w:cs="Arial"/>
          <w:sz w:val="22"/>
          <w:szCs w:val="22"/>
        </w:rPr>
        <w:t>exercise</w:t>
      </w:r>
      <w:proofErr w:type="gramEnd"/>
      <w:r w:rsidRPr="00704B5E">
        <w:rPr>
          <w:rFonts w:ascii="Arial" w:hAnsi="Arial" w:cs="Arial"/>
          <w:sz w:val="22"/>
          <w:szCs w:val="22"/>
        </w:rPr>
        <w:t xml:space="preserve"> has confirmed, the position of the IMCA Team Coordinator is currently under</w:t>
      </w:r>
      <w:r w:rsidR="00AE4523">
        <w:rPr>
          <w:rFonts w:ascii="Arial" w:hAnsi="Arial" w:cs="Arial"/>
          <w:sz w:val="22"/>
          <w:szCs w:val="22"/>
        </w:rPr>
        <w:t>-</w:t>
      </w:r>
      <w:r w:rsidRPr="00704B5E">
        <w:rPr>
          <w:rFonts w:ascii="Arial" w:hAnsi="Arial" w:cs="Arial"/>
          <w:sz w:val="22"/>
          <w:szCs w:val="22"/>
        </w:rPr>
        <w:t>graded, as the new management and supervisory function would require the incumbent to be at least classified at a P3 level. The upgrade of the part-time AEWA Information Assistant from G-4 to G-5 is currently in the pipeline, while the same upgrade from G-4 to G-5 would also be appropriate for the CMS Information Assistant.</w:t>
      </w:r>
    </w:p>
    <w:p w:rsidR="00704B5E" w:rsidRPr="00233FA0" w:rsidRDefault="00704B5E" w:rsidP="00CE48D5">
      <w:pPr>
        <w:pStyle w:val="ListParagraph"/>
        <w:spacing w:after="160"/>
        <w:ind w:left="360"/>
        <w:jc w:val="both"/>
        <w:rPr>
          <w:rFonts w:ascii="Arial" w:hAnsi="Arial" w:cs="Arial"/>
          <w:sz w:val="22"/>
          <w:szCs w:val="22"/>
        </w:rPr>
      </w:pPr>
    </w:p>
    <w:p w:rsidR="001415DB" w:rsidRPr="00233FA0" w:rsidRDefault="001415DB" w:rsidP="00CE48D5">
      <w:pPr>
        <w:pStyle w:val="ListParagraph"/>
        <w:numPr>
          <w:ilvl w:val="0"/>
          <w:numId w:val="24"/>
        </w:numPr>
        <w:spacing w:after="160"/>
        <w:ind w:left="540" w:hanging="540"/>
        <w:jc w:val="both"/>
        <w:rPr>
          <w:rFonts w:ascii="Arial" w:hAnsi="Arial" w:cs="Arial"/>
          <w:sz w:val="22"/>
          <w:szCs w:val="22"/>
        </w:rPr>
      </w:pPr>
      <w:r w:rsidRPr="00233FA0">
        <w:rPr>
          <w:rFonts w:ascii="Arial" w:hAnsi="Arial" w:cs="Arial"/>
          <w:sz w:val="22"/>
          <w:szCs w:val="22"/>
        </w:rPr>
        <w:t xml:space="preserve">The IMCA Coordinator has over the past years established </w:t>
      </w:r>
      <w:proofErr w:type="gramStart"/>
      <w:r w:rsidRPr="00233FA0">
        <w:rPr>
          <w:rFonts w:ascii="Arial" w:hAnsi="Arial" w:cs="Arial"/>
          <w:sz w:val="22"/>
          <w:szCs w:val="22"/>
        </w:rPr>
        <w:t>a number of</w:t>
      </w:r>
      <w:proofErr w:type="gramEnd"/>
      <w:r w:rsidRPr="00233FA0">
        <w:rPr>
          <w:rFonts w:ascii="Arial" w:hAnsi="Arial" w:cs="Arial"/>
          <w:sz w:val="22"/>
          <w:szCs w:val="22"/>
        </w:rPr>
        <w:t xml:space="preserve"> management tools and procedures, which have significantly improved the operation of the Unit. These include:</w:t>
      </w:r>
    </w:p>
    <w:p w:rsidR="001415DB" w:rsidRPr="00233FA0" w:rsidRDefault="001415DB" w:rsidP="00CE48D5">
      <w:pPr>
        <w:pStyle w:val="ListParagraph"/>
        <w:rPr>
          <w:rFonts w:ascii="Arial" w:hAnsi="Arial" w:cs="Arial"/>
          <w:sz w:val="22"/>
          <w:szCs w:val="22"/>
        </w:rPr>
      </w:pPr>
    </w:p>
    <w:p w:rsidR="001415DB" w:rsidRPr="00233FA0" w:rsidRDefault="001415DB" w:rsidP="0085311A">
      <w:pPr>
        <w:pStyle w:val="ListParagraph"/>
        <w:numPr>
          <w:ilvl w:val="0"/>
          <w:numId w:val="40"/>
        </w:numPr>
        <w:spacing w:after="160"/>
        <w:ind w:left="900"/>
        <w:jc w:val="both"/>
        <w:rPr>
          <w:rFonts w:ascii="Arial" w:hAnsi="Arial" w:cs="Arial"/>
          <w:sz w:val="22"/>
          <w:szCs w:val="22"/>
        </w:rPr>
      </w:pPr>
      <w:r w:rsidRPr="00233FA0">
        <w:rPr>
          <w:rFonts w:ascii="Arial" w:hAnsi="Arial" w:cs="Arial"/>
          <w:b/>
          <w:sz w:val="22"/>
          <w:szCs w:val="22"/>
        </w:rPr>
        <w:t xml:space="preserve">A Communications Pipeline </w:t>
      </w:r>
      <w:r w:rsidRPr="00233FA0">
        <w:rPr>
          <w:rFonts w:ascii="Arial" w:hAnsi="Arial" w:cs="Arial"/>
          <w:sz w:val="22"/>
          <w:szCs w:val="22"/>
        </w:rPr>
        <w:t xml:space="preserve">– An always up-to-date table of upcoming CMS and AEWA events and activities which require communications support from the IMCA Unit. The pipeline has evolved into a useful planning and management tool for the Unit, as it defines the specific communication activities being planned (website news, press releases, social media, videos etc.) and the IMCA staff involved in each activity. </w:t>
      </w:r>
    </w:p>
    <w:p w:rsidR="001415DB" w:rsidRPr="00233FA0" w:rsidRDefault="001415DB" w:rsidP="0085311A">
      <w:pPr>
        <w:pStyle w:val="ListParagraph"/>
        <w:numPr>
          <w:ilvl w:val="0"/>
          <w:numId w:val="40"/>
        </w:numPr>
        <w:spacing w:after="160"/>
        <w:ind w:left="900"/>
        <w:jc w:val="both"/>
        <w:rPr>
          <w:rFonts w:ascii="Arial" w:hAnsi="Arial" w:cs="Arial"/>
          <w:b/>
          <w:sz w:val="22"/>
          <w:szCs w:val="22"/>
        </w:rPr>
      </w:pPr>
      <w:r w:rsidRPr="00233FA0">
        <w:rPr>
          <w:rFonts w:ascii="Arial" w:hAnsi="Arial" w:cs="Arial"/>
          <w:b/>
          <w:sz w:val="22"/>
          <w:szCs w:val="22"/>
        </w:rPr>
        <w:t>Regular Editorial Meetings</w:t>
      </w:r>
      <w:r w:rsidRPr="00233FA0">
        <w:rPr>
          <w:rFonts w:ascii="Arial" w:hAnsi="Arial" w:cs="Arial"/>
          <w:sz w:val="22"/>
          <w:szCs w:val="22"/>
        </w:rPr>
        <w:t xml:space="preserve"> – The IMCA Unit holds weekly editorial meetings to coordinate and plan its work. The regular meetings are led by the IMCA Coordinator and used to discuss and review the latest Communications Pipeline.</w:t>
      </w:r>
    </w:p>
    <w:p w:rsidR="001415DB" w:rsidRPr="00233FA0" w:rsidRDefault="001415DB" w:rsidP="0085311A">
      <w:pPr>
        <w:pStyle w:val="ListParagraph"/>
        <w:numPr>
          <w:ilvl w:val="0"/>
          <w:numId w:val="40"/>
        </w:numPr>
        <w:spacing w:after="160"/>
        <w:ind w:left="900" w:right="14"/>
        <w:jc w:val="both"/>
        <w:rPr>
          <w:rFonts w:ascii="Arial" w:hAnsi="Arial" w:cs="Arial"/>
          <w:sz w:val="22"/>
          <w:szCs w:val="22"/>
        </w:rPr>
      </w:pPr>
      <w:r w:rsidRPr="00233FA0">
        <w:rPr>
          <w:rFonts w:ascii="Arial" w:hAnsi="Arial" w:cs="Arial"/>
          <w:b/>
          <w:sz w:val="22"/>
          <w:szCs w:val="22"/>
        </w:rPr>
        <w:t xml:space="preserve">Time and Task Monitoring Tool </w:t>
      </w:r>
      <w:r w:rsidRPr="00233FA0">
        <w:rPr>
          <w:rFonts w:ascii="Arial" w:hAnsi="Arial" w:cs="Arial"/>
          <w:sz w:val="22"/>
          <w:szCs w:val="22"/>
        </w:rPr>
        <w:t xml:space="preserve">– A time and task tracking tool has been established to be able to monitor and report on the actual work being conducted by the IMCA Unit for each Secretariat. The online tool allows each member of the team to log their work </w:t>
      </w:r>
      <w:proofErr w:type="gramStart"/>
      <w:r w:rsidRPr="00233FA0">
        <w:rPr>
          <w:rFonts w:ascii="Arial" w:hAnsi="Arial" w:cs="Arial"/>
          <w:sz w:val="22"/>
          <w:szCs w:val="22"/>
        </w:rPr>
        <w:lastRenderedPageBreak/>
        <w:t>according to</w:t>
      </w:r>
      <w:proofErr w:type="gramEnd"/>
      <w:r w:rsidRPr="00233FA0">
        <w:rPr>
          <w:rFonts w:ascii="Arial" w:hAnsi="Arial" w:cs="Arial"/>
          <w:sz w:val="22"/>
          <w:szCs w:val="22"/>
        </w:rPr>
        <w:t xml:space="preserve"> pre-defined projects and activities per client (i.e. CMS, AEWA or JOINT). The tool can also produce overview reports that will aid the general management of the Unit and will help ensure that the 1/3 – 2/3 arrangement is fulfilled. </w:t>
      </w:r>
      <w:r w:rsidRPr="00233FA0">
        <w:rPr>
          <w:rFonts w:ascii="Arial" w:hAnsi="Arial" w:cs="Arial"/>
          <w:b/>
          <w:sz w:val="22"/>
          <w:szCs w:val="22"/>
        </w:rPr>
        <w:t xml:space="preserve">IMCA Unit Programme of Work - </w:t>
      </w:r>
      <w:r w:rsidRPr="00233FA0">
        <w:rPr>
          <w:rFonts w:ascii="Arial" w:hAnsi="Arial" w:cs="Arial"/>
          <w:sz w:val="22"/>
          <w:szCs w:val="22"/>
        </w:rPr>
        <w:t xml:space="preserve">As of January 2017, the work of the IMCA Unit is being guided by an annual </w:t>
      </w:r>
      <w:r w:rsidRPr="00233FA0">
        <w:rPr>
          <w:rFonts w:ascii="Arial" w:hAnsi="Arial" w:cs="Arial"/>
          <w:b/>
          <w:sz w:val="22"/>
          <w:szCs w:val="22"/>
        </w:rPr>
        <w:t>Programme of Work (PoW)</w:t>
      </w:r>
      <w:r w:rsidRPr="00233FA0">
        <w:rPr>
          <w:rFonts w:ascii="Arial" w:hAnsi="Arial" w:cs="Arial"/>
          <w:sz w:val="22"/>
          <w:szCs w:val="22"/>
        </w:rPr>
        <w:t xml:space="preserve"> specifically for the Unit that is developed by the IMCA Coordinator and approved by both the Executive Secretary of CMS and AEWA. The P</w:t>
      </w:r>
      <w:r w:rsidR="00AE4523">
        <w:rPr>
          <w:rFonts w:ascii="Arial" w:hAnsi="Arial" w:cs="Arial"/>
          <w:sz w:val="22"/>
          <w:szCs w:val="22"/>
        </w:rPr>
        <w:t>O</w:t>
      </w:r>
      <w:r w:rsidRPr="00233FA0">
        <w:rPr>
          <w:rFonts w:ascii="Arial" w:hAnsi="Arial" w:cs="Arial"/>
          <w:sz w:val="22"/>
          <w:szCs w:val="22"/>
        </w:rPr>
        <w:t>W is intended to improve the overall planning and help to prioritize the work being done by the IMCA Unit for each respective Secretariat on a yearly basis.</w:t>
      </w:r>
    </w:p>
    <w:p w:rsidR="001415DB" w:rsidRPr="00233FA0" w:rsidRDefault="001415DB" w:rsidP="00CE48D5">
      <w:pPr>
        <w:ind w:right="14"/>
        <w:jc w:val="both"/>
        <w:rPr>
          <w:rFonts w:ascii="Arial" w:eastAsia="Calibri" w:hAnsi="Arial" w:cs="Arial"/>
          <w:sz w:val="22"/>
          <w:szCs w:val="22"/>
        </w:rPr>
      </w:pPr>
    </w:p>
    <w:p w:rsidR="001415DB" w:rsidRPr="00233FA0" w:rsidRDefault="001415DB" w:rsidP="00CE48D5">
      <w:pPr>
        <w:ind w:right="14"/>
        <w:jc w:val="both"/>
        <w:rPr>
          <w:rFonts w:ascii="Arial" w:eastAsia="Calibri" w:hAnsi="Arial" w:cs="Arial"/>
          <w:sz w:val="22"/>
          <w:szCs w:val="22"/>
        </w:rPr>
      </w:pPr>
      <w:r w:rsidRPr="00233FA0">
        <w:rPr>
          <w:rFonts w:ascii="Arial" w:hAnsi="Arial" w:cs="Arial"/>
          <w:b/>
          <w:bCs/>
          <w:sz w:val="22"/>
          <w:szCs w:val="22"/>
          <w:u w:val="single"/>
        </w:rPr>
        <w:t>Communications Strategy</w:t>
      </w:r>
    </w:p>
    <w:p w:rsidR="001415DB" w:rsidRPr="0012469C" w:rsidRDefault="0012469C" w:rsidP="00CE48D5">
      <w:pPr>
        <w:pStyle w:val="ListParagraph"/>
        <w:numPr>
          <w:ilvl w:val="0"/>
          <w:numId w:val="24"/>
        </w:numPr>
        <w:ind w:left="540" w:hanging="540"/>
        <w:jc w:val="both"/>
        <w:rPr>
          <w:rFonts w:ascii="Arial" w:hAnsi="Arial" w:cs="Arial"/>
          <w:sz w:val="22"/>
          <w:szCs w:val="22"/>
        </w:rPr>
      </w:pPr>
      <w:r w:rsidRPr="0012469C">
        <w:rPr>
          <w:rFonts w:ascii="Arial" w:hAnsi="Arial" w:cs="Arial"/>
          <w:sz w:val="22"/>
          <w:szCs w:val="22"/>
        </w:rPr>
        <w:t xml:space="preserve">As a first step towards implementing a more strategic approach to communicate within CMS, as foreseen in the current POW, the CMS and AEWA Secretariats embarked on a project to develop strategically aligned communications strategies for CMS and AEWA. A </w:t>
      </w:r>
      <w:r w:rsidR="00AE4523">
        <w:rPr>
          <w:rFonts w:ascii="Arial" w:hAnsi="Arial" w:cs="Arial"/>
          <w:sz w:val="22"/>
          <w:szCs w:val="22"/>
        </w:rPr>
        <w:t>c</w:t>
      </w:r>
      <w:r w:rsidR="00AE4523" w:rsidRPr="0012469C">
        <w:rPr>
          <w:rFonts w:ascii="Arial" w:hAnsi="Arial" w:cs="Arial"/>
          <w:sz w:val="22"/>
          <w:szCs w:val="22"/>
        </w:rPr>
        <w:t xml:space="preserve">onsultant </w:t>
      </w:r>
      <w:r w:rsidRPr="0012469C">
        <w:rPr>
          <w:rFonts w:ascii="Arial" w:hAnsi="Arial" w:cs="Arial"/>
          <w:sz w:val="22"/>
          <w:szCs w:val="22"/>
        </w:rPr>
        <w:t xml:space="preserve">was engaged to develop the communication strategies using voluntary contributions received from Germany. The </w:t>
      </w:r>
      <w:r w:rsidR="00AE4523">
        <w:rPr>
          <w:rFonts w:ascii="Arial" w:hAnsi="Arial" w:cs="Arial"/>
          <w:sz w:val="22"/>
          <w:szCs w:val="22"/>
        </w:rPr>
        <w:t>c</w:t>
      </w:r>
      <w:r w:rsidR="00AE4523" w:rsidRPr="0012469C">
        <w:rPr>
          <w:rFonts w:ascii="Arial" w:hAnsi="Arial" w:cs="Arial"/>
          <w:sz w:val="22"/>
          <w:szCs w:val="22"/>
        </w:rPr>
        <w:t xml:space="preserve">onsultant </w:t>
      </w:r>
      <w:r w:rsidRPr="0012469C">
        <w:rPr>
          <w:rFonts w:ascii="Arial" w:hAnsi="Arial" w:cs="Arial"/>
          <w:sz w:val="22"/>
          <w:szCs w:val="22"/>
        </w:rPr>
        <w:t>provided a draft CMS and AEWA Communication Strategy, which were reviewed by the two Secretariats. AEWA's Communication Strategy was adopted by AEWA Parties at MOP6 in November 2015 through AEWA Resolution 6.10 (UNEP/AEWA/MOP6</w:t>
      </w:r>
      <w:r>
        <w:rPr>
          <w:rFonts w:ascii="Arial" w:hAnsi="Arial" w:cs="Arial"/>
          <w:sz w:val="22"/>
          <w:szCs w:val="22"/>
        </w:rPr>
        <w:t>/Res. 6.10) following a request</w:t>
      </w:r>
      <w:r w:rsidRPr="0012469C">
        <w:rPr>
          <w:rFonts w:ascii="Arial" w:hAnsi="Arial" w:cs="Arial"/>
          <w:sz w:val="22"/>
          <w:szCs w:val="22"/>
        </w:rPr>
        <w:t xml:space="preserve">. Workshops to support the development of communication action plans were originally foreseen, but could not be held due to lack of funding.  </w:t>
      </w:r>
    </w:p>
    <w:p w:rsidR="0012469C" w:rsidRPr="00233FA0" w:rsidRDefault="0012469C" w:rsidP="00CE48D5">
      <w:pPr>
        <w:pStyle w:val="ListParagraph"/>
        <w:ind w:left="0"/>
        <w:jc w:val="both"/>
        <w:rPr>
          <w:rFonts w:ascii="Arial" w:hAnsi="Arial" w:cs="Arial"/>
          <w:sz w:val="22"/>
          <w:szCs w:val="22"/>
        </w:rPr>
      </w:pPr>
    </w:p>
    <w:p w:rsidR="001415DB" w:rsidRPr="00233FA0" w:rsidRDefault="00F91758" w:rsidP="00CE48D5">
      <w:pPr>
        <w:jc w:val="both"/>
        <w:rPr>
          <w:rFonts w:ascii="Arial" w:eastAsia="Calibri" w:hAnsi="Arial" w:cs="Arial"/>
          <w:sz w:val="22"/>
          <w:szCs w:val="22"/>
        </w:rPr>
      </w:pPr>
      <w:r>
        <w:rPr>
          <w:rFonts w:ascii="Arial" w:hAnsi="Arial" w:cs="Arial"/>
          <w:b/>
          <w:bCs/>
          <w:sz w:val="22"/>
          <w:szCs w:val="22"/>
          <w:u w:val="single"/>
        </w:rPr>
        <w:t>Main Achievements</w:t>
      </w:r>
      <w:r w:rsidR="001415DB" w:rsidRPr="00233FA0">
        <w:rPr>
          <w:rFonts w:ascii="Arial" w:hAnsi="Arial" w:cs="Arial"/>
          <w:b/>
          <w:bCs/>
          <w:sz w:val="22"/>
          <w:szCs w:val="22"/>
          <w:u w:val="single"/>
        </w:rPr>
        <w:t xml:space="preserve"> &amp; Tasks Undertaken </w:t>
      </w: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hAnsi="Arial" w:cs="Arial"/>
          <w:sz w:val="22"/>
          <w:szCs w:val="22"/>
        </w:rPr>
        <w:t xml:space="preserve">The IMCA Team was responsible for the organization of the annual World Migratory Bird Day in 2015, 2016 and 2017, and contributions were made to </w:t>
      </w:r>
      <w:proofErr w:type="gramStart"/>
      <w:r w:rsidRPr="00233FA0">
        <w:rPr>
          <w:rFonts w:ascii="Arial" w:hAnsi="Arial" w:cs="Arial"/>
          <w:sz w:val="22"/>
          <w:szCs w:val="22"/>
        </w:rPr>
        <w:t>a number of</w:t>
      </w:r>
      <w:proofErr w:type="gramEnd"/>
      <w:r w:rsidRPr="00233FA0">
        <w:rPr>
          <w:rFonts w:ascii="Arial" w:hAnsi="Arial" w:cs="Arial"/>
          <w:sz w:val="22"/>
          <w:szCs w:val="22"/>
        </w:rPr>
        <w:t xml:space="preserve"> key CMS Family events and meetings (Sharks MOS, AEWA MOP, MIKT, CMS COP12) as well as several other relevant international days, such as World Environment Day, World Wildlife Day, International Day of Biodiversity (IYB), World Fish Migration Day and World Wetlands Day. </w:t>
      </w:r>
      <w:proofErr w:type="gramStart"/>
      <w:r w:rsidRPr="00233FA0">
        <w:rPr>
          <w:rFonts w:ascii="Arial" w:hAnsi="Arial" w:cs="Arial"/>
          <w:sz w:val="22"/>
          <w:szCs w:val="22"/>
        </w:rPr>
        <w:t>A number of</w:t>
      </w:r>
      <w:proofErr w:type="gramEnd"/>
      <w:r w:rsidRPr="00233FA0">
        <w:rPr>
          <w:rFonts w:ascii="Arial" w:hAnsi="Arial" w:cs="Arial"/>
          <w:sz w:val="22"/>
          <w:szCs w:val="22"/>
        </w:rPr>
        <w:t xml:space="preserve"> op-eds (opposite the editorial articles) have been prepared and were published in various media, some of which published the article in up to ten languages. Press releases were prepared and distributed in collaboration with UNEP, interviews arranged for several meetings and events, an event which triggered unprecedented global media interest, in this reporting period was the mass mortality of Saiga Antelopes in Kazakhstan, an event which media continue to report on along with other CAMI-related topics.  </w:t>
      </w:r>
    </w:p>
    <w:p w:rsidR="001415DB" w:rsidRPr="00233FA0" w:rsidRDefault="001415DB" w:rsidP="00CE48D5">
      <w:pPr>
        <w:jc w:val="both"/>
        <w:rPr>
          <w:rFonts w:ascii="Arial" w:hAnsi="Arial" w:cs="Arial"/>
          <w:i/>
          <w:iCs/>
          <w:sz w:val="22"/>
          <w:szCs w:val="22"/>
        </w:rPr>
      </w:pPr>
    </w:p>
    <w:p w:rsidR="001415DB" w:rsidRPr="00233FA0" w:rsidRDefault="001415DB" w:rsidP="00CE48D5">
      <w:pPr>
        <w:jc w:val="both"/>
        <w:rPr>
          <w:rFonts w:ascii="Arial" w:eastAsia="Calibri" w:hAnsi="Arial" w:cs="Arial"/>
          <w:sz w:val="22"/>
          <w:szCs w:val="22"/>
        </w:rPr>
      </w:pPr>
      <w:r w:rsidRPr="00233FA0">
        <w:rPr>
          <w:rFonts w:ascii="Arial" w:hAnsi="Arial" w:cs="Arial"/>
          <w:b/>
          <w:bCs/>
          <w:sz w:val="22"/>
          <w:szCs w:val="22"/>
          <w:u w:val="single"/>
        </w:rPr>
        <w:t>Meetings (AEWA MOP, Sharks MOS, MIKT, CMS COP12)</w:t>
      </w: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hAnsi="Arial" w:cs="Arial"/>
          <w:sz w:val="22"/>
          <w:szCs w:val="22"/>
        </w:rPr>
        <w:t xml:space="preserve">In 2015 and 2016, a strong focus of the Unit was to support communication efforts around AEWA MOP6 which took place in November 2015.  Bird-related topics starting with the listing of vulture species at the </w:t>
      </w:r>
      <w:r w:rsidRPr="00233FA0">
        <w:rPr>
          <w:rFonts w:ascii="Arial" w:hAnsi="Arial" w:cs="Arial"/>
          <w:color w:val="333333"/>
          <w:sz w:val="22"/>
          <w:szCs w:val="22"/>
        </w:rPr>
        <w:t>Second Meeting of the Signatories to the Raptors MOU in 2015 continue to garner strong media interest along with the International Task Force on Illegal Killing of Birds in the Mediterranean (MIKT) which has had meetings in both Egypt and Malta. Also</w:t>
      </w:r>
      <w:r w:rsidR="00D84DEF">
        <w:rPr>
          <w:rFonts w:ascii="Arial" w:hAnsi="Arial" w:cs="Arial"/>
          <w:color w:val="333333"/>
          <w:sz w:val="22"/>
          <w:szCs w:val="22"/>
        </w:rPr>
        <w:t>,</w:t>
      </w:r>
      <w:r w:rsidRPr="00233FA0">
        <w:rPr>
          <w:rFonts w:ascii="Arial" w:hAnsi="Arial" w:cs="Arial"/>
          <w:color w:val="333333"/>
          <w:sz w:val="22"/>
          <w:szCs w:val="22"/>
        </w:rPr>
        <w:t xml:space="preserve"> </w:t>
      </w:r>
      <w:r w:rsidRPr="00233FA0">
        <w:rPr>
          <w:rFonts w:ascii="Arial" w:hAnsi="Arial" w:cs="Arial"/>
          <w:sz w:val="22"/>
          <w:szCs w:val="22"/>
        </w:rPr>
        <w:t xml:space="preserve">efforts focused on wildlife crime and on promoting the outcome of the </w:t>
      </w:r>
      <w:r w:rsidRPr="00233FA0">
        <w:rPr>
          <w:rFonts w:ascii="Arial" w:hAnsi="Arial" w:cs="Arial"/>
          <w:color w:val="333333"/>
          <w:sz w:val="22"/>
          <w:szCs w:val="22"/>
        </w:rPr>
        <w:t xml:space="preserve">Second Meeting of the Signatories to the Sharks MOU, which took place in Costa Rica in February 2016. Since the end of 2016, the IMCA Unit has been primarily working on preparations for CMS COP12, coordinating all the communications and information management related work for the COP in Manila, the Philippines in October 2017.  </w:t>
      </w:r>
    </w:p>
    <w:p w:rsidR="001415DB" w:rsidRPr="00233FA0" w:rsidRDefault="001415DB" w:rsidP="00CE48D5">
      <w:pPr>
        <w:jc w:val="both"/>
        <w:rPr>
          <w:rFonts w:ascii="Arial" w:eastAsia="Calibri" w:hAnsi="Arial" w:cs="Arial"/>
          <w:sz w:val="22"/>
          <w:szCs w:val="22"/>
        </w:rPr>
      </w:pPr>
    </w:p>
    <w:p w:rsidR="001415DB" w:rsidRPr="00233FA0" w:rsidRDefault="001415DB" w:rsidP="00CE48D5">
      <w:pPr>
        <w:jc w:val="both"/>
        <w:rPr>
          <w:rFonts w:ascii="Arial" w:eastAsia="Calibri" w:hAnsi="Arial" w:cs="Arial"/>
          <w:sz w:val="22"/>
          <w:szCs w:val="22"/>
        </w:rPr>
      </w:pPr>
      <w:r w:rsidRPr="00233FA0">
        <w:rPr>
          <w:rFonts w:ascii="Arial" w:hAnsi="Arial" w:cs="Arial"/>
          <w:b/>
          <w:bCs/>
          <w:color w:val="333333"/>
          <w:sz w:val="22"/>
          <w:szCs w:val="22"/>
          <w:u w:val="single"/>
        </w:rPr>
        <w:t>AEWA MOP6</w:t>
      </w:r>
    </w:p>
    <w:p w:rsidR="00D84DEF" w:rsidRDefault="001415DB" w:rsidP="00CE48D5">
      <w:pPr>
        <w:pStyle w:val="ListParagraph"/>
        <w:numPr>
          <w:ilvl w:val="0"/>
          <w:numId w:val="24"/>
        </w:numPr>
        <w:ind w:left="540" w:hanging="540"/>
        <w:jc w:val="both"/>
        <w:rPr>
          <w:rFonts w:ascii="Arial" w:hAnsi="Arial" w:cs="Arial"/>
          <w:color w:val="333333"/>
          <w:sz w:val="22"/>
          <w:szCs w:val="22"/>
        </w:rPr>
      </w:pPr>
      <w:r w:rsidRPr="00233FA0">
        <w:rPr>
          <w:rFonts w:ascii="Arial" w:hAnsi="Arial" w:cs="Arial"/>
          <w:color w:val="333333"/>
          <w:sz w:val="22"/>
          <w:szCs w:val="22"/>
        </w:rPr>
        <w:t>For the first time in AEWA’s history, a dedicated web-based newsroom was created to provide an overview of articles on topics pertaining to the AEWA MOP6. Every day of the meeting news stories, press information and expert videos including a message by UNEP’s Executive Director, populated the special webpage and generated considerable web traffic. The series “People behind AEWA” initiated along with the 20</w:t>
      </w:r>
      <w:r w:rsidRPr="00233FA0">
        <w:rPr>
          <w:rFonts w:ascii="Arial" w:hAnsi="Arial" w:cs="Arial"/>
          <w:color w:val="333333"/>
          <w:sz w:val="22"/>
          <w:szCs w:val="22"/>
          <w:vertAlign w:val="superscript"/>
        </w:rPr>
        <w:t>th</w:t>
      </w:r>
      <w:r w:rsidRPr="00233FA0">
        <w:rPr>
          <w:rFonts w:ascii="Arial" w:hAnsi="Arial" w:cs="Arial"/>
          <w:color w:val="333333"/>
          <w:sz w:val="22"/>
          <w:szCs w:val="22"/>
        </w:rPr>
        <w:t xml:space="preserve"> Anniversary of AEWA was also a well-received featured, which was implemented in close cooperation with the wider AEWA Secretariat team and the various AEWA personalities being profiled online.</w:t>
      </w:r>
    </w:p>
    <w:p w:rsidR="001415DB" w:rsidRPr="00233FA0" w:rsidRDefault="001415DB" w:rsidP="00CE48D5">
      <w:pPr>
        <w:pStyle w:val="ListParagraph"/>
        <w:ind w:left="0"/>
        <w:jc w:val="both"/>
        <w:rPr>
          <w:rFonts w:ascii="Arial" w:hAnsi="Arial" w:cs="Arial"/>
          <w:color w:val="333333"/>
          <w:sz w:val="22"/>
          <w:szCs w:val="22"/>
        </w:rPr>
      </w:pPr>
      <w:r w:rsidRPr="00233FA0">
        <w:rPr>
          <w:rFonts w:ascii="Arial" w:hAnsi="Arial" w:cs="Arial"/>
          <w:color w:val="333333"/>
          <w:sz w:val="22"/>
          <w:szCs w:val="22"/>
        </w:rPr>
        <w:t xml:space="preserve"> </w:t>
      </w:r>
    </w:p>
    <w:p w:rsidR="001415DB" w:rsidRPr="00233FA0" w:rsidRDefault="001415DB" w:rsidP="00CE48D5">
      <w:pPr>
        <w:pStyle w:val="ListParagraph"/>
        <w:numPr>
          <w:ilvl w:val="0"/>
          <w:numId w:val="24"/>
        </w:numPr>
        <w:ind w:left="540" w:hanging="540"/>
        <w:jc w:val="both"/>
        <w:rPr>
          <w:rFonts w:ascii="Arial" w:hAnsi="Arial" w:cs="Arial"/>
          <w:sz w:val="22"/>
          <w:szCs w:val="22"/>
        </w:rPr>
      </w:pPr>
      <w:proofErr w:type="gramStart"/>
      <w:r w:rsidRPr="00233FA0">
        <w:rPr>
          <w:rFonts w:ascii="Arial" w:hAnsi="Arial" w:cs="Arial"/>
          <w:color w:val="333333"/>
          <w:sz w:val="22"/>
          <w:szCs w:val="22"/>
        </w:rPr>
        <w:lastRenderedPageBreak/>
        <w:t>On the occasion of</w:t>
      </w:r>
      <w:proofErr w:type="gramEnd"/>
      <w:r w:rsidRPr="00233FA0">
        <w:rPr>
          <w:rFonts w:ascii="Arial" w:hAnsi="Arial" w:cs="Arial"/>
          <w:color w:val="333333"/>
          <w:sz w:val="22"/>
          <w:szCs w:val="22"/>
        </w:rPr>
        <w:t xml:space="preserve"> MOP6, in cooperation with the City of Bonn, a series of large printed banners were produced featuring AEWA Flagship Species. The banners were a prominent visual branding element along the main street leading form the subway station to the venue of AEWA MOP6 at the UN Bonn Premises. They were received extremely positively by the delegates and the wider public.</w:t>
      </w:r>
    </w:p>
    <w:p w:rsidR="001415DB" w:rsidRPr="00233FA0" w:rsidRDefault="001415DB" w:rsidP="00CE48D5">
      <w:pPr>
        <w:pStyle w:val="ListParagraph"/>
        <w:ind w:left="540" w:hanging="540"/>
        <w:jc w:val="both"/>
        <w:rPr>
          <w:rFonts w:ascii="Arial" w:hAnsi="Arial" w:cs="Arial"/>
          <w:color w:val="333333"/>
          <w:sz w:val="22"/>
          <w:szCs w:val="22"/>
        </w:rPr>
      </w:pPr>
    </w:p>
    <w:p w:rsidR="001415DB" w:rsidRPr="00233FA0" w:rsidRDefault="001415DB" w:rsidP="00CE48D5">
      <w:pPr>
        <w:pStyle w:val="ListParagraph"/>
        <w:numPr>
          <w:ilvl w:val="0"/>
          <w:numId w:val="24"/>
        </w:numPr>
        <w:ind w:left="540" w:hanging="540"/>
        <w:jc w:val="both"/>
        <w:rPr>
          <w:rFonts w:ascii="Arial" w:hAnsi="Arial" w:cs="Arial"/>
          <w:sz w:val="22"/>
          <w:szCs w:val="22"/>
        </w:rPr>
      </w:pPr>
      <w:r w:rsidRPr="00233FA0">
        <w:rPr>
          <w:rFonts w:ascii="Arial" w:hAnsi="Arial" w:cs="Arial"/>
          <w:color w:val="333333"/>
          <w:sz w:val="22"/>
          <w:szCs w:val="22"/>
        </w:rPr>
        <w:t>A social media pack in English and French containing key messages and appealing images was distributed through the UN Social Media Group, which triggered considerable engagement by UNEP, other UN entities and the wider community of MEAs. Tweets could be followed in a separate column on the dedicated AEWA MOP6 Newsroom webpage.</w:t>
      </w:r>
    </w:p>
    <w:p w:rsidR="001415DB" w:rsidRPr="00233FA0" w:rsidRDefault="001415DB" w:rsidP="00CE48D5">
      <w:pPr>
        <w:pStyle w:val="ListParagraph"/>
        <w:ind w:left="540" w:hanging="540"/>
        <w:rPr>
          <w:rFonts w:ascii="Arial" w:hAnsi="Arial" w:cs="Arial"/>
          <w:sz w:val="22"/>
          <w:szCs w:val="22"/>
        </w:rPr>
      </w:pPr>
    </w:p>
    <w:p w:rsidR="001415DB" w:rsidRDefault="001415DB" w:rsidP="00CE48D5">
      <w:pPr>
        <w:pStyle w:val="ListParagraph"/>
        <w:numPr>
          <w:ilvl w:val="0"/>
          <w:numId w:val="24"/>
        </w:numPr>
        <w:ind w:left="540" w:hanging="540"/>
        <w:contextualSpacing w:val="0"/>
        <w:jc w:val="both"/>
        <w:rPr>
          <w:rFonts w:ascii="Arial" w:hAnsi="Arial" w:cs="Arial"/>
          <w:sz w:val="22"/>
          <w:szCs w:val="22"/>
        </w:rPr>
      </w:pPr>
      <w:r w:rsidRPr="00233FA0">
        <w:rPr>
          <w:rFonts w:ascii="Arial" w:hAnsi="Arial" w:cs="Arial"/>
          <w:color w:val="333333"/>
          <w:sz w:val="22"/>
          <w:szCs w:val="22"/>
        </w:rPr>
        <w:t>At the venue, the CITES-initiated road exhibition “</w:t>
      </w:r>
      <w:r w:rsidRPr="00233FA0">
        <w:rPr>
          <w:rFonts w:ascii="Arial" w:hAnsi="Arial" w:cs="Arial"/>
          <w:sz w:val="22"/>
          <w:szCs w:val="22"/>
        </w:rPr>
        <w:t>Wild and Precious” which had already been displayed at COP11 was extended to include further AEWA species for AEWA MOP6.</w:t>
      </w:r>
    </w:p>
    <w:p w:rsidR="001069DD" w:rsidRDefault="001069DD" w:rsidP="00CE48D5">
      <w:pPr>
        <w:rPr>
          <w:rFonts w:ascii="Arial" w:hAnsi="Arial" w:cs="Arial"/>
          <w:b/>
          <w:bCs/>
          <w:color w:val="333333"/>
          <w:sz w:val="22"/>
          <w:szCs w:val="22"/>
          <w:u w:val="single"/>
        </w:rPr>
      </w:pPr>
    </w:p>
    <w:p w:rsidR="001069DD" w:rsidRPr="001069DD" w:rsidRDefault="001069DD" w:rsidP="00CE48D5">
      <w:pPr>
        <w:rPr>
          <w:rFonts w:ascii="Arial" w:hAnsi="Arial" w:cs="Arial"/>
          <w:b/>
          <w:bCs/>
          <w:color w:val="333333"/>
          <w:sz w:val="22"/>
          <w:szCs w:val="22"/>
          <w:u w:val="single"/>
        </w:rPr>
      </w:pPr>
      <w:r w:rsidRPr="001069DD">
        <w:rPr>
          <w:rFonts w:ascii="Arial" w:hAnsi="Arial" w:cs="Arial"/>
          <w:b/>
          <w:bCs/>
          <w:color w:val="333333"/>
          <w:sz w:val="22"/>
          <w:szCs w:val="22"/>
          <w:u w:val="single"/>
        </w:rPr>
        <w:t>Sharks MOS2</w:t>
      </w:r>
    </w:p>
    <w:p w:rsidR="001069DD" w:rsidRPr="001069DD" w:rsidRDefault="001069DD" w:rsidP="00CE48D5">
      <w:pPr>
        <w:pStyle w:val="ListParagraph"/>
        <w:numPr>
          <w:ilvl w:val="0"/>
          <w:numId w:val="24"/>
        </w:numPr>
        <w:ind w:left="540" w:hanging="540"/>
        <w:jc w:val="both"/>
        <w:rPr>
          <w:rFonts w:ascii="Arial" w:eastAsia="Calibri" w:hAnsi="Arial" w:cs="Arial"/>
          <w:sz w:val="22"/>
          <w:szCs w:val="22"/>
        </w:rPr>
      </w:pPr>
      <w:r w:rsidRPr="001069DD">
        <w:rPr>
          <w:rFonts w:ascii="Arial" w:hAnsi="Arial" w:cs="Arial"/>
          <w:color w:val="000000" w:themeColor="text1"/>
          <w:sz w:val="22"/>
          <w:szCs w:val="22"/>
        </w:rPr>
        <w:t>Overall 100 articles were published on Sharks MOS2. UNEP News Centre, United Nations Regional Information Centre and several news wires (All Africa, dpa, EFE, EFE verde, Fox News Latino), internationally renowned media outlets such as the Guardian and El País as well as different stakeholders such as conservation groups and fishing industries reported on the meeting.  Media coverage included important fishing nations and non-Parties such as Japan.  Due to the presence of the Costa Rican President, national TV stations covered Sharks MOS2. Media in six regions reported on Sharks MOS2 in English, French, Spanish, Chinese, German and Italian. An op-ed on shark conservation was published by twelve media outlets across the globe.</w:t>
      </w:r>
    </w:p>
    <w:p w:rsidR="001415DB" w:rsidRPr="00233FA0" w:rsidRDefault="001415DB" w:rsidP="00CE48D5">
      <w:pPr>
        <w:rPr>
          <w:rFonts w:ascii="Arial" w:hAnsi="Arial" w:cs="Arial"/>
          <w:sz w:val="22"/>
          <w:szCs w:val="22"/>
        </w:rPr>
      </w:pPr>
    </w:p>
    <w:p w:rsidR="001415DB" w:rsidRPr="00233FA0" w:rsidRDefault="001415DB" w:rsidP="00CE48D5">
      <w:pPr>
        <w:rPr>
          <w:rFonts w:ascii="Arial" w:eastAsia="Calibri" w:hAnsi="Arial" w:cs="Arial"/>
          <w:sz w:val="22"/>
          <w:szCs w:val="22"/>
        </w:rPr>
      </w:pPr>
      <w:r w:rsidRPr="00233FA0">
        <w:rPr>
          <w:rFonts w:ascii="Arial" w:hAnsi="Arial" w:cs="Arial"/>
          <w:b/>
          <w:bCs/>
          <w:color w:val="333333"/>
          <w:sz w:val="22"/>
          <w:szCs w:val="22"/>
          <w:u w:val="single"/>
        </w:rPr>
        <w:t>UNEA2, May 2016</w:t>
      </w:r>
    </w:p>
    <w:p w:rsidR="001415DB" w:rsidRPr="00233FA0" w:rsidRDefault="001415DB"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CMS Family and BirdLife International joined forces at the Second Session of the United Nations Environment Assembly (UNEA) and organized a side event to promote their work aiming at ensuring that renewable energy installations are deployed in ways that have no adverse impact on migratory species such as birds and bats. The event informed about the establishment of the </w:t>
      </w:r>
      <w:r w:rsidRPr="00233FA0">
        <w:rPr>
          <w:rFonts w:ascii="Arial" w:hAnsi="Arial" w:cs="Arial"/>
          <w:sz w:val="22"/>
          <w:szCs w:val="22"/>
          <w:lang w:val="en-US"/>
        </w:rPr>
        <w:t xml:space="preserve">the </w:t>
      </w:r>
      <w:r w:rsidRPr="00233FA0">
        <w:rPr>
          <w:rFonts w:ascii="Arial" w:hAnsi="Arial" w:cs="Arial"/>
          <w:sz w:val="22"/>
          <w:szCs w:val="22"/>
        </w:rPr>
        <w:t>International Multi-Stakeholder Energy Task Force under the CMS Family.</w:t>
      </w:r>
    </w:p>
    <w:p w:rsidR="001415DB" w:rsidRPr="00233FA0" w:rsidRDefault="001415DB" w:rsidP="00CE48D5">
      <w:pPr>
        <w:ind w:left="540" w:hanging="540"/>
        <w:jc w:val="both"/>
        <w:rPr>
          <w:rFonts w:ascii="Arial" w:hAnsi="Arial" w:cs="Arial"/>
          <w:sz w:val="22"/>
          <w:szCs w:val="22"/>
        </w:rPr>
      </w:pPr>
    </w:p>
    <w:p w:rsidR="001415DB" w:rsidRPr="00233FA0" w:rsidRDefault="001415DB" w:rsidP="00CE48D5">
      <w:pPr>
        <w:pStyle w:val="ListParagraph"/>
        <w:numPr>
          <w:ilvl w:val="0"/>
          <w:numId w:val="24"/>
        </w:numPr>
        <w:ind w:left="540" w:hanging="540"/>
        <w:jc w:val="both"/>
        <w:rPr>
          <w:rFonts w:ascii="Arial" w:eastAsia="Calibri" w:hAnsi="Arial" w:cs="Arial"/>
          <w:sz w:val="22"/>
          <w:szCs w:val="22"/>
        </w:rPr>
      </w:pPr>
      <w:r w:rsidRPr="00233FA0">
        <w:rPr>
          <w:rFonts w:ascii="Arial" w:hAnsi="Arial" w:cs="Arial"/>
          <w:sz w:val="22"/>
          <w:szCs w:val="22"/>
        </w:rPr>
        <w:t xml:space="preserve">In addition, “Healthy vultures, healthy people” was the title of a side event on vultures convened by BirdLife International in the margins of UNEA. Together with the UNEP Regional Office Africa, IUCN and several NGOs, CMS contributed to highlight the importance of vulture conservation to the delivery of the three pillars of sustainable development. The IMCA Team provided substantial input to both events by promoting the events before and during the events through the website and social media channels in terms of content preparation. </w:t>
      </w:r>
    </w:p>
    <w:p w:rsidR="001415DB" w:rsidRPr="00233FA0" w:rsidRDefault="001415DB" w:rsidP="00CE48D5">
      <w:pPr>
        <w:ind w:left="720"/>
        <w:rPr>
          <w:rFonts w:ascii="Arial" w:eastAsia="Calibri" w:hAnsi="Arial" w:cs="Arial"/>
          <w:color w:val="FFFFFF" w:themeColor="background1"/>
          <w:sz w:val="22"/>
          <w:szCs w:val="22"/>
        </w:rPr>
      </w:pPr>
    </w:p>
    <w:p w:rsidR="001415DB" w:rsidRPr="00233FA0" w:rsidRDefault="001415DB" w:rsidP="00CE48D5">
      <w:pPr>
        <w:rPr>
          <w:rFonts w:ascii="Arial" w:hAnsi="Arial" w:cs="Arial"/>
          <w:b/>
          <w:bCs/>
          <w:color w:val="000000" w:themeColor="text1"/>
          <w:sz w:val="22"/>
          <w:szCs w:val="22"/>
          <w:u w:val="single"/>
        </w:rPr>
      </w:pPr>
      <w:r w:rsidRPr="00233FA0">
        <w:rPr>
          <w:rFonts w:ascii="Arial" w:hAnsi="Arial" w:cs="Arial"/>
          <w:b/>
          <w:bCs/>
          <w:color w:val="000000" w:themeColor="text1"/>
          <w:sz w:val="22"/>
          <w:szCs w:val="22"/>
          <w:u w:val="single"/>
        </w:rPr>
        <w:t>Intergovernmental Task Force on Illegal Killing, Taking and Trade of Migratory Birds in the Mediterranean (MIKT)</w:t>
      </w:r>
    </w:p>
    <w:p w:rsidR="001415DB" w:rsidRPr="00BB607D" w:rsidRDefault="001415DB" w:rsidP="00CE48D5">
      <w:pPr>
        <w:numPr>
          <w:ilvl w:val="0"/>
          <w:numId w:val="24"/>
        </w:numPr>
        <w:ind w:left="540" w:hanging="540"/>
        <w:jc w:val="both"/>
        <w:rPr>
          <w:rFonts w:ascii="Arial" w:eastAsia="Calibri" w:hAnsi="Arial" w:cs="Arial"/>
          <w:sz w:val="22"/>
          <w:szCs w:val="22"/>
        </w:rPr>
      </w:pPr>
      <w:r w:rsidRPr="00233FA0">
        <w:rPr>
          <w:rFonts w:ascii="Arial" w:hAnsi="Arial" w:cs="Arial"/>
          <w:sz w:val="22"/>
          <w:szCs w:val="22"/>
        </w:rPr>
        <w:t xml:space="preserve">About 30 articles </w:t>
      </w:r>
      <w:r w:rsidR="00D84DEF">
        <w:rPr>
          <w:rFonts w:ascii="Arial" w:hAnsi="Arial" w:cs="Arial"/>
          <w:sz w:val="22"/>
          <w:szCs w:val="22"/>
        </w:rPr>
        <w:t>were</w:t>
      </w:r>
      <w:r w:rsidRPr="00233FA0">
        <w:rPr>
          <w:rFonts w:ascii="Arial" w:hAnsi="Arial" w:cs="Arial"/>
          <w:sz w:val="22"/>
          <w:szCs w:val="22"/>
        </w:rPr>
        <w:t xml:space="preserve"> published on the first meeting of the MIKT held in Cairo in July 2016. UNEP News Centre, important international media such as Deutsche Welle and Al-Ahram as well as news wires (All Africa) reported on the event. Media coverage included countries where migratory birds are especially affected by illegal activities both Parties and non-Parties. Articles were published in three regions and four languages: English, Arabic, German and Italian. </w:t>
      </w:r>
    </w:p>
    <w:p w:rsidR="00BB607D" w:rsidRDefault="00BB607D" w:rsidP="00CE48D5">
      <w:pPr>
        <w:jc w:val="both"/>
        <w:rPr>
          <w:rFonts w:ascii="Arial" w:hAnsi="Arial" w:cs="Arial"/>
          <w:sz w:val="22"/>
          <w:szCs w:val="22"/>
        </w:rPr>
      </w:pPr>
    </w:p>
    <w:p w:rsidR="00BB607D" w:rsidRPr="00BB607D" w:rsidRDefault="00BB607D" w:rsidP="00CE48D5">
      <w:pPr>
        <w:rPr>
          <w:rFonts w:ascii="Arial" w:hAnsi="Arial" w:cs="Arial"/>
          <w:b/>
          <w:bCs/>
          <w:color w:val="333333"/>
          <w:sz w:val="22"/>
          <w:szCs w:val="22"/>
          <w:u w:val="single"/>
        </w:rPr>
      </w:pPr>
      <w:r w:rsidRPr="00BB607D">
        <w:rPr>
          <w:rFonts w:ascii="Arial" w:hAnsi="Arial" w:cs="Arial"/>
          <w:b/>
          <w:bCs/>
          <w:color w:val="333333"/>
          <w:sz w:val="22"/>
          <w:szCs w:val="22"/>
          <w:u w:val="single"/>
        </w:rPr>
        <w:t>Support to Other CMS Family Meetings</w:t>
      </w:r>
    </w:p>
    <w:p w:rsidR="001132C9" w:rsidRPr="00BB607D" w:rsidRDefault="001132C9" w:rsidP="00CE48D5">
      <w:pPr>
        <w:pStyle w:val="ListParagraph"/>
        <w:numPr>
          <w:ilvl w:val="0"/>
          <w:numId w:val="24"/>
        </w:numPr>
        <w:ind w:left="540" w:hanging="540"/>
        <w:jc w:val="both"/>
        <w:rPr>
          <w:rFonts w:ascii="Arial" w:eastAsia="Calibri" w:hAnsi="Arial" w:cs="Arial"/>
          <w:sz w:val="22"/>
          <w:szCs w:val="22"/>
        </w:rPr>
      </w:pPr>
      <w:r w:rsidRPr="00BB607D">
        <w:rPr>
          <w:rFonts w:ascii="Arial" w:hAnsi="Arial" w:cs="Arial"/>
          <w:sz w:val="22"/>
          <w:szCs w:val="22"/>
        </w:rPr>
        <w:t>In the run-up to many of these meetings, staff of the joint unit were involved in setting up dedicated web-pages, and preparing, proofreading and posting documents on the CMS and AEWA websites.  The consultant editor served as report writer at the AEWA MOP; the 44</w:t>
      </w:r>
      <w:r w:rsidRPr="00BB607D">
        <w:rPr>
          <w:rFonts w:ascii="Arial" w:hAnsi="Arial" w:cs="Arial"/>
          <w:sz w:val="22"/>
          <w:szCs w:val="22"/>
          <w:vertAlign w:val="superscript"/>
        </w:rPr>
        <w:t>th</w:t>
      </w:r>
      <w:r w:rsidRPr="00BB607D">
        <w:rPr>
          <w:rFonts w:ascii="Arial" w:hAnsi="Arial" w:cs="Arial"/>
          <w:sz w:val="22"/>
          <w:szCs w:val="22"/>
        </w:rPr>
        <w:t xml:space="preserve"> and 45</w:t>
      </w:r>
      <w:r w:rsidRPr="00BB607D">
        <w:rPr>
          <w:rFonts w:ascii="Arial" w:hAnsi="Arial" w:cs="Arial"/>
          <w:sz w:val="22"/>
          <w:szCs w:val="22"/>
          <w:vertAlign w:val="superscript"/>
        </w:rPr>
        <w:t>th</w:t>
      </w:r>
      <w:r w:rsidRPr="00BB607D">
        <w:rPr>
          <w:rFonts w:ascii="Arial" w:hAnsi="Arial" w:cs="Arial"/>
          <w:sz w:val="22"/>
          <w:szCs w:val="22"/>
        </w:rPr>
        <w:t xml:space="preserve"> meetings of the CMS Standing Committee; the first and second meetings of the Sessional Committee of the Scientific Council (Bonn, Germany, 2016 and 2017); the Meetings of the Signatories to the Raptors MOU (Trondheim, Norway, 2015), to the Sharks </w:t>
      </w:r>
      <w:r w:rsidR="00F91758" w:rsidRPr="00BB607D">
        <w:rPr>
          <w:rFonts w:ascii="Arial" w:hAnsi="Arial" w:cs="Arial"/>
          <w:sz w:val="22"/>
          <w:szCs w:val="22"/>
        </w:rPr>
        <w:t>MOU (San José, 2016), to the Sai</w:t>
      </w:r>
      <w:r w:rsidRPr="00BB607D">
        <w:rPr>
          <w:rFonts w:ascii="Arial" w:hAnsi="Arial" w:cs="Arial"/>
          <w:sz w:val="22"/>
          <w:szCs w:val="22"/>
        </w:rPr>
        <w:t xml:space="preserve">ga MOU (Tashkent, 2015) and to the Dugong MOU (Abu Dhabi, 2017); to the Bycatch Working Group (Bonn, 1016), the review Process Working Group (Bonn, 2016) </w:t>
      </w:r>
      <w:r w:rsidRPr="00BB607D">
        <w:rPr>
          <w:rFonts w:ascii="Arial" w:hAnsi="Arial" w:cs="Arial"/>
          <w:sz w:val="22"/>
          <w:szCs w:val="22"/>
        </w:rPr>
        <w:lastRenderedPageBreak/>
        <w:t>and Climate Change Working Group (Bonn, 2017) and at the first two meetings of the MIKT (Cairo, 2016 and Sliema, Malta 2017); and the African Wild Ass Workshop (Bonn, 2017).</w:t>
      </w:r>
    </w:p>
    <w:p w:rsidR="001415DB" w:rsidRPr="00233FA0" w:rsidRDefault="001415DB" w:rsidP="00CE48D5">
      <w:pPr>
        <w:rPr>
          <w:rFonts w:ascii="Arial" w:eastAsia="Calibri" w:hAnsi="Arial" w:cs="Arial"/>
          <w:sz w:val="22"/>
          <w:szCs w:val="22"/>
        </w:rPr>
      </w:pPr>
    </w:p>
    <w:p w:rsidR="001415DB" w:rsidRPr="00233FA0" w:rsidRDefault="001415DB" w:rsidP="00CE48D5">
      <w:pPr>
        <w:rPr>
          <w:rFonts w:ascii="Arial" w:eastAsia="Calibri" w:hAnsi="Arial" w:cs="Arial"/>
          <w:sz w:val="22"/>
          <w:szCs w:val="22"/>
        </w:rPr>
      </w:pPr>
      <w:r w:rsidRPr="00233FA0">
        <w:rPr>
          <w:rFonts w:ascii="Arial" w:hAnsi="Arial" w:cs="Arial"/>
          <w:b/>
          <w:bCs/>
          <w:sz w:val="22"/>
          <w:szCs w:val="22"/>
          <w:u w:val="single"/>
        </w:rPr>
        <w:t>Global Campaign: World Migratory Bird Day</w:t>
      </w: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eastAsia="Calibri" w:hAnsi="Arial" w:cs="Arial"/>
          <w:sz w:val="22"/>
          <w:szCs w:val="22"/>
        </w:rPr>
        <w:t xml:space="preserve">The IMCA Unit </w:t>
      </w:r>
      <w:proofErr w:type="gramStart"/>
      <w:r w:rsidRPr="00233FA0">
        <w:rPr>
          <w:rFonts w:ascii="Arial" w:eastAsia="Calibri" w:hAnsi="Arial" w:cs="Arial"/>
          <w:sz w:val="22"/>
          <w:szCs w:val="22"/>
        </w:rPr>
        <w:t>is in charge of</w:t>
      </w:r>
      <w:proofErr w:type="gramEnd"/>
      <w:r w:rsidRPr="00233FA0">
        <w:rPr>
          <w:rFonts w:ascii="Arial" w:eastAsia="Calibri" w:hAnsi="Arial" w:cs="Arial"/>
          <w:sz w:val="22"/>
          <w:szCs w:val="22"/>
        </w:rPr>
        <w:t xml:space="preserve"> organizing the annual World Migratory Bird Day (WMBD), a flagship global awareness-raising campaign of the CMS and AEWA Secretariats. The work of the Unit includes developing all the custom information materials and tools needed for each campaign, from the main campaign poster to the website, to trailers and other promotional material. The campaign stimulates hundreds of events around the world each year. </w:t>
      </w:r>
      <w:r w:rsidRPr="00233FA0">
        <w:rPr>
          <w:rFonts w:ascii="Arial" w:hAnsi="Arial" w:cs="Arial"/>
          <w:sz w:val="22"/>
          <w:szCs w:val="22"/>
        </w:rPr>
        <w:t>Since 2006, more than 2,500 events have been registered in 139 different countries and territories worldwide.</w:t>
      </w:r>
    </w:p>
    <w:p w:rsidR="001415DB" w:rsidRPr="00233FA0" w:rsidRDefault="001415DB" w:rsidP="00CE48D5">
      <w:pPr>
        <w:ind w:left="540" w:hanging="540"/>
        <w:jc w:val="both"/>
        <w:rPr>
          <w:rFonts w:ascii="Arial" w:eastAsia="Calibri" w:hAnsi="Arial" w:cs="Arial"/>
          <w:sz w:val="22"/>
          <w:szCs w:val="22"/>
        </w:rPr>
      </w:pP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eastAsia="Calibri" w:hAnsi="Arial" w:cs="Arial"/>
          <w:sz w:val="22"/>
          <w:szCs w:val="22"/>
        </w:rPr>
        <w:t>The WMBD theme in 2015 was “Energy – make it bird-friendly!” – highlighting the importance of deploying energy technologies in a way that prevents, minimizes and mitigates impacts on migratory birds and their habitats.</w:t>
      </w:r>
    </w:p>
    <w:p w:rsidR="001415DB" w:rsidRPr="00233FA0" w:rsidRDefault="001415DB" w:rsidP="00CE48D5">
      <w:pPr>
        <w:ind w:left="540" w:hanging="540"/>
        <w:jc w:val="both"/>
        <w:rPr>
          <w:rFonts w:ascii="Arial" w:eastAsia="Calibri" w:hAnsi="Arial" w:cs="Arial"/>
          <w:sz w:val="22"/>
          <w:szCs w:val="22"/>
        </w:rPr>
      </w:pP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hAnsi="Arial" w:cs="Arial"/>
          <w:sz w:val="22"/>
          <w:szCs w:val="22"/>
        </w:rPr>
        <w:t>In the run</w:t>
      </w:r>
      <w:r w:rsidR="00D84DEF">
        <w:rPr>
          <w:rFonts w:ascii="Arial" w:hAnsi="Arial" w:cs="Arial"/>
          <w:sz w:val="22"/>
          <w:szCs w:val="22"/>
        </w:rPr>
        <w:t>-</w:t>
      </w:r>
      <w:r w:rsidRPr="00233FA0">
        <w:rPr>
          <w:rFonts w:ascii="Arial" w:hAnsi="Arial" w:cs="Arial"/>
          <w:sz w:val="22"/>
          <w:szCs w:val="22"/>
        </w:rPr>
        <w:t>up to 10 May 2016, the CMS and AEWA Secretariats through the collective efforts of the IMCA Team, reached out to dedicated organizations, governments and people all over the world to participate in World Migratory Bird Day (WMBD) and to register events on the Website. In 2016, under the theme “…. and when the skies fall silent? Stop the illegal killing, taking and trade!” more than 300 events were registered in 85 countries. For the fourth consecutive year, the operatic choir Lirica San Rocco from Bologna, Italy gave a benefit concert in Bonn, Germany.</w:t>
      </w:r>
    </w:p>
    <w:p w:rsidR="001415DB" w:rsidRPr="00233FA0" w:rsidRDefault="001415DB" w:rsidP="00CE48D5">
      <w:pPr>
        <w:ind w:left="540" w:hanging="540"/>
        <w:jc w:val="both"/>
        <w:rPr>
          <w:rFonts w:ascii="Arial" w:eastAsia="Calibri" w:hAnsi="Arial" w:cs="Arial"/>
          <w:sz w:val="22"/>
          <w:szCs w:val="22"/>
        </w:rPr>
      </w:pPr>
    </w:p>
    <w:p w:rsidR="001415DB" w:rsidRPr="00233FA0" w:rsidRDefault="001415DB" w:rsidP="00CE48D5">
      <w:pPr>
        <w:pStyle w:val="ListParagraph"/>
        <w:numPr>
          <w:ilvl w:val="0"/>
          <w:numId w:val="24"/>
        </w:numPr>
        <w:ind w:left="540" w:hanging="540"/>
        <w:jc w:val="both"/>
        <w:rPr>
          <w:rFonts w:ascii="Arial" w:eastAsia="Calibri" w:hAnsi="Arial" w:cs="Arial"/>
          <w:sz w:val="22"/>
          <w:szCs w:val="22"/>
        </w:rPr>
      </w:pPr>
      <w:r w:rsidRPr="00233FA0">
        <w:rPr>
          <w:rFonts w:ascii="Arial" w:eastAsia="Calibri" w:hAnsi="Arial" w:cs="Arial"/>
          <w:sz w:val="22"/>
          <w:szCs w:val="22"/>
        </w:rPr>
        <w:t xml:space="preserve">The 2017 theme was linked to the UN Sustainable Development Goals and to the CMS COP12 theme: "Their Future is our Future - A healthy planet for migratory birds and people" shed light on the topic of "Sustainable Development for Wildlife and People", highlighting the interdependence of people and nature, and demonstrating that bird conservation also contributes to the sustainable management of our natural resources and hence is crucial for the future of humankind. Due to the lack of funding, both the official poster and trailer for the campaign were created by United Nations Volunteers. 2017 also saw some positive developments with regards to future collaboration between WMBD and IMBD, the sister campaign in the Americas (International Migratory Bird Day). </w:t>
      </w:r>
    </w:p>
    <w:p w:rsidR="001415DB" w:rsidRPr="00233FA0" w:rsidRDefault="001415DB" w:rsidP="00CE48D5">
      <w:pPr>
        <w:ind w:left="540" w:hanging="540"/>
        <w:jc w:val="both"/>
        <w:rPr>
          <w:rFonts w:ascii="Arial" w:eastAsia="Calibri" w:hAnsi="Arial" w:cs="Arial"/>
          <w:sz w:val="22"/>
          <w:szCs w:val="22"/>
        </w:rPr>
      </w:pP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eastAsia="Calibri" w:hAnsi="Arial" w:cs="Arial"/>
          <w:sz w:val="22"/>
          <w:szCs w:val="22"/>
        </w:rPr>
        <w:t>WMBD 2016 and 2017 were also record breaking campaigns when it comes to social media and web outreach. A strategy using both Facebook and Twitter has generated a far greater impact than previous years’ campaigns. In 2016 alone, the social media outreach helped generate more than 58 million tweet impressions and reached more than 18 million users. Even though less than Twitter, Facebook also helped with awareness-raising with more than 210,000 users reached in 2016.</w:t>
      </w:r>
    </w:p>
    <w:p w:rsidR="001415DB" w:rsidRPr="00233FA0" w:rsidRDefault="001415DB" w:rsidP="00CE48D5">
      <w:pPr>
        <w:pStyle w:val="ListParagraph"/>
        <w:ind w:left="540" w:hanging="540"/>
        <w:rPr>
          <w:rFonts w:ascii="Arial" w:hAnsi="Arial" w:cs="Arial"/>
          <w:sz w:val="22"/>
          <w:szCs w:val="22"/>
        </w:rPr>
      </w:pP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hAnsi="Arial" w:cs="Arial"/>
          <w:sz w:val="22"/>
          <w:szCs w:val="22"/>
        </w:rPr>
        <w:t xml:space="preserve">Amongst highlights of the past two years, one can single out a massive UN official website and social media account involvement in the campaign with specific WMBD-related tweets to their over 7+ million followers and 10 per cent of the overall WMBD website traffic being driven by a featured article on un.org. Most of the elements used by the UN or UNEP websites and social media were produced by the Joint Communication team. In addition, WMBD also generated a great </w:t>
      </w:r>
      <w:proofErr w:type="gramStart"/>
      <w:r w:rsidRPr="00233FA0">
        <w:rPr>
          <w:rFonts w:ascii="Arial" w:hAnsi="Arial" w:cs="Arial"/>
          <w:sz w:val="22"/>
          <w:szCs w:val="22"/>
        </w:rPr>
        <w:t>amount</w:t>
      </w:r>
      <w:proofErr w:type="gramEnd"/>
      <w:r w:rsidRPr="00233FA0">
        <w:rPr>
          <w:rFonts w:ascii="Arial" w:hAnsi="Arial" w:cs="Arial"/>
          <w:sz w:val="22"/>
          <w:szCs w:val="22"/>
        </w:rPr>
        <w:t xml:space="preserve"> of media interest around the world.</w:t>
      </w:r>
    </w:p>
    <w:p w:rsidR="001415DB" w:rsidRPr="00233FA0" w:rsidRDefault="001415DB" w:rsidP="00CE48D5">
      <w:pPr>
        <w:pStyle w:val="ListParagraph"/>
        <w:ind w:left="540" w:hanging="540"/>
        <w:rPr>
          <w:rFonts w:ascii="Arial" w:eastAsia="Calibri" w:hAnsi="Arial" w:cs="Arial"/>
          <w:sz w:val="22"/>
          <w:szCs w:val="22"/>
        </w:rPr>
      </w:pP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hAnsi="Arial" w:cs="Arial"/>
          <w:sz w:val="22"/>
          <w:szCs w:val="22"/>
        </w:rPr>
        <w:t xml:space="preserve">The </w:t>
      </w:r>
      <w:r w:rsidRPr="00233FA0">
        <w:rPr>
          <w:rFonts w:ascii="Arial" w:hAnsi="Arial" w:cs="Arial"/>
          <w:sz w:val="22"/>
          <w:szCs w:val="22"/>
          <w:u w:val="single"/>
        </w:rPr>
        <w:t>AEWA Plan of Action for Africa</w:t>
      </w:r>
      <w:r w:rsidRPr="00233FA0">
        <w:rPr>
          <w:rFonts w:ascii="Arial" w:hAnsi="Arial" w:cs="Arial"/>
          <w:sz w:val="22"/>
          <w:szCs w:val="22"/>
        </w:rPr>
        <w:t xml:space="preserve"> foresees the provision of seed funding to support the annual celebration of WMBD in Africa. Thanks to a voluntary contribution from the German Federal Ministry for the Environment, Nature Conservation, Building and Nuclear Safety (BMUB) provided through the UNEP/AEWA Secretariat, </w:t>
      </w:r>
      <w:proofErr w:type="gramStart"/>
      <w:r w:rsidRPr="00233FA0">
        <w:rPr>
          <w:rFonts w:ascii="Arial" w:hAnsi="Arial" w:cs="Arial"/>
          <w:sz w:val="22"/>
          <w:szCs w:val="22"/>
        </w:rPr>
        <w:t>a number of</w:t>
      </w:r>
      <w:proofErr w:type="gramEnd"/>
      <w:r w:rsidRPr="00233FA0">
        <w:rPr>
          <w:rFonts w:ascii="Arial" w:hAnsi="Arial" w:cs="Arial"/>
          <w:sz w:val="22"/>
          <w:szCs w:val="22"/>
        </w:rPr>
        <w:t xml:space="preserve"> African Contracting Parties received support for the organization of national and transboundary events for both the 2015 and 2016 WMBD celebrations. The events have been organized with the help of the BirdLife Africa Partnership Secretariat. Unfortunately, there was no funding available to support similar activities in 2017.</w:t>
      </w:r>
    </w:p>
    <w:p w:rsidR="001415DB" w:rsidRPr="00233FA0" w:rsidRDefault="001415DB" w:rsidP="00CE48D5">
      <w:pPr>
        <w:ind w:left="720"/>
        <w:rPr>
          <w:rFonts w:ascii="Arial" w:eastAsia="Calibri" w:hAnsi="Arial" w:cs="Arial"/>
          <w:sz w:val="22"/>
          <w:szCs w:val="22"/>
        </w:rPr>
      </w:pPr>
    </w:p>
    <w:p w:rsidR="001415DB" w:rsidRPr="00233FA0" w:rsidRDefault="001415DB" w:rsidP="00CE48D5">
      <w:pPr>
        <w:rPr>
          <w:rFonts w:ascii="Arial" w:eastAsia="Calibri" w:hAnsi="Arial" w:cs="Arial"/>
          <w:sz w:val="22"/>
          <w:szCs w:val="22"/>
        </w:rPr>
      </w:pPr>
      <w:r w:rsidRPr="00233FA0">
        <w:rPr>
          <w:rFonts w:ascii="Arial" w:hAnsi="Arial" w:cs="Arial"/>
          <w:b/>
          <w:bCs/>
          <w:sz w:val="22"/>
          <w:szCs w:val="22"/>
          <w:u w:val="single"/>
        </w:rPr>
        <w:lastRenderedPageBreak/>
        <w:t>Websites, Online Tools, Video Productions and Social Media</w:t>
      </w: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hAnsi="Arial" w:cs="Arial"/>
          <w:sz w:val="22"/>
          <w:szCs w:val="22"/>
        </w:rPr>
        <w:t xml:space="preserve">The CMS Family websites, an umbrella for 25 individual websites of separate CMS instruments, 18 online technical/ scientific workspaces, two online meeting registration tools and a newsroom platform (used during COPs and MOPs) continue to be maintained with available in-house capacity. The CMS Family websites have so far served more than 500,000 visitors and recorded over 1.5 million page views since January 2015. </w:t>
      </w:r>
    </w:p>
    <w:p w:rsidR="001415DB" w:rsidRPr="00233FA0" w:rsidRDefault="001415DB" w:rsidP="00CE48D5">
      <w:pPr>
        <w:ind w:left="540" w:hanging="540"/>
        <w:jc w:val="both"/>
        <w:rPr>
          <w:rFonts w:ascii="Arial" w:eastAsia="Calibri" w:hAnsi="Arial" w:cs="Arial"/>
          <w:sz w:val="22"/>
          <w:szCs w:val="22"/>
        </w:rPr>
      </w:pP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hAnsi="Arial" w:cs="Arial"/>
          <w:sz w:val="22"/>
          <w:szCs w:val="22"/>
        </w:rPr>
        <w:t>The joint Unit is also participating in the steering committee of several international Information and Communication Technology (ICT) related initiatives and projects, for example the MEA Information and Knowledge Management Initiative (IKM) which is responsible for InforMea portal and an EU-funded project to further enhance the Online Reporting System (ORS) for MEAs being led by UNEP-WCMC.</w:t>
      </w:r>
    </w:p>
    <w:p w:rsidR="001415DB" w:rsidRPr="00233FA0" w:rsidRDefault="001415DB" w:rsidP="00CE48D5">
      <w:pPr>
        <w:ind w:left="540" w:hanging="540"/>
        <w:jc w:val="both"/>
        <w:rPr>
          <w:rFonts w:ascii="Arial" w:eastAsia="Calibri" w:hAnsi="Arial" w:cs="Arial"/>
          <w:sz w:val="22"/>
          <w:szCs w:val="22"/>
        </w:rPr>
      </w:pP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hAnsi="Arial" w:cs="Arial"/>
          <w:sz w:val="22"/>
          <w:szCs w:val="22"/>
        </w:rPr>
        <w:t xml:space="preserve">The IMCA Team manages a total of 15 social media platforms, actively engaging the </w:t>
      </w:r>
      <w:proofErr w:type="gramStart"/>
      <w:r w:rsidRPr="00233FA0">
        <w:rPr>
          <w:rFonts w:ascii="Arial" w:hAnsi="Arial" w:cs="Arial"/>
          <w:sz w:val="22"/>
          <w:szCs w:val="22"/>
        </w:rPr>
        <w:t>general public</w:t>
      </w:r>
      <w:proofErr w:type="gramEnd"/>
      <w:r w:rsidRPr="00233FA0">
        <w:rPr>
          <w:rFonts w:ascii="Arial" w:hAnsi="Arial" w:cs="Arial"/>
          <w:sz w:val="22"/>
          <w:szCs w:val="22"/>
        </w:rPr>
        <w:t xml:space="preserve"> and partners on important issues that CMS or AEWA have on their agenda. Multimedia contents and concise infographics have contributed to a high degree of post reach and post engagement. The CMS social media platforms have for instance recorded an audience growth of 24 per cent since early 2015. </w:t>
      </w:r>
    </w:p>
    <w:p w:rsidR="001415DB" w:rsidRPr="00233FA0" w:rsidRDefault="001415DB" w:rsidP="00CE48D5">
      <w:pPr>
        <w:ind w:left="540" w:hanging="540"/>
        <w:jc w:val="both"/>
        <w:rPr>
          <w:rFonts w:ascii="Arial" w:eastAsia="Calibri" w:hAnsi="Arial" w:cs="Arial"/>
          <w:sz w:val="22"/>
          <w:szCs w:val="22"/>
        </w:rPr>
      </w:pP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hAnsi="Arial" w:cs="Arial"/>
          <w:sz w:val="22"/>
          <w:szCs w:val="22"/>
        </w:rPr>
        <w:t>Professional, industry standard in-house produced video statement</w:t>
      </w:r>
      <w:r w:rsidR="00D84DEF">
        <w:rPr>
          <w:rFonts w:ascii="Arial" w:hAnsi="Arial" w:cs="Arial"/>
          <w:sz w:val="22"/>
          <w:szCs w:val="22"/>
        </w:rPr>
        <w:t>s</w:t>
      </w:r>
      <w:r w:rsidRPr="00233FA0">
        <w:rPr>
          <w:rFonts w:ascii="Arial" w:hAnsi="Arial" w:cs="Arial"/>
          <w:sz w:val="22"/>
          <w:szCs w:val="22"/>
        </w:rPr>
        <w:t xml:space="preserve"> and other audio-visual material and interviews of international experts, National Focal Points and CMS Scientific </w:t>
      </w:r>
      <w:r w:rsidR="0070005A" w:rsidRPr="00233FA0">
        <w:rPr>
          <w:rFonts w:ascii="Arial" w:hAnsi="Arial" w:cs="Arial"/>
          <w:sz w:val="22"/>
          <w:szCs w:val="22"/>
        </w:rPr>
        <w:t>Councillors</w:t>
      </w:r>
      <w:r w:rsidRPr="00233FA0">
        <w:rPr>
          <w:rFonts w:ascii="Arial" w:hAnsi="Arial" w:cs="Arial"/>
          <w:sz w:val="22"/>
          <w:szCs w:val="22"/>
        </w:rPr>
        <w:t xml:space="preserve"> are being published regularly on CMS, AEWA and WMBD websites and social media channels. </w:t>
      </w:r>
    </w:p>
    <w:p w:rsidR="001415DB" w:rsidRPr="00233FA0" w:rsidRDefault="001415DB" w:rsidP="00CE48D5">
      <w:pPr>
        <w:ind w:left="360"/>
        <w:rPr>
          <w:rFonts w:ascii="Arial" w:eastAsia="Calibri" w:hAnsi="Arial" w:cs="Arial"/>
          <w:sz w:val="22"/>
          <w:szCs w:val="22"/>
        </w:rPr>
      </w:pPr>
    </w:p>
    <w:p w:rsidR="001415DB" w:rsidRPr="00233FA0" w:rsidRDefault="001415DB" w:rsidP="00CE48D5">
      <w:pPr>
        <w:rPr>
          <w:rFonts w:ascii="Arial" w:eastAsia="Calibri" w:hAnsi="Arial" w:cs="Arial"/>
          <w:sz w:val="22"/>
          <w:szCs w:val="22"/>
        </w:rPr>
      </w:pPr>
      <w:r w:rsidRPr="00233FA0">
        <w:rPr>
          <w:rFonts w:ascii="Arial" w:hAnsi="Arial" w:cs="Arial"/>
          <w:b/>
          <w:bCs/>
          <w:sz w:val="22"/>
          <w:szCs w:val="22"/>
          <w:u w:val="single"/>
        </w:rPr>
        <w:t>Regular News Production (Website and E-Newsletter)</w:t>
      </w: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hAnsi="Arial" w:cs="Arial"/>
          <w:sz w:val="22"/>
          <w:szCs w:val="22"/>
        </w:rPr>
        <w:t xml:space="preserve">Twice a week typically, news articles featuring CMS Family activities, accessions, topics or species of interest to the Convention are being published. Together with other media featured on the Media Watch page, over 500+ news items were made available online. Press releases are being distributed to inform relevant media outlets on conservation success, species news, outcomes of CMS meetings and policy implementation, Op-eds raise awareness on controversial topics and help gain political acceptance before important meetings.  The news pages are supported by appealing visual and audio-visual materials including photos and videos and are being actively promoted through the official website and electronic newsletter and via the Convention’s social media channels. The Joint Unit has contributed to the design, editing and drafting of </w:t>
      </w:r>
      <w:proofErr w:type="gramStart"/>
      <w:r w:rsidRPr="00233FA0">
        <w:rPr>
          <w:rFonts w:ascii="Arial" w:hAnsi="Arial" w:cs="Arial"/>
          <w:sz w:val="22"/>
          <w:szCs w:val="22"/>
        </w:rPr>
        <w:t>a number of</w:t>
      </w:r>
      <w:proofErr w:type="gramEnd"/>
      <w:r w:rsidRPr="00233FA0">
        <w:rPr>
          <w:rFonts w:ascii="Arial" w:hAnsi="Arial" w:cs="Arial"/>
          <w:sz w:val="22"/>
          <w:szCs w:val="22"/>
        </w:rPr>
        <w:t xml:space="preserve"> in-house publications, including several new fact sheets and technical publications. </w:t>
      </w:r>
    </w:p>
    <w:p w:rsidR="001415DB" w:rsidRPr="00B32768" w:rsidRDefault="001415DB" w:rsidP="00CE48D5">
      <w:pPr>
        <w:rPr>
          <w:rFonts w:ascii="Arial" w:eastAsia="Calibri" w:hAnsi="Arial" w:cs="Arial"/>
          <w:sz w:val="22"/>
          <w:szCs w:val="22"/>
          <w:u w:val="single"/>
        </w:rPr>
      </w:pPr>
    </w:p>
    <w:p w:rsidR="001415DB" w:rsidRPr="00B32768" w:rsidRDefault="001415DB" w:rsidP="00CE48D5">
      <w:pPr>
        <w:rPr>
          <w:rFonts w:ascii="Arial" w:eastAsia="Calibri" w:hAnsi="Arial" w:cs="Arial"/>
          <w:b/>
          <w:sz w:val="22"/>
          <w:szCs w:val="22"/>
          <w:u w:val="single"/>
        </w:rPr>
      </w:pPr>
      <w:r w:rsidRPr="00B32768">
        <w:rPr>
          <w:rFonts w:ascii="Arial" w:eastAsia="Calibri" w:hAnsi="Arial" w:cs="Arial"/>
          <w:b/>
          <w:sz w:val="22"/>
          <w:szCs w:val="22"/>
          <w:u w:val="single"/>
        </w:rPr>
        <w:t>Preparations for COP12</w:t>
      </w:r>
    </w:p>
    <w:p w:rsidR="001415DB" w:rsidRPr="00233FA0" w:rsidRDefault="001415DB" w:rsidP="00CE48D5">
      <w:pPr>
        <w:numPr>
          <w:ilvl w:val="0"/>
          <w:numId w:val="24"/>
        </w:numPr>
        <w:ind w:left="540" w:hanging="540"/>
        <w:jc w:val="both"/>
        <w:rPr>
          <w:rFonts w:ascii="Arial" w:eastAsia="Calibri" w:hAnsi="Arial" w:cs="Arial"/>
          <w:sz w:val="22"/>
          <w:szCs w:val="22"/>
        </w:rPr>
      </w:pPr>
      <w:r w:rsidRPr="00233FA0">
        <w:rPr>
          <w:rFonts w:ascii="Arial" w:hAnsi="Arial" w:cs="Arial"/>
          <w:sz w:val="22"/>
          <w:szCs w:val="22"/>
        </w:rPr>
        <w:t>The IMCA Unit has been working hard on CMS COP12 preparations since late 2016 / early 2017. The goal is to use the occasion of the COP, to raise global awareness on migratory species and the Convention specifically. To this end a COP communication strategy and plan has been developed by the Unit, which looks at generating unprecedented media and social media coverage around the COP and an active mobilization of the wider CMS community. Several communication products and activities are being planned for the COP, including</w:t>
      </w:r>
      <w:r w:rsidR="00D84DEF">
        <w:rPr>
          <w:rFonts w:ascii="Arial" w:hAnsi="Arial" w:cs="Arial"/>
          <w:sz w:val="22"/>
          <w:szCs w:val="22"/>
        </w:rPr>
        <w:t>,</w:t>
      </w:r>
      <w:r w:rsidRPr="00233FA0">
        <w:rPr>
          <w:rFonts w:ascii="Arial" w:hAnsi="Arial" w:cs="Arial"/>
          <w:sz w:val="22"/>
          <w:szCs w:val="22"/>
        </w:rPr>
        <w:t xml:space="preserve"> but not limited to</w:t>
      </w:r>
      <w:r w:rsidR="00D84DEF">
        <w:rPr>
          <w:rFonts w:ascii="Arial" w:hAnsi="Arial" w:cs="Arial"/>
          <w:sz w:val="22"/>
          <w:szCs w:val="22"/>
        </w:rPr>
        <w:t>,</w:t>
      </w:r>
      <w:r w:rsidRPr="00233FA0">
        <w:rPr>
          <w:rFonts w:ascii="Arial" w:hAnsi="Arial" w:cs="Arial"/>
          <w:sz w:val="22"/>
          <w:szCs w:val="22"/>
        </w:rPr>
        <w:t xml:space="preserve"> a series of press releases and media events, new display banners, a dedicated website newsroom, several audio-visual products (trailer and simple show film) and a special COP publications modelled after an In-Flight Magazine.  </w:t>
      </w:r>
    </w:p>
    <w:p w:rsidR="001415DB" w:rsidRPr="00233FA0" w:rsidRDefault="001415DB" w:rsidP="00CE48D5">
      <w:pPr>
        <w:rPr>
          <w:rFonts w:ascii="Arial" w:eastAsia="Calibri" w:hAnsi="Arial" w:cs="Arial"/>
          <w:sz w:val="22"/>
          <w:szCs w:val="22"/>
        </w:rPr>
      </w:pPr>
    </w:p>
    <w:p w:rsidR="00234F20" w:rsidRPr="00233FA0" w:rsidRDefault="001415DB" w:rsidP="00B32768">
      <w:pPr>
        <w:spacing w:after="120"/>
        <w:rPr>
          <w:rFonts w:ascii="Arial" w:hAnsi="Arial" w:cs="Arial"/>
          <w:sz w:val="22"/>
          <w:szCs w:val="22"/>
        </w:rPr>
      </w:pPr>
      <w:r w:rsidRPr="00233FA0">
        <w:rPr>
          <w:rFonts w:ascii="Arial" w:hAnsi="Arial" w:cs="Arial"/>
          <w:b/>
          <w:bCs/>
          <w:sz w:val="22"/>
          <w:szCs w:val="22"/>
        </w:rPr>
        <w:t>Challenges</w:t>
      </w:r>
      <w:r w:rsidRPr="00233FA0">
        <w:rPr>
          <w:rFonts w:ascii="Arial" w:hAnsi="Arial" w:cs="Arial"/>
          <w:sz w:val="22"/>
          <w:szCs w:val="22"/>
        </w:rPr>
        <w:t xml:space="preserve"> </w:t>
      </w:r>
    </w:p>
    <w:p w:rsidR="001415DB" w:rsidRPr="00233FA0" w:rsidRDefault="001415DB"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Ensuring that mutually agreed implementation arrangements are in place and are being followed for the Joint CMS –AEWA Communication and Information Management Unit;</w:t>
      </w:r>
    </w:p>
    <w:p w:rsidR="001415DB" w:rsidRPr="00233FA0" w:rsidRDefault="001415DB"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Securing the voluntary funding to be able to 1) organi</w:t>
      </w:r>
      <w:r w:rsidR="00D84DEF">
        <w:rPr>
          <w:rFonts w:ascii="Arial" w:hAnsi="Arial" w:cs="Arial"/>
          <w:sz w:val="22"/>
          <w:szCs w:val="22"/>
        </w:rPr>
        <w:t>z</w:t>
      </w:r>
      <w:r w:rsidRPr="00233FA0">
        <w:rPr>
          <w:rFonts w:ascii="Arial" w:hAnsi="Arial" w:cs="Arial"/>
          <w:sz w:val="22"/>
          <w:szCs w:val="22"/>
        </w:rPr>
        <w:t>e World Migratory Bird Day each year, 2) carry out a professional branding project for the CMS Family and 3) develop a Communication, Education and Public Awareness (CEPA) Programme for the CMS Family.</w:t>
      </w:r>
    </w:p>
    <w:p w:rsidR="001415DB" w:rsidRPr="00233FA0" w:rsidRDefault="001415DB" w:rsidP="00234F20">
      <w:pPr>
        <w:pStyle w:val="ListParagraph"/>
        <w:numPr>
          <w:ilvl w:val="0"/>
          <w:numId w:val="20"/>
        </w:numPr>
        <w:ind w:left="540"/>
        <w:jc w:val="both"/>
        <w:rPr>
          <w:rFonts w:ascii="Arial" w:hAnsi="Arial" w:cs="Arial"/>
          <w:sz w:val="22"/>
          <w:szCs w:val="22"/>
        </w:rPr>
      </w:pPr>
      <w:r w:rsidRPr="00233FA0">
        <w:rPr>
          <w:rFonts w:ascii="Arial" w:hAnsi="Arial" w:cs="Arial"/>
          <w:sz w:val="22"/>
          <w:szCs w:val="22"/>
        </w:rPr>
        <w:lastRenderedPageBreak/>
        <w:t xml:space="preserve">Securing the funding required to ensure the basic technical maintenance and further development of the CMS Family Website and other online tools being managed by the IMCA Team. </w:t>
      </w:r>
    </w:p>
    <w:p w:rsidR="001415DB" w:rsidRPr="00233FA0" w:rsidRDefault="001415DB" w:rsidP="00234F20">
      <w:pPr>
        <w:rPr>
          <w:rFonts w:ascii="Arial" w:eastAsia="Calibri" w:hAnsi="Arial" w:cs="Arial"/>
          <w:sz w:val="22"/>
          <w:szCs w:val="22"/>
        </w:rPr>
      </w:pPr>
    </w:p>
    <w:p w:rsidR="001415DB" w:rsidRDefault="001415DB" w:rsidP="00B32768">
      <w:pPr>
        <w:spacing w:after="120"/>
        <w:rPr>
          <w:rFonts w:ascii="Arial" w:hAnsi="Arial" w:cs="Arial"/>
          <w:sz w:val="22"/>
          <w:szCs w:val="22"/>
        </w:rPr>
      </w:pPr>
      <w:r w:rsidRPr="00233FA0">
        <w:rPr>
          <w:rFonts w:ascii="Arial" w:hAnsi="Arial" w:cs="Arial"/>
          <w:b/>
          <w:bCs/>
          <w:sz w:val="22"/>
          <w:szCs w:val="22"/>
        </w:rPr>
        <w:t>Next Steps</w:t>
      </w:r>
      <w:r w:rsidRPr="00233FA0">
        <w:rPr>
          <w:rFonts w:ascii="Arial" w:hAnsi="Arial" w:cs="Arial"/>
          <w:sz w:val="22"/>
          <w:szCs w:val="22"/>
        </w:rPr>
        <w:t xml:space="preserve"> </w:t>
      </w:r>
    </w:p>
    <w:p w:rsidR="001415DB" w:rsidRPr="00233FA0" w:rsidRDefault="001415DB"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 xml:space="preserve">Continue to improve the management and operation of the joint Communications Unit. </w:t>
      </w:r>
    </w:p>
    <w:p w:rsidR="001415DB" w:rsidRPr="00233FA0" w:rsidRDefault="001415DB"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Continue work on development and implementation of the Communication Strategies.</w:t>
      </w:r>
    </w:p>
    <w:p w:rsidR="001415DB" w:rsidRPr="00233FA0" w:rsidRDefault="001415DB"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Continue to further develop and improve the CMS Family Website and other online tools such as the Online National Reporting System (improve usability).</w:t>
      </w:r>
    </w:p>
    <w:p w:rsidR="001415DB" w:rsidRPr="00233FA0" w:rsidRDefault="001415DB" w:rsidP="00CE48D5">
      <w:pPr>
        <w:pStyle w:val="ListParagraph"/>
        <w:numPr>
          <w:ilvl w:val="0"/>
          <w:numId w:val="20"/>
        </w:numPr>
        <w:ind w:left="540"/>
        <w:jc w:val="both"/>
        <w:rPr>
          <w:rFonts w:ascii="Arial" w:hAnsi="Arial" w:cs="Arial"/>
          <w:sz w:val="22"/>
          <w:szCs w:val="22"/>
        </w:rPr>
      </w:pPr>
      <w:r w:rsidRPr="00233FA0">
        <w:rPr>
          <w:rFonts w:ascii="Arial" w:hAnsi="Arial" w:cs="Arial"/>
          <w:sz w:val="22"/>
          <w:szCs w:val="22"/>
        </w:rPr>
        <w:t>Secure voluntary funding to conduct the</w:t>
      </w:r>
      <w:r w:rsidR="0070005A" w:rsidRPr="00233FA0">
        <w:rPr>
          <w:rFonts w:ascii="Arial" w:hAnsi="Arial" w:cs="Arial"/>
          <w:sz w:val="22"/>
          <w:szCs w:val="22"/>
        </w:rPr>
        <w:t xml:space="preserve"> World Migratory Bird Day (WMBD</w:t>
      </w:r>
      <w:r w:rsidRPr="00233FA0">
        <w:rPr>
          <w:rFonts w:ascii="Arial" w:hAnsi="Arial" w:cs="Arial"/>
          <w:sz w:val="22"/>
          <w:szCs w:val="22"/>
        </w:rPr>
        <w:t>) campaign in</w:t>
      </w:r>
      <w:r w:rsidR="0070005A" w:rsidRPr="00233FA0">
        <w:rPr>
          <w:rFonts w:ascii="Arial" w:hAnsi="Arial" w:cs="Arial"/>
          <w:sz w:val="22"/>
          <w:szCs w:val="22"/>
        </w:rPr>
        <w:t xml:space="preserve"> </w:t>
      </w:r>
      <w:r w:rsidRPr="00233FA0">
        <w:rPr>
          <w:rFonts w:ascii="Arial" w:hAnsi="Arial" w:cs="Arial"/>
          <w:sz w:val="22"/>
          <w:szCs w:val="22"/>
        </w:rPr>
        <w:t>the coming years, to carry out a professional branding project for the CMS Family and to develop a Communication, Education and Public Awareness Programme.</w:t>
      </w:r>
    </w:p>
    <w:p w:rsidR="00FB7E60" w:rsidRPr="00233FA0" w:rsidRDefault="00FB7E60" w:rsidP="00CE48D5">
      <w:pPr>
        <w:jc w:val="both"/>
        <w:rPr>
          <w:rFonts w:ascii="Arial" w:eastAsia="Calibri" w:hAnsi="Arial" w:cs="Arial"/>
          <w:sz w:val="22"/>
          <w:szCs w:val="22"/>
        </w:rPr>
      </w:pPr>
    </w:p>
    <w:p w:rsidR="005D18B6" w:rsidRPr="00233FA0" w:rsidRDefault="00343E5B" w:rsidP="00CE48D5">
      <w:pPr>
        <w:pBdr>
          <w:top w:val="single" w:sz="4" w:space="1" w:color="auto"/>
          <w:left w:val="single" w:sz="4" w:space="0" w:color="auto"/>
          <w:bottom w:val="single" w:sz="4" w:space="1" w:color="auto"/>
          <w:right w:val="single" w:sz="4" w:space="4" w:color="auto"/>
        </w:pBdr>
        <w:shd w:val="clear" w:color="auto" w:fill="FBD4B4" w:themeFill="accent6" w:themeFillTint="66"/>
        <w:jc w:val="both"/>
        <w:rPr>
          <w:rFonts w:ascii="Arial" w:hAnsi="Arial" w:cs="Arial"/>
          <w:sz w:val="22"/>
          <w:szCs w:val="22"/>
        </w:rPr>
      </w:pPr>
      <w:r w:rsidRPr="00233FA0">
        <w:rPr>
          <w:rFonts w:ascii="Arial" w:hAnsi="Arial" w:cs="Arial"/>
          <w:b/>
          <w:bCs/>
          <w:sz w:val="22"/>
          <w:szCs w:val="22"/>
        </w:rPr>
        <w:t>VI</w:t>
      </w:r>
      <w:r w:rsidR="3CCA0E48" w:rsidRPr="00233FA0">
        <w:rPr>
          <w:rFonts w:ascii="Arial" w:hAnsi="Arial" w:cs="Arial"/>
          <w:b/>
          <w:bCs/>
          <w:sz w:val="22"/>
          <w:szCs w:val="22"/>
        </w:rPr>
        <w:t xml:space="preserve"> </w:t>
      </w:r>
      <w:r w:rsidR="005D18B6" w:rsidRPr="00233FA0">
        <w:rPr>
          <w:rFonts w:ascii="Arial" w:hAnsi="Arial" w:cs="Arial"/>
          <w:b/>
          <w:sz w:val="22"/>
          <w:szCs w:val="22"/>
        </w:rPr>
        <w:tab/>
      </w:r>
      <w:r w:rsidR="005D18B6" w:rsidRPr="00233FA0">
        <w:rPr>
          <w:rFonts w:ascii="Arial" w:hAnsi="Arial" w:cs="Arial"/>
          <w:b/>
          <w:bCs/>
          <w:sz w:val="22"/>
          <w:szCs w:val="22"/>
        </w:rPr>
        <w:t xml:space="preserve">CAPACITY-BUILDING </w:t>
      </w:r>
    </w:p>
    <w:p w:rsidR="005D18B6" w:rsidRPr="00233FA0" w:rsidRDefault="005D18B6" w:rsidP="00CE48D5">
      <w:pPr>
        <w:jc w:val="both"/>
        <w:rPr>
          <w:rFonts w:ascii="Arial" w:hAnsi="Arial" w:cs="Arial"/>
          <w:b/>
          <w:sz w:val="22"/>
          <w:szCs w:val="22"/>
        </w:rPr>
      </w:pPr>
    </w:p>
    <w:p w:rsidR="00655707" w:rsidRPr="00B32768" w:rsidRDefault="0B34520A" w:rsidP="00CE48D5">
      <w:pPr>
        <w:contextualSpacing/>
        <w:jc w:val="both"/>
        <w:rPr>
          <w:rFonts w:ascii="Arial" w:hAnsi="Arial" w:cs="Arial"/>
          <w:b/>
          <w:bCs/>
          <w:i/>
          <w:iCs/>
          <w:sz w:val="22"/>
          <w:szCs w:val="22"/>
          <w:u w:val="single"/>
        </w:rPr>
      </w:pPr>
      <w:r w:rsidRPr="00B32768">
        <w:rPr>
          <w:rFonts w:ascii="Arial" w:hAnsi="Arial" w:cs="Arial"/>
          <w:b/>
          <w:bCs/>
          <w:sz w:val="22"/>
          <w:szCs w:val="22"/>
          <w:u w:val="single"/>
        </w:rPr>
        <w:t>General Activities</w:t>
      </w:r>
    </w:p>
    <w:p w:rsidR="00ECC0E1" w:rsidRPr="00233FA0" w:rsidRDefault="63A239DA"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In 2015-2017, the activities of the Capacity</w:t>
      </w:r>
      <w:r w:rsidR="73FE3A2B" w:rsidRPr="00233FA0">
        <w:rPr>
          <w:rFonts w:ascii="Arial" w:hAnsi="Arial" w:cs="Arial"/>
          <w:sz w:val="22"/>
          <w:szCs w:val="22"/>
        </w:rPr>
        <w:t>-</w:t>
      </w:r>
      <w:r w:rsidRPr="00233FA0">
        <w:rPr>
          <w:rFonts w:ascii="Arial" w:hAnsi="Arial" w:cs="Arial"/>
          <w:sz w:val="22"/>
          <w:szCs w:val="22"/>
        </w:rPr>
        <w:t>Building Unit were organized along</w:t>
      </w:r>
      <w:r w:rsidR="00ECC0E1" w:rsidRPr="00233FA0">
        <w:rPr>
          <w:rFonts w:ascii="Arial" w:hAnsi="Arial" w:cs="Arial"/>
          <w:sz w:val="22"/>
          <w:szCs w:val="22"/>
        </w:rPr>
        <w:t xml:space="preserve"> </w:t>
      </w:r>
      <w:r w:rsidRPr="00233FA0">
        <w:rPr>
          <w:rFonts w:ascii="Arial" w:hAnsi="Arial" w:cs="Arial"/>
          <w:sz w:val="22"/>
          <w:szCs w:val="22"/>
        </w:rPr>
        <w:t>two</w:t>
      </w:r>
      <w:r w:rsidR="56E13EEA" w:rsidRPr="00233FA0">
        <w:rPr>
          <w:rFonts w:ascii="Arial" w:hAnsi="Arial" w:cs="Arial"/>
          <w:sz w:val="22"/>
          <w:szCs w:val="22"/>
        </w:rPr>
        <w:t xml:space="preserve"> </w:t>
      </w:r>
      <w:r w:rsidRPr="00233FA0">
        <w:rPr>
          <w:rFonts w:ascii="Arial" w:hAnsi="Arial" w:cs="Arial"/>
          <w:sz w:val="22"/>
          <w:szCs w:val="22"/>
        </w:rPr>
        <w:t xml:space="preserve">interconnected lines: first, the coordination of capacity building workshops, both for Parties and </w:t>
      </w:r>
      <w:r w:rsidR="5C14004B" w:rsidRPr="00233FA0">
        <w:rPr>
          <w:rFonts w:ascii="Arial" w:hAnsi="Arial" w:cs="Arial"/>
          <w:sz w:val="22"/>
          <w:szCs w:val="22"/>
        </w:rPr>
        <w:t>n</w:t>
      </w:r>
      <w:r w:rsidRPr="00233FA0">
        <w:rPr>
          <w:rFonts w:ascii="Arial" w:hAnsi="Arial" w:cs="Arial"/>
          <w:sz w:val="22"/>
          <w:szCs w:val="22"/>
        </w:rPr>
        <w:t xml:space="preserve">on-Parties; and second, the work on the recruitment on new Parties. Two cross-cutting issues were also given ongoing attention: working with the Parties to encourage them to integrate migratory species into the NBSAPs, and promoting the CMS training tools, </w:t>
      </w:r>
      <w:proofErr w:type="gramStart"/>
      <w:r w:rsidRPr="00233FA0">
        <w:rPr>
          <w:rFonts w:ascii="Arial" w:hAnsi="Arial" w:cs="Arial"/>
          <w:sz w:val="22"/>
          <w:szCs w:val="22"/>
        </w:rPr>
        <w:t>in particular the</w:t>
      </w:r>
      <w:proofErr w:type="gramEnd"/>
      <w:r w:rsidRPr="00233FA0">
        <w:rPr>
          <w:rFonts w:ascii="Arial" w:hAnsi="Arial" w:cs="Arial"/>
          <w:sz w:val="22"/>
          <w:szCs w:val="22"/>
        </w:rPr>
        <w:t xml:space="preserve"> CMS Family Manual.</w:t>
      </w:r>
    </w:p>
    <w:p w:rsidR="0070005A" w:rsidRPr="00233FA0" w:rsidRDefault="0070005A" w:rsidP="00CE48D5">
      <w:pPr>
        <w:pStyle w:val="ListParagraph"/>
        <w:ind w:left="-72"/>
        <w:jc w:val="both"/>
        <w:rPr>
          <w:rFonts w:ascii="Arial" w:hAnsi="Arial" w:cs="Arial"/>
          <w:sz w:val="22"/>
          <w:szCs w:val="22"/>
        </w:rPr>
      </w:pPr>
    </w:p>
    <w:p w:rsidR="00655707" w:rsidRPr="00233FA0" w:rsidRDefault="0B34520A" w:rsidP="00CE48D5">
      <w:pPr>
        <w:pStyle w:val="ListParagraph"/>
        <w:numPr>
          <w:ilvl w:val="0"/>
          <w:numId w:val="16"/>
        </w:numPr>
        <w:ind w:left="540"/>
        <w:jc w:val="both"/>
        <w:rPr>
          <w:rFonts w:ascii="Arial" w:hAnsi="Arial" w:cs="Arial"/>
          <w:sz w:val="22"/>
          <w:szCs w:val="22"/>
        </w:rPr>
      </w:pPr>
      <w:r w:rsidRPr="00233FA0">
        <w:rPr>
          <w:rFonts w:ascii="Arial" w:hAnsi="Arial" w:cs="Arial"/>
          <w:b/>
          <w:bCs/>
          <w:i/>
          <w:iCs/>
          <w:sz w:val="22"/>
          <w:szCs w:val="22"/>
        </w:rPr>
        <w:t>Promoting the inclusion of migratory species into NBSAPs and action plans</w:t>
      </w:r>
    </w:p>
    <w:p w:rsidR="00655707" w:rsidRPr="00233FA0" w:rsidRDefault="0B34520A" w:rsidP="00CE48D5">
      <w:pPr>
        <w:pStyle w:val="ListParagraph"/>
        <w:ind w:left="540"/>
        <w:jc w:val="both"/>
        <w:rPr>
          <w:rFonts w:ascii="Arial" w:hAnsi="Arial" w:cs="Arial"/>
          <w:sz w:val="22"/>
          <w:szCs w:val="22"/>
        </w:rPr>
      </w:pPr>
      <w:r w:rsidRPr="00233FA0">
        <w:rPr>
          <w:rFonts w:ascii="Arial" w:hAnsi="Arial" w:cs="Arial"/>
          <w:sz w:val="22"/>
          <w:szCs w:val="22"/>
        </w:rPr>
        <w:t xml:space="preserve">Striving to create synergies and strengthen the cooperation between CMS and other organizations and instruments, the Capacity Building Unit has regularly engaged with the Parties to promote the integration of migratory species into the NBSAP. The strategies and action plans are increasingly being regarded as not only important for the overall national biodiversity and sustainability but also for the integration of conservation of migratory species. Additionally, NBSAPs address direct threats, such as climate change, pollution, illegal killing and invasive species, which can often have a more pronounced effect on migratory species, and thus support national implementation of CMS obligations.  Therefore, one of the priorities for the Secretariat was to contribute to, and, where appropriate, participate in the NBSAP process. At the same time, during the capacity-building workshops the participants were called upon to do the same and were informed about the CMS Guidelines on how to integrate migratory species into NBSAPs (UNEP/CMS/Conf.10.27). </w:t>
      </w:r>
    </w:p>
    <w:p w:rsidR="00655707" w:rsidRPr="00233FA0" w:rsidRDefault="00655707" w:rsidP="00CE48D5">
      <w:pPr>
        <w:ind w:left="540" w:hanging="360"/>
        <w:jc w:val="both"/>
        <w:rPr>
          <w:rFonts w:ascii="Arial" w:hAnsi="Arial" w:cs="Arial"/>
          <w:sz w:val="22"/>
          <w:szCs w:val="22"/>
        </w:rPr>
      </w:pPr>
    </w:p>
    <w:p w:rsidR="00655707" w:rsidRDefault="0B34520A" w:rsidP="00CE48D5">
      <w:pPr>
        <w:pStyle w:val="ListParagraph"/>
        <w:ind w:left="540"/>
        <w:jc w:val="both"/>
        <w:rPr>
          <w:rFonts w:ascii="Arial" w:hAnsi="Arial" w:cs="Arial"/>
          <w:sz w:val="22"/>
          <w:szCs w:val="22"/>
        </w:rPr>
      </w:pPr>
      <w:r w:rsidRPr="00233FA0">
        <w:rPr>
          <w:rFonts w:ascii="Arial" w:hAnsi="Arial" w:cs="Arial"/>
          <w:sz w:val="22"/>
          <w:szCs w:val="22"/>
        </w:rPr>
        <w:t>In total, 58 Parties to the CMS have revised their NBSAPs to include migratory species during the period of 2015-2017. Three more Parties have submitted new NBSAPs which included migratory species.</w:t>
      </w:r>
    </w:p>
    <w:p w:rsidR="00A13932" w:rsidRPr="00233FA0" w:rsidRDefault="00A13932" w:rsidP="00CE48D5">
      <w:pPr>
        <w:pStyle w:val="ListParagraph"/>
        <w:ind w:left="540"/>
        <w:jc w:val="both"/>
        <w:rPr>
          <w:rFonts w:ascii="Arial" w:hAnsi="Arial" w:cs="Arial"/>
          <w:sz w:val="22"/>
          <w:szCs w:val="22"/>
        </w:rPr>
      </w:pPr>
    </w:p>
    <w:p w:rsidR="00655707" w:rsidRPr="00233FA0" w:rsidRDefault="0B34520A" w:rsidP="00CE48D5">
      <w:pPr>
        <w:pStyle w:val="ListParagraph"/>
        <w:numPr>
          <w:ilvl w:val="0"/>
          <w:numId w:val="16"/>
        </w:numPr>
        <w:ind w:left="540"/>
        <w:jc w:val="both"/>
        <w:rPr>
          <w:rFonts w:ascii="Arial" w:hAnsi="Arial" w:cs="Arial"/>
          <w:sz w:val="22"/>
          <w:szCs w:val="22"/>
        </w:rPr>
      </w:pPr>
      <w:r w:rsidRPr="00233FA0">
        <w:rPr>
          <w:rFonts w:ascii="Arial" w:hAnsi="Arial" w:cs="Arial"/>
          <w:b/>
          <w:bCs/>
          <w:i/>
          <w:iCs/>
          <w:sz w:val="22"/>
          <w:szCs w:val="22"/>
        </w:rPr>
        <w:t>Promoting the CMS Family Manual</w:t>
      </w:r>
    </w:p>
    <w:p w:rsidR="00655707" w:rsidRPr="00233FA0" w:rsidRDefault="0B34520A" w:rsidP="00CE48D5">
      <w:pPr>
        <w:pStyle w:val="ListParagraph"/>
        <w:ind w:left="540"/>
        <w:jc w:val="both"/>
        <w:rPr>
          <w:rFonts w:ascii="Arial" w:hAnsi="Arial" w:cs="Arial"/>
          <w:sz w:val="22"/>
          <w:szCs w:val="22"/>
        </w:rPr>
      </w:pPr>
      <w:r w:rsidRPr="00233FA0">
        <w:rPr>
          <w:rFonts w:ascii="Arial" w:hAnsi="Arial" w:cs="Arial"/>
          <w:sz w:val="22"/>
          <w:szCs w:val="22"/>
        </w:rPr>
        <w:t xml:space="preserve">Another cross-cutting activity consisted </w:t>
      </w:r>
      <w:r w:rsidR="089F3D44" w:rsidRPr="00233FA0">
        <w:rPr>
          <w:rFonts w:ascii="Arial" w:hAnsi="Arial" w:cs="Arial"/>
          <w:sz w:val="22"/>
          <w:szCs w:val="22"/>
        </w:rPr>
        <w:t>of</w:t>
      </w:r>
      <w:r w:rsidRPr="00233FA0">
        <w:rPr>
          <w:rFonts w:ascii="Arial" w:hAnsi="Arial" w:cs="Arial"/>
          <w:sz w:val="22"/>
          <w:szCs w:val="22"/>
        </w:rPr>
        <w:t xml:space="preserve"> further promoting the CMS Family Manual, a comprehensive tool developed to guide the National Focal Points in implementing the CMS Family instruments. The Manual has been introduced and assessed in workshops and yielded good results. Its structure and contents have also served as a template for the agenda of workshops for prospective Parties. Currently it is available in English, French, Spanish, Russian and Portuguese, with Portuguese being the latest edition kindly provided by the </w:t>
      </w:r>
      <w:r w:rsidR="7B1A025C" w:rsidRPr="00233FA0">
        <w:rPr>
          <w:rFonts w:ascii="Arial" w:hAnsi="Arial" w:cs="Arial"/>
          <w:sz w:val="22"/>
          <w:szCs w:val="22"/>
        </w:rPr>
        <w:t>G</w:t>
      </w:r>
      <w:r w:rsidRPr="00233FA0">
        <w:rPr>
          <w:rFonts w:ascii="Arial" w:hAnsi="Arial" w:cs="Arial"/>
          <w:sz w:val="22"/>
          <w:szCs w:val="22"/>
        </w:rPr>
        <w:t xml:space="preserve">overnment of Brazil and distributed among the Portuguese-speaking countries. </w:t>
      </w:r>
      <w:proofErr w:type="gramStart"/>
      <w:r w:rsidRPr="00233FA0">
        <w:rPr>
          <w:rFonts w:ascii="Arial" w:hAnsi="Arial" w:cs="Arial"/>
          <w:sz w:val="22"/>
          <w:szCs w:val="22"/>
        </w:rPr>
        <w:t>In order to</w:t>
      </w:r>
      <w:proofErr w:type="gramEnd"/>
      <w:r w:rsidRPr="00233FA0">
        <w:rPr>
          <w:rFonts w:ascii="Arial" w:hAnsi="Arial" w:cs="Arial"/>
          <w:sz w:val="22"/>
          <w:szCs w:val="22"/>
        </w:rPr>
        <w:t xml:space="preserve"> make it even more a</w:t>
      </w:r>
      <w:r w:rsidR="7B1A025C" w:rsidRPr="00233FA0">
        <w:rPr>
          <w:rFonts w:ascii="Arial" w:hAnsi="Arial" w:cs="Arial"/>
          <w:sz w:val="22"/>
          <w:szCs w:val="22"/>
        </w:rPr>
        <w:t>ccessi</w:t>
      </w:r>
      <w:r w:rsidRPr="00233FA0">
        <w:rPr>
          <w:rFonts w:ascii="Arial" w:hAnsi="Arial" w:cs="Arial"/>
          <w:sz w:val="22"/>
          <w:szCs w:val="22"/>
        </w:rPr>
        <w:t xml:space="preserve">ble, translation into Arabic should be considered. </w:t>
      </w:r>
    </w:p>
    <w:p w:rsidR="00655707" w:rsidRPr="00233FA0" w:rsidRDefault="00655707" w:rsidP="00CE48D5">
      <w:pPr>
        <w:contextualSpacing/>
        <w:jc w:val="both"/>
        <w:rPr>
          <w:rFonts w:ascii="Arial" w:hAnsi="Arial" w:cs="Arial"/>
          <w:b/>
          <w:bCs/>
          <w:sz w:val="22"/>
          <w:szCs w:val="22"/>
        </w:rPr>
      </w:pPr>
    </w:p>
    <w:p w:rsidR="00655707" w:rsidRPr="00B32768" w:rsidRDefault="0B34520A" w:rsidP="00CE48D5">
      <w:pPr>
        <w:contextualSpacing/>
        <w:jc w:val="both"/>
        <w:rPr>
          <w:rFonts w:ascii="Arial" w:hAnsi="Arial" w:cs="Arial"/>
          <w:sz w:val="22"/>
          <w:szCs w:val="22"/>
          <w:u w:val="single"/>
        </w:rPr>
      </w:pPr>
      <w:r w:rsidRPr="00B32768">
        <w:rPr>
          <w:rFonts w:ascii="Arial" w:hAnsi="Arial" w:cs="Arial"/>
          <w:b/>
          <w:bCs/>
          <w:sz w:val="22"/>
          <w:szCs w:val="22"/>
          <w:u w:val="single"/>
        </w:rPr>
        <w:t>Activity 1: Recruitment of new Parties</w:t>
      </w:r>
    </w:p>
    <w:p w:rsidR="00655707" w:rsidRPr="00233FA0" w:rsidRDefault="0B34520A"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CMS is still continuously growing. In the last triennium, the Secretariat welcomed four new Members to the Convention, namely Afghanistan, Brazil, Iraq and the United Arab Emirates. </w:t>
      </w:r>
      <w:r w:rsidR="00D84DEF">
        <w:rPr>
          <w:rFonts w:ascii="Arial" w:hAnsi="Arial" w:cs="Arial"/>
          <w:sz w:val="22"/>
          <w:szCs w:val="22"/>
        </w:rPr>
        <w:t xml:space="preserve"> </w:t>
      </w:r>
      <w:r w:rsidRPr="00233FA0">
        <w:rPr>
          <w:rFonts w:ascii="Arial" w:hAnsi="Arial" w:cs="Arial"/>
          <w:sz w:val="22"/>
          <w:szCs w:val="22"/>
        </w:rPr>
        <w:t xml:space="preserve">CMS has thus reached a </w:t>
      </w:r>
      <w:r w:rsidR="00D84DEF">
        <w:rPr>
          <w:rFonts w:ascii="Arial" w:hAnsi="Arial" w:cs="Arial"/>
          <w:sz w:val="22"/>
          <w:szCs w:val="22"/>
        </w:rPr>
        <w:t>m</w:t>
      </w:r>
      <w:r w:rsidR="00D84DEF" w:rsidRPr="00233FA0">
        <w:rPr>
          <w:rFonts w:ascii="Arial" w:hAnsi="Arial" w:cs="Arial"/>
          <w:sz w:val="22"/>
          <w:szCs w:val="22"/>
        </w:rPr>
        <w:t xml:space="preserve">embership </w:t>
      </w:r>
      <w:r w:rsidRPr="00233FA0">
        <w:rPr>
          <w:rFonts w:ascii="Arial" w:hAnsi="Arial" w:cs="Arial"/>
          <w:sz w:val="22"/>
          <w:szCs w:val="22"/>
        </w:rPr>
        <w:t xml:space="preserve">of 124 Parties. Moreover, several other countries have started the accession process and will join the Convention </w:t>
      </w:r>
      <w:proofErr w:type="gramStart"/>
      <w:r w:rsidRPr="00233FA0">
        <w:rPr>
          <w:rFonts w:ascii="Arial" w:hAnsi="Arial" w:cs="Arial"/>
          <w:sz w:val="22"/>
          <w:szCs w:val="22"/>
        </w:rPr>
        <w:t>in the near future</w:t>
      </w:r>
      <w:proofErr w:type="gramEnd"/>
      <w:r w:rsidRPr="00233FA0">
        <w:rPr>
          <w:rFonts w:ascii="Arial" w:hAnsi="Arial" w:cs="Arial"/>
          <w:sz w:val="22"/>
          <w:szCs w:val="22"/>
        </w:rPr>
        <w:t xml:space="preserve">. However, the </w:t>
      </w:r>
      <w:r w:rsidRPr="00233FA0">
        <w:rPr>
          <w:rFonts w:ascii="Arial" w:hAnsi="Arial" w:cs="Arial"/>
          <w:sz w:val="22"/>
          <w:szCs w:val="22"/>
        </w:rPr>
        <w:lastRenderedPageBreak/>
        <w:t xml:space="preserve">Party map of CMS is unbalanced: while regions such as Europe, Africa and South America are well represented, large gaps can still be found in North and Central America, the Caribbean, Asia and the Pacific. Filling these gaps will provide a more even representation of conservation interests and cover a wider protective corridor of migration routes. </w:t>
      </w:r>
    </w:p>
    <w:p w:rsidR="5BC7BC83" w:rsidRPr="00233FA0" w:rsidRDefault="5BC7BC83" w:rsidP="00CE48D5">
      <w:pPr>
        <w:jc w:val="both"/>
        <w:rPr>
          <w:rFonts w:ascii="Arial" w:hAnsi="Arial" w:cs="Arial"/>
          <w:sz w:val="22"/>
          <w:szCs w:val="22"/>
        </w:rPr>
      </w:pPr>
    </w:p>
    <w:p w:rsidR="00655707" w:rsidRPr="00233FA0" w:rsidRDefault="0B34520A" w:rsidP="00CE48D5">
      <w:pPr>
        <w:pStyle w:val="ListParagraph"/>
        <w:numPr>
          <w:ilvl w:val="0"/>
          <w:numId w:val="4"/>
        </w:numPr>
        <w:ind w:left="540"/>
        <w:jc w:val="both"/>
        <w:rPr>
          <w:rFonts w:ascii="Arial" w:hAnsi="Arial" w:cs="Arial"/>
          <w:sz w:val="22"/>
          <w:szCs w:val="22"/>
        </w:rPr>
      </w:pPr>
      <w:r w:rsidRPr="00233FA0">
        <w:rPr>
          <w:rFonts w:ascii="Arial" w:hAnsi="Arial" w:cs="Arial"/>
          <w:b/>
          <w:bCs/>
          <w:i/>
          <w:iCs/>
          <w:sz w:val="22"/>
          <w:szCs w:val="22"/>
        </w:rPr>
        <w:t>Workshops</w:t>
      </w:r>
    </w:p>
    <w:p w:rsidR="00655707" w:rsidRPr="00233FA0" w:rsidRDefault="0B34520A" w:rsidP="00CE48D5">
      <w:pPr>
        <w:pStyle w:val="ListParagraph"/>
        <w:ind w:left="540"/>
        <w:jc w:val="both"/>
        <w:rPr>
          <w:rFonts w:ascii="Arial" w:hAnsi="Arial" w:cs="Arial"/>
          <w:sz w:val="22"/>
          <w:szCs w:val="22"/>
        </w:rPr>
      </w:pPr>
      <w:r w:rsidRPr="00233FA0">
        <w:rPr>
          <w:rFonts w:ascii="Arial" w:hAnsi="Arial" w:cs="Arial"/>
          <w:sz w:val="22"/>
          <w:szCs w:val="22"/>
        </w:rPr>
        <w:t xml:space="preserve">For this purpose, CMS has organized recruitment workshops for Latin America, South-East Asia and the Pacific under the </w:t>
      </w:r>
      <w:r w:rsidR="61FFE7F0" w:rsidRPr="00233FA0">
        <w:rPr>
          <w:rFonts w:ascii="Arial" w:hAnsi="Arial" w:cs="Arial"/>
          <w:sz w:val="22"/>
          <w:szCs w:val="22"/>
        </w:rPr>
        <w:t xml:space="preserve">Global Public Goods and Challenges (GPGC) project </w:t>
      </w:r>
      <w:r w:rsidRPr="00233FA0">
        <w:rPr>
          <w:rFonts w:ascii="Arial" w:hAnsi="Arial" w:cs="Arial"/>
          <w:sz w:val="22"/>
          <w:szCs w:val="22"/>
        </w:rPr>
        <w:t>as well as one for the Caribbean as part of the ACP MEAs Phase II in the last triennium</w:t>
      </w:r>
      <w:r w:rsidR="00F33BF2" w:rsidRPr="00233FA0">
        <w:rPr>
          <w:rFonts w:ascii="Arial" w:hAnsi="Arial" w:cs="Arial"/>
          <w:sz w:val="22"/>
          <w:szCs w:val="22"/>
        </w:rPr>
        <w:t xml:space="preserve"> both sponsored by the EU</w:t>
      </w:r>
      <w:r w:rsidRPr="00233FA0">
        <w:rPr>
          <w:rFonts w:ascii="Arial" w:hAnsi="Arial" w:cs="Arial"/>
          <w:sz w:val="22"/>
          <w:szCs w:val="22"/>
        </w:rPr>
        <w:t xml:space="preserve">. These events, detailed below, were a good opportunity to highlight the many benefits CMS brings to conservation, raising the profile of CMS on the global stage. In addition, conducting such face-to-face meetings allowed to collect information on country-specific obstacles and challenges together with up-to-date knowledge on the status of the accession process for each participating </w:t>
      </w:r>
      <w:r w:rsidR="04834BFC" w:rsidRPr="00233FA0">
        <w:rPr>
          <w:rFonts w:ascii="Arial" w:hAnsi="Arial" w:cs="Arial"/>
          <w:sz w:val="22"/>
          <w:szCs w:val="22"/>
        </w:rPr>
        <w:t>n</w:t>
      </w:r>
      <w:r w:rsidRPr="00233FA0">
        <w:rPr>
          <w:rFonts w:ascii="Arial" w:hAnsi="Arial" w:cs="Arial"/>
          <w:sz w:val="22"/>
          <w:szCs w:val="22"/>
        </w:rPr>
        <w:t>on-Party. Regular and directed follow-up with dedicated national contact points is key to the success of this operation and needs to be maintained in the future.</w:t>
      </w:r>
    </w:p>
    <w:p w:rsidR="00655707" w:rsidRPr="00233FA0" w:rsidRDefault="0B34520A" w:rsidP="00CE48D5">
      <w:pPr>
        <w:ind w:left="1080"/>
        <w:contextualSpacing/>
        <w:jc w:val="both"/>
        <w:rPr>
          <w:rFonts w:ascii="Arial" w:hAnsi="Arial" w:cs="Arial"/>
          <w:sz w:val="22"/>
          <w:szCs w:val="22"/>
        </w:rPr>
      </w:pPr>
      <w:r w:rsidRPr="00233FA0">
        <w:rPr>
          <w:rFonts w:ascii="Arial" w:hAnsi="Arial" w:cs="Arial"/>
          <w:sz w:val="22"/>
          <w:szCs w:val="22"/>
        </w:rPr>
        <w:t xml:space="preserve"> </w:t>
      </w:r>
    </w:p>
    <w:p w:rsidR="00655707" w:rsidRPr="00233FA0" w:rsidRDefault="0B34520A" w:rsidP="00CE48D5">
      <w:pPr>
        <w:pStyle w:val="ListParagraph"/>
        <w:numPr>
          <w:ilvl w:val="0"/>
          <w:numId w:val="16"/>
        </w:numPr>
        <w:ind w:left="540"/>
        <w:jc w:val="both"/>
        <w:rPr>
          <w:rFonts w:ascii="Arial" w:hAnsi="Arial" w:cs="Arial"/>
          <w:sz w:val="22"/>
          <w:szCs w:val="22"/>
        </w:rPr>
      </w:pPr>
      <w:r w:rsidRPr="00233FA0">
        <w:rPr>
          <w:rFonts w:ascii="Arial" w:hAnsi="Arial" w:cs="Arial"/>
          <w:b/>
          <w:bCs/>
          <w:i/>
          <w:iCs/>
          <w:sz w:val="22"/>
          <w:szCs w:val="22"/>
        </w:rPr>
        <w:t>Missions</w:t>
      </w:r>
    </w:p>
    <w:p w:rsidR="00655707" w:rsidRPr="00233FA0" w:rsidRDefault="0B34520A" w:rsidP="00CE48D5">
      <w:pPr>
        <w:pStyle w:val="ListParagraph"/>
        <w:ind w:left="540"/>
        <w:rPr>
          <w:rFonts w:ascii="Arial" w:hAnsi="Arial" w:cs="Arial"/>
          <w:sz w:val="22"/>
          <w:szCs w:val="22"/>
        </w:rPr>
      </w:pPr>
      <w:r w:rsidRPr="00233FA0">
        <w:rPr>
          <w:rFonts w:ascii="Arial" w:hAnsi="Arial" w:cs="Arial"/>
          <w:sz w:val="22"/>
          <w:szCs w:val="22"/>
        </w:rPr>
        <w:t>Aside from the workshops organized by the CMS Secretariat, several missions related to the accession process have been carried out by the members of the Capacity</w:t>
      </w:r>
      <w:r w:rsidR="00D84DEF">
        <w:rPr>
          <w:rFonts w:ascii="Arial" w:hAnsi="Arial" w:cs="Arial"/>
          <w:sz w:val="22"/>
          <w:szCs w:val="22"/>
        </w:rPr>
        <w:t>-</w:t>
      </w:r>
      <w:r w:rsidRPr="00233FA0">
        <w:rPr>
          <w:rFonts w:ascii="Arial" w:hAnsi="Arial" w:cs="Arial"/>
          <w:sz w:val="22"/>
          <w:szCs w:val="22"/>
        </w:rPr>
        <w:t>Building team. Those included, among others:</w:t>
      </w:r>
    </w:p>
    <w:p w:rsidR="00655707" w:rsidRPr="00233FA0" w:rsidRDefault="0B34520A" w:rsidP="00CE48D5">
      <w:pPr>
        <w:pStyle w:val="ListParagraph"/>
        <w:numPr>
          <w:ilvl w:val="0"/>
          <w:numId w:val="3"/>
        </w:numPr>
        <w:ind w:left="900"/>
        <w:jc w:val="both"/>
        <w:rPr>
          <w:rFonts w:ascii="Arial" w:hAnsi="Arial" w:cs="Arial"/>
          <w:sz w:val="22"/>
          <w:szCs w:val="22"/>
        </w:rPr>
      </w:pPr>
      <w:r w:rsidRPr="00233FA0">
        <w:rPr>
          <w:rFonts w:ascii="Arial" w:hAnsi="Arial" w:cs="Arial"/>
          <w:sz w:val="22"/>
          <w:szCs w:val="22"/>
        </w:rPr>
        <w:t>the mission to the ASEAN Conference on Biodiversity 2016 that took place in Bangkok from 15 to 19 February 2016;</w:t>
      </w:r>
    </w:p>
    <w:p w:rsidR="00655707" w:rsidRPr="00233FA0" w:rsidRDefault="0B34520A" w:rsidP="00CE48D5">
      <w:pPr>
        <w:pStyle w:val="ListParagraph"/>
        <w:numPr>
          <w:ilvl w:val="0"/>
          <w:numId w:val="3"/>
        </w:numPr>
        <w:ind w:left="900"/>
        <w:jc w:val="both"/>
        <w:rPr>
          <w:rFonts w:ascii="Arial" w:hAnsi="Arial" w:cs="Arial"/>
          <w:sz w:val="22"/>
          <w:szCs w:val="22"/>
        </w:rPr>
      </w:pPr>
      <w:r w:rsidRPr="00233FA0">
        <w:rPr>
          <w:rFonts w:ascii="Arial" w:hAnsi="Arial" w:cs="Arial"/>
          <w:sz w:val="22"/>
          <w:szCs w:val="22"/>
        </w:rPr>
        <w:t>the mission to the 4</w:t>
      </w:r>
      <w:r w:rsidRPr="00796ED4">
        <w:rPr>
          <w:rFonts w:ascii="Arial" w:hAnsi="Arial" w:cs="Arial"/>
          <w:sz w:val="22"/>
          <w:szCs w:val="22"/>
          <w:vertAlign w:val="superscript"/>
        </w:rPr>
        <w:t>th</w:t>
      </w:r>
      <w:r w:rsidR="00D84DEF">
        <w:rPr>
          <w:rFonts w:ascii="Arial" w:hAnsi="Arial" w:cs="Arial"/>
          <w:sz w:val="22"/>
          <w:szCs w:val="22"/>
        </w:rPr>
        <w:t xml:space="preserve"> </w:t>
      </w:r>
      <w:r w:rsidRPr="00233FA0">
        <w:rPr>
          <w:rFonts w:ascii="Arial" w:hAnsi="Arial" w:cs="Arial"/>
          <w:sz w:val="22"/>
          <w:szCs w:val="22"/>
        </w:rPr>
        <w:t>session of the Plenary of the Intergovernmental Science-Policy Platform on Biodiversity and Ecosystem Services (IPBES-4) that took place in Kuala Lumpur</w:t>
      </w:r>
      <w:r w:rsidR="00D84DEF">
        <w:rPr>
          <w:rFonts w:ascii="Arial" w:hAnsi="Arial" w:cs="Arial"/>
          <w:sz w:val="22"/>
          <w:szCs w:val="22"/>
        </w:rPr>
        <w:t xml:space="preserve"> </w:t>
      </w:r>
      <w:r w:rsidRPr="00233FA0">
        <w:rPr>
          <w:rFonts w:ascii="Arial" w:hAnsi="Arial" w:cs="Arial"/>
          <w:sz w:val="22"/>
          <w:szCs w:val="22"/>
        </w:rPr>
        <w:t>from 22 to 28 February 2016;</w:t>
      </w:r>
    </w:p>
    <w:p w:rsidR="00655707" w:rsidRPr="00233FA0" w:rsidRDefault="0B34520A" w:rsidP="00CE48D5">
      <w:pPr>
        <w:pStyle w:val="ListParagraph"/>
        <w:numPr>
          <w:ilvl w:val="0"/>
          <w:numId w:val="3"/>
        </w:numPr>
        <w:ind w:left="900"/>
        <w:jc w:val="both"/>
        <w:rPr>
          <w:rFonts w:ascii="Arial" w:hAnsi="Arial" w:cs="Arial"/>
          <w:sz w:val="22"/>
          <w:szCs w:val="22"/>
        </w:rPr>
      </w:pPr>
      <w:r w:rsidRPr="00233FA0">
        <w:rPr>
          <w:rFonts w:ascii="Arial" w:hAnsi="Arial" w:cs="Arial"/>
          <w:sz w:val="22"/>
          <w:szCs w:val="22"/>
        </w:rPr>
        <w:t>the mission to the South-South Experience Sharing workshop on the topic “Dealing with Mainstreaming and Synergies among biodiversity-related MEAs” that took place in Nairobi</w:t>
      </w:r>
      <w:r w:rsidR="00D84DEF">
        <w:rPr>
          <w:rFonts w:ascii="Arial" w:hAnsi="Arial" w:cs="Arial"/>
          <w:sz w:val="22"/>
          <w:szCs w:val="22"/>
        </w:rPr>
        <w:t xml:space="preserve"> </w:t>
      </w:r>
      <w:r w:rsidRPr="00233FA0">
        <w:rPr>
          <w:rFonts w:ascii="Arial" w:hAnsi="Arial" w:cs="Arial"/>
          <w:sz w:val="22"/>
          <w:szCs w:val="22"/>
        </w:rPr>
        <w:t>from 15 to 17 March 2016;</w:t>
      </w:r>
    </w:p>
    <w:p w:rsidR="00655707" w:rsidRPr="00233FA0" w:rsidRDefault="0B34520A" w:rsidP="00CE48D5">
      <w:pPr>
        <w:pStyle w:val="ListParagraph"/>
        <w:numPr>
          <w:ilvl w:val="0"/>
          <w:numId w:val="3"/>
        </w:numPr>
        <w:ind w:left="900"/>
        <w:jc w:val="both"/>
        <w:rPr>
          <w:rFonts w:ascii="Arial" w:hAnsi="Arial" w:cs="Arial"/>
          <w:sz w:val="22"/>
          <w:szCs w:val="22"/>
        </w:rPr>
      </w:pPr>
      <w:r w:rsidRPr="00233FA0">
        <w:rPr>
          <w:rFonts w:ascii="Arial" w:hAnsi="Arial" w:cs="Arial"/>
          <w:sz w:val="22"/>
          <w:szCs w:val="22"/>
        </w:rPr>
        <w:t>the mission to the 26</w:t>
      </w:r>
      <w:r w:rsidRPr="00233FA0">
        <w:rPr>
          <w:rFonts w:ascii="Arial" w:hAnsi="Arial" w:cs="Arial"/>
          <w:sz w:val="22"/>
          <w:szCs w:val="22"/>
          <w:vertAlign w:val="superscript"/>
        </w:rPr>
        <w:t>th</w:t>
      </w:r>
      <w:r w:rsidR="7B8B05E5" w:rsidRPr="00233FA0">
        <w:rPr>
          <w:rFonts w:ascii="Arial" w:hAnsi="Arial" w:cs="Arial"/>
          <w:sz w:val="22"/>
          <w:szCs w:val="22"/>
        </w:rPr>
        <w:t xml:space="preserve"> </w:t>
      </w:r>
      <w:r w:rsidRPr="00233FA0">
        <w:rPr>
          <w:rFonts w:ascii="Arial" w:hAnsi="Arial" w:cs="Arial"/>
          <w:sz w:val="22"/>
          <w:szCs w:val="22"/>
        </w:rPr>
        <w:t>Meeting of the ASEAN Working Group on Nature Conservation and Biodiversity that took place f</w:t>
      </w:r>
      <w:r w:rsidR="00A13932">
        <w:rPr>
          <w:rFonts w:ascii="Arial" w:hAnsi="Arial" w:cs="Arial"/>
          <w:sz w:val="22"/>
          <w:szCs w:val="22"/>
        </w:rPr>
        <w:t>rom 24 to 27 May 2016, in Hanoi</w:t>
      </w:r>
      <w:r w:rsidRPr="00233FA0">
        <w:rPr>
          <w:rFonts w:ascii="Arial" w:hAnsi="Arial" w:cs="Arial"/>
          <w:sz w:val="22"/>
          <w:szCs w:val="22"/>
        </w:rPr>
        <w:t>;</w:t>
      </w:r>
    </w:p>
    <w:p w:rsidR="00655707" w:rsidRPr="00233FA0" w:rsidRDefault="0B34520A" w:rsidP="00CE48D5">
      <w:pPr>
        <w:pStyle w:val="ListParagraph"/>
        <w:numPr>
          <w:ilvl w:val="0"/>
          <w:numId w:val="3"/>
        </w:numPr>
        <w:ind w:left="900"/>
        <w:jc w:val="both"/>
        <w:rPr>
          <w:rFonts w:ascii="Arial" w:hAnsi="Arial" w:cs="Arial"/>
          <w:sz w:val="22"/>
          <w:szCs w:val="22"/>
        </w:rPr>
      </w:pPr>
      <w:r w:rsidRPr="00233FA0">
        <w:rPr>
          <w:rFonts w:ascii="Arial" w:hAnsi="Arial" w:cs="Arial"/>
          <w:sz w:val="22"/>
          <w:szCs w:val="22"/>
        </w:rPr>
        <w:t>the mission to the 5</w:t>
      </w:r>
      <w:r w:rsidRPr="00233FA0">
        <w:rPr>
          <w:rFonts w:ascii="Arial" w:hAnsi="Arial" w:cs="Arial"/>
          <w:sz w:val="22"/>
          <w:szCs w:val="22"/>
          <w:vertAlign w:val="superscript"/>
        </w:rPr>
        <w:t>th</w:t>
      </w:r>
      <w:r w:rsidRPr="00233FA0">
        <w:rPr>
          <w:rFonts w:ascii="Arial" w:hAnsi="Arial" w:cs="Arial"/>
          <w:sz w:val="22"/>
          <w:szCs w:val="22"/>
        </w:rPr>
        <w:t xml:space="preserve"> ASEAN Heritage Parks Conference that took place in Nay Pyi Taw</w:t>
      </w:r>
      <w:r w:rsidR="00A13932">
        <w:rPr>
          <w:rFonts w:ascii="Arial" w:hAnsi="Arial" w:cs="Arial"/>
          <w:sz w:val="22"/>
          <w:szCs w:val="22"/>
        </w:rPr>
        <w:t xml:space="preserve"> </w:t>
      </w:r>
      <w:r w:rsidRPr="00233FA0">
        <w:rPr>
          <w:rFonts w:ascii="Arial" w:hAnsi="Arial" w:cs="Arial"/>
          <w:sz w:val="22"/>
          <w:szCs w:val="22"/>
        </w:rPr>
        <w:t>from 24 to 27 October 2016.</w:t>
      </w:r>
    </w:p>
    <w:p w:rsidR="6F7DCB66" w:rsidRPr="00233FA0" w:rsidRDefault="6F7DCB66" w:rsidP="00CE48D5">
      <w:pPr>
        <w:ind w:left="900" w:hanging="360"/>
        <w:jc w:val="both"/>
        <w:rPr>
          <w:rFonts w:ascii="Arial" w:hAnsi="Arial" w:cs="Arial"/>
          <w:sz w:val="22"/>
          <w:szCs w:val="22"/>
        </w:rPr>
      </w:pPr>
    </w:p>
    <w:p w:rsidR="6F7DCB66" w:rsidRPr="00233FA0" w:rsidRDefault="6F7DCB66"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Those missions offered a possibility o</w:t>
      </w:r>
      <w:r w:rsidR="2DA43686" w:rsidRPr="00233FA0">
        <w:rPr>
          <w:rFonts w:ascii="Arial" w:hAnsi="Arial" w:cs="Arial"/>
          <w:sz w:val="22"/>
          <w:szCs w:val="22"/>
        </w:rPr>
        <w:t>f</w:t>
      </w:r>
      <w:r w:rsidRPr="00233FA0">
        <w:rPr>
          <w:rFonts w:ascii="Arial" w:hAnsi="Arial" w:cs="Arial"/>
          <w:sz w:val="22"/>
          <w:szCs w:val="22"/>
        </w:rPr>
        <w:t xml:space="preserve"> establish</w:t>
      </w:r>
      <w:r w:rsidR="2DA43686" w:rsidRPr="00233FA0">
        <w:rPr>
          <w:rFonts w:ascii="Arial" w:hAnsi="Arial" w:cs="Arial"/>
          <w:sz w:val="22"/>
          <w:szCs w:val="22"/>
        </w:rPr>
        <w:t>ing</w:t>
      </w:r>
      <w:r w:rsidRPr="00233FA0">
        <w:rPr>
          <w:rFonts w:ascii="Arial" w:hAnsi="Arial" w:cs="Arial"/>
          <w:sz w:val="22"/>
          <w:szCs w:val="22"/>
        </w:rPr>
        <w:t xml:space="preserve"> contacts and o</w:t>
      </w:r>
      <w:r w:rsidR="2DA43686" w:rsidRPr="00233FA0">
        <w:rPr>
          <w:rFonts w:ascii="Arial" w:hAnsi="Arial" w:cs="Arial"/>
          <w:sz w:val="22"/>
          <w:szCs w:val="22"/>
        </w:rPr>
        <w:t>f</w:t>
      </w:r>
      <w:r w:rsidRPr="00233FA0">
        <w:rPr>
          <w:rFonts w:ascii="Arial" w:hAnsi="Arial" w:cs="Arial"/>
          <w:sz w:val="22"/>
          <w:szCs w:val="22"/>
        </w:rPr>
        <w:t xml:space="preserve"> discuss</w:t>
      </w:r>
      <w:r w:rsidR="2DA43686" w:rsidRPr="00233FA0">
        <w:rPr>
          <w:rFonts w:ascii="Arial" w:hAnsi="Arial" w:cs="Arial"/>
          <w:sz w:val="22"/>
          <w:szCs w:val="22"/>
        </w:rPr>
        <w:t>ing</w:t>
      </w:r>
      <w:r w:rsidRPr="00233FA0">
        <w:rPr>
          <w:rFonts w:ascii="Arial" w:hAnsi="Arial" w:cs="Arial"/>
          <w:sz w:val="22"/>
          <w:szCs w:val="22"/>
        </w:rPr>
        <w:t xml:space="preserve"> the issue of accession with the representatives of </w:t>
      </w:r>
      <w:r w:rsidR="427BA590" w:rsidRPr="00233FA0">
        <w:rPr>
          <w:rFonts w:ascii="Arial" w:hAnsi="Arial" w:cs="Arial"/>
          <w:sz w:val="22"/>
          <w:szCs w:val="22"/>
        </w:rPr>
        <w:t>n</w:t>
      </w:r>
      <w:r w:rsidRPr="00233FA0">
        <w:rPr>
          <w:rFonts w:ascii="Arial" w:hAnsi="Arial" w:cs="Arial"/>
          <w:sz w:val="22"/>
          <w:szCs w:val="22"/>
        </w:rPr>
        <w:t>on-Parties. At any opportunity during staff missions, a Benefits Document package containing the relevant documents was distributed.</w:t>
      </w:r>
    </w:p>
    <w:p w:rsidR="00655707" w:rsidRPr="00233FA0" w:rsidRDefault="00655707" w:rsidP="00CE48D5">
      <w:pPr>
        <w:ind w:left="540" w:hanging="540"/>
        <w:contextualSpacing/>
        <w:jc w:val="both"/>
        <w:rPr>
          <w:rFonts w:ascii="Arial" w:hAnsi="Arial" w:cs="Arial"/>
          <w:sz w:val="22"/>
          <w:szCs w:val="22"/>
        </w:rPr>
      </w:pPr>
    </w:p>
    <w:p w:rsidR="00655707" w:rsidRPr="00233FA0" w:rsidRDefault="0B34520A" w:rsidP="00CE48D5">
      <w:pPr>
        <w:pStyle w:val="ListParagraph"/>
        <w:numPr>
          <w:ilvl w:val="0"/>
          <w:numId w:val="16"/>
        </w:numPr>
        <w:ind w:left="540"/>
        <w:jc w:val="both"/>
        <w:rPr>
          <w:rFonts w:ascii="Arial" w:hAnsi="Arial" w:cs="Arial"/>
          <w:sz w:val="22"/>
          <w:szCs w:val="22"/>
        </w:rPr>
      </w:pPr>
      <w:r w:rsidRPr="00233FA0">
        <w:rPr>
          <w:rFonts w:ascii="Arial" w:hAnsi="Arial" w:cs="Arial"/>
          <w:b/>
          <w:bCs/>
          <w:i/>
          <w:iCs/>
          <w:sz w:val="22"/>
          <w:szCs w:val="22"/>
        </w:rPr>
        <w:t>Updating the Benefits Document</w:t>
      </w:r>
    </w:p>
    <w:p w:rsidR="00655707" w:rsidRPr="00233FA0" w:rsidRDefault="0B34520A" w:rsidP="00CE48D5">
      <w:pPr>
        <w:pStyle w:val="ListParagraph"/>
        <w:ind w:left="540"/>
        <w:jc w:val="both"/>
        <w:rPr>
          <w:rFonts w:ascii="Arial" w:hAnsi="Arial" w:cs="Arial"/>
          <w:sz w:val="22"/>
          <w:szCs w:val="22"/>
        </w:rPr>
      </w:pPr>
      <w:r w:rsidRPr="00233FA0">
        <w:rPr>
          <w:rFonts w:ascii="Arial" w:hAnsi="Arial" w:cs="Arial"/>
          <w:sz w:val="22"/>
          <w:szCs w:val="22"/>
        </w:rPr>
        <w:t xml:space="preserve">The Benefits Document is provided to every prospective Party </w:t>
      </w:r>
      <w:proofErr w:type="gramStart"/>
      <w:r w:rsidRPr="00233FA0">
        <w:rPr>
          <w:rFonts w:ascii="Arial" w:hAnsi="Arial" w:cs="Arial"/>
          <w:sz w:val="22"/>
          <w:szCs w:val="22"/>
        </w:rPr>
        <w:t>in order to</w:t>
      </w:r>
      <w:proofErr w:type="gramEnd"/>
      <w:r w:rsidRPr="00233FA0">
        <w:rPr>
          <w:rFonts w:ascii="Arial" w:hAnsi="Arial" w:cs="Arial"/>
          <w:sz w:val="22"/>
          <w:szCs w:val="22"/>
        </w:rPr>
        <w:t xml:space="preserve"> guide the decision-makers before and during the accession process. Tailored for each country, it presents the benefits and costs of CMS and its instruments and offers information on the Convention itself. The Benefits Document has been completely restructured in 2017 </w:t>
      </w:r>
      <w:proofErr w:type="gramStart"/>
      <w:r w:rsidRPr="00233FA0">
        <w:rPr>
          <w:rFonts w:ascii="Arial" w:hAnsi="Arial" w:cs="Arial"/>
          <w:sz w:val="22"/>
          <w:szCs w:val="22"/>
        </w:rPr>
        <w:t>in order to</w:t>
      </w:r>
      <w:proofErr w:type="gramEnd"/>
      <w:r w:rsidRPr="00233FA0">
        <w:rPr>
          <w:rFonts w:ascii="Arial" w:hAnsi="Arial" w:cs="Arial"/>
          <w:sz w:val="22"/>
          <w:szCs w:val="22"/>
        </w:rPr>
        <w:t xml:space="preserve"> offer a clear cost-benefit analysis of the CMS membership. The overly detailed document was extensively revised and updated in favour of a more functional and engaging version destined for different target groups from the high-level decision-makers to technical advisory institutions. In future, it will be distributed in a package, that also contains a document focusing on the accession process (Accession Guidelines) and an updated version of the CMS Family Guide.</w:t>
      </w:r>
    </w:p>
    <w:p w:rsidR="0070005A" w:rsidRPr="00233FA0" w:rsidRDefault="0070005A" w:rsidP="00CE48D5">
      <w:pPr>
        <w:pStyle w:val="ListParagraph"/>
        <w:ind w:left="792"/>
        <w:jc w:val="both"/>
        <w:rPr>
          <w:rFonts w:ascii="Arial" w:hAnsi="Arial" w:cs="Arial"/>
          <w:sz w:val="22"/>
          <w:szCs w:val="22"/>
        </w:rPr>
      </w:pPr>
    </w:p>
    <w:p w:rsidR="00655707" w:rsidRPr="00B32768" w:rsidRDefault="0B34520A" w:rsidP="00CE48D5">
      <w:pPr>
        <w:contextualSpacing/>
        <w:jc w:val="both"/>
        <w:rPr>
          <w:rFonts w:ascii="Arial" w:hAnsi="Arial" w:cs="Arial"/>
          <w:sz w:val="22"/>
          <w:szCs w:val="22"/>
          <w:u w:val="single"/>
        </w:rPr>
      </w:pPr>
      <w:r w:rsidRPr="00B32768">
        <w:rPr>
          <w:rFonts w:ascii="Arial" w:hAnsi="Arial" w:cs="Arial"/>
          <w:b/>
          <w:bCs/>
          <w:sz w:val="22"/>
          <w:szCs w:val="22"/>
          <w:u w:val="single"/>
        </w:rPr>
        <w:t>Activity 2: Regional Workshops</w:t>
      </w:r>
    </w:p>
    <w:p w:rsidR="00655707" w:rsidRPr="00233FA0" w:rsidRDefault="0B34520A"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Besides providing information and skill transfer, regular workshops have proven to be an effective way of monitoring progress and weaknesses in the regions that require the most assistance. A series of such workshops could be organized in 2015-2017 both for Parties, aiming to build regional capacity, and for </w:t>
      </w:r>
      <w:r w:rsidR="7D0930E9" w:rsidRPr="00233FA0">
        <w:rPr>
          <w:rFonts w:ascii="Arial" w:hAnsi="Arial" w:cs="Arial"/>
          <w:sz w:val="22"/>
          <w:szCs w:val="22"/>
        </w:rPr>
        <w:t>n</w:t>
      </w:r>
      <w:r w:rsidRPr="00233FA0">
        <w:rPr>
          <w:rFonts w:ascii="Arial" w:hAnsi="Arial" w:cs="Arial"/>
          <w:sz w:val="22"/>
          <w:szCs w:val="22"/>
        </w:rPr>
        <w:t xml:space="preserve">on-Parties with the aim to boost accession. The reports from the series of workshops provided feedback on what is needed and what can be offered in return, hence refining the capacity-building strategy. </w:t>
      </w:r>
    </w:p>
    <w:p w:rsidR="00655707" w:rsidRPr="00233FA0" w:rsidRDefault="0B34520A" w:rsidP="00CE48D5">
      <w:pPr>
        <w:contextualSpacing/>
        <w:jc w:val="both"/>
        <w:rPr>
          <w:rFonts w:ascii="Arial" w:hAnsi="Arial" w:cs="Arial"/>
          <w:sz w:val="22"/>
          <w:szCs w:val="22"/>
        </w:rPr>
      </w:pPr>
      <w:r w:rsidRPr="00233FA0">
        <w:rPr>
          <w:rFonts w:ascii="Arial" w:hAnsi="Arial" w:cs="Arial"/>
          <w:sz w:val="22"/>
          <w:szCs w:val="22"/>
        </w:rPr>
        <w:lastRenderedPageBreak/>
        <w:t xml:space="preserve"> </w:t>
      </w:r>
    </w:p>
    <w:p w:rsidR="00655707" w:rsidRPr="00233FA0" w:rsidRDefault="0B34520A" w:rsidP="00CE48D5">
      <w:pPr>
        <w:pStyle w:val="ListParagraph"/>
        <w:numPr>
          <w:ilvl w:val="0"/>
          <w:numId w:val="16"/>
        </w:numPr>
        <w:ind w:left="540"/>
        <w:jc w:val="both"/>
        <w:rPr>
          <w:rFonts w:ascii="Arial" w:hAnsi="Arial" w:cs="Arial"/>
          <w:sz w:val="22"/>
          <w:szCs w:val="22"/>
        </w:rPr>
      </w:pPr>
      <w:r w:rsidRPr="00233FA0">
        <w:rPr>
          <w:rFonts w:ascii="Arial" w:hAnsi="Arial" w:cs="Arial"/>
          <w:b/>
          <w:bCs/>
          <w:i/>
          <w:iCs/>
          <w:sz w:val="22"/>
          <w:szCs w:val="22"/>
        </w:rPr>
        <w:t>Workshops for Non-Parties</w:t>
      </w:r>
    </w:p>
    <w:p w:rsidR="00655707" w:rsidRPr="00233FA0" w:rsidRDefault="0B34520A" w:rsidP="00CE48D5">
      <w:pPr>
        <w:numPr>
          <w:ilvl w:val="0"/>
          <w:numId w:val="24"/>
        </w:numPr>
        <w:ind w:left="540" w:hanging="540"/>
        <w:jc w:val="both"/>
        <w:rPr>
          <w:rFonts w:ascii="Arial" w:hAnsi="Arial" w:cs="Arial"/>
          <w:sz w:val="22"/>
          <w:szCs w:val="22"/>
        </w:rPr>
      </w:pPr>
      <w:r w:rsidRPr="00233FA0">
        <w:rPr>
          <w:rFonts w:ascii="Arial" w:hAnsi="Arial" w:cs="Arial"/>
          <w:sz w:val="22"/>
          <w:szCs w:val="22"/>
        </w:rPr>
        <w:t xml:space="preserve">Three regional </w:t>
      </w:r>
      <w:r w:rsidR="00400702">
        <w:rPr>
          <w:rFonts w:ascii="Arial" w:hAnsi="Arial" w:cs="Arial"/>
          <w:sz w:val="22"/>
          <w:szCs w:val="22"/>
        </w:rPr>
        <w:t>c</w:t>
      </w:r>
      <w:r w:rsidR="00400702" w:rsidRPr="00233FA0">
        <w:rPr>
          <w:rFonts w:ascii="Arial" w:hAnsi="Arial" w:cs="Arial"/>
          <w:sz w:val="22"/>
          <w:szCs w:val="22"/>
        </w:rPr>
        <w:t>apacity</w:t>
      </w:r>
      <w:r w:rsidRPr="00233FA0">
        <w:rPr>
          <w:rFonts w:ascii="Arial" w:hAnsi="Arial" w:cs="Arial"/>
          <w:sz w:val="22"/>
          <w:szCs w:val="22"/>
        </w:rPr>
        <w:t>-</w:t>
      </w:r>
      <w:r w:rsidR="00400702">
        <w:rPr>
          <w:rFonts w:ascii="Arial" w:hAnsi="Arial" w:cs="Arial"/>
          <w:sz w:val="22"/>
          <w:szCs w:val="22"/>
        </w:rPr>
        <w:t>b</w:t>
      </w:r>
      <w:r w:rsidR="00400702" w:rsidRPr="00233FA0">
        <w:rPr>
          <w:rFonts w:ascii="Arial" w:hAnsi="Arial" w:cs="Arial"/>
          <w:sz w:val="22"/>
          <w:szCs w:val="22"/>
        </w:rPr>
        <w:t xml:space="preserve">uilding </w:t>
      </w:r>
      <w:r w:rsidRPr="00233FA0">
        <w:rPr>
          <w:rFonts w:ascii="Arial" w:hAnsi="Arial" w:cs="Arial"/>
          <w:sz w:val="22"/>
          <w:szCs w:val="22"/>
        </w:rPr>
        <w:t>workshops were held to promote the Convention in regions where CMS was underrepresented. The financial support for those workshops came from the ACP MEA Phase II Project funded by the EU, which places an emphasis on Africa, the Pacific and the Caribbean as well as on synergies among MEAs.</w:t>
      </w:r>
    </w:p>
    <w:p w:rsidR="56F08385" w:rsidRDefault="0B34520A" w:rsidP="00CE48D5">
      <w:pPr>
        <w:pStyle w:val="ListParagraph"/>
        <w:spacing w:before="120" w:after="120" w:afterAutospacing="1"/>
        <w:ind w:left="540"/>
        <w:jc w:val="both"/>
        <w:rPr>
          <w:rFonts w:ascii="Arial" w:hAnsi="Arial" w:cs="Arial"/>
          <w:sz w:val="22"/>
          <w:szCs w:val="22"/>
        </w:rPr>
      </w:pPr>
      <w:r w:rsidRPr="00233FA0">
        <w:rPr>
          <w:rFonts w:ascii="Arial" w:hAnsi="Arial" w:cs="Arial"/>
          <w:i/>
          <w:iCs/>
          <w:sz w:val="22"/>
          <w:szCs w:val="22"/>
        </w:rPr>
        <w:t>The first regional Capacity-Building Workshop for Non-Parties of South and South-East Asia – CMS as a Tool for Conservation of Biodiversity</w:t>
      </w:r>
      <w:r w:rsidRPr="00233FA0">
        <w:rPr>
          <w:rFonts w:ascii="Arial" w:hAnsi="Arial" w:cs="Arial"/>
          <w:sz w:val="22"/>
          <w:szCs w:val="22"/>
        </w:rPr>
        <w:t xml:space="preserve"> was held in Manila</w:t>
      </w:r>
      <w:r w:rsidR="00A13932">
        <w:rPr>
          <w:rFonts w:ascii="Arial" w:hAnsi="Arial" w:cs="Arial"/>
          <w:sz w:val="22"/>
          <w:szCs w:val="22"/>
        </w:rPr>
        <w:t xml:space="preserve"> </w:t>
      </w:r>
      <w:r w:rsidRPr="00233FA0">
        <w:rPr>
          <w:rFonts w:ascii="Arial" w:hAnsi="Arial" w:cs="Arial"/>
          <w:sz w:val="22"/>
          <w:szCs w:val="22"/>
        </w:rPr>
        <w:t xml:space="preserve">from 27 to 29 October 2015. The region of South and South-East Asia has relatively few CMS Parties, which makes it hard to implement the Convention effectively, especially when it comes to regional issues. The Philippines, the next host of the COP, is a long-standing CMS Party and offered to host this workshop. Joining with the CMS Secretariat, </w:t>
      </w:r>
      <w:r w:rsidR="001C221E" w:rsidRPr="00233FA0">
        <w:rPr>
          <w:rFonts w:ascii="Arial" w:hAnsi="Arial" w:cs="Arial"/>
          <w:sz w:val="22"/>
          <w:szCs w:val="22"/>
        </w:rPr>
        <w:t>UN E</w:t>
      </w:r>
      <w:r w:rsidR="00F33BF2" w:rsidRPr="00233FA0">
        <w:rPr>
          <w:rFonts w:ascii="Arial" w:hAnsi="Arial" w:cs="Arial"/>
          <w:sz w:val="22"/>
          <w:szCs w:val="22"/>
        </w:rPr>
        <w:t>nvironment</w:t>
      </w:r>
      <w:r w:rsidR="001C221E" w:rsidRPr="00233FA0">
        <w:rPr>
          <w:rFonts w:ascii="Arial" w:hAnsi="Arial" w:cs="Arial"/>
          <w:sz w:val="22"/>
          <w:szCs w:val="22"/>
        </w:rPr>
        <w:t xml:space="preserve"> </w:t>
      </w:r>
      <w:r w:rsidRPr="00233FA0">
        <w:rPr>
          <w:rFonts w:ascii="Arial" w:hAnsi="Arial" w:cs="Arial"/>
          <w:sz w:val="22"/>
          <w:szCs w:val="22"/>
        </w:rPr>
        <w:t xml:space="preserve">and the ASEAN Centre for Biodiversity (ACB), the Philippines informed Non-Parties about the Convention and ultimately encouraged countries to join. </w:t>
      </w:r>
    </w:p>
    <w:p w:rsidR="00704B5E" w:rsidRPr="00233FA0" w:rsidRDefault="00704B5E" w:rsidP="00CE48D5">
      <w:pPr>
        <w:pStyle w:val="ListParagraph"/>
        <w:spacing w:before="120" w:after="120" w:afterAutospacing="1"/>
        <w:ind w:left="540" w:hanging="540"/>
        <w:jc w:val="both"/>
        <w:rPr>
          <w:rFonts w:ascii="Arial" w:hAnsi="Arial" w:cs="Arial"/>
          <w:sz w:val="22"/>
          <w:szCs w:val="22"/>
        </w:rPr>
      </w:pPr>
    </w:p>
    <w:p w:rsidR="00655707" w:rsidRPr="00233FA0" w:rsidDel="43171B5E" w:rsidRDefault="0B34520A" w:rsidP="00CE48D5">
      <w:pPr>
        <w:pStyle w:val="ListParagraph"/>
        <w:numPr>
          <w:ilvl w:val="0"/>
          <w:numId w:val="24"/>
        </w:numPr>
        <w:spacing w:before="120" w:beforeAutospacing="1"/>
        <w:ind w:left="540" w:hanging="540"/>
        <w:jc w:val="both"/>
        <w:rPr>
          <w:rFonts w:ascii="Arial" w:hAnsi="Arial" w:cs="Arial"/>
          <w:sz w:val="22"/>
          <w:szCs w:val="22"/>
        </w:rPr>
      </w:pPr>
      <w:r w:rsidRPr="00233FA0">
        <w:rPr>
          <w:rFonts w:ascii="Arial" w:hAnsi="Arial" w:cs="Arial"/>
          <w:i/>
          <w:iCs/>
          <w:sz w:val="22"/>
          <w:szCs w:val="22"/>
        </w:rPr>
        <w:t>The CMS Capacity-</w:t>
      </w:r>
      <w:r w:rsidR="6B1B941B" w:rsidRPr="00233FA0">
        <w:rPr>
          <w:rFonts w:ascii="Arial" w:hAnsi="Arial" w:cs="Arial"/>
          <w:i/>
          <w:iCs/>
          <w:sz w:val="22"/>
          <w:szCs w:val="22"/>
        </w:rPr>
        <w:t>B</w:t>
      </w:r>
      <w:r w:rsidRPr="00233FA0">
        <w:rPr>
          <w:rFonts w:ascii="Arial" w:hAnsi="Arial" w:cs="Arial"/>
          <w:i/>
          <w:iCs/>
          <w:sz w:val="22"/>
          <w:szCs w:val="22"/>
        </w:rPr>
        <w:t>uilding Workshop for Non-Member States of Latin America</w:t>
      </w:r>
      <w:r w:rsidR="48FBAC31" w:rsidRPr="00233FA0">
        <w:rPr>
          <w:rFonts w:ascii="Arial" w:hAnsi="Arial" w:cs="Arial"/>
          <w:i/>
          <w:iCs/>
          <w:sz w:val="22"/>
          <w:szCs w:val="22"/>
        </w:rPr>
        <w:t xml:space="preserve"> to accede to the Convention</w:t>
      </w:r>
      <w:r w:rsidRPr="00233FA0">
        <w:rPr>
          <w:rFonts w:ascii="Arial" w:hAnsi="Arial" w:cs="Arial"/>
          <w:sz w:val="22"/>
          <w:szCs w:val="22"/>
        </w:rPr>
        <w:t xml:space="preserve"> was the second of this kind. The CMS Secretariat, together with the Regional Office for Latin America and the Caribbean (ROLAC) of </w:t>
      </w:r>
      <w:r w:rsidR="001C221E" w:rsidRPr="00233FA0">
        <w:rPr>
          <w:rFonts w:ascii="Arial" w:hAnsi="Arial" w:cs="Arial"/>
          <w:sz w:val="22"/>
          <w:szCs w:val="22"/>
        </w:rPr>
        <w:t xml:space="preserve">UN </w:t>
      </w:r>
      <w:r w:rsidR="00C706C0">
        <w:rPr>
          <w:rFonts w:ascii="Arial" w:hAnsi="Arial" w:cs="Arial"/>
          <w:sz w:val="22"/>
          <w:szCs w:val="22"/>
        </w:rPr>
        <w:t>Environment</w:t>
      </w:r>
      <w:r w:rsidRPr="00233FA0">
        <w:rPr>
          <w:rFonts w:ascii="Arial" w:hAnsi="Arial" w:cs="Arial"/>
          <w:sz w:val="22"/>
          <w:szCs w:val="22"/>
        </w:rPr>
        <w:t xml:space="preserve">, organized for the first time a training workshop for Spanish-speaking Latin American Non-Parties, in Panama City from 22 to 24 September 2015. The </w:t>
      </w:r>
      <w:r w:rsidR="6B1B941B" w:rsidRPr="00233FA0">
        <w:rPr>
          <w:rFonts w:ascii="Arial" w:hAnsi="Arial" w:cs="Arial"/>
          <w:sz w:val="22"/>
          <w:szCs w:val="22"/>
        </w:rPr>
        <w:t>w</w:t>
      </w:r>
      <w:r w:rsidRPr="00233FA0">
        <w:rPr>
          <w:rFonts w:ascii="Arial" w:hAnsi="Arial" w:cs="Arial"/>
          <w:sz w:val="22"/>
          <w:szCs w:val="22"/>
        </w:rPr>
        <w:t>orkshop was an opportunity to strengthen the presence of the CMS and support the ratification process in this region. It also provided an opportunity to present to the National Focal Points several training tools produced by the CMS Secretariat, such as the CMS Family Manual or the CMS Family Guide.</w:t>
      </w:r>
    </w:p>
    <w:p w:rsidR="00655707" w:rsidRPr="00233FA0" w:rsidDel="43171B5E" w:rsidRDefault="00655707" w:rsidP="00CE48D5">
      <w:pPr>
        <w:ind w:left="540" w:hanging="540"/>
        <w:jc w:val="both"/>
        <w:rPr>
          <w:rFonts w:ascii="Arial" w:hAnsi="Arial" w:cs="Arial"/>
          <w:sz w:val="22"/>
          <w:szCs w:val="22"/>
        </w:rPr>
      </w:pPr>
    </w:p>
    <w:p w:rsidR="00655707" w:rsidRPr="00233FA0" w:rsidRDefault="0B34520A"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And thirdly, the CMS Secretariat and the Caribbean Community Secretariat (CARICOM) organized </w:t>
      </w:r>
      <w:r w:rsidRPr="00233FA0">
        <w:rPr>
          <w:rFonts w:ascii="Arial" w:hAnsi="Arial" w:cs="Arial"/>
          <w:i/>
          <w:iCs/>
          <w:sz w:val="22"/>
          <w:szCs w:val="22"/>
        </w:rPr>
        <w:t>the First Regional Capacity-Building Workshop for CMS Non-Parties of the Caribbean Region</w:t>
      </w:r>
      <w:r w:rsidRPr="00233FA0">
        <w:rPr>
          <w:rFonts w:ascii="Arial" w:hAnsi="Arial" w:cs="Arial"/>
          <w:sz w:val="22"/>
          <w:szCs w:val="22"/>
        </w:rPr>
        <w:t xml:space="preserve">, </w:t>
      </w:r>
      <w:r w:rsidR="01A5BEC7" w:rsidRPr="00233FA0">
        <w:rPr>
          <w:rFonts w:ascii="Arial" w:hAnsi="Arial" w:cs="Arial"/>
          <w:sz w:val="22"/>
          <w:szCs w:val="22"/>
        </w:rPr>
        <w:t xml:space="preserve">which </w:t>
      </w:r>
      <w:r w:rsidRPr="00233FA0">
        <w:rPr>
          <w:rFonts w:ascii="Arial" w:hAnsi="Arial" w:cs="Arial"/>
          <w:sz w:val="22"/>
          <w:szCs w:val="22"/>
        </w:rPr>
        <w:t xml:space="preserve">took place from 31 August </w:t>
      </w:r>
      <w:r w:rsidR="01A5BEC7" w:rsidRPr="00233FA0">
        <w:rPr>
          <w:rFonts w:ascii="Arial" w:hAnsi="Arial" w:cs="Arial"/>
          <w:sz w:val="22"/>
          <w:szCs w:val="22"/>
        </w:rPr>
        <w:t>to</w:t>
      </w:r>
      <w:r w:rsidRPr="00233FA0">
        <w:rPr>
          <w:rFonts w:ascii="Arial" w:hAnsi="Arial" w:cs="Arial"/>
          <w:sz w:val="22"/>
          <w:szCs w:val="22"/>
        </w:rPr>
        <w:t xml:space="preserve"> 2 September 2016 in Bridgetown, Barbados.</w:t>
      </w:r>
    </w:p>
    <w:p w:rsidR="00655707" w:rsidRPr="00233FA0" w:rsidRDefault="0B34520A" w:rsidP="00CE48D5">
      <w:pPr>
        <w:contextualSpacing/>
        <w:jc w:val="both"/>
        <w:rPr>
          <w:rFonts w:ascii="Arial" w:hAnsi="Arial" w:cs="Arial"/>
          <w:sz w:val="22"/>
          <w:szCs w:val="22"/>
        </w:rPr>
      </w:pPr>
      <w:r w:rsidRPr="00233FA0">
        <w:rPr>
          <w:rFonts w:ascii="Arial" w:hAnsi="Arial" w:cs="Arial"/>
          <w:sz w:val="22"/>
          <w:szCs w:val="22"/>
        </w:rPr>
        <w:t xml:space="preserve"> </w:t>
      </w:r>
    </w:p>
    <w:p w:rsidR="00655707" w:rsidRPr="00233FA0" w:rsidRDefault="0B34520A" w:rsidP="00CE48D5">
      <w:pPr>
        <w:pStyle w:val="ListParagraph"/>
        <w:numPr>
          <w:ilvl w:val="0"/>
          <w:numId w:val="16"/>
        </w:numPr>
        <w:ind w:left="540"/>
        <w:jc w:val="both"/>
        <w:rPr>
          <w:rFonts w:ascii="Arial" w:hAnsi="Arial" w:cs="Arial"/>
          <w:sz w:val="22"/>
          <w:szCs w:val="22"/>
        </w:rPr>
      </w:pPr>
      <w:r w:rsidRPr="00233FA0">
        <w:rPr>
          <w:rFonts w:ascii="Arial" w:hAnsi="Arial" w:cs="Arial"/>
          <w:b/>
          <w:bCs/>
          <w:i/>
          <w:iCs/>
          <w:sz w:val="22"/>
          <w:szCs w:val="22"/>
        </w:rPr>
        <w:t>Pre-COP Regional Workshops</w:t>
      </w:r>
    </w:p>
    <w:p w:rsidR="00655707" w:rsidRPr="00233FA0" w:rsidRDefault="0B34520A"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Continuing the practice initiated in preparation for the COP10 and </w:t>
      </w:r>
      <w:r w:rsidR="2128D293" w:rsidRPr="00233FA0">
        <w:rPr>
          <w:rFonts w:ascii="Arial" w:hAnsi="Arial" w:cs="Arial"/>
          <w:sz w:val="22"/>
          <w:szCs w:val="22"/>
        </w:rPr>
        <w:t>COP</w:t>
      </w:r>
      <w:r w:rsidRPr="00233FA0">
        <w:rPr>
          <w:rFonts w:ascii="Arial" w:hAnsi="Arial" w:cs="Arial"/>
          <w:sz w:val="22"/>
          <w:szCs w:val="22"/>
        </w:rPr>
        <w:t xml:space="preserve">11, several regional workshops </w:t>
      </w:r>
      <w:r w:rsidR="00F33BF2" w:rsidRPr="00233FA0">
        <w:rPr>
          <w:rFonts w:ascii="Arial" w:hAnsi="Arial" w:cs="Arial"/>
          <w:sz w:val="22"/>
          <w:szCs w:val="22"/>
        </w:rPr>
        <w:t xml:space="preserve">will be </w:t>
      </w:r>
      <w:r w:rsidRPr="00233FA0">
        <w:rPr>
          <w:rFonts w:ascii="Arial" w:hAnsi="Arial" w:cs="Arial"/>
          <w:sz w:val="22"/>
          <w:szCs w:val="22"/>
        </w:rPr>
        <w:t>conducted with the aim of preparing the delegates for the upcoming COP12. Regions that were previously not strongly represented at negotiation meetings were fortified by thoroughly preparing them for COP12 and encouraging regional alliances. This has proved in the past to have a significantly positive effect on active COP participation by the representatives of those regions.</w:t>
      </w:r>
    </w:p>
    <w:p w:rsidR="1B784837" w:rsidRPr="00233FA0" w:rsidRDefault="1B784837" w:rsidP="00CE48D5">
      <w:pPr>
        <w:ind w:left="540" w:hanging="540"/>
        <w:jc w:val="both"/>
        <w:rPr>
          <w:rFonts w:ascii="Arial" w:hAnsi="Arial" w:cs="Arial"/>
          <w:sz w:val="22"/>
          <w:szCs w:val="22"/>
        </w:rPr>
      </w:pPr>
    </w:p>
    <w:p w:rsidR="00655707" w:rsidRPr="00233FA0" w:rsidRDefault="0B34520A"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GPGC project </w:t>
      </w:r>
      <w:r w:rsidR="00F33BF2" w:rsidRPr="00233FA0">
        <w:rPr>
          <w:rFonts w:ascii="Arial" w:hAnsi="Arial" w:cs="Arial"/>
          <w:sz w:val="22"/>
          <w:szCs w:val="22"/>
        </w:rPr>
        <w:t>is</w:t>
      </w:r>
      <w:r w:rsidRPr="00233FA0">
        <w:rPr>
          <w:rFonts w:ascii="Arial" w:hAnsi="Arial" w:cs="Arial"/>
          <w:sz w:val="22"/>
          <w:szCs w:val="22"/>
        </w:rPr>
        <w:t xml:space="preserve"> supporting this capacity-building activity for the regions of Africa, Latin America and Asia, while funds for the Oceania Regional Workshop </w:t>
      </w:r>
      <w:r w:rsidR="00F33BF2" w:rsidRPr="00233FA0">
        <w:rPr>
          <w:rFonts w:ascii="Arial" w:hAnsi="Arial" w:cs="Arial"/>
          <w:sz w:val="22"/>
          <w:szCs w:val="22"/>
        </w:rPr>
        <w:t>is coming</w:t>
      </w:r>
      <w:r w:rsidRPr="00233FA0">
        <w:rPr>
          <w:rFonts w:ascii="Arial" w:hAnsi="Arial" w:cs="Arial"/>
          <w:sz w:val="22"/>
          <w:szCs w:val="22"/>
        </w:rPr>
        <w:t xml:space="preserve"> from the ACP Phase II project. In total, four regional workshops – for Latin America and the Caribbean (La Paz, 18-20 July 2017), for Africa (Addis Ababa9-11 August 2017), for Asia (Bonn, </w:t>
      </w:r>
      <w:r w:rsidR="00400702">
        <w:rPr>
          <w:rFonts w:ascii="Arial" w:hAnsi="Arial" w:cs="Arial"/>
          <w:sz w:val="22"/>
          <w:szCs w:val="22"/>
        </w:rPr>
        <w:t xml:space="preserve">Germany, </w:t>
      </w:r>
      <w:r w:rsidRPr="00233FA0">
        <w:rPr>
          <w:rFonts w:ascii="Arial" w:hAnsi="Arial" w:cs="Arial"/>
          <w:sz w:val="22"/>
          <w:szCs w:val="22"/>
        </w:rPr>
        <w:t>15-17 August 2017) and for Oceania (</w:t>
      </w:r>
      <w:r w:rsidR="00400702">
        <w:rPr>
          <w:rFonts w:ascii="Arial" w:hAnsi="Arial" w:cs="Arial"/>
          <w:sz w:val="22"/>
          <w:szCs w:val="22"/>
        </w:rPr>
        <w:t xml:space="preserve">Brisbane, Australia, </w:t>
      </w:r>
      <w:r w:rsidRPr="00233FA0">
        <w:rPr>
          <w:rFonts w:ascii="Arial" w:hAnsi="Arial" w:cs="Arial"/>
          <w:sz w:val="22"/>
          <w:szCs w:val="22"/>
        </w:rPr>
        <w:t xml:space="preserve">28 to 30 August 2017) – </w:t>
      </w:r>
      <w:r w:rsidR="00F33BF2" w:rsidRPr="00233FA0">
        <w:rPr>
          <w:rFonts w:ascii="Arial" w:hAnsi="Arial" w:cs="Arial"/>
          <w:sz w:val="22"/>
          <w:szCs w:val="22"/>
        </w:rPr>
        <w:t>will be</w:t>
      </w:r>
      <w:r w:rsidRPr="00233FA0">
        <w:rPr>
          <w:rFonts w:ascii="Arial" w:hAnsi="Arial" w:cs="Arial"/>
          <w:sz w:val="22"/>
          <w:szCs w:val="22"/>
        </w:rPr>
        <w:t xml:space="preserve"> organized in preparation for COP12. It </w:t>
      </w:r>
      <w:r w:rsidR="00F33BF2" w:rsidRPr="00233FA0">
        <w:rPr>
          <w:rFonts w:ascii="Arial" w:hAnsi="Arial" w:cs="Arial"/>
          <w:sz w:val="22"/>
          <w:szCs w:val="22"/>
        </w:rPr>
        <w:t>will give</w:t>
      </w:r>
      <w:r w:rsidRPr="00233FA0">
        <w:rPr>
          <w:rFonts w:ascii="Arial" w:hAnsi="Arial" w:cs="Arial"/>
          <w:sz w:val="22"/>
          <w:szCs w:val="22"/>
        </w:rPr>
        <w:t xml:space="preserve"> the participants the chance to engage in regional consultation and </w:t>
      </w:r>
      <w:r w:rsidR="00F33BF2" w:rsidRPr="00233FA0">
        <w:rPr>
          <w:rFonts w:ascii="Arial" w:hAnsi="Arial" w:cs="Arial"/>
          <w:sz w:val="22"/>
          <w:szCs w:val="22"/>
        </w:rPr>
        <w:t xml:space="preserve">to </w:t>
      </w:r>
      <w:r w:rsidRPr="00233FA0">
        <w:rPr>
          <w:rFonts w:ascii="Arial" w:hAnsi="Arial" w:cs="Arial"/>
          <w:sz w:val="22"/>
          <w:szCs w:val="22"/>
        </w:rPr>
        <w:t xml:space="preserve">develop common positions on some of the issues that </w:t>
      </w:r>
      <w:r w:rsidR="00F33BF2" w:rsidRPr="00233FA0">
        <w:rPr>
          <w:rFonts w:ascii="Arial" w:hAnsi="Arial" w:cs="Arial"/>
          <w:sz w:val="22"/>
          <w:szCs w:val="22"/>
        </w:rPr>
        <w:t>are</w:t>
      </w:r>
      <w:r w:rsidRPr="00233FA0">
        <w:rPr>
          <w:rFonts w:ascii="Arial" w:hAnsi="Arial" w:cs="Arial"/>
          <w:sz w:val="22"/>
          <w:szCs w:val="22"/>
        </w:rPr>
        <w:t xml:space="preserve"> of priority interest to them, as well as enhance the transboundary capacity of the regions.</w:t>
      </w:r>
    </w:p>
    <w:p w:rsidR="00655707" w:rsidRPr="00233FA0" w:rsidRDefault="0B34520A" w:rsidP="00CE48D5">
      <w:pPr>
        <w:ind w:left="720"/>
        <w:contextualSpacing/>
        <w:jc w:val="both"/>
        <w:rPr>
          <w:rFonts w:ascii="Arial" w:hAnsi="Arial" w:cs="Arial"/>
          <w:sz w:val="22"/>
          <w:szCs w:val="22"/>
        </w:rPr>
      </w:pPr>
      <w:r w:rsidRPr="00233FA0">
        <w:rPr>
          <w:rFonts w:ascii="Arial" w:hAnsi="Arial" w:cs="Arial"/>
          <w:sz w:val="22"/>
          <w:szCs w:val="22"/>
        </w:rPr>
        <w:t xml:space="preserve"> </w:t>
      </w:r>
    </w:p>
    <w:p w:rsidR="00655707" w:rsidRDefault="0B34520A" w:rsidP="00B32768">
      <w:pPr>
        <w:spacing w:after="120"/>
        <w:jc w:val="both"/>
        <w:rPr>
          <w:rFonts w:ascii="Arial" w:hAnsi="Arial" w:cs="Arial"/>
          <w:b/>
          <w:bCs/>
          <w:sz w:val="22"/>
          <w:szCs w:val="22"/>
        </w:rPr>
      </w:pPr>
      <w:r w:rsidRPr="00233FA0">
        <w:rPr>
          <w:rFonts w:ascii="Arial" w:hAnsi="Arial" w:cs="Arial"/>
          <w:b/>
          <w:bCs/>
          <w:sz w:val="22"/>
          <w:szCs w:val="22"/>
        </w:rPr>
        <w:t>Challenges</w:t>
      </w:r>
    </w:p>
    <w:p w:rsidR="00655707" w:rsidRPr="00A13932" w:rsidRDefault="0B34520A" w:rsidP="0085311A">
      <w:pPr>
        <w:pStyle w:val="ListParagraph"/>
        <w:numPr>
          <w:ilvl w:val="0"/>
          <w:numId w:val="44"/>
        </w:numPr>
        <w:ind w:left="540"/>
        <w:jc w:val="both"/>
        <w:rPr>
          <w:rFonts w:ascii="Arial" w:hAnsi="Arial" w:cs="Arial"/>
          <w:sz w:val="22"/>
          <w:szCs w:val="22"/>
        </w:rPr>
      </w:pPr>
      <w:r w:rsidRPr="00A13932">
        <w:rPr>
          <w:rFonts w:ascii="Arial" w:hAnsi="Arial" w:cs="Arial"/>
          <w:sz w:val="22"/>
          <w:szCs w:val="22"/>
        </w:rPr>
        <w:t xml:space="preserve">Although funds for the implementation of the capacity-building activities have been secured for this triennium through the </w:t>
      </w:r>
      <w:r w:rsidR="00950A80" w:rsidRPr="00A13932">
        <w:rPr>
          <w:rFonts w:ascii="Arial" w:hAnsi="Arial" w:cs="Arial"/>
          <w:sz w:val="22"/>
          <w:szCs w:val="22"/>
        </w:rPr>
        <w:t>EU</w:t>
      </w:r>
      <w:r w:rsidRPr="00A13932">
        <w:rPr>
          <w:rFonts w:ascii="Arial" w:hAnsi="Arial" w:cs="Arial"/>
          <w:sz w:val="22"/>
          <w:szCs w:val="22"/>
        </w:rPr>
        <w:t xml:space="preserve"> (ACP Phase II and GPGC), the limited human resources available at the Secretariat affected the development of these activities. </w:t>
      </w:r>
    </w:p>
    <w:p w:rsidR="00655707" w:rsidRPr="00233FA0" w:rsidRDefault="0B34520A" w:rsidP="00CE48D5">
      <w:pPr>
        <w:pStyle w:val="ListParagraph"/>
        <w:numPr>
          <w:ilvl w:val="0"/>
          <w:numId w:val="16"/>
        </w:numPr>
        <w:ind w:left="540"/>
        <w:jc w:val="both"/>
        <w:rPr>
          <w:rFonts w:ascii="Arial" w:hAnsi="Arial" w:cs="Arial"/>
          <w:sz w:val="22"/>
          <w:szCs w:val="22"/>
        </w:rPr>
      </w:pPr>
      <w:r w:rsidRPr="00233FA0">
        <w:rPr>
          <w:rFonts w:ascii="Arial" w:hAnsi="Arial" w:cs="Arial"/>
          <w:sz w:val="22"/>
          <w:szCs w:val="22"/>
        </w:rPr>
        <w:t>In 2016, the previous head of the Capacity-</w:t>
      </w:r>
      <w:r w:rsidR="7AA8AE98" w:rsidRPr="00233FA0">
        <w:rPr>
          <w:rFonts w:ascii="Arial" w:hAnsi="Arial" w:cs="Arial"/>
          <w:sz w:val="22"/>
          <w:szCs w:val="22"/>
        </w:rPr>
        <w:t>B</w:t>
      </w:r>
      <w:r w:rsidRPr="00233FA0">
        <w:rPr>
          <w:rFonts w:ascii="Arial" w:hAnsi="Arial" w:cs="Arial"/>
          <w:sz w:val="22"/>
          <w:szCs w:val="22"/>
        </w:rPr>
        <w:t>uilding Unit left his position at CMS, for which an interim P2 officer was recruited on a temporary basis.</w:t>
      </w:r>
    </w:p>
    <w:p w:rsidR="00655707" w:rsidRPr="00233FA0" w:rsidRDefault="00655707" w:rsidP="00CE48D5">
      <w:pPr>
        <w:ind w:left="540" w:hanging="360"/>
        <w:contextualSpacing/>
        <w:jc w:val="both"/>
        <w:rPr>
          <w:rFonts w:ascii="Arial" w:hAnsi="Arial" w:cs="Arial"/>
          <w:sz w:val="22"/>
          <w:szCs w:val="22"/>
        </w:rPr>
      </w:pPr>
    </w:p>
    <w:p w:rsidR="00674FEE" w:rsidRDefault="00674FEE">
      <w:pPr>
        <w:rPr>
          <w:rFonts w:ascii="Arial" w:hAnsi="Arial" w:cs="Arial"/>
          <w:b/>
          <w:bCs/>
          <w:sz w:val="22"/>
          <w:szCs w:val="22"/>
        </w:rPr>
      </w:pPr>
      <w:r>
        <w:rPr>
          <w:rFonts w:ascii="Arial" w:hAnsi="Arial" w:cs="Arial"/>
          <w:b/>
          <w:bCs/>
          <w:sz w:val="22"/>
          <w:szCs w:val="22"/>
        </w:rPr>
        <w:br w:type="page"/>
      </w:r>
    </w:p>
    <w:p w:rsidR="00655707" w:rsidRDefault="0B34520A" w:rsidP="00B32768">
      <w:pPr>
        <w:spacing w:after="120"/>
        <w:jc w:val="both"/>
        <w:rPr>
          <w:rFonts w:ascii="Arial" w:hAnsi="Arial" w:cs="Arial"/>
          <w:b/>
          <w:bCs/>
          <w:sz w:val="22"/>
          <w:szCs w:val="22"/>
        </w:rPr>
      </w:pPr>
      <w:r w:rsidRPr="00233FA0">
        <w:rPr>
          <w:rFonts w:ascii="Arial" w:hAnsi="Arial" w:cs="Arial"/>
          <w:b/>
          <w:bCs/>
          <w:sz w:val="22"/>
          <w:szCs w:val="22"/>
        </w:rPr>
        <w:lastRenderedPageBreak/>
        <w:t>Next Steps</w:t>
      </w:r>
    </w:p>
    <w:p w:rsidR="00655707" w:rsidRPr="00233FA0" w:rsidRDefault="0B34520A" w:rsidP="00CE48D5">
      <w:pPr>
        <w:pStyle w:val="ListParagraph"/>
        <w:numPr>
          <w:ilvl w:val="0"/>
          <w:numId w:val="2"/>
        </w:numPr>
        <w:ind w:left="540"/>
        <w:jc w:val="both"/>
        <w:rPr>
          <w:rFonts w:ascii="Arial" w:hAnsi="Arial" w:cs="Arial"/>
          <w:sz w:val="22"/>
          <w:szCs w:val="22"/>
        </w:rPr>
      </w:pPr>
      <w:r w:rsidRPr="00233FA0">
        <w:rPr>
          <w:rFonts w:ascii="Arial" w:hAnsi="Arial" w:cs="Arial"/>
          <w:sz w:val="22"/>
          <w:szCs w:val="22"/>
        </w:rPr>
        <w:t>To seek opportunities and ways to increase the human resources needed to implement the above-mentioned activities, in particular the recruitment of new Parties, for example, through the recruitment of a J</w:t>
      </w:r>
      <w:r w:rsidR="00950A80" w:rsidRPr="00233FA0">
        <w:rPr>
          <w:rFonts w:ascii="Arial" w:hAnsi="Arial" w:cs="Arial"/>
          <w:sz w:val="22"/>
          <w:szCs w:val="22"/>
        </w:rPr>
        <w:t xml:space="preserve">unior </w:t>
      </w:r>
      <w:r w:rsidRPr="00233FA0">
        <w:rPr>
          <w:rFonts w:ascii="Arial" w:hAnsi="Arial" w:cs="Arial"/>
          <w:sz w:val="22"/>
          <w:szCs w:val="22"/>
        </w:rPr>
        <w:t>P</w:t>
      </w:r>
      <w:r w:rsidR="00950A80" w:rsidRPr="00233FA0">
        <w:rPr>
          <w:rFonts w:ascii="Arial" w:hAnsi="Arial" w:cs="Arial"/>
          <w:sz w:val="22"/>
          <w:szCs w:val="22"/>
        </w:rPr>
        <w:t xml:space="preserve">rofessional </w:t>
      </w:r>
      <w:r w:rsidRPr="00233FA0">
        <w:rPr>
          <w:rFonts w:ascii="Arial" w:hAnsi="Arial" w:cs="Arial"/>
          <w:sz w:val="22"/>
          <w:szCs w:val="22"/>
        </w:rPr>
        <w:t>O</w:t>
      </w:r>
      <w:r w:rsidR="00950A80" w:rsidRPr="00233FA0">
        <w:rPr>
          <w:rFonts w:ascii="Arial" w:hAnsi="Arial" w:cs="Arial"/>
          <w:sz w:val="22"/>
          <w:szCs w:val="22"/>
        </w:rPr>
        <w:t>fficer</w:t>
      </w:r>
      <w:r w:rsidRPr="00233FA0">
        <w:rPr>
          <w:rFonts w:ascii="Arial" w:hAnsi="Arial" w:cs="Arial"/>
          <w:sz w:val="22"/>
          <w:szCs w:val="22"/>
        </w:rPr>
        <w:t>;</w:t>
      </w:r>
    </w:p>
    <w:p w:rsidR="00655707" w:rsidRPr="00233FA0" w:rsidRDefault="0B34520A" w:rsidP="00CE48D5">
      <w:pPr>
        <w:pStyle w:val="ListParagraph"/>
        <w:numPr>
          <w:ilvl w:val="0"/>
          <w:numId w:val="2"/>
        </w:numPr>
        <w:ind w:left="540"/>
        <w:jc w:val="both"/>
        <w:rPr>
          <w:rFonts w:ascii="Arial" w:hAnsi="Arial" w:cs="Arial"/>
          <w:sz w:val="22"/>
          <w:szCs w:val="22"/>
        </w:rPr>
      </w:pPr>
      <w:r w:rsidRPr="00233FA0">
        <w:rPr>
          <w:rFonts w:ascii="Arial" w:hAnsi="Arial" w:cs="Arial"/>
          <w:sz w:val="22"/>
          <w:szCs w:val="22"/>
        </w:rPr>
        <w:t xml:space="preserve">To recruit a new </w:t>
      </w:r>
      <w:r w:rsidR="080CFE34" w:rsidRPr="00233FA0">
        <w:rPr>
          <w:rFonts w:ascii="Arial" w:hAnsi="Arial" w:cs="Arial"/>
          <w:sz w:val="22"/>
          <w:szCs w:val="22"/>
        </w:rPr>
        <w:t>fix</w:t>
      </w:r>
      <w:r w:rsidR="00400702">
        <w:rPr>
          <w:rFonts w:ascii="Arial" w:hAnsi="Arial" w:cs="Arial"/>
          <w:sz w:val="22"/>
          <w:szCs w:val="22"/>
        </w:rPr>
        <w:t>ed</w:t>
      </w:r>
      <w:r w:rsidR="080CFE34" w:rsidRPr="00233FA0">
        <w:rPr>
          <w:rFonts w:ascii="Arial" w:hAnsi="Arial" w:cs="Arial"/>
          <w:sz w:val="22"/>
          <w:szCs w:val="22"/>
        </w:rPr>
        <w:t xml:space="preserve">-term </w:t>
      </w:r>
      <w:r w:rsidRPr="00233FA0">
        <w:rPr>
          <w:rFonts w:ascii="Arial" w:hAnsi="Arial" w:cs="Arial"/>
          <w:sz w:val="22"/>
          <w:szCs w:val="22"/>
        </w:rPr>
        <w:t>Capacity</w:t>
      </w:r>
      <w:r w:rsidR="7AA8AE98" w:rsidRPr="00233FA0">
        <w:rPr>
          <w:rFonts w:ascii="Arial" w:hAnsi="Arial" w:cs="Arial"/>
          <w:sz w:val="22"/>
          <w:szCs w:val="22"/>
        </w:rPr>
        <w:t>-</w:t>
      </w:r>
      <w:r w:rsidRPr="00233FA0">
        <w:rPr>
          <w:rFonts w:ascii="Arial" w:hAnsi="Arial" w:cs="Arial"/>
          <w:sz w:val="22"/>
          <w:szCs w:val="22"/>
        </w:rPr>
        <w:t>Building Officer;</w:t>
      </w:r>
    </w:p>
    <w:p w:rsidR="00655707" w:rsidRPr="00233FA0" w:rsidRDefault="0B34520A" w:rsidP="00CE48D5">
      <w:pPr>
        <w:pStyle w:val="ListParagraph"/>
        <w:numPr>
          <w:ilvl w:val="0"/>
          <w:numId w:val="2"/>
        </w:numPr>
        <w:ind w:left="540"/>
        <w:jc w:val="both"/>
        <w:rPr>
          <w:rFonts w:ascii="Arial" w:hAnsi="Arial" w:cs="Arial"/>
          <w:sz w:val="22"/>
          <w:szCs w:val="22"/>
        </w:rPr>
      </w:pPr>
      <w:r w:rsidRPr="00233FA0">
        <w:rPr>
          <w:rFonts w:ascii="Arial" w:hAnsi="Arial" w:cs="Arial"/>
          <w:sz w:val="22"/>
          <w:szCs w:val="22"/>
        </w:rPr>
        <w:t>To refine the procedure of identifying capacity-building needs of the countries with respect to species conservation;</w:t>
      </w:r>
    </w:p>
    <w:p w:rsidR="00655707" w:rsidRPr="00233FA0" w:rsidRDefault="0B34520A" w:rsidP="00CE48D5">
      <w:pPr>
        <w:pStyle w:val="ListParagraph"/>
        <w:numPr>
          <w:ilvl w:val="0"/>
          <w:numId w:val="2"/>
        </w:numPr>
        <w:ind w:left="540"/>
        <w:jc w:val="both"/>
        <w:rPr>
          <w:rFonts w:ascii="Arial" w:hAnsi="Arial" w:cs="Arial"/>
          <w:sz w:val="22"/>
          <w:szCs w:val="22"/>
        </w:rPr>
      </w:pPr>
      <w:r w:rsidRPr="00233FA0">
        <w:rPr>
          <w:rFonts w:ascii="Arial" w:hAnsi="Arial" w:cs="Arial"/>
          <w:sz w:val="22"/>
          <w:szCs w:val="22"/>
        </w:rPr>
        <w:t>To continue promoting the integration of migratory species in NBSAPs;</w:t>
      </w:r>
    </w:p>
    <w:p w:rsidR="00655707" w:rsidRPr="00233FA0" w:rsidRDefault="0B34520A" w:rsidP="00CE48D5">
      <w:pPr>
        <w:pStyle w:val="ListParagraph"/>
        <w:numPr>
          <w:ilvl w:val="0"/>
          <w:numId w:val="2"/>
        </w:numPr>
        <w:ind w:left="540"/>
        <w:jc w:val="both"/>
        <w:rPr>
          <w:rFonts w:ascii="Arial" w:hAnsi="Arial" w:cs="Arial"/>
          <w:sz w:val="22"/>
          <w:szCs w:val="22"/>
        </w:rPr>
      </w:pPr>
      <w:r w:rsidRPr="00233FA0">
        <w:rPr>
          <w:rFonts w:ascii="Arial" w:hAnsi="Arial" w:cs="Arial"/>
          <w:sz w:val="22"/>
          <w:szCs w:val="22"/>
        </w:rPr>
        <w:t>To ensure continuous monitoring of the implementation processes, especially in the aftermath of COP12; and</w:t>
      </w:r>
    </w:p>
    <w:p w:rsidR="00655707" w:rsidRDefault="0B34520A" w:rsidP="00CE48D5">
      <w:pPr>
        <w:pStyle w:val="ListParagraph"/>
        <w:numPr>
          <w:ilvl w:val="0"/>
          <w:numId w:val="16"/>
        </w:numPr>
        <w:ind w:left="540"/>
        <w:jc w:val="both"/>
        <w:rPr>
          <w:rFonts w:ascii="Arial" w:hAnsi="Arial" w:cs="Arial"/>
          <w:sz w:val="22"/>
          <w:szCs w:val="22"/>
        </w:rPr>
      </w:pPr>
      <w:r w:rsidRPr="00233FA0">
        <w:rPr>
          <w:rFonts w:ascii="Arial" w:hAnsi="Arial" w:cs="Arial"/>
          <w:sz w:val="22"/>
          <w:szCs w:val="22"/>
        </w:rPr>
        <w:t xml:space="preserve">To strengthen the cooperation with regional partners, including CARICOM, SPREP and ACB, </w:t>
      </w:r>
      <w:proofErr w:type="gramStart"/>
      <w:r w:rsidRPr="00233FA0">
        <w:rPr>
          <w:rFonts w:ascii="Arial" w:hAnsi="Arial" w:cs="Arial"/>
          <w:sz w:val="22"/>
          <w:szCs w:val="22"/>
        </w:rPr>
        <w:t>in order to</w:t>
      </w:r>
      <w:proofErr w:type="gramEnd"/>
      <w:r w:rsidRPr="00233FA0">
        <w:rPr>
          <w:rFonts w:ascii="Arial" w:hAnsi="Arial" w:cs="Arial"/>
          <w:sz w:val="22"/>
          <w:szCs w:val="22"/>
        </w:rPr>
        <w:t xml:space="preserve"> overcome the limited human resources for recruitment of new Parties, as well as to facilitate access to information in regions with poor CMS presence.</w:t>
      </w:r>
    </w:p>
    <w:p w:rsidR="00D4446D" w:rsidRPr="00233FA0" w:rsidRDefault="00D4446D" w:rsidP="00CE48D5">
      <w:pPr>
        <w:jc w:val="both"/>
        <w:rPr>
          <w:rFonts w:ascii="Arial" w:hAnsi="Arial" w:cs="Arial"/>
          <w:b/>
          <w:bCs/>
          <w:i/>
          <w:iCs/>
          <w:sz w:val="22"/>
          <w:szCs w:val="22"/>
        </w:rPr>
      </w:pPr>
    </w:p>
    <w:p w:rsidR="005D18B6" w:rsidRPr="00233FA0" w:rsidRDefault="00D4446D" w:rsidP="00CE48D5">
      <w:pPr>
        <w:pBdr>
          <w:top w:val="single" w:sz="4" w:space="1" w:color="auto"/>
          <w:left w:val="single" w:sz="4" w:space="0" w:color="auto"/>
          <w:bottom w:val="single" w:sz="4" w:space="1" w:color="auto"/>
          <w:right w:val="single" w:sz="4" w:space="4" w:color="auto"/>
        </w:pBdr>
        <w:shd w:val="clear" w:color="auto" w:fill="FBD4B4" w:themeFill="accent6" w:themeFillTint="66"/>
        <w:jc w:val="both"/>
        <w:rPr>
          <w:rFonts w:ascii="Arial" w:hAnsi="Arial" w:cs="Arial"/>
          <w:b/>
          <w:bCs/>
          <w:sz w:val="22"/>
          <w:szCs w:val="22"/>
        </w:rPr>
      </w:pPr>
      <w:r w:rsidRPr="00233FA0">
        <w:rPr>
          <w:rFonts w:ascii="Arial" w:hAnsi="Arial" w:cs="Arial"/>
          <w:b/>
          <w:bCs/>
          <w:sz w:val="22"/>
          <w:szCs w:val="22"/>
        </w:rPr>
        <w:t>VII</w:t>
      </w:r>
      <w:r w:rsidR="70BD0795" w:rsidRPr="00233FA0">
        <w:rPr>
          <w:rFonts w:ascii="Arial" w:hAnsi="Arial" w:cs="Arial"/>
          <w:b/>
          <w:bCs/>
          <w:sz w:val="22"/>
          <w:szCs w:val="22"/>
        </w:rPr>
        <w:t xml:space="preserve">. </w:t>
      </w:r>
      <w:r w:rsidR="005D18B6" w:rsidRPr="00233FA0">
        <w:rPr>
          <w:rFonts w:ascii="Arial" w:hAnsi="Arial" w:cs="Arial"/>
          <w:b/>
          <w:sz w:val="22"/>
          <w:szCs w:val="22"/>
        </w:rPr>
        <w:tab/>
      </w:r>
      <w:r w:rsidR="005D18B6" w:rsidRPr="00233FA0">
        <w:rPr>
          <w:rFonts w:ascii="Arial" w:hAnsi="Arial" w:cs="Arial"/>
          <w:b/>
          <w:bCs/>
          <w:sz w:val="22"/>
          <w:szCs w:val="22"/>
        </w:rPr>
        <w:t>SERVICING OF GOVERNING BODIES AND OTHER MEETINGS</w:t>
      </w:r>
    </w:p>
    <w:p w:rsidR="005D18B6" w:rsidRPr="00233FA0" w:rsidRDefault="005D18B6" w:rsidP="00CE48D5">
      <w:pPr>
        <w:jc w:val="both"/>
        <w:rPr>
          <w:rFonts w:ascii="Arial" w:hAnsi="Arial" w:cs="Arial"/>
          <w:sz w:val="22"/>
          <w:szCs w:val="22"/>
        </w:rPr>
      </w:pP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During the second half of 2013 the Conference Service Team (CST) was established.  By pooling the secretaries that used to work at that time for the Agreement Officer, the Scientific Advisor and the Inter-Agency Liaison Officer a new Team was created. This reorganization has led to a change in how the Secretariat manages its work in respect to making the necessary arrangements for meetings, a core task of the Secretariat.  Besides being part of the CST, each member is also focal point for one of the Species Teams or the Scientific Advisor. In that capacity, they act as Secretary to that Team. The current </w:t>
      </w:r>
      <w:r w:rsidR="00400702">
        <w:rPr>
          <w:rFonts w:ascii="Arial" w:hAnsi="Arial" w:cs="Arial"/>
          <w:sz w:val="22"/>
          <w:szCs w:val="22"/>
        </w:rPr>
        <w:t>t</w:t>
      </w:r>
      <w:r w:rsidR="00400702" w:rsidRPr="00233FA0">
        <w:rPr>
          <w:rFonts w:ascii="Arial" w:hAnsi="Arial" w:cs="Arial"/>
          <w:sz w:val="22"/>
          <w:szCs w:val="22"/>
        </w:rPr>
        <w:t xml:space="preserve">eam </w:t>
      </w:r>
      <w:r w:rsidRPr="00233FA0">
        <w:rPr>
          <w:rFonts w:ascii="Arial" w:hAnsi="Arial" w:cs="Arial"/>
          <w:sz w:val="22"/>
          <w:szCs w:val="22"/>
        </w:rPr>
        <w:t xml:space="preserve">is very small and consists of one full-time Conference Service Assistant, </w:t>
      </w:r>
      <w:r w:rsidR="00674FEE">
        <w:rPr>
          <w:rFonts w:ascii="Arial" w:hAnsi="Arial" w:cs="Arial"/>
          <w:sz w:val="22"/>
          <w:szCs w:val="22"/>
        </w:rPr>
        <w:t>one full time and three</w:t>
      </w:r>
      <w:r w:rsidRPr="00233FA0">
        <w:rPr>
          <w:rFonts w:ascii="Arial" w:hAnsi="Arial" w:cs="Arial"/>
          <w:sz w:val="22"/>
          <w:szCs w:val="22"/>
        </w:rPr>
        <w:t xml:space="preserve"> part-time Team Assistants</w:t>
      </w:r>
      <w:r w:rsidR="00674FEE">
        <w:rPr>
          <w:rFonts w:ascii="Arial" w:hAnsi="Arial" w:cs="Arial"/>
          <w:sz w:val="22"/>
          <w:szCs w:val="22"/>
        </w:rPr>
        <w:t>.</w:t>
      </w:r>
      <w:r w:rsidRPr="00233FA0">
        <w:rPr>
          <w:rFonts w:ascii="Arial" w:hAnsi="Arial" w:cs="Arial"/>
          <w:sz w:val="22"/>
          <w:szCs w:val="22"/>
        </w:rPr>
        <w:t xml:space="preserve"> The CST works very closely with the A</w:t>
      </w:r>
      <w:r w:rsidR="00950A80" w:rsidRPr="00233FA0">
        <w:rPr>
          <w:rFonts w:ascii="Arial" w:hAnsi="Arial" w:cs="Arial"/>
          <w:sz w:val="22"/>
          <w:szCs w:val="22"/>
        </w:rPr>
        <w:t>dministrative and Fund Management Unit</w:t>
      </w:r>
      <w:r w:rsidRPr="00233FA0">
        <w:rPr>
          <w:rFonts w:ascii="Arial" w:hAnsi="Arial" w:cs="Arial"/>
          <w:sz w:val="22"/>
          <w:szCs w:val="22"/>
        </w:rPr>
        <w:t xml:space="preserve"> e.g. in respect to contracting out some services and travel arrangements for funded delegates. Ideally a Conference Service Officer should head this Team but this post does not exist currently and for the time being, the Deputy Executive Secretary is Acting Head. With the limited human resources within the CST, good planning and organization are essential to ensure that the Team can deliver the services that are expected. </w:t>
      </w:r>
    </w:p>
    <w:p w:rsidR="001D605E" w:rsidRPr="00233FA0" w:rsidRDefault="001D605E" w:rsidP="00CE48D5">
      <w:pPr>
        <w:contextualSpacing/>
        <w:jc w:val="both"/>
        <w:rPr>
          <w:rFonts w:ascii="Arial" w:hAnsi="Arial" w:cs="Arial"/>
          <w:b/>
          <w:i/>
          <w:sz w:val="22"/>
          <w:szCs w:val="22"/>
        </w:rPr>
      </w:pPr>
    </w:p>
    <w:p w:rsidR="001D605E" w:rsidRPr="00233FA0" w:rsidRDefault="3D08D894" w:rsidP="00CE48D5">
      <w:pPr>
        <w:contextualSpacing/>
        <w:jc w:val="both"/>
        <w:rPr>
          <w:rFonts w:ascii="Arial" w:hAnsi="Arial" w:cs="Arial"/>
          <w:b/>
          <w:bCs/>
          <w:i/>
          <w:iCs/>
          <w:sz w:val="22"/>
          <w:szCs w:val="22"/>
        </w:rPr>
      </w:pPr>
      <w:r w:rsidRPr="00233FA0">
        <w:rPr>
          <w:rFonts w:ascii="Arial" w:hAnsi="Arial" w:cs="Arial"/>
          <w:b/>
          <w:bCs/>
          <w:i/>
          <w:iCs/>
          <w:sz w:val="22"/>
          <w:szCs w:val="22"/>
        </w:rPr>
        <w:t>Activity 1: The 12</w:t>
      </w:r>
      <w:r w:rsidRPr="00233FA0">
        <w:rPr>
          <w:rFonts w:ascii="Arial" w:hAnsi="Arial" w:cs="Arial"/>
          <w:b/>
          <w:bCs/>
          <w:i/>
          <w:iCs/>
          <w:sz w:val="22"/>
          <w:szCs w:val="22"/>
          <w:vertAlign w:val="superscript"/>
        </w:rPr>
        <w:t>th</w:t>
      </w:r>
      <w:r w:rsidRPr="00233FA0">
        <w:rPr>
          <w:rFonts w:ascii="Arial" w:hAnsi="Arial" w:cs="Arial"/>
          <w:b/>
          <w:bCs/>
          <w:i/>
          <w:iCs/>
          <w:sz w:val="22"/>
          <w:szCs w:val="22"/>
        </w:rPr>
        <w:t xml:space="preserve"> Meeting of Conference of Parties</w:t>
      </w:r>
    </w:p>
    <w:p w:rsidR="001D605E" w:rsidRPr="00704B5E" w:rsidRDefault="3D08D894" w:rsidP="00CE48D5">
      <w:pPr>
        <w:pStyle w:val="ListParagraph"/>
        <w:numPr>
          <w:ilvl w:val="0"/>
          <w:numId w:val="24"/>
        </w:numPr>
        <w:ind w:left="540" w:hanging="540"/>
        <w:jc w:val="both"/>
        <w:rPr>
          <w:rFonts w:ascii="Arial" w:hAnsi="Arial" w:cs="Arial"/>
          <w:bCs/>
          <w:iCs/>
          <w:sz w:val="22"/>
          <w:szCs w:val="22"/>
        </w:rPr>
      </w:pPr>
      <w:r w:rsidRPr="00233FA0">
        <w:rPr>
          <w:rFonts w:ascii="Arial" w:hAnsi="Arial" w:cs="Arial"/>
          <w:sz w:val="22"/>
          <w:szCs w:val="22"/>
        </w:rPr>
        <w:t xml:space="preserve">Early 2015 contact was made with, the Government of the Philippines, the Host of COP12.  The Secretariat </w:t>
      </w:r>
      <w:r w:rsidR="00927261" w:rsidRPr="00233FA0">
        <w:rPr>
          <w:rFonts w:ascii="Arial" w:hAnsi="Arial" w:cs="Arial"/>
          <w:sz w:val="22"/>
          <w:szCs w:val="22"/>
        </w:rPr>
        <w:t xml:space="preserve">has been in </w:t>
      </w:r>
      <w:r w:rsidRPr="00233FA0">
        <w:rPr>
          <w:rFonts w:ascii="Arial" w:hAnsi="Arial" w:cs="Arial"/>
          <w:sz w:val="22"/>
          <w:szCs w:val="22"/>
        </w:rPr>
        <w:t>regularly</w:t>
      </w:r>
      <w:r w:rsidR="00704B5E">
        <w:rPr>
          <w:rFonts w:ascii="Arial" w:hAnsi="Arial" w:cs="Arial"/>
          <w:sz w:val="22"/>
          <w:szCs w:val="22"/>
        </w:rPr>
        <w:t xml:space="preserve"> </w:t>
      </w:r>
      <w:r w:rsidRPr="00233FA0">
        <w:rPr>
          <w:rFonts w:ascii="Arial" w:hAnsi="Arial" w:cs="Arial"/>
          <w:sz w:val="22"/>
          <w:szCs w:val="22"/>
        </w:rPr>
        <w:t xml:space="preserve">contact with the Host and Members of the Committee responsible for organizing COP12. </w:t>
      </w:r>
      <w:r w:rsidR="00927261" w:rsidRPr="00233FA0">
        <w:rPr>
          <w:rFonts w:ascii="Arial" w:hAnsi="Arial" w:cs="Arial"/>
          <w:sz w:val="22"/>
          <w:szCs w:val="22"/>
        </w:rPr>
        <w:t xml:space="preserve">Two official visits to Manila of the Secretariat have taken place in October 2015 and </w:t>
      </w:r>
      <w:r w:rsidR="00715ECC" w:rsidRPr="00233FA0">
        <w:rPr>
          <w:rFonts w:ascii="Arial" w:hAnsi="Arial" w:cs="Arial"/>
          <w:sz w:val="22"/>
          <w:szCs w:val="22"/>
        </w:rPr>
        <w:t xml:space="preserve">February </w:t>
      </w:r>
      <w:r w:rsidR="00927261" w:rsidRPr="00233FA0">
        <w:rPr>
          <w:rFonts w:ascii="Arial" w:hAnsi="Arial" w:cs="Arial"/>
          <w:sz w:val="22"/>
          <w:szCs w:val="22"/>
        </w:rPr>
        <w:t>2017</w:t>
      </w:r>
      <w:r w:rsidR="00715ECC" w:rsidRPr="00233FA0">
        <w:rPr>
          <w:rFonts w:ascii="Arial" w:hAnsi="Arial" w:cs="Arial"/>
          <w:sz w:val="22"/>
          <w:szCs w:val="22"/>
        </w:rPr>
        <w:t>. During these visits the Secretariat met with the Authorities, attended meetings of the Committees established by the government to organi</w:t>
      </w:r>
      <w:r w:rsidR="00400702">
        <w:rPr>
          <w:rFonts w:ascii="Arial" w:hAnsi="Arial" w:cs="Arial"/>
          <w:sz w:val="22"/>
          <w:szCs w:val="22"/>
        </w:rPr>
        <w:t>z</w:t>
      </w:r>
      <w:r w:rsidR="00715ECC" w:rsidRPr="00233FA0">
        <w:rPr>
          <w:rFonts w:ascii="Arial" w:hAnsi="Arial" w:cs="Arial"/>
          <w:sz w:val="22"/>
          <w:szCs w:val="22"/>
        </w:rPr>
        <w:t>ed COP12, paid visits to third parties to raise awareness about COP12 and visited the proposed Conference Centre.</w:t>
      </w:r>
      <w:r w:rsidR="00715ECC" w:rsidRPr="00233FA0" w:rsidDel="00715ECC">
        <w:rPr>
          <w:rFonts w:ascii="Arial" w:hAnsi="Arial" w:cs="Arial"/>
          <w:sz w:val="22"/>
          <w:szCs w:val="22"/>
        </w:rPr>
        <w:t xml:space="preserve"> </w:t>
      </w:r>
    </w:p>
    <w:p w:rsidR="0070005A" w:rsidRPr="00233FA0" w:rsidRDefault="0070005A" w:rsidP="00CE48D5">
      <w:pPr>
        <w:contextualSpacing/>
        <w:jc w:val="both"/>
        <w:rPr>
          <w:rFonts w:ascii="Arial" w:hAnsi="Arial" w:cs="Arial"/>
          <w:b/>
          <w:bCs/>
          <w:i/>
          <w:iCs/>
          <w:sz w:val="22"/>
          <w:szCs w:val="22"/>
        </w:rPr>
      </w:pPr>
    </w:p>
    <w:p w:rsidR="00655707" w:rsidRPr="00233FA0" w:rsidRDefault="3D08D894" w:rsidP="00CE48D5">
      <w:pPr>
        <w:contextualSpacing/>
        <w:jc w:val="both"/>
        <w:rPr>
          <w:rFonts w:ascii="Arial" w:hAnsi="Arial" w:cs="Arial"/>
          <w:b/>
          <w:bCs/>
          <w:i/>
          <w:iCs/>
          <w:sz w:val="22"/>
          <w:szCs w:val="22"/>
        </w:rPr>
      </w:pPr>
      <w:r w:rsidRPr="00233FA0">
        <w:rPr>
          <w:rFonts w:ascii="Arial" w:hAnsi="Arial" w:cs="Arial"/>
          <w:b/>
          <w:bCs/>
          <w:i/>
          <w:iCs/>
          <w:sz w:val="22"/>
          <w:szCs w:val="22"/>
        </w:rPr>
        <w:t>Activity 2: The Standing Committee</w:t>
      </w:r>
    </w:p>
    <w:p w:rsidR="005D18B6" w:rsidRPr="00233FA0" w:rsidRDefault="3D08D894" w:rsidP="00CE48D5">
      <w:pPr>
        <w:pStyle w:val="ListParagraph"/>
        <w:numPr>
          <w:ilvl w:val="0"/>
          <w:numId w:val="24"/>
        </w:numPr>
        <w:tabs>
          <w:tab w:val="left" w:pos="540"/>
        </w:tabs>
        <w:ind w:left="540" w:hanging="540"/>
        <w:jc w:val="both"/>
        <w:rPr>
          <w:rFonts w:ascii="Arial" w:hAnsi="Arial" w:cs="Arial"/>
          <w:sz w:val="22"/>
          <w:szCs w:val="22"/>
        </w:rPr>
      </w:pPr>
      <w:r w:rsidRPr="00233FA0">
        <w:rPr>
          <w:rFonts w:ascii="Arial" w:hAnsi="Arial" w:cs="Arial"/>
          <w:sz w:val="22"/>
          <w:szCs w:val="22"/>
        </w:rPr>
        <w:t xml:space="preserve">Since COP11 the Executive Secretary has had regular contact with the Chair of the StC to keep him abreast of important developments. As usual all Staff have been involved to varying degrees in drafting of the substantive documents for StC44 and StC45. The Conference Service Team has taken care of the logistical arrangements for both meetings and of document production.  </w:t>
      </w:r>
    </w:p>
    <w:p w:rsidR="001D605E" w:rsidRPr="00233FA0" w:rsidRDefault="001D605E" w:rsidP="00CE48D5">
      <w:pPr>
        <w:contextualSpacing/>
        <w:jc w:val="both"/>
        <w:rPr>
          <w:rFonts w:ascii="Arial" w:hAnsi="Arial" w:cs="Arial"/>
          <w:b/>
          <w:i/>
          <w:sz w:val="22"/>
          <w:szCs w:val="22"/>
        </w:rPr>
      </w:pPr>
    </w:p>
    <w:p w:rsidR="00600A31" w:rsidRPr="00233FA0" w:rsidRDefault="3D08D894" w:rsidP="00CE48D5">
      <w:pPr>
        <w:contextualSpacing/>
        <w:jc w:val="both"/>
        <w:rPr>
          <w:rFonts w:ascii="Arial" w:hAnsi="Arial" w:cs="Arial"/>
          <w:b/>
          <w:bCs/>
          <w:i/>
          <w:iCs/>
          <w:sz w:val="22"/>
          <w:szCs w:val="22"/>
        </w:rPr>
      </w:pPr>
      <w:r w:rsidRPr="00233FA0">
        <w:rPr>
          <w:rFonts w:ascii="Arial" w:hAnsi="Arial" w:cs="Arial"/>
          <w:b/>
          <w:bCs/>
          <w:i/>
          <w:iCs/>
          <w:sz w:val="22"/>
          <w:szCs w:val="22"/>
        </w:rPr>
        <w:t>Activity 3: Scientific Council</w:t>
      </w: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At regular </w:t>
      </w:r>
      <w:r w:rsidR="0070005A" w:rsidRPr="00233FA0">
        <w:rPr>
          <w:rFonts w:ascii="Arial" w:hAnsi="Arial" w:cs="Arial"/>
          <w:sz w:val="22"/>
          <w:szCs w:val="22"/>
        </w:rPr>
        <w:t>intervals,</w:t>
      </w:r>
      <w:r w:rsidRPr="00233FA0">
        <w:rPr>
          <w:rFonts w:ascii="Arial" w:hAnsi="Arial" w:cs="Arial"/>
          <w:sz w:val="22"/>
          <w:szCs w:val="22"/>
        </w:rPr>
        <w:t xml:space="preserve"> the Scientific Advisor, as well as the Executive Secretary, have been in contact with the Chair of the Scientific Council.  A meeting of the new Scientific Council Sessional Committee took place in April 2016</w:t>
      </w:r>
      <w:r w:rsidR="00CA2C03" w:rsidRPr="00233FA0">
        <w:rPr>
          <w:rFonts w:ascii="Arial" w:hAnsi="Arial" w:cs="Arial"/>
          <w:sz w:val="22"/>
          <w:szCs w:val="22"/>
        </w:rPr>
        <w:t xml:space="preserve"> and is scheduled for July 2017</w:t>
      </w:r>
      <w:r w:rsidRPr="00233FA0">
        <w:rPr>
          <w:rFonts w:ascii="Arial" w:hAnsi="Arial" w:cs="Arial"/>
          <w:sz w:val="22"/>
          <w:szCs w:val="22"/>
        </w:rPr>
        <w:t xml:space="preserve">. </w:t>
      </w:r>
    </w:p>
    <w:p w:rsidR="005D18B6" w:rsidRPr="00233FA0" w:rsidRDefault="005D18B6" w:rsidP="00CE48D5">
      <w:pPr>
        <w:contextualSpacing/>
        <w:jc w:val="both"/>
        <w:rPr>
          <w:rFonts w:ascii="Arial" w:hAnsi="Arial" w:cs="Arial"/>
          <w:b/>
          <w:i/>
          <w:sz w:val="22"/>
          <w:szCs w:val="22"/>
        </w:rPr>
      </w:pPr>
    </w:p>
    <w:p w:rsidR="00600A31" w:rsidRPr="00233FA0" w:rsidRDefault="3D08D894" w:rsidP="00CE48D5">
      <w:pPr>
        <w:contextualSpacing/>
        <w:jc w:val="both"/>
        <w:rPr>
          <w:rFonts w:ascii="Arial" w:hAnsi="Arial" w:cs="Arial"/>
          <w:b/>
          <w:bCs/>
          <w:i/>
          <w:iCs/>
          <w:sz w:val="22"/>
          <w:szCs w:val="22"/>
        </w:rPr>
      </w:pPr>
      <w:r w:rsidRPr="00233FA0">
        <w:rPr>
          <w:rFonts w:ascii="Arial" w:hAnsi="Arial" w:cs="Arial"/>
          <w:b/>
          <w:bCs/>
          <w:i/>
          <w:iCs/>
          <w:sz w:val="22"/>
          <w:szCs w:val="22"/>
        </w:rPr>
        <w:t>Activity 4: Servicing and organizing other CMS meeting</w:t>
      </w: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 xml:space="preserve">The CST has been taken care of servicing and organizing other CMS meetings. These meetings, mostly Meetings of Signatories to MOUs and/ or workshops have been reported on </w:t>
      </w:r>
      <w:r w:rsidRPr="00233FA0">
        <w:rPr>
          <w:rFonts w:ascii="Arial" w:hAnsi="Arial" w:cs="Arial"/>
          <w:sz w:val="22"/>
          <w:szCs w:val="22"/>
        </w:rPr>
        <w:lastRenderedPageBreak/>
        <w:t xml:space="preserve">earlier in this document under the Team that is responsible for the substance of these meetings. </w:t>
      </w:r>
    </w:p>
    <w:p w:rsidR="005D18B6" w:rsidRPr="00233FA0" w:rsidRDefault="005D18B6" w:rsidP="00CE48D5">
      <w:pPr>
        <w:ind w:left="540" w:hanging="540"/>
        <w:jc w:val="both"/>
        <w:rPr>
          <w:rFonts w:ascii="Arial" w:hAnsi="Arial" w:cs="Arial"/>
          <w:b/>
          <w:i/>
          <w:sz w:val="22"/>
          <w:szCs w:val="22"/>
        </w:rPr>
      </w:pPr>
    </w:p>
    <w:p w:rsidR="00600A31" w:rsidRPr="00233FA0" w:rsidRDefault="3D08D894" w:rsidP="00CE48D5">
      <w:pPr>
        <w:jc w:val="both"/>
        <w:rPr>
          <w:rFonts w:ascii="Arial" w:hAnsi="Arial" w:cs="Arial"/>
          <w:b/>
          <w:bCs/>
          <w:i/>
          <w:iCs/>
          <w:sz w:val="22"/>
          <w:szCs w:val="22"/>
        </w:rPr>
      </w:pPr>
      <w:r w:rsidRPr="00233FA0">
        <w:rPr>
          <w:rFonts w:ascii="Arial" w:hAnsi="Arial" w:cs="Arial"/>
          <w:b/>
          <w:bCs/>
          <w:i/>
          <w:iCs/>
          <w:sz w:val="22"/>
          <w:szCs w:val="22"/>
        </w:rPr>
        <w:t>New activity: CMS Family Retreat</w:t>
      </w:r>
    </w:p>
    <w:p w:rsidR="005D18B6" w:rsidRPr="00233FA0" w:rsidRDefault="3D08D894" w:rsidP="00CE48D5">
      <w:pPr>
        <w:pStyle w:val="ListParagraph"/>
        <w:numPr>
          <w:ilvl w:val="0"/>
          <w:numId w:val="24"/>
        </w:numPr>
        <w:ind w:left="540" w:hanging="540"/>
        <w:jc w:val="both"/>
        <w:rPr>
          <w:rFonts w:ascii="Arial" w:hAnsi="Arial" w:cs="Arial"/>
          <w:sz w:val="22"/>
          <w:szCs w:val="22"/>
        </w:rPr>
      </w:pPr>
      <w:r w:rsidRPr="00233FA0">
        <w:rPr>
          <w:rFonts w:ascii="Arial" w:hAnsi="Arial" w:cs="Arial"/>
          <w:sz w:val="22"/>
          <w:szCs w:val="22"/>
        </w:rPr>
        <w:t>To increase the cooperation within the CMS Secretariat as well as among the different entities of the CMS Family, a retreat took place from 23-25 June 2015 in the neighbourhood of Bonn. This retreat was attended by all staff of AEWA, EUROBATS and CMS (including the CMS Abu Dhabi Office) and the Executive Secretaries of ACAP and the Agreement on the Conservation of Seals in the Wadden Sea, which is handled by the Common Wadden Sea Secretariat. During this retreat amongst other things the colleagues dealing with avian or aquatic species reviewed and discussed the possibilities of increasing cooperation amongst themselves and to increase exchange of information. Furthermore, some concrete proposals were made to improve planning processes and the organization of work</w:t>
      </w:r>
    </w:p>
    <w:p w:rsidR="005D18B6" w:rsidRPr="00233FA0" w:rsidRDefault="005D18B6" w:rsidP="00CE48D5">
      <w:pPr>
        <w:jc w:val="both"/>
        <w:rPr>
          <w:rFonts w:ascii="Arial" w:hAnsi="Arial" w:cs="Arial"/>
          <w:sz w:val="22"/>
          <w:szCs w:val="22"/>
        </w:rPr>
      </w:pPr>
    </w:p>
    <w:p w:rsidR="005D18B6" w:rsidRDefault="3D08D894" w:rsidP="00B32768">
      <w:pPr>
        <w:spacing w:after="120"/>
        <w:jc w:val="both"/>
        <w:rPr>
          <w:rFonts w:ascii="Arial" w:hAnsi="Arial" w:cs="Arial"/>
          <w:b/>
          <w:bCs/>
          <w:sz w:val="22"/>
          <w:szCs w:val="22"/>
        </w:rPr>
      </w:pPr>
      <w:r w:rsidRPr="00233FA0">
        <w:rPr>
          <w:rFonts w:ascii="Arial" w:hAnsi="Arial" w:cs="Arial"/>
          <w:b/>
          <w:bCs/>
          <w:sz w:val="22"/>
          <w:szCs w:val="22"/>
        </w:rPr>
        <w:t>Challenges</w:t>
      </w:r>
    </w:p>
    <w:p w:rsidR="005D18B6" w:rsidRPr="00233FA0" w:rsidRDefault="3D08D894" w:rsidP="00CE48D5">
      <w:pPr>
        <w:pStyle w:val="ListParagraph"/>
        <w:numPr>
          <w:ilvl w:val="0"/>
          <w:numId w:val="18"/>
        </w:numPr>
        <w:ind w:left="540"/>
        <w:jc w:val="both"/>
        <w:rPr>
          <w:rFonts w:ascii="Arial" w:hAnsi="Arial" w:cs="Arial"/>
          <w:sz w:val="22"/>
          <w:szCs w:val="22"/>
        </w:rPr>
      </w:pPr>
      <w:r w:rsidRPr="00233FA0">
        <w:rPr>
          <w:rFonts w:ascii="Arial" w:hAnsi="Arial" w:cs="Arial"/>
          <w:sz w:val="22"/>
          <w:szCs w:val="22"/>
        </w:rPr>
        <w:t xml:space="preserve">The Secretariat is charged with the organization of several meetings of governing bodies, Meetings of Signatories to MOUs, workshops, etc. It is a challenge for the small CST to provide all services that are expected from it. </w:t>
      </w:r>
    </w:p>
    <w:p w:rsidR="00213A76" w:rsidRPr="00233FA0" w:rsidRDefault="00213A76" w:rsidP="00CE48D5">
      <w:pPr>
        <w:jc w:val="both"/>
        <w:rPr>
          <w:rFonts w:ascii="Arial" w:hAnsi="Arial" w:cs="Arial"/>
          <w:sz w:val="22"/>
          <w:szCs w:val="22"/>
        </w:rPr>
      </w:pPr>
    </w:p>
    <w:p w:rsidR="005D18B6" w:rsidRDefault="3D08D894" w:rsidP="00B32768">
      <w:pPr>
        <w:spacing w:after="120"/>
        <w:jc w:val="both"/>
        <w:rPr>
          <w:rFonts w:ascii="Arial" w:hAnsi="Arial" w:cs="Arial"/>
          <w:b/>
          <w:bCs/>
          <w:sz w:val="22"/>
          <w:szCs w:val="22"/>
        </w:rPr>
      </w:pPr>
      <w:r w:rsidRPr="00233FA0">
        <w:rPr>
          <w:rFonts w:ascii="Arial" w:hAnsi="Arial" w:cs="Arial"/>
          <w:b/>
          <w:bCs/>
          <w:sz w:val="22"/>
          <w:szCs w:val="22"/>
        </w:rPr>
        <w:t>Next Steps</w:t>
      </w:r>
    </w:p>
    <w:p w:rsidR="005D18B6" w:rsidRPr="00233FA0" w:rsidRDefault="3D08D894" w:rsidP="00CE48D5">
      <w:pPr>
        <w:pStyle w:val="ListParagraph"/>
        <w:numPr>
          <w:ilvl w:val="0"/>
          <w:numId w:val="18"/>
        </w:numPr>
        <w:ind w:left="540"/>
        <w:jc w:val="both"/>
        <w:rPr>
          <w:rFonts w:ascii="Arial" w:hAnsi="Arial" w:cs="Arial"/>
          <w:sz w:val="22"/>
          <w:szCs w:val="22"/>
        </w:rPr>
      </w:pPr>
      <w:r w:rsidRPr="00233FA0">
        <w:rPr>
          <w:rFonts w:ascii="Arial" w:hAnsi="Arial" w:cs="Arial"/>
          <w:sz w:val="22"/>
          <w:szCs w:val="22"/>
        </w:rPr>
        <w:t>To explore opportunities and ways to increase the human capacity of the CST</w:t>
      </w:r>
    </w:p>
    <w:p w:rsidR="005D18B6" w:rsidRDefault="3D08D894" w:rsidP="00CE48D5">
      <w:pPr>
        <w:pStyle w:val="ListParagraph"/>
        <w:numPr>
          <w:ilvl w:val="0"/>
          <w:numId w:val="18"/>
        </w:numPr>
        <w:ind w:left="540"/>
        <w:jc w:val="both"/>
        <w:rPr>
          <w:rFonts w:ascii="Arial" w:hAnsi="Arial" w:cs="Arial"/>
          <w:sz w:val="22"/>
          <w:szCs w:val="22"/>
        </w:rPr>
      </w:pPr>
      <w:r w:rsidRPr="00233FA0">
        <w:rPr>
          <w:rFonts w:ascii="Arial" w:hAnsi="Arial" w:cs="Arial"/>
          <w:sz w:val="22"/>
          <w:szCs w:val="22"/>
        </w:rPr>
        <w:t>To further improve the planning process and organization of work for meetings and events.</w:t>
      </w:r>
    </w:p>
    <w:p w:rsidR="003F1B9F" w:rsidRDefault="003F1B9F" w:rsidP="003F1B9F">
      <w:pPr>
        <w:pStyle w:val="ListParagraph"/>
        <w:ind w:left="540"/>
        <w:jc w:val="both"/>
        <w:rPr>
          <w:rFonts w:ascii="Arial" w:hAnsi="Arial" w:cs="Arial"/>
          <w:sz w:val="22"/>
          <w:szCs w:val="22"/>
        </w:rPr>
      </w:pPr>
    </w:p>
    <w:p w:rsidR="003F1B9F" w:rsidRDefault="003F1B9F" w:rsidP="003F1B9F">
      <w:pPr>
        <w:pStyle w:val="ListParagraph"/>
        <w:ind w:left="540"/>
        <w:jc w:val="both"/>
        <w:rPr>
          <w:rFonts w:ascii="Arial" w:hAnsi="Arial" w:cs="Arial"/>
          <w:sz w:val="22"/>
          <w:szCs w:val="22"/>
        </w:rPr>
        <w:sectPr w:rsidR="003F1B9F" w:rsidSect="00AA3839">
          <w:headerReference w:type="first" r:id="rId25"/>
          <w:pgSz w:w="11909" w:h="16834" w:code="9"/>
          <w:pgMar w:top="1152" w:right="1152" w:bottom="1152" w:left="1152" w:header="432" w:footer="288" w:gutter="0"/>
          <w:cols w:space="720"/>
          <w:titlePg/>
          <w:docGrid w:linePitch="360"/>
        </w:sectPr>
      </w:pPr>
    </w:p>
    <w:p w:rsidR="0085311A" w:rsidRDefault="0085311A" w:rsidP="0085311A">
      <w:pPr>
        <w:jc w:val="both"/>
        <w:rPr>
          <w:rFonts w:ascii="Arial" w:hAnsi="Arial" w:cs="Arial"/>
          <w:highlight w:val="yellow"/>
        </w:rPr>
      </w:pPr>
    </w:p>
    <w:p w:rsidR="008E4EBA" w:rsidRPr="008E4EBA" w:rsidRDefault="008E4EBA" w:rsidP="008E4EBA">
      <w:pPr>
        <w:jc w:val="right"/>
        <w:rPr>
          <w:rFonts w:ascii="Arial" w:hAnsi="Arial" w:cs="Arial"/>
          <w:b/>
        </w:rPr>
      </w:pPr>
      <w:r w:rsidRPr="008E4EBA">
        <w:rPr>
          <w:rFonts w:ascii="Arial" w:hAnsi="Arial" w:cs="Arial"/>
          <w:b/>
        </w:rPr>
        <w:t>ANNEX 1</w:t>
      </w:r>
    </w:p>
    <w:p w:rsidR="008E4EBA" w:rsidRPr="008E4EBA" w:rsidRDefault="008E4EBA" w:rsidP="0085311A">
      <w:pPr>
        <w:jc w:val="both"/>
        <w:rPr>
          <w:rFonts w:ascii="Arial" w:hAnsi="Arial" w:cs="Arial"/>
          <w:b/>
          <w:highlight w:val="yellow"/>
        </w:rPr>
      </w:pPr>
    </w:p>
    <w:p w:rsidR="0085311A" w:rsidRPr="00BC2188" w:rsidRDefault="0085311A" w:rsidP="0085311A">
      <w:pPr>
        <w:ind w:left="-720"/>
        <w:jc w:val="both"/>
        <w:rPr>
          <w:rFonts w:ascii="Arial" w:hAnsi="Arial" w:cs="Arial"/>
          <w:b/>
          <w:bCs/>
          <w:color w:val="00B050"/>
          <w:sz w:val="16"/>
          <w:szCs w:val="16"/>
        </w:rPr>
      </w:pPr>
      <w:r w:rsidRPr="00BC2188">
        <w:rPr>
          <w:rFonts w:ascii="Arial" w:hAnsi="Arial" w:cs="Arial"/>
          <w:color w:val="000000"/>
          <w:sz w:val="16"/>
          <w:szCs w:val="16"/>
          <w:bdr w:val="single" w:sz="4" w:space="0" w:color="auto"/>
          <w:shd w:val="clear" w:color="auto" w:fill="BFBFBF" w:themeFill="background1" w:themeFillShade="BF"/>
        </w:rPr>
        <w:t>…</w:t>
      </w:r>
      <w:r w:rsidRPr="00BC2188">
        <w:rPr>
          <w:rFonts w:ascii="Arial" w:hAnsi="Arial" w:cs="Arial"/>
          <w:color w:val="000000"/>
          <w:sz w:val="16"/>
          <w:szCs w:val="16"/>
        </w:rPr>
        <w:t>Additional activities from COP Resolutions and decisions</w:t>
      </w:r>
    </w:p>
    <w:p w:rsidR="0085311A" w:rsidRPr="00BC2188" w:rsidRDefault="0085311A" w:rsidP="0085311A">
      <w:pPr>
        <w:ind w:left="-720"/>
        <w:jc w:val="both"/>
        <w:rPr>
          <w:rFonts w:ascii="Arial" w:hAnsi="Arial" w:cs="Arial"/>
          <w:color w:val="000000" w:themeColor="text1"/>
          <w:sz w:val="16"/>
          <w:szCs w:val="16"/>
        </w:rPr>
      </w:pPr>
      <w:r w:rsidRPr="00BC2188">
        <w:rPr>
          <w:rFonts w:ascii="Arial" w:hAnsi="Arial" w:cs="Arial"/>
          <w:b/>
          <w:bCs/>
          <w:color w:val="00B050"/>
          <w:sz w:val="16"/>
          <w:szCs w:val="16"/>
        </w:rPr>
        <w:t>GREEN</w:t>
      </w:r>
      <w:r w:rsidRPr="00BC2188">
        <w:rPr>
          <w:rFonts w:ascii="Arial" w:hAnsi="Arial" w:cs="Arial"/>
          <w:color w:val="000000" w:themeColor="text1"/>
          <w:sz w:val="16"/>
          <w:szCs w:val="16"/>
        </w:rPr>
        <w:t xml:space="preserve"> corresponds to </w:t>
      </w:r>
      <w:r w:rsidRPr="00BC2188">
        <w:rPr>
          <w:rFonts w:ascii="Arial" w:hAnsi="Arial" w:cs="Arial"/>
          <w:b/>
          <w:bCs/>
          <w:color w:val="000000" w:themeColor="text1"/>
          <w:sz w:val="16"/>
          <w:szCs w:val="16"/>
        </w:rPr>
        <w:t xml:space="preserve">80% to 100% </w:t>
      </w:r>
      <w:r w:rsidRPr="00BC2188">
        <w:rPr>
          <w:rFonts w:ascii="Arial" w:hAnsi="Arial" w:cs="Arial"/>
          <w:color w:val="000000" w:themeColor="text1"/>
          <w:sz w:val="16"/>
          <w:szCs w:val="16"/>
        </w:rPr>
        <w:t>achievement of results. Implementation is on track and aligns with the plan</w:t>
      </w:r>
    </w:p>
    <w:p w:rsidR="0085311A" w:rsidRPr="00BC2188" w:rsidRDefault="0085311A" w:rsidP="0085311A">
      <w:pPr>
        <w:ind w:left="-720"/>
        <w:jc w:val="both"/>
        <w:rPr>
          <w:rFonts w:ascii="Arial" w:hAnsi="Arial" w:cs="Arial"/>
          <w:color w:val="000000" w:themeColor="text1"/>
          <w:sz w:val="16"/>
          <w:szCs w:val="16"/>
        </w:rPr>
      </w:pPr>
      <w:r w:rsidRPr="00BC2188">
        <w:rPr>
          <w:rFonts w:ascii="Arial" w:hAnsi="Arial" w:cs="Arial"/>
          <w:b/>
          <w:bCs/>
          <w:color w:val="FFC000"/>
          <w:sz w:val="16"/>
          <w:szCs w:val="16"/>
        </w:rPr>
        <w:t>YELLOW</w:t>
      </w:r>
      <w:r w:rsidRPr="00BC2188">
        <w:rPr>
          <w:rFonts w:ascii="Arial" w:hAnsi="Arial" w:cs="Arial"/>
          <w:color w:val="000000" w:themeColor="text1"/>
          <w:sz w:val="16"/>
          <w:szCs w:val="16"/>
        </w:rPr>
        <w:t xml:space="preserve"> corresponds to </w:t>
      </w:r>
      <w:r w:rsidRPr="00BC2188">
        <w:rPr>
          <w:rFonts w:ascii="Arial" w:hAnsi="Arial" w:cs="Arial"/>
          <w:b/>
          <w:bCs/>
          <w:color w:val="000000" w:themeColor="text1"/>
          <w:sz w:val="16"/>
          <w:szCs w:val="16"/>
        </w:rPr>
        <w:t>50% to 79%</w:t>
      </w:r>
      <w:r w:rsidRPr="00BC2188">
        <w:rPr>
          <w:rFonts w:ascii="Arial" w:hAnsi="Arial" w:cs="Arial"/>
          <w:color w:val="000000" w:themeColor="text1"/>
          <w:sz w:val="16"/>
          <w:szCs w:val="16"/>
        </w:rPr>
        <w:t xml:space="preserve"> achievement of results. Minor deviation(s) to the plan are identified and corrective measures are taken. Corrective measures will be detailed in the report</w:t>
      </w:r>
    </w:p>
    <w:p w:rsidR="0085311A" w:rsidRPr="00BC2188" w:rsidRDefault="0085311A" w:rsidP="0085311A">
      <w:pPr>
        <w:ind w:left="-720"/>
        <w:jc w:val="both"/>
        <w:rPr>
          <w:rFonts w:ascii="Arial" w:hAnsi="Arial" w:cs="Arial"/>
          <w:color w:val="000000" w:themeColor="text1"/>
          <w:sz w:val="16"/>
          <w:szCs w:val="16"/>
        </w:rPr>
      </w:pPr>
      <w:r w:rsidRPr="00BC2188">
        <w:rPr>
          <w:rFonts w:ascii="Arial" w:hAnsi="Arial" w:cs="Arial"/>
          <w:b/>
          <w:bCs/>
          <w:color w:val="FF0000"/>
          <w:sz w:val="16"/>
          <w:szCs w:val="16"/>
        </w:rPr>
        <w:t>RED</w:t>
      </w:r>
      <w:r w:rsidRPr="00BC2188">
        <w:rPr>
          <w:rFonts w:ascii="Arial" w:hAnsi="Arial" w:cs="Arial"/>
          <w:color w:val="FF0000"/>
          <w:sz w:val="16"/>
          <w:szCs w:val="16"/>
        </w:rPr>
        <w:t xml:space="preserve"> </w:t>
      </w:r>
      <w:r w:rsidRPr="00BC2188">
        <w:rPr>
          <w:rFonts w:ascii="Arial" w:hAnsi="Arial" w:cs="Arial"/>
          <w:color w:val="000000" w:themeColor="text1"/>
          <w:sz w:val="16"/>
          <w:szCs w:val="16"/>
        </w:rPr>
        <w:t xml:space="preserve">corresponds to </w:t>
      </w:r>
      <w:r w:rsidRPr="00BC2188">
        <w:rPr>
          <w:rFonts w:ascii="Arial" w:hAnsi="Arial" w:cs="Arial"/>
          <w:b/>
          <w:bCs/>
          <w:color w:val="000000" w:themeColor="text1"/>
          <w:sz w:val="16"/>
          <w:szCs w:val="16"/>
        </w:rPr>
        <w:t>0% to 49%</w:t>
      </w:r>
      <w:r w:rsidRPr="00BC2188">
        <w:rPr>
          <w:rFonts w:ascii="Arial" w:hAnsi="Arial" w:cs="Arial"/>
          <w:color w:val="000000" w:themeColor="text1"/>
          <w:sz w:val="16"/>
          <w:szCs w:val="16"/>
        </w:rPr>
        <w:t xml:space="preserve"> achievement of results. Implementation is not on track and deviates a lot from the plan. Corrective measures are taken and detailed in the report</w:t>
      </w:r>
    </w:p>
    <w:p w:rsidR="0085311A" w:rsidRPr="00BC2188" w:rsidRDefault="0085311A" w:rsidP="0085311A">
      <w:pPr>
        <w:jc w:val="both"/>
        <w:rPr>
          <w:rFonts w:ascii="Arial" w:hAnsi="Arial" w:cs="Arial"/>
          <w:highlight w:val="yellow"/>
        </w:rPr>
      </w:pPr>
    </w:p>
    <w:p w:rsidR="0085311A" w:rsidRDefault="0085311A" w:rsidP="0085311A">
      <w:pPr>
        <w:ind w:right="215"/>
        <w:jc w:val="right"/>
        <w:rPr>
          <w:rFonts w:ascii="Arial" w:hAnsi="Arial" w:cs="Arial"/>
          <w:color w:val="000000" w:themeColor="text1"/>
          <w:sz w:val="16"/>
          <w:szCs w:val="16"/>
        </w:rPr>
        <w:sectPr w:rsidR="0085311A" w:rsidSect="008E4EBA">
          <w:headerReference w:type="even" r:id="rId26"/>
          <w:headerReference w:type="default" r:id="rId27"/>
          <w:footerReference w:type="even" r:id="rId28"/>
          <w:footerReference w:type="default" r:id="rId29"/>
          <w:headerReference w:type="first" r:id="rId30"/>
          <w:footerReference w:type="first" r:id="rId31"/>
          <w:pgSz w:w="16834" w:h="11909" w:orient="landscape" w:code="9"/>
          <w:pgMar w:top="245" w:right="720" w:bottom="245" w:left="1440" w:header="274" w:footer="576" w:gutter="0"/>
          <w:pgNumType w:start="56"/>
          <w:cols w:space="720"/>
          <w:titlePg/>
          <w:docGrid w:linePitch="360"/>
        </w:sectPr>
      </w:pPr>
    </w:p>
    <w:p w:rsidR="008E4EBA" w:rsidRDefault="008E4EBA" w:rsidP="0085311A">
      <w:pPr>
        <w:ind w:right="713"/>
        <w:rPr>
          <w:rFonts w:ascii="Arial" w:hAnsi="Arial" w:cs="Arial"/>
          <w:color w:val="000000" w:themeColor="text1"/>
          <w:sz w:val="16"/>
          <w:szCs w:val="16"/>
        </w:rPr>
      </w:pPr>
    </w:p>
    <w:p w:rsidR="00A4400A" w:rsidRPr="00A4400A" w:rsidRDefault="00A4400A" w:rsidP="00FC7A00">
      <w:pPr>
        <w:pStyle w:val="ListParagraph"/>
        <w:numPr>
          <w:ilvl w:val="0"/>
          <w:numId w:val="48"/>
        </w:numPr>
        <w:ind w:left="0" w:right="713" w:hanging="450"/>
        <w:rPr>
          <w:rFonts w:ascii="Arial" w:hAnsi="Arial" w:cs="Arial"/>
          <w:b/>
          <w:color w:val="000000" w:themeColor="text1"/>
          <w:sz w:val="16"/>
          <w:szCs w:val="16"/>
        </w:rPr>
      </w:pPr>
      <w:r w:rsidRPr="00A4400A">
        <w:rPr>
          <w:rFonts w:ascii="Arial" w:hAnsi="Arial" w:cs="Arial"/>
          <w:b/>
          <w:color w:val="000000" w:themeColor="text1"/>
          <w:sz w:val="16"/>
          <w:szCs w:val="16"/>
        </w:rPr>
        <w:t>EXECUTIVE DIRECTION AND MANAGEMENT</w:t>
      </w:r>
    </w:p>
    <w:p w:rsidR="00A4400A" w:rsidRDefault="00A4400A" w:rsidP="0085311A">
      <w:pPr>
        <w:ind w:right="713"/>
        <w:rPr>
          <w:rFonts w:ascii="Arial" w:hAnsi="Arial" w:cs="Arial"/>
          <w:color w:val="000000" w:themeColor="text1"/>
          <w:sz w:val="16"/>
          <w:szCs w:val="16"/>
        </w:rPr>
      </w:pPr>
    </w:p>
    <w:tbl>
      <w:tblPr>
        <w:tblW w:w="5005" w:type="pct"/>
        <w:tblInd w:w="-455" w:type="dxa"/>
        <w:tblLayout w:type="fixed"/>
        <w:tblLook w:val="04A0" w:firstRow="1" w:lastRow="0" w:firstColumn="1" w:lastColumn="0" w:noHBand="0" w:noVBand="1"/>
      </w:tblPr>
      <w:tblGrid>
        <w:gridCol w:w="2790"/>
        <w:gridCol w:w="901"/>
        <w:gridCol w:w="1113"/>
        <w:gridCol w:w="1305"/>
        <w:gridCol w:w="1017"/>
        <w:gridCol w:w="1017"/>
        <w:gridCol w:w="1170"/>
        <w:gridCol w:w="743"/>
        <w:gridCol w:w="2298"/>
        <w:gridCol w:w="2683"/>
      </w:tblGrid>
      <w:tr w:rsidR="00A4400A" w:rsidRPr="00BC2188" w:rsidTr="00FC7A00">
        <w:trPr>
          <w:cantSplit/>
          <w:trHeight w:val="315"/>
          <w:tblHeader/>
        </w:trPr>
        <w:tc>
          <w:tcPr>
            <w:tcW w:w="928" w:type="pct"/>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Activities</w:t>
            </w:r>
          </w:p>
        </w:tc>
        <w:tc>
          <w:tcPr>
            <w:tcW w:w="300" w:type="pct"/>
            <w:vMerge w:val="restart"/>
            <w:tcBorders>
              <w:top w:val="single" w:sz="4" w:space="0" w:color="auto"/>
              <w:left w:val="single" w:sz="8" w:space="0" w:color="auto"/>
              <w:bottom w:val="single" w:sz="8" w:space="0" w:color="000000" w:themeColor="text1"/>
              <w:right w:val="single" w:sz="8"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Priority ranking</w:t>
            </w:r>
          </w:p>
        </w:tc>
        <w:tc>
          <w:tcPr>
            <w:tcW w:w="1868" w:type="pct"/>
            <w:gridSpan w:val="5"/>
            <w:tcBorders>
              <w:top w:val="single" w:sz="4" w:space="0" w:color="auto"/>
              <w:left w:val="nil"/>
              <w:bottom w:val="single" w:sz="8" w:space="0" w:color="auto"/>
              <w:right w:val="single" w:sz="8" w:space="0" w:color="000000" w:themeColor="text1"/>
            </w:tcBorders>
            <w:shd w:val="clear" w:color="auto" w:fill="auto"/>
            <w:noWrap/>
            <w:vAlign w:val="center"/>
            <w:hideMark/>
          </w:tcPr>
          <w:p w:rsidR="00A4400A" w:rsidRPr="00BC2188" w:rsidRDefault="00A4400A" w:rsidP="002C77CD">
            <w:pPr>
              <w:jc w:val="center"/>
              <w:rPr>
                <w:rFonts w:ascii="Arial" w:hAnsi="Arial" w:cs="Arial"/>
                <w:b/>
                <w:bCs/>
                <w:color w:val="000000" w:themeColor="text1"/>
                <w:sz w:val="16"/>
                <w:szCs w:val="16"/>
              </w:rPr>
            </w:pPr>
            <w:r w:rsidRPr="00BC2188">
              <w:rPr>
                <w:rFonts w:ascii="Arial" w:hAnsi="Arial" w:cs="Arial"/>
                <w:b/>
                <w:bCs/>
                <w:color w:val="000000" w:themeColor="text1"/>
                <w:sz w:val="16"/>
                <w:szCs w:val="16"/>
              </w:rPr>
              <w:t xml:space="preserve">2015 </w:t>
            </w:r>
            <w:r>
              <w:rPr>
                <w:rFonts w:ascii="Arial" w:hAnsi="Arial" w:cs="Arial"/>
                <w:b/>
                <w:bCs/>
                <w:color w:val="000000" w:themeColor="text1"/>
                <w:sz w:val="16"/>
                <w:szCs w:val="16"/>
              </w:rPr>
              <w:t>-</w:t>
            </w:r>
            <w:r w:rsidRPr="00BC2188">
              <w:rPr>
                <w:rFonts w:ascii="Arial" w:hAnsi="Arial" w:cs="Arial"/>
                <w:b/>
                <w:bCs/>
                <w:color w:val="000000" w:themeColor="text1"/>
                <w:sz w:val="16"/>
                <w:szCs w:val="16"/>
              </w:rPr>
              <w:t xml:space="preserve"> 2017</w:t>
            </w:r>
          </w:p>
        </w:tc>
        <w:tc>
          <w:tcPr>
            <w:tcW w:w="247" w:type="pct"/>
            <w:vMerge w:val="restart"/>
            <w:tcBorders>
              <w:top w:val="single" w:sz="4" w:space="0" w:color="auto"/>
              <w:left w:val="single" w:sz="8" w:space="0" w:color="auto"/>
              <w:bottom w:val="single" w:sz="8" w:space="0" w:color="000000" w:themeColor="text1"/>
              <w:right w:val="single" w:sz="8"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Status</w:t>
            </w:r>
          </w:p>
        </w:tc>
        <w:tc>
          <w:tcPr>
            <w:tcW w:w="764" w:type="pct"/>
            <w:vMerge w:val="restart"/>
            <w:tcBorders>
              <w:top w:val="single" w:sz="4" w:space="0" w:color="auto"/>
              <w:left w:val="single" w:sz="8" w:space="0" w:color="auto"/>
              <w:bottom w:val="single" w:sz="8" w:space="0" w:color="000000" w:themeColor="text1"/>
              <w:right w:val="single" w:sz="8"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Accomplishments</w:t>
            </w:r>
          </w:p>
        </w:tc>
        <w:tc>
          <w:tcPr>
            <w:tcW w:w="893" w:type="pct"/>
            <w:vMerge w:val="restart"/>
            <w:tcBorders>
              <w:top w:val="single" w:sz="4" w:space="0" w:color="auto"/>
              <w:left w:val="single" w:sz="8" w:space="0" w:color="auto"/>
              <w:bottom w:val="single" w:sz="8" w:space="0" w:color="000000" w:themeColor="text1"/>
              <w:right w:val="single" w:sz="8"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Notes</w:t>
            </w:r>
          </w:p>
        </w:tc>
      </w:tr>
      <w:tr w:rsidR="00A4400A" w:rsidRPr="00BC2188" w:rsidTr="00FC7A00">
        <w:trPr>
          <w:cantSplit/>
          <w:trHeight w:val="315"/>
          <w:tblHeader/>
        </w:trPr>
        <w:tc>
          <w:tcPr>
            <w:tcW w:w="928" w:type="pct"/>
            <w:vMerge/>
            <w:tcBorders>
              <w:top w:val="single" w:sz="8" w:space="0" w:color="auto"/>
              <w:left w:val="single" w:sz="4" w:space="0" w:color="auto"/>
              <w:bottom w:val="single" w:sz="8" w:space="0" w:color="000000"/>
              <w:right w:val="single" w:sz="8" w:space="0" w:color="auto"/>
            </w:tcBorders>
            <w:vAlign w:val="center"/>
            <w:hideMark/>
          </w:tcPr>
          <w:p w:rsidR="00A4400A" w:rsidRPr="00BC2188" w:rsidRDefault="00A4400A" w:rsidP="002C77CD">
            <w:pPr>
              <w:jc w:val="both"/>
              <w:rPr>
                <w:rFonts w:ascii="Arial" w:hAnsi="Arial" w:cs="Arial"/>
                <w:b/>
                <w:bCs/>
                <w:color w:val="000000"/>
                <w:sz w:val="16"/>
                <w:szCs w:val="16"/>
              </w:rPr>
            </w:pPr>
          </w:p>
        </w:tc>
        <w:tc>
          <w:tcPr>
            <w:tcW w:w="300"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2C77CD">
            <w:pPr>
              <w:jc w:val="both"/>
              <w:rPr>
                <w:rFonts w:ascii="Arial" w:hAnsi="Arial" w:cs="Arial"/>
                <w:b/>
                <w:bCs/>
                <w:color w:val="000000"/>
                <w:sz w:val="16"/>
                <w:szCs w:val="16"/>
              </w:rPr>
            </w:pPr>
          </w:p>
        </w:tc>
        <w:tc>
          <w:tcPr>
            <w:tcW w:w="370"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sz w:val="16"/>
                <w:szCs w:val="16"/>
              </w:rPr>
              <w:t>Total estimate</w:t>
            </w:r>
            <w:r w:rsidRPr="00BC2188">
              <w:rPr>
                <w:rStyle w:val="FootnoteReference"/>
                <w:rFonts w:ascii="Arial" w:hAnsi="Arial" w:cs="Arial"/>
                <w:b/>
                <w:bCs/>
                <w:color w:val="000000"/>
                <w:sz w:val="16"/>
                <w:szCs w:val="16"/>
              </w:rPr>
              <w:footnoteReference w:id="14"/>
            </w:r>
          </w:p>
        </w:tc>
        <w:tc>
          <w:tcPr>
            <w:tcW w:w="434"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Core available funding</w:t>
            </w:r>
          </w:p>
        </w:tc>
        <w:tc>
          <w:tcPr>
            <w:tcW w:w="1065" w:type="pct"/>
            <w:gridSpan w:val="3"/>
            <w:tcBorders>
              <w:top w:val="single" w:sz="8" w:space="0" w:color="auto"/>
              <w:left w:val="nil"/>
              <w:bottom w:val="single" w:sz="8" w:space="0" w:color="auto"/>
              <w:right w:val="single" w:sz="8" w:space="0" w:color="000000" w:themeColor="text1"/>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Voluntary contributions</w:t>
            </w:r>
          </w:p>
        </w:tc>
        <w:tc>
          <w:tcPr>
            <w:tcW w:w="247"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2C77CD">
            <w:pPr>
              <w:jc w:val="both"/>
              <w:rPr>
                <w:rFonts w:ascii="Arial" w:hAnsi="Arial" w:cs="Arial"/>
                <w:b/>
                <w:bCs/>
                <w:color w:val="000000"/>
                <w:sz w:val="16"/>
                <w:szCs w:val="16"/>
              </w:rPr>
            </w:pPr>
          </w:p>
        </w:tc>
        <w:tc>
          <w:tcPr>
            <w:tcW w:w="764"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2C77CD">
            <w:pPr>
              <w:jc w:val="both"/>
              <w:rPr>
                <w:rFonts w:ascii="Arial" w:hAnsi="Arial" w:cs="Arial"/>
                <w:b/>
                <w:bCs/>
                <w:color w:val="000000"/>
                <w:sz w:val="16"/>
                <w:szCs w:val="16"/>
              </w:rPr>
            </w:pPr>
          </w:p>
        </w:tc>
        <w:tc>
          <w:tcPr>
            <w:tcW w:w="893"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2C77CD">
            <w:pPr>
              <w:jc w:val="both"/>
              <w:rPr>
                <w:rFonts w:ascii="Arial" w:hAnsi="Arial" w:cs="Arial"/>
                <w:b/>
                <w:bCs/>
                <w:color w:val="000000"/>
                <w:sz w:val="16"/>
                <w:szCs w:val="16"/>
              </w:rPr>
            </w:pPr>
          </w:p>
        </w:tc>
      </w:tr>
      <w:tr w:rsidR="00A4400A" w:rsidRPr="00BC2188" w:rsidTr="00FC7A00">
        <w:trPr>
          <w:cantSplit/>
          <w:trHeight w:val="315"/>
          <w:tblHeader/>
        </w:trPr>
        <w:tc>
          <w:tcPr>
            <w:tcW w:w="928" w:type="pct"/>
            <w:vMerge/>
            <w:tcBorders>
              <w:top w:val="single" w:sz="8" w:space="0" w:color="auto"/>
              <w:left w:val="single" w:sz="4" w:space="0" w:color="auto"/>
              <w:bottom w:val="single" w:sz="8" w:space="0" w:color="000000"/>
              <w:right w:val="single" w:sz="8" w:space="0" w:color="auto"/>
            </w:tcBorders>
            <w:vAlign w:val="center"/>
            <w:hideMark/>
          </w:tcPr>
          <w:p w:rsidR="00A4400A" w:rsidRPr="00BC2188" w:rsidRDefault="00A4400A" w:rsidP="002C77CD">
            <w:pPr>
              <w:jc w:val="both"/>
              <w:rPr>
                <w:rFonts w:ascii="Arial" w:hAnsi="Arial" w:cs="Arial"/>
                <w:b/>
                <w:bCs/>
                <w:color w:val="000000"/>
                <w:sz w:val="16"/>
                <w:szCs w:val="16"/>
              </w:rPr>
            </w:pPr>
          </w:p>
        </w:tc>
        <w:tc>
          <w:tcPr>
            <w:tcW w:w="300"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2C77CD">
            <w:pPr>
              <w:jc w:val="both"/>
              <w:rPr>
                <w:rFonts w:ascii="Arial" w:hAnsi="Arial" w:cs="Arial"/>
                <w:b/>
                <w:bCs/>
                <w:color w:val="000000"/>
                <w:sz w:val="16"/>
                <w:szCs w:val="16"/>
              </w:rPr>
            </w:pPr>
          </w:p>
        </w:tc>
        <w:tc>
          <w:tcPr>
            <w:tcW w:w="370" w:type="pct"/>
            <w:vMerge/>
            <w:tcBorders>
              <w:top w:val="nil"/>
              <w:left w:val="single" w:sz="8" w:space="0" w:color="auto"/>
              <w:bottom w:val="single" w:sz="8" w:space="0" w:color="000000"/>
              <w:right w:val="single" w:sz="8" w:space="0" w:color="auto"/>
            </w:tcBorders>
            <w:vAlign w:val="center"/>
            <w:hideMark/>
          </w:tcPr>
          <w:p w:rsidR="00A4400A" w:rsidRPr="00BC2188" w:rsidRDefault="00A4400A" w:rsidP="002C77CD">
            <w:pPr>
              <w:jc w:val="both"/>
              <w:rPr>
                <w:rFonts w:ascii="Arial" w:hAnsi="Arial" w:cs="Arial"/>
                <w:b/>
                <w:bCs/>
                <w:color w:val="000000"/>
                <w:sz w:val="16"/>
                <w:szCs w:val="16"/>
              </w:rPr>
            </w:pPr>
          </w:p>
        </w:tc>
        <w:tc>
          <w:tcPr>
            <w:tcW w:w="434" w:type="pct"/>
            <w:vMerge/>
            <w:tcBorders>
              <w:top w:val="nil"/>
              <w:left w:val="single" w:sz="8" w:space="0" w:color="auto"/>
              <w:bottom w:val="single" w:sz="8" w:space="0" w:color="000000"/>
              <w:right w:val="single" w:sz="8" w:space="0" w:color="auto"/>
            </w:tcBorders>
            <w:vAlign w:val="center"/>
            <w:hideMark/>
          </w:tcPr>
          <w:p w:rsidR="00A4400A" w:rsidRPr="00BC2188" w:rsidRDefault="00A4400A" w:rsidP="002C77CD">
            <w:pPr>
              <w:jc w:val="both"/>
              <w:rPr>
                <w:rFonts w:ascii="Arial" w:hAnsi="Arial" w:cs="Arial"/>
                <w:b/>
                <w:bCs/>
                <w:color w:val="000000"/>
                <w:sz w:val="16"/>
                <w:szCs w:val="16"/>
              </w:rPr>
            </w:pPr>
          </w:p>
        </w:tc>
        <w:tc>
          <w:tcPr>
            <w:tcW w:w="338" w:type="pct"/>
            <w:tcBorders>
              <w:top w:val="nil"/>
              <w:left w:val="nil"/>
              <w:bottom w:val="single" w:sz="8" w:space="0" w:color="auto"/>
              <w:right w:val="single" w:sz="8" w:space="0" w:color="auto"/>
            </w:tcBorders>
            <w:shd w:val="clear" w:color="auto" w:fill="auto"/>
            <w:noWrap/>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sz w:val="16"/>
                <w:szCs w:val="16"/>
              </w:rPr>
              <w:t>Needed</w:t>
            </w:r>
            <w:r w:rsidRPr="00BC2188">
              <w:rPr>
                <w:rStyle w:val="FootnoteReference"/>
                <w:rFonts w:ascii="Arial" w:hAnsi="Arial" w:cs="Arial"/>
                <w:b/>
                <w:bCs/>
                <w:color w:val="000000"/>
                <w:sz w:val="16"/>
                <w:szCs w:val="16"/>
              </w:rPr>
              <w:footnoteReference w:id="15"/>
            </w:r>
            <w:r w:rsidRPr="00BC2188">
              <w:rPr>
                <w:rFonts w:ascii="Arial" w:hAnsi="Arial" w:cs="Arial"/>
                <w:b/>
                <w:bCs/>
                <w:color w:val="000000"/>
                <w:sz w:val="16"/>
                <w:szCs w:val="16"/>
              </w:rPr>
              <w:t xml:space="preserve"> </w:t>
            </w:r>
          </w:p>
        </w:tc>
        <w:tc>
          <w:tcPr>
            <w:tcW w:w="338" w:type="pct"/>
            <w:tcBorders>
              <w:top w:val="nil"/>
              <w:left w:val="nil"/>
              <w:bottom w:val="single" w:sz="8" w:space="0" w:color="auto"/>
              <w:right w:val="single" w:sz="8" w:space="0" w:color="auto"/>
            </w:tcBorders>
            <w:shd w:val="clear" w:color="auto" w:fill="auto"/>
            <w:noWrap/>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Obtained</w:t>
            </w:r>
          </w:p>
        </w:tc>
        <w:tc>
          <w:tcPr>
            <w:tcW w:w="388" w:type="pct"/>
            <w:tcBorders>
              <w:top w:val="nil"/>
              <w:left w:val="nil"/>
              <w:bottom w:val="single" w:sz="8" w:space="0" w:color="auto"/>
              <w:right w:val="single" w:sz="8" w:space="0" w:color="auto"/>
            </w:tcBorders>
            <w:shd w:val="clear" w:color="auto" w:fill="auto"/>
            <w:noWrap/>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Source</w:t>
            </w:r>
          </w:p>
        </w:tc>
        <w:tc>
          <w:tcPr>
            <w:tcW w:w="247"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2C77CD">
            <w:pPr>
              <w:jc w:val="both"/>
              <w:rPr>
                <w:rFonts w:ascii="Arial" w:hAnsi="Arial" w:cs="Arial"/>
                <w:b/>
                <w:bCs/>
                <w:color w:val="000000"/>
                <w:sz w:val="16"/>
                <w:szCs w:val="16"/>
              </w:rPr>
            </w:pPr>
          </w:p>
        </w:tc>
        <w:tc>
          <w:tcPr>
            <w:tcW w:w="764"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2C77CD">
            <w:pPr>
              <w:jc w:val="both"/>
              <w:rPr>
                <w:rFonts w:ascii="Arial" w:hAnsi="Arial" w:cs="Arial"/>
                <w:b/>
                <w:bCs/>
                <w:color w:val="000000"/>
                <w:sz w:val="16"/>
                <w:szCs w:val="16"/>
              </w:rPr>
            </w:pPr>
          </w:p>
        </w:tc>
        <w:tc>
          <w:tcPr>
            <w:tcW w:w="893"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2C77CD">
            <w:pPr>
              <w:jc w:val="both"/>
              <w:rPr>
                <w:rFonts w:ascii="Arial" w:hAnsi="Arial" w:cs="Arial"/>
                <w:b/>
                <w:bCs/>
                <w:color w:val="000000"/>
                <w:sz w:val="16"/>
                <w:szCs w:val="16"/>
              </w:rPr>
            </w:pPr>
          </w:p>
        </w:tc>
      </w:tr>
      <w:tr w:rsidR="00A4400A" w:rsidRPr="00BC2188" w:rsidTr="00FC7A00">
        <w:trPr>
          <w:cantSplit/>
          <w:trHeight w:val="790"/>
          <w:tblHead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Providing overall management of the Secretariat, including regular Management meetings</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Core</w:t>
            </w:r>
          </w:p>
        </w:tc>
        <w:tc>
          <w:tcPr>
            <w:tcW w:w="370" w:type="pct"/>
            <w:tcBorders>
              <w:top w:val="single" w:sz="4" w:space="0" w:color="auto"/>
              <w:left w:val="nil"/>
              <w:bottom w:val="nil"/>
              <w:right w:val="single" w:sz="4" w:space="0" w:color="auto"/>
            </w:tcBorders>
            <w:shd w:val="clear" w:color="auto" w:fill="auto"/>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47" w:type="pct"/>
            <w:tcBorders>
              <w:top w:val="nil"/>
              <w:left w:val="single" w:sz="4" w:space="0" w:color="auto"/>
              <w:bottom w:val="single" w:sz="4" w:space="0" w:color="auto"/>
              <w:right w:val="nil"/>
            </w:tcBorders>
            <w:shd w:val="clear" w:color="auto" w:fill="00B050"/>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764" w:type="pct"/>
            <w:tcBorders>
              <w:top w:val="nil"/>
              <w:left w:val="single" w:sz="4" w:space="0" w:color="auto"/>
              <w:bottom w:val="single" w:sz="4" w:space="0" w:color="auto"/>
              <w:right w:val="nil"/>
            </w:tcBorders>
            <w:shd w:val="clear" w:color="auto" w:fill="auto"/>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Improved planning and organization of work</w:t>
            </w:r>
          </w:p>
        </w:tc>
        <w:tc>
          <w:tcPr>
            <w:tcW w:w="893" w:type="pct"/>
            <w:tcBorders>
              <w:top w:val="single" w:sz="4" w:space="0" w:color="auto"/>
              <w:left w:val="single" w:sz="4" w:space="0" w:color="auto"/>
              <w:bottom w:val="single" w:sz="4" w:space="0" w:color="auto"/>
              <w:right w:val="single" w:sz="8" w:space="0" w:color="auto"/>
            </w:tcBorders>
            <w:shd w:val="clear" w:color="auto" w:fill="auto"/>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Further improvements will remain a priority for the Management for the years to come.</w:t>
            </w:r>
          </w:p>
        </w:tc>
      </w:tr>
      <w:tr w:rsidR="00A4400A" w:rsidRPr="00BC2188" w:rsidTr="00FC7A00">
        <w:trPr>
          <w:cantSplit/>
          <w:trHeight w:val="1160"/>
          <w:tblHeader/>
        </w:trPr>
        <w:tc>
          <w:tcPr>
            <w:tcW w:w="928" w:type="pct"/>
            <w:tcBorders>
              <w:top w:val="nil"/>
              <w:left w:val="single" w:sz="4" w:space="0" w:color="auto"/>
              <w:bottom w:val="single" w:sz="4"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Supervising the administrative and financial management of the Secretariat</w:t>
            </w:r>
          </w:p>
        </w:tc>
        <w:tc>
          <w:tcPr>
            <w:tcW w:w="300"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Core</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434" w:type="pct"/>
            <w:tcBorders>
              <w:top w:val="nil"/>
              <w:left w:val="nil"/>
              <w:bottom w:val="single" w:sz="4"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47" w:type="pct"/>
            <w:tcBorders>
              <w:top w:val="nil"/>
              <w:left w:val="single" w:sz="4" w:space="0" w:color="auto"/>
              <w:bottom w:val="single" w:sz="4" w:space="0" w:color="auto"/>
              <w:right w:val="nil"/>
            </w:tcBorders>
            <w:shd w:val="clear" w:color="auto" w:fill="00B050"/>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764" w:type="pct"/>
            <w:tcBorders>
              <w:top w:val="nil"/>
              <w:left w:val="single" w:sz="4" w:space="0" w:color="auto"/>
              <w:bottom w:val="single" w:sz="4" w:space="0" w:color="auto"/>
              <w:right w:val="nil"/>
            </w:tcBorders>
            <w:shd w:val="clear" w:color="auto" w:fill="auto"/>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Move from IMIS to Umoja</w:t>
            </w:r>
          </w:p>
        </w:tc>
        <w:tc>
          <w:tcPr>
            <w:tcW w:w="893" w:type="pct"/>
            <w:tcBorders>
              <w:top w:val="nil"/>
              <w:left w:val="single" w:sz="4" w:space="0" w:color="auto"/>
              <w:bottom w:val="single" w:sz="4" w:space="0" w:color="auto"/>
              <w:right w:val="single" w:sz="8" w:space="0" w:color="auto"/>
            </w:tcBorders>
            <w:shd w:val="clear" w:color="auto" w:fill="auto"/>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Implementation of/ familiarization with the new Administrative system 'Umoja' has taken up a lot of Staff time and has caused delays in outstanding payments. However, meanwhile Staff ha</w:t>
            </w:r>
            <w:r>
              <w:rPr>
                <w:rFonts w:ascii="Arial" w:hAnsi="Arial" w:cs="Arial"/>
                <w:color w:val="000000" w:themeColor="text1"/>
                <w:sz w:val="16"/>
                <w:szCs w:val="16"/>
              </w:rPr>
              <w:t>ve</w:t>
            </w:r>
            <w:r w:rsidRPr="00BC2188">
              <w:rPr>
                <w:rFonts w:ascii="Arial" w:hAnsi="Arial" w:cs="Arial"/>
                <w:color w:val="000000" w:themeColor="text1"/>
                <w:sz w:val="16"/>
                <w:szCs w:val="16"/>
              </w:rPr>
              <w:t xml:space="preserve"> become familiar with the new system and outstanding payments are under control.</w:t>
            </w:r>
          </w:p>
        </w:tc>
      </w:tr>
      <w:tr w:rsidR="00A4400A" w:rsidRPr="00BC2188" w:rsidTr="00FC7A00">
        <w:trPr>
          <w:cantSplit/>
          <w:trHeight w:val="800"/>
          <w:tblHeader/>
        </w:trPr>
        <w:tc>
          <w:tcPr>
            <w:tcW w:w="928" w:type="pct"/>
            <w:tcBorders>
              <w:top w:val="nil"/>
              <w:left w:val="single" w:sz="4" w:space="0" w:color="auto"/>
              <w:bottom w:val="single" w:sz="4"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Representing CMS and/or CMS Family; raising awareness, visibility, etc.</w:t>
            </w:r>
          </w:p>
        </w:tc>
        <w:tc>
          <w:tcPr>
            <w:tcW w:w="300"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Core</w:t>
            </w:r>
          </w:p>
        </w:tc>
        <w:tc>
          <w:tcPr>
            <w:tcW w:w="370" w:type="pct"/>
            <w:tcBorders>
              <w:top w:val="nil"/>
              <w:left w:val="nil"/>
              <w:bottom w:val="single" w:sz="4"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434" w:type="pct"/>
            <w:tcBorders>
              <w:top w:val="nil"/>
              <w:left w:val="nil"/>
              <w:bottom w:val="single" w:sz="4"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47" w:type="pct"/>
            <w:tcBorders>
              <w:top w:val="nil"/>
              <w:left w:val="single" w:sz="4" w:space="0" w:color="auto"/>
              <w:bottom w:val="single" w:sz="4" w:space="0" w:color="auto"/>
              <w:right w:val="nil"/>
            </w:tcBorders>
            <w:shd w:val="clear" w:color="auto" w:fill="00B050"/>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764" w:type="pct"/>
            <w:tcBorders>
              <w:top w:val="nil"/>
              <w:left w:val="single" w:sz="4" w:space="0" w:color="auto"/>
              <w:bottom w:val="single" w:sz="4" w:space="0" w:color="auto"/>
              <w:right w:val="nil"/>
            </w:tcBorders>
            <w:shd w:val="clear" w:color="auto" w:fill="auto"/>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xml:space="preserve">CMS has been represented at several external as well internal (UN/ UNEP) meetings as external meetings. </w:t>
            </w:r>
          </w:p>
        </w:tc>
        <w:tc>
          <w:tcPr>
            <w:tcW w:w="893" w:type="pct"/>
            <w:tcBorders>
              <w:top w:val="nil"/>
              <w:left w:val="single" w:sz="4" w:space="0" w:color="auto"/>
              <w:bottom w:val="single" w:sz="4" w:space="0" w:color="auto"/>
              <w:right w:val="single" w:sz="8" w:space="0" w:color="auto"/>
            </w:tcBorders>
            <w:shd w:val="clear" w:color="auto" w:fill="auto"/>
            <w:hideMark/>
          </w:tcPr>
          <w:p w:rsidR="00A4400A" w:rsidRPr="00BC2188" w:rsidRDefault="00A4400A" w:rsidP="002C77CD">
            <w:pPr>
              <w:jc w:val="both"/>
              <w:rPr>
                <w:rFonts w:ascii="Arial" w:hAnsi="Arial" w:cs="Arial"/>
                <w:color w:val="000000" w:themeColor="text1"/>
                <w:sz w:val="16"/>
                <w:szCs w:val="16"/>
              </w:rPr>
            </w:pPr>
          </w:p>
        </w:tc>
      </w:tr>
      <w:tr w:rsidR="00A4400A" w:rsidRPr="00BC2188" w:rsidTr="00FC7A00">
        <w:trPr>
          <w:cantSplit/>
          <w:trHeight w:val="800"/>
          <w:tblHeader/>
        </w:trPr>
        <w:tc>
          <w:tcPr>
            <w:tcW w:w="928" w:type="pct"/>
            <w:tcBorders>
              <w:top w:val="nil"/>
              <w:left w:val="single" w:sz="4" w:space="0" w:color="auto"/>
              <w:bottom w:val="single" w:sz="4"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Independent analysis of synergies in the CMS family</w:t>
            </w:r>
          </w:p>
        </w:tc>
        <w:tc>
          <w:tcPr>
            <w:tcW w:w="300"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Core</w:t>
            </w:r>
          </w:p>
        </w:tc>
        <w:tc>
          <w:tcPr>
            <w:tcW w:w="370" w:type="pct"/>
            <w:tcBorders>
              <w:top w:val="nil"/>
              <w:left w:val="nil"/>
              <w:bottom w:val="single" w:sz="4"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50,000</w:t>
            </w:r>
          </w:p>
        </w:tc>
        <w:tc>
          <w:tcPr>
            <w:tcW w:w="434" w:type="pct"/>
            <w:tcBorders>
              <w:top w:val="nil"/>
              <w:left w:val="nil"/>
              <w:bottom w:val="single" w:sz="4"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50,000</w:t>
            </w:r>
          </w:p>
        </w:tc>
        <w:tc>
          <w:tcPr>
            <w:tcW w:w="338"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47" w:type="pct"/>
            <w:tcBorders>
              <w:top w:val="nil"/>
              <w:left w:val="single" w:sz="4" w:space="0" w:color="auto"/>
              <w:bottom w:val="single" w:sz="4" w:space="0" w:color="auto"/>
              <w:right w:val="nil"/>
            </w:tcBorders>
            <w:shd w:val="clear" w:color="auto" w:fill="00B050"/>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764" w:type="pct"/>
            <w:tcBorders>
              <w:top w:val="nil"/>
              <w:left w:val="single" w:sz="4" w:space="0" w:color="auto"/>
              <w:bottom w:val="single" w:sz="4" w:space="0" w:color="auto"/>
              <w:right w:val="nil"/>
            </w:tcBorders>
            <w:shd w:val="clear" w:color="auto" w:fill="auto"/>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xml:space="preserve">Based on the Report (UNEP/CMS/StC44/15.1, the StC took a decision as laid down in Annex 2 to Report of the </w:t>
            </w:r>
            <w:r>
              <w:rPr>
                <w:rFonts w:ascii="Arial" w:hAnsi="Arial" w:cs="Arial"/>
                <w:color w:val="000000" w:themeColor="text1"/>
                <w:sz w:val="16"/>
                <w:szCs w:val="16"/>
              </w:rPr>
              <w:t xml:space="preserve">StC </w:t>
            </w:r>
            <w:r w:rsidRPr="00BC2188">
              <w:rPr>
                <w:rFonts w:ascii="Arial" w:hAnsi="Arial" w:cs="Arial"/>
                <w:color w:val="000000" w:themeColor="text1"/>
                <w:sz w:val="16"/>
                <w:szCs w:val="16"/>
              </w:rPr>
              <w:t>44UNEP/CMS/StC45/Doc.4.1</w:t>
            </w:r>
          </w:p>
        </w:tc>
        <w:tc>
          <w:tcPr>
            <w:tcW w:w="893" w:type="pct"/>
            <w:tcBorders>
              <w:top w:val="nil"/>
              <w:left w:val="single" w:sz="4" w:space="0" w:color="auto"/>
              <w:bottom w:val="single" w:sz="4" w:space="0" w:color="auto"/>
              <w:right w:val="single" w:sz="8" w:space="0" w:color="auto"/>
            </w:tcBorders>
            <w:shd w:val="clear" w:color="auto" w:fill="auto"/>
            <w:hideMark/>
          </w:tcPr>
          <w:p w:rsidR="00A4400A" w:rsidRPr="00BC2188" w:rsidRDefault="00A4400A" w:rsidP="002C77CD">
            <w:pPr>
              <w:jc w:val="both"/>
              <w:rPr>
                <w:rFonts w:ascii="Arial" w:hAnsi="Arial" w:cs="Arial"/>
                <w:color w:val="000000"/>
                <w:sz w:val="16"/>
                <w:szCs w:val="16"/>
              </w:rPr>
            </w:pPr>
          </w:p>
        </w:tc>
      </w:tr>
      <w:tr w:rsidR="00A4400A" w:rsidRPr="00BC2188" w:rsidTr="00FC7A00">
        <w:trPr>
          <w:cantSplit/>
          <w:trHeight w:val="480"/>
          <w:tblHeader/>
        </w:trPr>
        <w:tc>
          <w:tcPr>
            <w:tcW w:w="928" w:type="pct"/>
            <w:tcBorders>
              <w:top w:val="nil"/>
              <w:left w:val="single" w:sz="4" w:space="0" w:color="auto"/>
              <w:bottom w:val="nil"/>
              <w:right w:val="single" w:sz="4" w:space="0" w:color="auto"/>
            </w:tcBorders>
            <w:shd w:val="clear" w:color="auto" w:fill="D9D9D9" w:themeFill="background1" w:themeFillShade="D9"/>
            <w:vAlign w:val="center"/>
            <w:hideMark/>
          </w:tcPr>
          <w:p w:rsidR="00A4400A" w:rsidRPr="00BC2188" w:rsidRDefault="00A4400A" w:rsidP="002C77CD">
            <w:pPr>
              <w:jc w:val="both"/>
              <w:rPr>
                <w:rFonts w:ascii="Arial" w:hAnsi="Arial" w:cs="Arial"/>
                <w:b/>
                <w:bCs/>
                <w:sz w:val="16"/>
                <w:szCs w:val="16"/>
              </w:rPr>
            </w:pPr>
            <w:r w:rsidRPr="00BC2188">
              <w:rPr>
                <w:rFonts w:ascii="Arial" w:hAnsi="Arial" w:cs="Arial"/>
                <w:b/>
                <w:bCs/>
                <w:sz w:val="16"/>
                <w:szCs w:val="16"/>
              </w:rPr>
              <w:t xml:space="preserve">Res. 11.6 Review of Decisions </w:t>
            </w:r>
          </w:p>
        </w:tc>
        <w:tc>
          <w:tcPr>
            <w:tcW w:w="300" w:type="pct"/>
            <w:tcBorders>
              <w:top w:val="nil"/>
              <w:left w:val="nil"/>
              <w:bottom w:val="nil"/>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370" w:type="pct"/>
            <w:tcBorders>
              <w:top w:val="nil"/>
              <w:left w:val="nil"/>
              <w:bottom w:val="nil"/>
              <w:right w:val="single" w:sz="4" w:space="0" w:color="auto"/>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434" w:type="pct"/>
            <w:tcBorders>
              <w:top w:val="nil"/>
              <w:left w:val="nil"/>
              <w:bottom w:val="nil"/>
              <w:right w:val="single" w:sz="4" w:space="0" w:color="auto"/>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338" w:type="pct"/>
            <w:tcBorders>
              <w:top w:val="nil"/>
              <w:left w:val="nil"/>
              <w:bottom w:val="nil"/>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338" w:type="pct"/>
            <w:tcBorders>
              <w:top w:val="nil"/>
              <w:left w:val="nil"/>
              <w:bottom w:val="nil"/>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388" w:type="pct"/>
            <w:tcBorders>
              <w:top w:val="nil"/>
              <w:left w:val="nil"/>
              <w:bottom w:val="nil"/>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247" w:type="pct"/>
            <w:tcBorders>
              <w:top w:val="nil"/>
              <w:left w:val="single" w:sz="4" w:space="0" w:color="auto"/>
              <w:bottom w:val="nil"/>
              <w:right w:val="nil"/>
            </w:tcBorders>
            <w:shd w:val="clear" w:color="auto" w:fill="00B050"/>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764" w:type="pct"/>
            <w:vMerge w:val="restart"/>
            <w:tcBorders>
              <w:top w:val="nil"/>
              <w:left w:val="single" w:sz="4" w:space="0" w:color="auto"/>
              <w:right w:val="nil"/>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xml:space="preserve">After approval from the </w:t>
            </w:r>
            <w:r>
              <w:rPr>
                <w:rFonts w:ascii="Arial" w:hAnsi="Arial" w:cs="Arial"/>
                <w:sz w:val="16"/>
                <w:szCs w:val="16"/>
              </w:rPr>
              <w:t>StC</w:t>
            </w:r>
            <w:r w:rsidRPr="00BC2188">
              <w:rPr>
                <w:rFonts w:ascii="Arial" w:hAnsi="Arial" w:cs="Arial"/>
                <w:sz w:val="16"/>
                <w:szCs w:val="16"/>
              </w:rPr>
              <w:t>45, 49 documents have been prepared for COP12, repealing in part or in full</w:t>
            </w:r>
            <w:r>
              <w:rPr>
                <w:rFonts w:ascii="Arial" w:hAnsi="Arial" w:cs="Arial"/>
                <w:sz w:val="16"/>
                <w:szCs w:val="16"/>
              </w:rPr>
              <w:t>,</w:t>
            </w:r>
            <w:r w:rsidRPr="00BC2188">
              <w:rPr>
                <w:rFonts w:ascii="Arial" w:hAnsi="Arial" w:cs="Arial"/>
                <w:sz w:val="16"/>
                <w:szCs w:val="16"/>
              </w:rPr>
              <w:t xml:space="preserve"> consolidating, or retaining resolutions (see COP Agenda item 21). </w:t>
            </w:r>
          </w:p>
        </w:tc>
        <w:tc>
          <w:tcPr>
            <w:tcW w:w="893" w:type="pct"/>
            <w:tcBorders>
              <w:top w:val="nil"/>
              <w:left w:val="single" w:sz="4" w:space="0" w:color="auto"/>
              <w:bottom w:val="nil"/>
              <w:right w:val="single" w:sz="8" w:space="0" w:color="auto"/>
            </w:tcBorders>
            <w:shd w:val="clear" w:color="auto" w:fill="D9D9D9" w:themeFill="background1" w:themeFillShade="D9"/>
            <w:vAlign w:val="center"/>
          </w:tcPr>
          <w:p w:rsidR="00A4400A" w:rsidRPr="00BC2188" w:rsidRDefault="00A4400A" w:rsidP="002C77CD">
            <w:pPr>
              <w:jc w:val="both"/>
              <w:rPr>
                <w:rFonts w:ascii="Arial" w:hAnsi="Arial" w:cs="Arial"/>
                <w:sz w:val="16"/>
                <w:szCs w:val="16"/>
              </w:rPr>
            </w:pPr>
            <w:r w:rsidRPr="00BC2188">
              <w:rPr>
                <w:rFonts w:ascii="Arial" w:hAnsi="Arial" w:cs="Arial"/>
                <w:sz w:val="16"/>
                <w:szCs w:val="16"/>
              </w:rPr>
              <w:t xml:space="preserve"> </w:t>
            </w:r>
          </w:p>
        </w:tc>
      </w:tr>
      <w:tr w:rsidR="00A4400A" w:rsidRPr="00BC2188" w:rsidTr="00FC7A00">
        <w:trPr>
          <w:cantSplit/>
          <w:trHeight w:val="594"/>
          <w:tblHeader/>
        </w:trPr>
        <w:tc>
          <w:tcPr>
            <w:tcW w:w="92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Review of Resolutions and Recommendations and development of proposal on which ones should be repealed</w:t>
            </w:r>
          </w:p>
        </w:tc>
        <w:tc>
          <w:tcPr>
            <w:tcW w:w="300" w:type="pct"/>
            <w:tcBorders>
              <w:top w:val="nil"/>
              <w:left w:val="nil"/>
              <w:bottom w:val="single" w:sz="4" w:space="0" w:color="auto"/>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High</w:t>
            </w:r>
          </w:p>
        </w:tc>
        <w:tc>
          <w:tcPr>
            <w:tcW w:w="370" w:type="pct"/>
            <w:tcBorders>
              <w:top w:val="nil"/>
              <w:left w:val="nil"/>
              <w:bottom w:val="single" w:sz="4" w:space="0" w:color="auto"/>
              <w:right w:val="single" w:sz="4" w:space="0" w:color="auto"/>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434" w:type="pct"/>
            <w:tcBorders>
              <w:top w:val="nil"/>
              <w:left w:val="nil"/>
              <w:bottom w:val="single" w:sz="4" w:space="0" w:color="auto"/>
              <w:right w:val="single" w:sz="4" w:space="0" w:color="auto"/>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247" w:type="pct"/>
            <w:tcBorders>
              <w:top w:val="nil"/>
              <w:left w:val="single" w:sz="4" w:space="0" w:color="auto"/>
              <w:bottom w:val="single" w:sz="4" w:space="0" w:color="auto"/>
              <w:right w:val="nil"/>
            </w:tcBorders>
            <w:shd w:val="clear" w:color="auto" w:fill="00B050"/>
            <w:vAlign w:val="center"/>
            <w:hideMark/>
          </w:tcPr>
          <w:p w:rsidR="00A4400A" w:rsidRPr="00BC2188" w:rsidRDefault="00A4400A" w:rsidP="002C77CD">
            <w:pPr>
              <w:jc w:val="both"/>
              <w:rPr>
                <w:rFonts w:ascii="Arial" w:hAnsi="Arial" w:cs="Arial"/>
                <w:b/>
                <w:bCs/>
                <w:sz w:val="16"/>
                <w:szCs w:val="16"/>
              </w:rPr>
            </w:pPr>
            <w:r w:rsidRPr="00BC2188">
              <w:rPr>
                <w:rFonts w:ascii="Arial" w:hAnsi="Arial" w:cs="Arial"/>
                <w:b/>
                <w:bCs/>
                <w:sz w:val="16"/>
                <w:szCs w:val="16"/>
              </w:rPr>
              <w:t> </w:t>
            </w:r>
          </w:p>
        </w:tc>
        <w:tc>
          <w:tcPr>
            <w:tcW w:w="764" w:type="pct"/>
            <w:vMerge/>
            <w:tcBorders>
              <w:left w:val="single" w:sz="4" w:space="0" w:color="auto"/>
              <w:bottom w:val="single" w:sz="4" w:space="0" w:color="auto"/>
              <w:right w:val="nil"/>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p>
        </w:tc>
        <w:tc>
          <w:tcPr>
            <w:tcW w:w="893" w:type="pct"/>
            <w:tcBorders>
              <w:top w:val="nil"/>
              <w:left w:val="single" w:sz="4" w:space="0" w:color="auto"/>
              <w:bottom w:val="single" w:sz="4" w:space="0" w:color="auto"/>
              <w:right w:val="single" w:sz="8" w:space="0" w:color="auto"/>
            </w:tcBorders>
            <w:shd w:val="clear" w:color="auto" w:fill="D9D9D9" w:themeFill="background1" w:themeFillShade="D9"/>
          </w:tcPr>
          <w:p w:rsidR="00A4400A" w:rsidRPr="00BC2188" w:rsidRDefault="00A4400A" w:rsidP="002C77CD">
            <w:pPr>
              <w:pStyle w:val="Default"/>
              <w:rPr>
                <w:rFonts w:ascii="Arial" w:hAnsi="Arial" w:cs="Arial"/>
                <w:sz w:val="16"/>
                <w:szCs w:val="16"/>
              </w:rPr>
            </w:pPr>
            <w:r w:rsidRPr="00BC2188">
              <w:rPr>
                <w:rFonts w:ascii="Arial" w:hAnsi="Arial" w:cs="Arial"/>
                <w:sz w:val="16"/>
                <w:szCs w:val="16"/>
              </w:rPr>
              <w:t xml:space="preserve"> </w:t>
            </w:r>
          </w:p>
        </w:tc>
      </w:tr>
      <w:tr w:rsidR="00A4400A" w:rsidRPr="00BC2188" w:rsidTr="00FC7A00">
        <w:trPr>
          <w:cantSplit/>
          <w:trHeight w:val="1457"/>
          <w:tblHeader/>
        </w:trPr>
        <w:tc>
          <w:tcPr>
            <w:tcW w:w="928" w:type="pct"/>
            <w:vMerge w:val="restart"/>
            <w:tcBorders>
              <w:top w:val="nil"/>
              <w:left w:val="single" w:sz="4" w:space="0" w:color="auto"/>
              <w:right w:val="single" w:sz="4" w:space="0" w:color="auto"/>
            </w:tcBorders>
            <w:shd w:val="clear" w:color="auto" w:fill="D9D9D9" w:themeFill="background1" w:themeFillShade="D9"/>
            <w:hideMark/>
          </w:tcPr>
          <w:p w:rsidR="00A4400A" w:rsidRPr="00BC2188" w:rsidRDefault="00A4400A" w:rsidP="002C77CD">
            <w:pPr>
              <w:rPr>
                <w:rFonts w:ascii="Arial" w:hAnsi="Arial" w:cs="Arial"/>
                <w:b/>
                <w:bCs/>
                <w:sz w:val="16"/>
                <w:szCs w:val="16"/>
              </w:rPr>
            </w:pPr>
            <w:r w:rsidRPr="00BC2188">
              <w:rPr>
                <w:rFonts w:ascii="Arial" w:hAnsi="Arial" w:cs="Arial"/>
                <w:b/>
                <w:bCs/>
                <w:sz w:val="16"/>
                <w:szCs w:val="16"/>
              </w:rPr>
              <w:t xml:space="preserve">Res. 11.7 Process to Review Implementation </w:t>
            </w:r>
          </w:p>
          <w:p w:rsidR="00A4400A" w:rsidRPr="00BC2188" w:rsidRDefault="00A4400A" w:rsidP="002C77CD">
            <w:pPr>
              <w:rPr>
                <w:rFonts w:ascii="Arial" w:hAnsi="Arial" w:cs="Arial"/>
                <w:b/>
                <w:bCs/>
                <w:sz w:val="16"/>
                <w:szCs w:val="16"/>
              </w:rPr>
            </w:pPr>
          </w:p>
          <w:p w:rsidR="00A4400A" w:rsidRPr="00BC2188" w:rsidRDefault="00A4400A" w:rsidP="002C77CD">
            <w:pPr>
              <w:jc w:val="both"/>
              <w:rPr>
                <w:rFonts w:ascii="Arial" w:hAnsi="Arial" w:cs="Arial"/>
                <w:b/>
                <w:bCs/>
                <w:sz w:val="16"/>
                <w:szCs w:val="16"/>
              </w:rPr>
            </w:pPr>
            <w:r w:rsidRPr="00BC2188">
              <w:rPr>
                <w:rFonts w:ascii="Arial" w:hAnsi="Arial" w:cs="Arial"/>
                <w:sz w:val="16"/>
                <w:szCs w:val="16"/>
              </w:rPr>
              <w:t xml:space="preserve">·      Establish and support a dedicated intersessional Working Group to explore possibilities for strengthening implementation of the Convention through the development of a review process </w:t>
            </w:r>
          </w:p>
        </w:tc>
        <w:tc>
          <w:tcPr>
            <w:tcW w:w="300" w:type="pct"/>
            <w:vMerge w:val="restart"/>
            <w:tcBorders>
              <w:top w:val="nil"/>
              <w:left w:val="nil"/>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p w:rsidR="00A4400A" w:rsidRPr="00BC2188" w:rsidRDefault="00A4400A" w:rsidP="002C77CD">
            <w:pPr>
              <w:jc w:val="both"/>
              <w:rPr>
                <w:rFonts w:ascii="Arial" w:hAnsi="Arial" w:cs="Arial"/>
                <w:sz w:val="16"/>
                <w:szCs w:val="16"/>
              </w:rPr>
            </w:pPr>
            <w:r w:rsidRPr="00BC2188">
              <w:rPr>
                <w:rFonts w:ascii="Arial" w:hAnsi="Arial" w:cs="Arial"/>
                <w:sz w:val="16"/>
                <w:szCs w:val="16"/>
              </w:rPr>
              <w:t>High</w:t>
            </w:r>
          </w:p>
        </w:tc>
        <w:tc>
          <w:tcPr>
            <w:tcW w:w="370" w:type="pct"/>
            <w:vMerge w:val="restart"/>
            <w:tcBorders>
              <w:top w:val="nil"/>
              <w:left w:val="nil"/>
              <w:right w:val="single" w:sz="4" w:space="0" w:color="auto"/>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434" w:type="pct"/>
            <w:vMerge w:val="restart"/>
            <w:tcBorders>
              <w:top w:val="nil"/>
              <w:left w:val="nil"/>
              <w:right w:val="single" w:sz="4" w:space="0" w:color="auto"/>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338" w:type="pct"/>
            <w:vMerge w:val="restart"/>
            <w:tcBorders>
              <w:top w:val="nil"/>
              <w:left w:val="nil"/>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338" w:type="pct"/>
            <w:vMerge w:val="restart"/>
            <w:tcBorders>
              <w:top w:val="nil"/>
              <w:left w:val="nil"/>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p w:rsidR="00A4400A" w:rsidRPr="00BC2188" w:rsidRDefault="00A4400A" w:rsidP="002C77CD">
            <w:pPr>
              <w:jc w:val="both"/>
              <w:rPr>
                <w:rFonts w:ascii="Arial" w:hAnsi="Arial" w:cs="Arial"/>
                <w:sz w:val="16"/>
                <w:szCs w:val="16"/>
              </w:rPr>
            </w:pPr>
            <w:r w:rsidRPr="00BC2188">
              <w:rPr>
                <w:rFonts w:ascii="Arial" w:hAnsi="Arial" w:cs="Arial"/>
                <w:sz w:val="16"/>
                <w:szCs w:val="16"/>
              </w:rPr>
              <w:t>50,000</w:t>
            </w:r>
          </w:p>
        </w:tc>
        <w:tc>
          <w:tcPr>
            <w:tcW w:w="388" w:type="pct"/>
            <w:vMerge w:val="restart"/>
            <w:tcBorders>
              <w:top w:val="nil"/>
              <w:left w:val="nil"/>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p w:rsidR="00A4400A" w:rsidRPr="00BC2188" w:rsidRDefault="00A4400A" w:rsidP="002C77CD">
            <w:pPr>
              <w:jc w:val="both"/>
              <w:rPr>
                <w:rFonts w:ascii="Arial" w:hAnsi="Arial" w:cs="Arial"/>
                <w:sz w:val="16"/>
                <w:szCs w:val="16"/>
              </w:rPr>
            </w:pPr>
            <w:r w:rsidRPr="00BC2188">
              <w:rPr>
                <w:rFonts w:ascii="Arial" w:hAnsi="Arial" w:cs="Arial"/>
                <w:sz w:val="16"/>
                <w:szCs w:val="16"/>
              </w:rPr>
              <w:t>Switzerland</w:t>
            </w:r>
          </w:p>
        </w:tc>
        <w:tc>
          <w:tcPr>
            <w:tcW w:w="247" w:type="pct"/>
            <w:vMerge w:val="restart"/>
            <w:tcBorders>
              <w:top w:val="nil"/>
              <w:left w:val="single" w:sz="4" w:space="0" w:color="auto"/>
              <w:right w:val="nil"/>
            </w:tcBorders>
            <w:shd w:val="clear" w:color="auto" w:fill="00B050"/>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w:t>
            </w:r>
          </w:p>
          <w:p w:rsidR="00A4400A" w:rsidRPr="00BC2188" w:rsidRDefault="00A4400A" w:rsidP="002C77CD">
            <w:pPr>
              <w:jc w:val="both"/>
              <w:rPr>
                <w:rFonts w:ascii="Arial" w:hAnsi="Arial" w:cs="Arial"/>
                <w:sz w:val="16"/>
                <w:szCs w:val="16"/>
              </w:rPr>
            </w:pPr>
            <w:r w:rsidRPr="00BC2188">
              <w:rPr>
                <w:rFonts w:ascii="Arial" w:hAnsi="Arial" w:cs="Arial"/>
                <w:sz w:val="16"/>
                <w:szCs w:val="16"/>
              </w:rPr>
              <w:t> </w:t>
            </w:r>
          </w:p>
        </w:tc>
        <w:tc>
          <w:tcPr>
            <w:tcW w:w="764" w:type="pct"/>
            <w:vMerge w:val="restart"/>
            <w:tcBorders>
              <w:top w:val="nil"/>
              <w:left w:val="single" w:sz="4" w:space="0" w:color="auto"/>
              <w:right w:val="nil"/>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r w:rsidRPr="00BC2188">
              <w:rPr>
                <w:rFonts w:ascii="Arial" w:hAnsi="Arial" w:cs="Arial"/>
                <w:sz w:val="16"/>
                <w:szCs w:val="16"/>
              </w:rPr>
              <w:t xml:space="preserve"> Terms of Reference for a Working Group (WG) were submitted to and approved by the </w:t>
            </w:r>
            <w:r>
              <w:rPr>
                <w:rFonts w:ascii="Arial" w:hAnsi="Arial" w:cs="Arial"/>
                <w:sz w:val="16"/>
                <w:szCs w:val="16"/>
              </w:rPr>
              <w:t>StC</w:t>
            </w:r>
            <w:r w:rsidRPr="00BC2188">
              <w:rPr>
                <w:rFonts w:ascii="Arial" w:hAnsi="Arial" w:cs="Arial"/>
                <w:sz w:val="16"/>
                <w:szCs w:val="16"/>
              </w:rPr>
              <w:t>44th. WG is being established. First meeting of the WG took place on 19-20 September 2016, Bonn Germany</w:t>
            </w:r>
          </w:p>
        </w:tc>
        <w:tc>
          <w:tcPr>
            <w:tcW w:w="893" w:type="pct"/>
            <w:tcBorders>
              <w:top w:val="nil"/>
              <w:left w:val="single" w:sz="4" w:space="0" w:color="auto"/>
              <w:bottom w:val="nil"/>
              <w:right w:val="single" w:sz="8" w:space="0" w:color="auto"/>
            </w:tcBorders>
            <w:shd w:val="clear" w:color="auto" w:fill="D9D9D9" w:themeFill="background1" w:themeFillShade="D9"/>
            <w:vAlign w:val="center"/>
          </w:tcPr>
          <w:p w:rsidR="00A4400A" w:rsidRPr="00BC2188" w:rsidRDefault="00A4400A" w:rsidP="002C77CD">
            <w:pPr>
              <w:jc w:val="both"/>
              <w:rPr>
                <w:rFonts w:ascii="Arial" w:hAnsi="Arial" w:cs="Arial"/>
                <w:sz w:val="16"/>
                <w:szCs w:val="16"/>
              </w:rPr>
            </w:pPr>
            <w:r w:rsidRPr="00BC2188">
              <w:rPr>
                <w:rFonts w:ascii="Arial" w:hAnsi="Arial" w:cs="Arial"/>
                <w:sz w:val="16"/>
                <w:szCs w:val="16"/>
              </w:rPr>
              <w:t>A final proposal for a Review Process for the Convention is submitted to COP 12 for adoption (see Agenda item 22)</w:t>
            </w:r>
          </w:p>
          <w:p w:rsidR="00A4400A" w:rsidRPr="00BC2188" w:rsidRDefault="00A4400A" w:rsidP="002C77CD">
            <w:pPr>
              <w:jc w:val="both"/>
              <w:rPr>
                <w:rFonts w:ascii="Arial" w:hAnsi="Arial" w:cs="Arial"/>
                <w:sz w:val="16"/>
                <w:szCs w:val="16"/>
              </w:rPr>
            </w:pPr>
          </w:p>
        </w:tc>
      </w:tr>
      <w:tr w:rsidR="00A4400A" w:rsidRPr="00BC2188" w:rsidTr="00FC7A00">
        <w:trPr>
          <w:cantSplit/>
          <w:trHeight w:val="243"/>
          <w:tblHeader/>
        </w:trPr>
        <w:tc>
          <w:tcPr>
            <w:tcW w:w="928"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p>
        </w:tc>
        <w:tc>
          <w:tcPr>
            <w:tcW w:w="300" w:type="pct"/>
            <w:vMerge/>
            <w:tcBorders>
              <w:left w:val="nil"/>
              <w:bottom w:val="single" w:sz="4" w:space="0" w:color="auto"/>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p>
        </w:tc>
        <w:tc>
          <w:tcPr>
            <w:tcW w:w="370" w:type="pct"/>
            <w:vMerge/>
            <w:tcBorders>
              <w:left w:val="nil"/>
              <w:bottom w:val="single" w:sz="4" w:space="0" w:color="auto"/>
              <w:right w:val="single" w:sz="4" w:space="0" w:color="auto"/>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p>
        </w:tc>
        <w:tc>
          <w:tcPr>
            <w:tcW w:w="434" w:type="pct"/>
            <w:vMerge/>
            <w:tcBorders>
              <w:left w:val="nil"/>
              <w:bottom w:val="single" w:sz="4" w:space="0" w:color="auto"/>
              <w:right w:val="single" w:sz="4" w:space="0" w:color="auto"/>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p>
        </w:tc>
        <w:tc>
          <w:tcPr>
            <w:tcW w:w="338" w:type="pct"/>
            <w:vMerge/>
            <w:tcBorders>
              <w:left w:val="nil"/>
              <w:bottom w:val="single" w:sz="4" w:space="0" w:color="auto"/>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p>
        </w:tc>
        <w:tc>
          <w:tcPr>
            <w:tcW w:w="338" w:type="pct"/>
            <w:vMerge/>
            <w:tcBorders>
              <w:left w:val="nil"/>
              <w:bottom w:val="single" w:sz="4" w:space="0" w:color="auto"/>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p>
        </w:tc>
        <w:tc>
          <w:tcPr>
            <w:tcW w:w="388" w:type="pct"/>
            <w:vMerge/>
            <w:tcBorders>
              <w:left w:val="nil"/>
              <w:bottom w:val="single" w:sz="4" w:space="0" w:color="auto"/>
              <w:right w:val="single" w:sz="4" w:space="0" w:color="auto"/>
            </w:tcBorders>
            <w:shd w:val="clear" w:color="auto" w:fill="D9D9D9" w:themeFill="background1" w:themeFillShade="D9"/>
            <w:noWrap/>
            <w:vAlign w:val="center"/>
            <w:hideMark/>
          </w:tcPr>
          <w:p w:rsidR="00A4400A" w:rsidRPr="00BC2188" w:rsidRDefault="00A4400A" w:rsidP="002C77CD">
            <w:pPr>
              <w:jc w:val="both"/>
              <w:rPr>
                <w:rFonts w:ascii="Arial" w:hAnsi="Arial" w:cs="Arial"/>
                <w:sz w:val="16"/>
                <w:szCs w:val="16"/>
              </w:rPr>
            </w:pPr>
          </w:p>
        </w:tc>
        <w:tc>
          <w:tcPr>
            <w:tcW w:w="247" w:type="pct"/>
            <w:vMerge/>
            <w:tcBorders>
              <w:left w:val="single" w:sz="4" w:space="0" w:color="auto"/>
              <w:bottom w:val="single" w:sz="4" w:space="0" w:color="auto"/>
              <w:right w:val="nil"/>
            </w:tcBorders>
            <w:shd w:val="clear" w:color="auto" w:fill="00B050"/>
            <w:vAlign w:val="center"/>
            <w:hideMark/>
          </w:tcPr>
          <w:p w:rsidR="00A4400A" w:rsidRPr="00BC2188" w:rsidRDefault="00A4400A" w:rsidP="002C77CD">
            <w:pPr>
              <w:jc w:val="both"/>
              <w:rPr>
                <w:rFonts w:ascii="Arial" w:hAnsi="Arial" w:cs="Arial"/>
                <w:sz w:val="16"/>
                <w:szCs w:val="16"/>
              </w:rPr>
            </w:pPr>
          </w:p>
        </w:tc>
        <w:tc>
          <w:tcPr>
            <w:tcW w:w="764" w:type="pct"/>
            <w:vMerge/>
            <w:tcBorders>
              <w:left w:val="single" w:sz="4" w:space="0" w:color="auto"/>
              <w:bottom w:val="single" w:sz="4" w:space="0" w:color="auto"/>
              <w:right w:val="nil"/>
            </w:tcBorders>
            <w:shd w:val="clear" w:color="auto" w:fill="D9D9D9" w:themeFill="background1" w:themeFillShade="D9"/>
            <w:vAlign w:val="center"/>
            <w:hideMark/>
          </w:tcPr>
          <w:p w:rsidR="00A4400A" w:rsidRPr="00BC2188" w:rsidRDefault="00A4400A" w:rsidP="002C77CD">
            <w:pPr>
              <w:jc w:val="both"/>
              <w:rPr>
                <w:rFonts w:ascii="Arial" w:hAnsi="Arial" w:cs="Arial"/>
                <w:sz w:val="16"/>
                <w:szCs w:val="16"/>
              </w:rPr>
            </w:pPr>
          </w:p>
        </w:tc>
        <w:tc>
          <w:tcPr>
            <w:tcW w:w="893" w:type="pct"/>
            <w:tcBorders>
              <w:top w:val="nil"/>
              <w:left w:val="single" w:sz="4" w:space="0" w:color="auto"/>
              <w:bottom w:val="single" w:sz="4" w:space="0" w:color="auto"/>
              <w:right w:val="single" w:sz="8" w:space="0" w:color="auto"/>
            </w:tcBorders>
            <w:shd w:val="clear" w:color="auto" w:fill="D9D9D9" w:themeFill="background1" w:themeFillShade="D9"/>
            <w:vAlign w:val="center"/>
          </w:tcPr>
          <w:p w:rsidR="00A4400A" w:rsidRPr="00BC2188" w:rsidRDefault="00A4400A" w:rsidP="002C77CD">
            <w:pPr>
              <w:jc w:val="both"/>
              <w:rPr>
                <w:rFonts w:ascii="Arial" w:hAnsi="Arial" w:cs="Arial"/>
                <w:sz w:val="16"/>
                <w:szCs w:val="16"/>
              </w:rPr>
            </w:pPr>
          </w:p>
        </w:tc>
      </w:tr>
      <w:tr w:rsidR="00A4400A" w:rsidRPr="00BC2188" w:rsidTr="00FC7A00">
        <w:trPr>
          <w:cantSplit/>
          <w:trHeight w:val="315"/>
          <w:tblHeader/>
        </w:trPr>
        <w:tc>
          <w:tcPr>
            <w:tcW w:w="928" w:type="pct"/>
            <w:tcBorders>
              <w:top w:val="nil"/>
              <w:left w:val="single" w:sz="4" w:space="0" w:color="auto"/>
              <w:bottom w:val="single" w:sz="8"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Total</w:t>
            </w:r>
          </w:p>
        </w:tc>
        <w:tc>
          <w:tcPr>
            <w:tcW w:w="300" w:type="pct"/>
            <w:tcBorders>
              <w:top w:val="nil"/>
              <w:left w:val="nil"/>
              <w:bottom w:val="single" w:sz="8" w:space="0" w:color="auto"/>
              <w:right w:val="single" w:sz="4" w:space="0" w:color="auto"/>
            </w:tcBorders>
            <w:shd w:val="clear" w:color="auto" w:fill="auto"/>
            <w:noWrap/>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 </w:t>
            </w:r>
          </w:p>
        </w:tc>
        <w:tc>
          <w:tcPr>
            <w:tcW w:w="370" w:type="pct"/>
            <w:tcBorders>
              <w:top w:val="nil"/>
              <w:left w:val="nil"/>
              <w:bottom w:val="single" w:sz="8"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50,000</w:t>
            </w:r>
          </w:p>
        </w:tc>
        <w:tc>
          <w:tcPr>
            <w:tcW w:w="434" w:type="pct"/>
            <w:tcBorders>
              <w:top w:val="nil"/>
              <w:left w:val="nil"/>
              <w:bottom w:val="single" w:sz="8"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50,000</w:t>
            </w:r>
          </w:p>
        </w:tc>
        <w:tc>
          <w:tcPr>
            <w:tcW w:w="338" w:type="pct"/>
            <w:tcBorders>
              <w:top w:val="nil"/>
              <w:left w:val="nil"/>
              <w:bottom w:val="single" w:sz="8" w:space="0" w:color="auto"/>
              <w:right w:val="single" w:sz="4" w:space="0" w:color="auto"/>
            </w:tcBorders>
            <w:shd w:val="clear" w:color="auto" w:fill="auto"/>
            <w:vAlign w:val="center"/>
            <w:hideMark/>
          </w:tcPr>
          <w:p w:rsidR="00A4400A" w:rsidRPr="00BC2188" w:rsidRDefault="00A4400A" w:rsidP="002C77CD">
            <w:pPr>
              <w:jc w:val="both"/>
              <w:rPr>
                <w:rFonts w:ascii="Arial" w:hAnsi="Arial" w:cs="Arial"/>
                <w:b/>
                <w:bCs/>
                <w:color w:val="000000"/>
                <w:sz w:val="16"/>
                <w:szCs w:val="16"/>
              </w:rPr>
            </w:pPr>
          </w:p>
        </w:tc>
        <w:tc>
          <w:tcPr>
            <w:tcW w:w="338" w:type="pct"/>
            <w:tcBorders>
              <w:top w:val="nil"/>
              <w:left w:val="nil"/>
              <w:bottom w:val="single" w:sz="8" w:space="0" w:color="auto"/>
              <w:right w:val="single" w:sz="4" w:space="0" w:color="auto"/>
            </w:tcBorders>
            <w:shd w:val="clear" w:color="auto" w:fill="FFFFFF" w:themeFill="background1"/>
            <w:noWrap/>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50,000</w:t>
            </w:r>
          </w:p>
        </w:tc>
        <w:tc>
          <w:tcPr>
            <w:tcW w:w="388" w:type="pct"/>
            <w:tcBorders>
              <w:top w:val="nil"/>
              <w:left w:val="nil"/>
              <w:bottom w:val="single" w:sz="8" w:space="0" w:color="auto"/>
              <w:right w:val="single" w:sz="4" w:space="0" w:color="auto"/>
            </w:tcBorders>
            <w:shd w:val="clear" w:color="auto" w:fill="FFFFFF" w:themeFill="background1"/>
            <w:noWrap/>
            <w:vAlign w:val="center"/>
            <w:hideMark/>
          </w:tcPr>
          <w:p w:rsidR="00A4400A" w:rsidRPr="00BC2188" w:rsidRDefault="00A4400A" w:rsidP="002C77CD">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47" w:type="pct"/>
            <w:tcBorders>
              <w:top w:val="nil"/>
              <w:left w:val="single" w:sz="4" w:space="0" w:color="auto"/>
              <w:bottom w:val="single" w:sz="8" w:space="0" w:color="auto"/>
              <w:right w:val="nil"/>
            </w:tcBorders>
            <w:shd w:val="clear" w:color="auto" w:fill="auto"/>
            <w:noWrap/>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 </w:t>
            </w:r>
          </w:p>
        </w:tc>
        <w:tc>
          <w:tcPr>
            <w:tcW w:w="764" w:type="pct"/>
            <w:tcBorders>
              <w:top w:val="nil"/>
              <w:left w:val="single" w:sz="4" w:space="0" w:color="auto"/>
              <w:bottom w:val="single" w:sz="8" w:space="0" w:color="auto"/>
              <w:right w:val="nil"/>
            </w:tcBorders>
            <w:shd w:val="clear" w:color="auto" w:fill="auto"/>
            <w:noWrap/>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 </w:t>
            </w:r>
          </w:p>
        </w:tc>
        <w:tc>
          <w:tcPr>
            <w:tcW w:w="893" w:type="pct"/>
            <w:tcBorders>
              <w:top w:val="nil"/>
              <w:left w:val="single" w:sz="4" w:space="0" w:color="auto"/>
              <w:bottom w:val="single" w:sz="8" w:space="0" w:color="auto"/>
              <w:right w:val="single" w:sz="8" w:space="0" w:color="auto"/>
            </w:tcBorders>
            <w:shd w:val="clear" w:color="auto" w:fill="auto"/>
            <w:noWrap/>
            <w:vAlign w:val="center"/>
            <w:hideMark/>
          </w:tcPr>
          <w:p w:rsidR="00A4400A" w:rsidRPr="00BC2188" w:rsidRDefault="00A4400A" w:rsidP="002C77CD">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 </w:t>
            </w:r>
          </w:p>
        </w:tc>
      </w:tr>
    </w:tbl>
    <w:p w:rsidR="009E211C" w:rsidRDefault="009E211C" w:rsidP="00805C06">
      <w:pPr>
        <w:ind w:right="713"/>
        <w:rPr>
          <w:rFonts w:ascii="Arial" w:hAnsi="Arial" w:cs="Arial"/>
          <w:b/>
          <w:color w:val="000000" w:themeColor="text1"/>
          <w:sz w:val="16"/>
          <w:szCs w:val="16"/>
        </w:rPr>
      </w:pPr>
    </w:p>
    <w:p w:rsidR="0085311A" w:rsidRPr="00A4400A" w:rsidRDefault="00A4400A" w:rsidP="00FC7A00">
      <w:pPr>
        <w:ind w:left="-450" w:right="713"/>
        <w:rPr>
          <w:rFonts w:ascii="Arial" w:hAnsi="Arial" w:cs="Arial"/>
          <w:b/>
          <w:color w:val="000000" w:themeColor="text1"/>
          <w:sz w:val="16"/>
          <w:szCs w:val="16"/>
        </w:rPr>
      </w:pPr>
      <w:r w:rsidRPr="00A4400A">
        <w:rPr>
          <w:rFonts w:ascii="Arial" w:hAnsi="Arial" w:cs="Arial"/>
          <w:b/>
          <w:color w:val="000000" w:themeColor="text1"/>
          <w:sz w:val="16"/>
          <w:szCs w:val="16"/>
        </w:rPr>
        <w:t>II.</w:t>
      </w:r>
      <w:r w:rsidRPr="00A4400A">
        <w:rPr>
          <w:rFonts w:ascii="Arial" w:hAnsi="Arial" w:cs="Arial"/>
          <w:b/>
          <w:color w:val="000000" w:themeColor="text1"/>
          <w:sz w:val="16"/>
          <w:szCs w:val="16"/>
        </w:rPr>
        <w:tab/>
      </w:r>
      <w:r w:rsidR="0085311A" w:rsidRPr="00A4400A">
        <w:rPr>
          <w:rFonts w:ascii="Arial" w:hAnsi="Arial" w:cs="Arial"/>
          <w:b/>
          <w:color w:val="000000" w:themeColor="text1"/>
          <w:sz w:val="16"/>
          <w:szCs w:val="16"/>
        </w:rPr>
        <w:t>STRATEGIC PLAN</w:t>
      </w:r>
    </w:p>
    <w:p w:rsidR="0085311A" w:rsidRPr="00BC2188" w:rsidRDefault="0085311A" w:rsidP="0085311A">
      <w:pPr>
        <w:ind w:left="13892" w:right="713" w:hanging="14601"/>
        <w:rPr>
          <w:rFonts w:ascii="Arial" w:hAnsi="Arial" w:cs="Arial"/>
          <w:color w:val="000000" w:themeColor="text1"/>
          <w:sz w:val="16"/>
          <w:szCs w:val="16"/>
        </w:rPr>
      </w:pPr>
    </w:p>
    <w:tbl>
      <w:tblPr>
        <w:tblpPr w:leftFromText="180" w:rightFromText="180" w:vertAnchor="text" w:tblpX="-449" w:tblpY="1"/>
        <w:tblOverlap w:val="never"/>
        <w:tblW w:w="5003" w:type="pct"/>
        <w:tblLayout w:type="fixed"/>
        <w:tblLook w:val="04A0" w:firstRow="1" w:lastRow="0" w:firstColumn="1" w:lastColumn="0" w:noHBand="0" w:noVBand="1"/>
      </w:tblPr>
      <w:tblGrid>
        <w:gridCol w:w="2695"/>
        <w:gridCol w:w="990"/>
        <w:gridCol w:w="1222"/>
        <w:gridCol w:w="1016"/>
        <w:gridCol w:w="1013"/>
        <w:gridCol w:w="1199"/>
        <w:gridCol w:w="1028"/>
        <w:gridCol w:w="917"/>
        <w:gridCol w:w="2576"/>
        <w:gridCol w:w="2375"/>
      </w:tblGrid>
      <w:tr w:rsidR="00A4400A" w:rsidRPr="00BC2188" w:rsidTr="00FC7A00">
        <w:trPr>
          <w:cantSplit/>
          <w:trHeight w:val="315"/>
        </w:trPr>
        <w:tc>
          <w:tcPr>
            <w:tcW w:w="896" w:type="pct"/>
            <w:vMerge w:val="restart"/>
            <w:tcBorders>
              <w:top w:val="single" w:sz="8" w:space="0" w:color="auto"/>
              <w:left w:val="single" w:sz="4" w:space="0" w:color="auto"/>
              <w:bottom w:val="single" w:sz="8" w:space="0" w:color="000000" w:themeColor="text1"/>
              <w:right w:val="single" w:sz="8" w:space="0" w:color="auto"/>
            </w:tcBorders>
            <w:shd w:val="clear" w:color="auto" w:fill="auto"/>
            <w:noWrap/>
            <w:vAlign w:val="center"/>
            <w:hideMark/>
          </w:tcPr>
          <w:p w:rsidR="00A4400A" w:rsidRPr="00BC2188" w:rsidRDefault="00A4400A" w:rsidP="00FC7A00">
            <w:pPr>
              <w:jc w:val="both"/>
              <w:rPr>
                <w:rFonts w:ascii="Arial" w:hAnsi="Arial" w:cs="Arial"/>
                <w:b/>
                <w:bCs/>
                <w:color w:val="000000" w:themeColor="text1"/>
                <w:sz w:val="16"/>
                <w:szCs w:val="16"/>
              </w:rPr>
            </w:pPr>
            <w:bookmarkStart w:id="0" w:name="RANGE!A1:R8"/>
            <w:bookmarkEnd w:id="0"/>
            <w:r w:rsidRPr="00BC2188">
              <w:rPr>
                <w:rFonts w:ascii="Arial" w:hAnsi="Arial" w:cs="Arial"/>
                <w:b/>
                <w:bCs/>
                <w:color w:val="000000" w:themeColor="text1"/>
                <w:sz w:val="16"/>
                <w:szCs w:val="16"/>
              </w:rPr>
              <w:t>Activities</w:t>
            </w:r>
          </w:p>
        </w:tc>
        <w:tc>
          <w:tcPr>
            <w:tcW w:w="329" w:type="pct"/>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Priority ranking</w:t>
            </w:r>
          </w:p>
        </w:tc>
        <w:tc>
          <w:tcPr>
            <w:tcW w:w="1822" w:type="pct"/>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rsidR="00A4400A" w:rsidRPr="00BC2188" w:rsidRDefault="00A4400A" w:rsidP="00FC7A00">
            <w:pPr>
              <w:jc w:val="center"/>
              <w:rPr>
                <w:rFonts w:ascii="Arial" w:hAnsi="Arial" w:cs="Arial"/>
                <w:b/>
                <w:bCs/>
                <w:color w:val="000000" w:themeColor="text1"/>
                <w:sz w:val="16"/>
                <w:szCs w:val="16"/>
              </w:rPr>
            </w:pPr>
            <w:r w:rsidRPr="00BC2188">
              <w:rPr>
                <w:rFonts w:ascii="Arial" w:hAnsi="Arial" w:cs="Arial"/>
                <w:b/>
                <w:bCs/>
                <w:color w:val="000000" w:themeColor="text1"/>
                <w:sz w:val="16"/>
                <w:szCs w:val="16"/>
              </w:rPr>
              <w:t xml:space="preserve">2015 </w:t>
            </w:r>
            <w:r>
              <w:rPr>
                <w:rFonts w:ascii="Arial" w:hAnsi="Arial" w:cs="Arial"/>
                <w:b/>
                <w:bCs/>
                <w:color w:val="000000" w:themeColor="text1"/>
                <w:sz w:val="16"/>
                <w:szCs w:val="16"/>
              </w:rPr>
              <w:t>-</w:t>
            </w:r>
            <w:r w:rsidRPr="00BC2188">
              <w:rPr>
                <w:rFonts w:ascii="Arial" w:hAnsi="Arial" w:cs="Arial"/>
                <w:b/>
                <w:bCs/>
                <w:color w:val="000000" w:themeColor="text1"/>
                <w:sz w:val="16"/>
                <w:szCs w:val="16"/>
              </w:rPr>
              <w:t xml:space="preserve"> 2017</w:t>
            </w:r>
          </w:p>
        </w:tc>
        <w:tc>
          <w:tcPr>
            <w:tcW w:w="305" w:type="pct"/>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Status</w:t>
            </w:r>
          </w:p>
        </w:tc>
        <w:tc>
          <w:tcPr>
            <w:tcW w:w="857" w:type="pct"/>
            <w:vMerge w:val="restart"/>
            <w:tcBorders>
              <w:top w:val="single" w:sz="8" w:space="0" w:color="auto"/>
              <w:left w:val="single" w:sz="8" w:space="0" w:color="auto"/>
              <w:bottom w:val="single" w:sz="8" w:space="0" w:color="000000" w:themeColor="text1"/>
              <w:right w:val="nil"/>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Accomplishments</w:t>
            </w:r>
          </w:p>
        </w:tc>
        <w:tc>
          <w:tcPr>
            <w:tcW w:w="790" w:type="pct"/>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Notes</w:t>
            </w:r>
          </w:p>
        </w:tc>
      </w:tr>
      <w:tr w:rsidR="00A4400A" w:rsidRPr="00BC2188" w:rsidTr="00FC7A00">
        <w:trPr>
          <w:cantSplit/>
          <w:trHeight w:val="315"/>
        </w:trPr>
        <w:tc>
          <w:tcPr>
            <w:tcW w:w="896" w:type="pct"/>
            <w:vMerge/>
            <w:tcBorders>
              <w:top w:val="single" w:sz="8" w:space="0" w:color="auto"/>
              <w:left w:val="single" w:sz="4" w:space="0" w:color="auto"/>
              <w:bottom w:val="single" w:sz="8" w:space="0" w:color="000000"/>
              <w:right w:val="single" w:sz="8" w:space="0" w:color="auto"/>
            </w:tcBorders>
            <w:vAlign w:val="center"/>
            <w:hideMark/>
          </w:tcPr>
          <w:p w:rsidR="00A4400A" w:rsidRPr="00BC2188" w:rsidRDefault="00A4400A" w:rsidP="00FC7A00">
            <w:pPr>
              <w:jc w:val="both"/>
              <w:rPr>
                <w:rFonts w:ascii="Arial" w:hAnsi="Arial" w:cs="Arial"/>
                <w:b/>
                <w:bCs/>
                <w:color w:val="000000"/>
                <w:sz w:val="16"/>
                <w:szCs w:val="16"/>
              </w:rPr>
            </w:pPr>
          </w:p>
        </w:tc>
        <w:tc>
          <w:tcPr>
            <w:tcW w:w="329"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FC7A00">
            <w:pPr>
              <w:jc w:val="both"/>
              <w:rPr>
                <w:rFonts w:ascii="Arial" w:hAnsi="Arial" w:cs="Arial"/>
                <w:b/>
                <w:bCs/>
                <w:color w:val="000000"/>
                <w:sz w:val="16"/>
                <w:szCs w:val="16"/>
              </w:rPr>
            </w:pPr>
          </w:p>
        </w:tc>
        <w:tc>
          <w:tcPr>
            <w:tcW w:w="406"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Total estimate</w:t>
            </w:r>
          </w:p>
        </w:tc>
        <w:tc>
          <w:tcPr>
            <w:tcW w:w="338"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Core available funding</w:t>
            </w:r>
          </w:p>
        </w:tc>
        <w:tc>
          <w:tcPr>
            <w:tcW w:w="1078" w:type="pct"/>
            <w:gridSpan w:val="3"/>
            <w:tcBorders>
              <w:top w:val="single" w:sz="8" w:space="0" w:color="auto"/>
              <w:left w:val="nil"/>
              <w:bottom w:val="single" w:sz="8" w:space="0" w:color="auto"/>
              <w:right w:val="single" w:sz="8" w:space="0" w:color="000000" w:themeColor="text1"/>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Voluntary contributions</w:t>
            </w:r>
          </w:p>
        </w:tc>
        <w:tc>
          <w:tcPr>
            <w:tcW w:w="305"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FC7A00">
            <w:pPr>
              <w:jc w:val="both"/>
              <w:rPr>
                <w:rFonts w:ascii="Arial" w:hAnsi="Arial" w:cs="Arial"/>
                <w:b/>
                <w:bCs/>
                <w:color w:val="000000"/>
                <w:sz w:val="16"/>
                <w:szCs w:val="16"/>
              </w:rPr>
            </w:pPr>
          </w:p>
        </w:tc>
        <w:tc>
          <w:tcPr>
            <w:tcW w:w="857" w:type="pct"/>
            <w:vMerge/>
            <w:tcBorders>
              <w:top w:val="single" w:sz="8" w:space="0" w:color="auto"/>
              <w:left w:val="single" w:sz="8" w:space="0" w:color="auto"/>
              <w:bottom w:val="single" w:sz="8" w:space="0" w:color="000000"/>
              <w:right w:val="nil"/>
            </w:tcBorders>
            <w:vAlign w:val="center"/>
            <w:hideMark/>
          </w:tcPr>
          <w:p w:rsidR="00A4400A" w:rsidRPr="00BC2188" w:rsidRDefault="00A4400A" w:rsidP="00FC7A00">
            <w:pPr>
              <w:jc w:val="both"/>
              <w:rPr>
                <w:rFonts w:ascii="Arial" w:hAnsi="Arial" w:cs="Arial"/>
                <w:b/>
                <w:bCs/>
                <w:color w:val="000000"/>
                <w:sz w:val="16"/>
                <w:szCs w:val="16"/>
              </w:rPr>
            </w:pPr>
          </w:p>
        </w:tc>
        <w:tc>
          <w:tcPr>
            <w:tcW w:w="790"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FC7A00">
            <w:pPr>
              <w:jc w:val="both"/>
              <w:rPr>
                <w:rFonts w:ascii="Arial" w:hAnsi="Arial" w:cs="Arial"/>
                <w:b/>
                <w:bCs/>
                <w:color w:val="000000"/>
                <w:sz w:val="16"/>
                <w:szCs w:val="16"/>
              </w:rPr>
            </w:pPr>
          </w:p>
        </w:tc>
      </w:tr>
      <w:tr w:rsidR="00A4400A" w:rsidRPr="00BC2188" w:rsidTr="00FC7A00">
        <w:trPr>
          <w:cantSplit/>
          <w:trHeight w:val="315"/>
        </w:trPr>
        <w:tc>
          <w:tcPr>
            <w:tcW w:w="896" w:type="pct"/>
            <w:vMerge/>
            <w:tcBorders>
              <w:top w:val="single" w:sz="8" w:space="0" w:color="auto"/>
              <w:left w:val="single" w:sz="4" w:space="0" w:color="auto"/>
              <w:bottom w:val="single" w:sz="8" w:space="0" w:color="000000"/>
              <w:right w:val="single" w:sz="8" w:space="0" w:color="auto"/>
            </w:tcBorders>
            <w:vAlign w:val="center"/>
            <w:hideMark/>
          </w:tcPr>
          <w:p w:rsidR="00A4400A" w:rsidRPr="00BC2188" w:rsidRDefault="00A4400A" w:rsidP="00FC7A00">
            <w:pPr>
              <w:jc w:val="both"/>
              <w:rPr>
                <w:rFonts w:ascii="Arial" w:hAnsi="Arial" w:cs="Arial"/>
                <w:b/>
                <w:bCs/>
                <w:color w:val="000000"/>
                <w:sz w:val="16"/>
                <w:szCs w:val="16"/>
              </w:rPr>
            </w:pPr>
          </w:p>
        </w:tc>
        <w:tc>
          <w:tcPr>
            <w:tcW w:w="329"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FC7A00">
            <w:pPr>
              <w:jc w:val="both"/>
              <w:rPr>
                <w:rFonts w:ascii="Arial" w:hAnsi="Arial" w:cs="Arial"/>
                <w:b/>
                <w:bCs/>
                <w:color w:val="000000"/>
                <w:sz w:val="16"/>
                <w:szCs w:val="16"/>
              </w:rPr>
            </w:pPr>
          </w:p>
        </w:tc>
        <w:tc>
          <w:tcPr>
            <w:tcW w:w="406" w:type="pct"/>
            <w:vMerge/>
            <w:tcBorders>
              <w:top w:val="nil"/>
              <w:left w:val="single" w:sz="8" w:space="0" w:color="auto"/>
              <w:bottom w:val="single" w:sz="8" w:space="0" w:color="000000"/>
              <w:right w:val="single" w:sz="8" w:space="0" w:color="auto"/>
            </w:tcBorders>
            <w:vAlign w:val="center"/>
            <w:hideMark/>
          </w:tcPr>
          <w:p w:rsidR="00A4400A" w:rsidRPr="00BC2188" w:rsidRDefault="00A4400A" w:rsidP="00FC7A00">
            <w:pPr>
              <w:jc w:val="both"/>
              <w:rPr>
                <w:rFonts w:ascii="Arial" w:hAnsi="Arial" w:cs="Arial"/>
                <w:b/>
                <w:bCs/>
                <w:color w:val="000000"/>
                <w:sz w:val="16"/>
                <w:szCs w:val="16"/>
              </w:rPr>
            </w:pPr>
          </w:p>
        </w:tc>
        <w:tc>
          <w:tcPr>
            <w:tcW w:w="338" w:type="pct"/>
            <w:vMerge/>
            <w:tcBorders>
              <w:top w:val="nil"/>
              <w:left w:val="single" w:sz="8" w:space="0" w:color="auto"/>
              <w:bottom w:val="single" w:sz="8" w:space="0" w:color="000000"/>
              <w:right w:val="single" w:sz="8" w:space="0" w:color="auto"/>
            </w:tcBorders>
            <w:vAlign w:val="center"/>
            <w:hideMark/>
          </w:tcPr>
          <w:p w:rsidR="00A4400A" w:rsidRPr="00BC2188" w:rsidRDefault="00A4400A" w:rsidP="00FC7A00">
            <w:pPr>
              <w:jc w:val="both"/>
              <w:rPr>
                <w:rFonts w:ascii="Arial" w:hAnsi="Arial" w:cs="Arial"/>
                <w:b/>
                <w:bCs/>
                <w:color w:val="000000"/>
                <w:sz w:val="16"/>
                <w:szCs w:val="16"/>
              </w:rPr>
            </w:pPr>
          </w:p>
        </w:tc>
        <w:tc>
          <w:tcPr>
            <w:tcW w:w="337" w:type="pct"/>
            <w:tcBorders>
              <w:top w:val="nil"/>
              <w:left w:val="nil"/>
              <w:bottom w:val="single" w:sz="8" w:space="0" w:color="auto"/>
              <w:right w:val="single" w:sz="8" w:space="0" w:color="auto"/>
            </w:tcBorders>
            <w:shd w:val="clear" w:color="auto" w:fill="auto"/>
            <w:noWrap/>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 xml:space="preserve">Needed </w:t>
            </w:r>
          </w:p>
        </w:tc>
        <w:tc>
          <w:tcPr>
            <w:tcW w:w="399" w:type="pct"/>
            <w:tcBorders>
              <w:top w:val="nil"/>
              <w:left w:val="nil"/>
              <w:bottom w:val="single" w:sz="8" w:space="0" w:color="auto"/>
              <w:right w:val="single" w:sz="8" w:space="0" w:color="auto"/>
            </w:tcBorders>
            <w:shd w:val="clear" w:color="auto" w:fill="auto"/>
            <w:noWrap/>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Obtained</w:t>
            </w:r>
          </w:p>
        </w:tc>
        <w:tc>
          <w:tcPr>
            <w:tcW w:w="342" w:type="pct"/>
            <w:tcBorders>
              <w:top w:val="nil"/>
              <w:left w:val="nil"/>
              <w:bottom w:val="single" w:sz="8" w:space="0" w:color="auto"/>
              <w:right w:val="single" w:sz="8" w:space="0" w:color="auto"/>
            </w:tcBorders>
            <w:shd w:val="clear" w:color="auto" w:fill="auto"/>
            <w:noWrap/>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Source</w:t>
            </w:r>
          </w:p>
        </w:tc>
        <w:tc>
          <w:tcPr>
            <w:tcW w:w="305"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FC7A00">
            <w:pPr>
              <w:jc w:val="both"/>
              <w:rPr>
                <w:rFonts w:ascii="Arial" w:hAnsi="Arial" w:cs="Arial"/>
                <w:b/>
                <w:bCs/>
                <w:color w:val="000000"/>
                <w:sz w:val="16"/>
                <w:szCs w:val="16"/>
              </w:rPr>
            </w:pPr>
          </w:p>
        </w:tc>
        <w:tc>
          <w:tcPr>
            <w:tcW w:w="857" w:type="pct"/>
            <w:vMerge/>
            <w:tcBorders>
              <w:top w:val="single" w:sz="8" w:space="0" w:color="auto"/>
              <w:left w:val="single" w:sz="8" w:space="0" w:color="auto"/>
              <w:bottom w:val="single" w:sz="8" w:space="0" w:color="000000"/>
              <w:right w:val="nil"/>
            </w:tcBorders>
            <w:vAlign w:val="center"/>
            <w:hideMark/>
          </w:tcPr>
          <w:p w:rsidR="00A4400A" w:rsidRPr="00BC2188" w:rsidRDefault="00A4400A" w:rsidP="00FC7A00">
            <w:pPr>
              <w:jc w:val="both"/>
              <w:rPr>
                <w:rFonts w:ascii="Arial" w:hAnsi="Arial" w:cs="Arial"/>
                <w:b/>
                <w:bCs/>
                <w:color w:val="000000"/>
                <w:sz w:val="16"/>
                <w:szCs w:val="16"/>
              </w:rPr>
            </w:pPr>
          </w:p>
        </w:tc>
        <w:tc>
          <w:tcPr>
            <w:tcW w:w="790" w:type="pct"/>
            <w:vMerge/>
            <w:tcBorders>
              <w:top w:val="single" w:sz="8" w:space="0" w:color="auto"/>
              <w:left w:val="single" w:sz="8" w:space="0" w:color="auto"/>
              <w:bottom w:val="single" w:sz="8" w:space="0" w:color="000000"/>
              <w:right w:val="single" w:sz="8" w:space="0" w:color="auto"/>
            </w:tcBorders>
            <w:vAlign w:val="center"/>
            <w:hideMark/>
          </w:tcPr>
          <w:p w:rsidR="00A4400A" w:rsidRPr="00BC2188" w:rsidRDefault="00A4400A" w:rsidP="00FC7A00">
            <w:pPr>
              <w:jc w:val="both"/>
              <w:rPr>
                <w:rFonts w:ascii="Arial" w:hAnsi="Arial" w:cs="Arial"/>
                <w:b/>
                <w:bCs/>
                <w:color w:val="000000"/>
                <w:sz w:val="16"/>
                <w:szCs w:val="16"/>
              </w:rPr>
            </w:pPr>
          </w:p>
        </w:tc>
      </w:tr>
      <w:tr w:rsidR="00A4400A" w:rsidRPr="00BC2188" w:rsidTr="00FC7A00">
        <w:trPr>
          <w:cantSplit/>
          <w:trHeight w:val="960"/>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Strategic Plan Working Group</w:t>
            </w:r>
          </w:p>
        </w:tc>
        <w:tc>
          <w:tcPr>
            <w:tcW w:w="329"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FC7A00">
            <w:pPr>
              <w:jc w:val="both"/>
              <w:rPr>
                <w:rFonts w:ascii="Arial" w:hAnsi="Arial" w:cs="Arial"/>
                <w:color w:val="000000" w:themeColor="text1"/>
                <w:sz w:val="16"/>
                <w:szCs w:val="16"/>
              </w:rPr>
            </w:pPr>
            <w:r w:rsidRPr="00BC2188">
              <w:rPr>
                <w:rFonts w:ascii="Arial" w:hAnsi="Arial" w:cs="Arial"/>
                <w:color w:val="000000" w:themeColor="text1"/>
                <w:sz w:val="16"/>
                <w:szCs w:val="16"/>
              </w:rPr>
              <w:t>High</w:t>
            </w:r>
          </w:p>
        </w:tc>
        <w:tc>
          <w:tcPr>
            <w:tcW w:w="406" w:type="pct"/>
            <w:tcBorders>
              <w:top w:val="nil"/>
              <w:left w:val="nil"/>
              <w:bottom w:val="nil"/>
              <w:right w:val="single" w:sz="4" w:space="0" w:color="auto"/>
            </w:tcBorders>
            <w:shd w:val="clear" w:color="auto" w:fill="auto"/>
            <w:vAlign w:val="center"/>
            <w:hideMark/>
          </w:tcPr>
          <w:p w:rsidR="00A4400A" w:rsidRPr="00BC2188" w:rsidRDefault="00A4400A" w:rsidP="00FC7A00">
            <w:pPr>
              <w:rPr>
                <w:rFonts w:ascii="Arial" w:hAnsi="Arial" w:cs="Arial"/>
                <w:color w:val="000000" w:themeColor="text1"/>
                <w:sz w:val="16"/>
                <w:szCs w:val="16"/>
              </w:rPr>
            </w:pPr>
            <w:r w:rsidRPr="00BC2188">
              <w:rPr>
                <w:rFonts w:ascii="Arial" w:hAnsi="Arial" w:cs="Arial"/>
                <w:color w:val="000000" w:themeColor="text1"/>
                <w:sz w:val="16"/>
                <w:szCs w:val="16"/>
              </w:rPr>
              <w:t>60,000</w:t>
            </w:r>
          </w:p>
        </w:tc>
        <w:tc>
          <w:tcPr>
            <w:tcW w:w="338" w:type="pct"/>
            <w:tcBorders>
              <w:top w:val="nil"/>
              <w:left w:val="nil"/>
              <w:bottom w:val="single" w:sz="4" w:space="0" w:color="auto"/>
              <w:right w:val="single" w:sz="4" w:space="0" w:color="auto"/>
            </w:tcBorders>
            <w:shd w:val="clear" w:color="auto" w:fill="auto"/>
            <w:vAlign w:val="center"/>
            <w:hideMark/>
          </w:tcPr>
          <w:p w:rsidR="00A4400A" w:rsidRPr="00BC2188" w:rsidRDefault="00A4400A" w:rsidP="00FC7A00">
            <w:pPr>
              <w:jc w:val="both"/>
              <w:rPr>
                <w:rFonts w:ascii="Arial" w:hAnsi="Arial" w:cs="Arial"/>
                <w:color w:val="000000" w:themeColor="text1"/>
                <w:sz w:val="16"/>
                <w:szCs w:val="16"/>
              </w:rPr>
            </w:pPr>
            <w:r w:rsidRPr="00BC2188">
              <w:rPr>
                <w:rFonts w:ascii="Arial" w:hAnsi="Arial" w:cs="Arial"/>
                <w:color w:val="000000" w:themeColor="text1"/>
                <w:sz w:val="16"/>
                <w:szCs w:val="16"/>
              </w:rPr>
              <w:t>30,000</w:t>
            </w:r>
          </w:p>
        </w:tc>
        <w:tc>
          <w:tcPr>
            <w:tcW w:w="337"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FC7A00">
            <w:pPr>
              <w:jc w:val="both"/>
              <w:rPr>
                <w:rFonts w:ascii="Arial" w:hAnsi="Arial" w:cs="Arial"/>
                <w:sz w:val="16"/>
                <w:szCs w:val="16"/>
              </w:rPr>
            </w:pPr>
          </w:p>
        </w:tc>
        <w:tc>
          <w:tcPr>
            <w:tcW w:w="399"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FC7A00">
            <w:pPr>
              <w:jc w:val="both"/>
              <w:rPr>
                <w:rFonts w:ascii="Arial" w:hAnsi="Arial" w:cs="Arial"/>
                <w:sz w:val="16"/>
                <w:szCs w:val="16"/>
              </w:rPr>
            </w:pPr>
            <w:r w:rsidRPr="00BC2188">
              <w:rPr>
                <w:rFonts w:ascii="Arial" w:hAnsi="Arial" w:cs="Arial"/>
                <w:sz w:val="16"/>
                <w:szCs w:val="16"/>
              </w:rPr>
              <w:t>50,000</w:t>
            </w:r>
          </w:p>
        </w:tc>
        <w:tc>
          <w:tcPr>
            <w:tcW w:w="342"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FC7A00">
            <w:pPr>
              <w:jc w:val="both"/>
              <w:rPr>
                <w:rFonts w:ascii="Arial" w:hAnsi="Arial" w:cs="Arial"/>
                <w:sz w:val="16"/>
                <w:szCs w:val="16"/>
              </w:rPr>
            </w:pPr>
            <w:r w:rsidRPr="00BC2188">
              <w:rPr>
                <w:rFonts w:ascii="Arial" w:hAnsi="Arial" w:cs="Arial"/>
                <w:sz w:val="16"/>
                <w:szCs w:val="16"/>
              </w:rPr>
              <w:t>Germany</w:t>
            </w:r>
          </w:p>
        </w:tc>
        <w:tc>
          <w:tcPr>
            <w:tcW w:w="305" w:type="pct"/>
            <w:tcBorders>
              <w:top w:val="nil"/>
              <w:left w:val="single" w:sz="4" w:space="0" w:color="auto"/>
              <w:bottom w:val="single" w:sz="4" w:space="0" w:color="auto"/>
              <w:right w:val="single" w:sz="4" w:space="0" w:color="auto"/>
            </w:tcBorders>
            <w:shd w:val="clear" w:color="auto" w:fill="00B050"/>
            <w:noWrap/>
            <w:vAlign w:val="center"/>
            <w:hideMark/>
          </w:tcPr>
          <w:p w:rsidR="00A4400A" w:rsidRPr="00BC2188" w:rsidRDefault="00A4400A" w:rsidP="00FC7A00">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857" w:type="pct"/>
            <w:tcBorders>
              <w:top w:val="nil"/>
              <w:left w:val="nil"/>
              <w:bottom w:val="single" w:sz="4" w:space="0" w:color="auto"/>
              <w:right w:val="nil"/>
            </w:tcBorders>
            <w:shd w:val="clear" w:color="auto" w:fill="auto"/>
            <w:vAlign w:val="center"/>
            <w:hideMark/>
          </w:tcPr>
          <w:p w:rsidR="00A4400A" w:rsidRPr="00BC2188" w:rsidRDefault="00A4400A" w:rsidP="00FC7A00">
            <w:pPr>
              <w:jc w:val="both"/>
              <w:rPr>
                <w:rFonts w:ascii="Arial" w:hAnsi="Arial" w:cs="Arial"/>
                <w:color w:val="000000" w:themeColor="text1"/>
                <w:sz w:val="16"/>
                <w:szCs w:val="16"/>
              </w:rPr>
            </w:pPr>
            <w:r w:rsidRPr="00BC2188">
              <w:rPr>
                <w:rFonts w:ascii="Arial" w:hAnsi="Arial" w:cs="Arial"/>
                <w:color w:val="000000" w:themeColor="text1"/>
                <w:sz w:val="16"/>
                <w:szCs w:val="16"/>
              </w:rPr>
              <w:t>SPWG established; 1 meeting of SPWG convened in 2015 and one meeting in 2016</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00A" w:rsidRPr="00BC2188" w:rsidRDefault="00A4400A" w:rsidP="00FC7A00">
            <w:pPr>
              <w:jc w:val="both"/>
              <w:rPr>
                <w:rFonts w:ascii="Arial" w:hAnsi="Arial" w:cs="Arial"/>
                <w:color w:val="000000" w:themeColor="text1"/>
                <w:sz w:val="16"/>
                <w:szCs w:val="16"/>
              </w:rPr>
            </w:pPr>
            <w:r w:rsidRPr="00BC2188">
              <w:rPr>
                <w:rFonts w:ascii="Arial" w:hAnsi="Arial" w:cs="Arial"/>
                <w:color w:val="000000" w:themeColor="text1"/>
                <w:sz w:val="16"/>
                <w:szCs w:val="16"/>
              </w:rPr>
              <w:t>SPWG meetings held back-to-back to StC44 and StC45</w:t>
            </w:r>
          </w:p>
        </w:tc>
      </w:tr>
      <w:tr w:rsidR="00A4400A" w:rsidRPr="00BC2188" w:rsidTr="00FC7A00">
        <w:trPr>
          <w:cantSplit/>
          <w:trHeight w:val="2978"/>
        </w:trPr>
        <w:tc>
          <w:tcPr>
            <w:tcW w:w="896" w:type="pct"/>
            <w:tcBorders>
              <w:top w:val="nil"/>
              <w:left w:val="single" w:sz="4" w:space="0" w:color="auto"/>
              <w:bottom w:val="single" w:sz="4" w:space="0" w:color="auto"/>
              <w:right w:val="single" w:sz="4" w:space="0" w:color="auto"/>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Further development of the Strategic Plan (Indicators, Companion Volume)</w:t>
            </w:r>
          </w:p>
        </w:tc>
        <w:tc>
          <w:tcPr>
            <w:tcW w:w="329"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FC7A00">
            <w:pPr>
              <w:jc w:val="both"/>
              <w:rPr>
                <w:rFonts w:ascii="Arial" w:hAnsi="Arial" w:cs="Arial"/>
                <w:color w:val="000000" w:themeColor="text1"/>
                <w:sz w:val="16"/>
                <w:szCs w:val="16"/>
              </w:rPr>
            </w:pPr>
            <w:r w:rsidRPr="00BC2188">
              <w:rPr>
                <w:rFonts w:ascii="Arial" w:hAnsi="Arial" w:cs="Arial"/>
                <w:color w:val="000000" w:themeColor="text1"/>
                <w:sz w:val="16"/>
                <w:szCs w:val="16"/>
              </w:rPr>
              <w:t>High</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A4400A" w:rsidRPr="00BC2188" w:rsidRDefault="00A4400A" w:rsidP="00FC7A00">
            <w:pPr>
              <w:jc w:val="both"/>
              <w:rPr>
                <w:rFonts w:ascii="Arial" w:hAnsi="Arial" w:cs="Arial"/>
                <w:color w:val="000000" w:themeColor="text1"/>
                <w:sz w:val="16"/>
                <w:szCs w:val="16"/>
              </w:rPr>
            </w:pPr>
            <w:r w:rsidRPr="00BC2188">
              <w:rPr>
                <w:rFonts w:ascii="Arial" w:hAnsi="Arial" w:cs="Arial"/>
                <w:color w:val="000000" w:themeColor="text1"/>
                <w:sz w:val="16"/>
                <w:szCs w:val="16"/>
              </w:rPr>
              <w:t>50,000</w:t>
            </w:r>
          </w:p>
        </w:tc>
        <w:tc>
          <w:tcPr>
            <w:tcW w:w="338" w:type="pct"/>
            <w:tcBorders>
              <w:top w:val="nil"/>
              <w:left w:val="nil"/>
              <w:bottom w:val="single" w:sz="4" w:space="0" w:color="auto"/>
              <w:right w:val="single" w:sz="4" w:space="0" w:color="auto"/>
            </w:tcBorders>
            <w:shd w:val="clear" w:color="auto" w:fill="auto"/>
            <w:vAlign w:val="center"/>
            <w:hideMark/>
          </w:tcPr>
          <w:p w:rsidR="00A4400A" w:rsidRPr="00BC2188" w:rsidRDefault="00A4400A" w:rsidP="00FC7A00">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37"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FC7A00">
            <w:pPr>
              <w:jc w:val="both"/>
              <w:rPr>
                <w:rFonts w:ascii="Arial" w:hAnsi="Arial" w:cs="Arial"/>
                <w:sz w:val="16"/>
                <w:szCs w:val="16"/>
              </w:rPr>
            </w:pPr>
            <w:r w:rsidRPr="00BC2188">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FC7A00">
            <w:pPr>
              <w:jc w:val="both"/>
              <w:rPr>
                <w:rFonts w:ascii="Arial" w:hAnsi="Arial" w:cs="Arial"/>
                <w:sz w:val="16"/>
                <w:szCs w:val="16"/>
              </w:rPr>
            </w:pPr>
            <w:r w:rsidRPr="00BC2188">
              <w:rPr>
                <w:rFonts w:ascii="Arial" w:hAnsi="Arial" w:cs="Arial"/>
                <w:sz w:val="16"/>
                <w:szCs w:val="16"/>
              </w:rPr>
              <w:t>covered by contribution above</w:t>
            </w:r>
          </w:p>
        </w:tc>
        <w:tc>
          <w:tcPr>
            <w:tcW w:w="342" w:type="pct"/>
            <w:tcBorders>
              <w:top w:val="nil"/>
              <w:left w:val="nil"/>
              <w:bottom w:val="single" w:sz="4" w:space="0" w:color="auto"/>
              <w:right w:val="single" w:sz="4" w:space="0" w:color="auto"/>
            </w:tcBorders>
            <w:shd w:val="clear" w:color="auto" w:fill="auto"/>
            <w:noWrap/>
            <w:vAlign w:val="center"/>
            <w:hideMark/>
          </w:tcPr>
          <w:p w:rsidR="00A4400A" w:rsidRPr="00BC2188" w:rsidRDefault="00A4400A" w:rsidP="00FC7A00">
            <w:pPr>
              <w:jc w:val="both"/>
              <w:rPr>
                <w:rFonts w:ascii="Arial" w:hAnsi="Arial" w:cs="Arial"/>
                <w:sz w:val="16"/>
                <w:szCs w:val="16"/>
              </w:rPr>
            </w:pPr>
            <w:r w:rsidRPr="00BC2188">
              <w:rPr>
                <w:rFonts w:ascii="Arial" w:hAnsi="Arial" w:cs="Arial"/>
                <w:sz w:val="16"/>
                <w:szCs w:val="16"/>
              </w:rPr>
              <w:t>covered by contribution above</w:t>
            </w:r>
          </w:p>
        </w:tc>
        <w:tc>
          <w:tcPr>
            <w:tcW w:w="305" w:type="pct"/>
            <w:tcBorders>
              <w:top w:val="nil"/>
              <w:left w:val="single" w:sz="4" w:space="0" w:color="auto"/>
              <w:bottom w:val="single" w:sz="4" w:space="0" w:color="auto"/>
              <w:right w:val="single" w:sz="4" w:space="0" w:color="auto"/>
            </w:tcBorders>
            <w:shd w:val="clear" w:color="auto" w:fill="00B050"/>
            <w:noWrap/>
            <w:vAlign w:val="center"/>
            <w:hideMark/>
          </w:tcPr>
          <w:p w:rsidR="00A4400A" w:rsidRPr="00BC2188" w:rsidRDefault="00A4400A" w:rsidP="00FC7A00">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857" w:type="pct"/>
            <w:tcBorders>
              <w:top w:val="nil"/>
              <w:left w:val="nil"/>
              <w:bottom w:val="single" w:sz="4" w:space="0" w:color="auto"/>
              <w:right w:val="nil"/>
            </w:tcBorders>
            <w:shd w:val="clear" w:color="auto" w:fill="auto"/>
            <w:vAlign w:val="center"/>
            <w:hideMark/>
          </w:tcPr>
          <w:p w:rsidR="00A4400A" w:rsidRPr="00BC2188" w:rsidRDefault="00A4400A" w:rsidP="00FC7A00">
            <w:pPr>
              <w:jc w:val="both"/>
              <w:rPr>
                <w:rFonts w:ascii="Arial" w:hAnsi="Arial" w:cs="Arial"/>
                <w:color w:val="000000" w:themeColor="text1"/>
                <w:sz w:val="16"/>
                <w:szCs w:val="16"/>
              </w:rPr>
            </w:pPr>
            <w:r w:rsidRPr="00BC2188">
              <w:rPr>
                <w:rFonts w:ascii="Arial" w:hAnsi="Arial" w:cs="Arial"/>
                <w:color w:val="000000" w:themeColor="text1"/>
                <w:sz w:val="16"/>
                <w:szCs w:val="16"/>
              </w:rPr>
              <w:t>Draft indicators for the SPMS developed with support of a consultant in the form of indicator factsheets. Final draft of the indicators submitted to COP12 for consideration and adoption. Companion volume developed by the Secretariat under the guidance of the SPWG in the form of an online tool to be regularly updated. Version submitted to COP12 for consideration and approval.</w:t>
            </w:r>
          </w:p>
        </w:tc>
        <w:tc>
          <w:tcPr>
            <w:tcW w:w="790" w:type="pct"/>
            <w:tcBorders>
              <w:top w:val="nil"/>
              <w:left w:val="single" w:sz="4" w:space="0" w:color="auto"/>
              <w:bottom w:val="single" w:sz="4" w:space="0" w:color="auto"/>
              <w:right w:val="single" w:sz="4" w:space="0" w:color="auto"/>
            </w:tcBorders>
            <w:shd w:val="clear" w:color="auto" w:fill="00B050"/>
            <w:vAlign w:val="center"/>
            <w:hideMark/>
          </w:tcPr>
          <w:p w:rsidR="00A4400A" w:rsidRPr="00BC2188" w:rsidRDefault="00A4400A" w:rsidP="00FC7A00">
            <w:pPr>
              <w:jc w:val="both"/>
              <w:rPr>
                <w:rFonts w:ascii="Arial" w:hAnsi="Arial" w:cs="Arial"/>
                <w:color w:val="000000" w:themeColor="text1"/>
                <w:sz w:val="16"/>
                <w:szCs w:val="16"/>
              </w:rPr>
            </w:pPr>
          </w:p>
        </w:tc>
      </w:tr>
      <w:tr w:rsidR="00FC7A00" w:rsidRPr="00BC2188" w:rsidTr="00FC7A00">
        <w:trPr>
          <w:cantSplit/>
          <w:trHeight w:val="3360"/>
        </w:trPr>
        <w:tc>
          <w:tcPr>
            <w:tcW w:w="896" w:type="pct"/>
            <w:tcBorders>
              <w:top w:val="nil"/>
              <w:left w:val="single" w:sz="4" w:space="0" w:color="auto"/>
              <w:bottom w:val="nil"/>
              <w:right w:val="single" w:sz="4" w:space="0" w:color="auto"/>
            </w:tcBorders>
            <w:shd w:val="clear" w:color="auto" w:fill="D9D9D9" w:themeFill="background1" w:themeFillShade="D9"/>
            <w:vAlign w:val="center"/>
            <w:hideMark/>
          </w:tcPr>
          <w:p w:rsidR="00A4400A" w:rsidRPr="00BC2188" w:rsidRDefault="00A4400A" w:rsidP="00FC7A00">
            <w:pPr>
              <w:jc w:val="both"/>
              <w:rPr>
                <w:rFonts w:ascii="Arial" w:hAnsi="Arial" w:cs="Arial"/>
                <w:b/>
                <w:bCs/>
                <w:sz w:val="16"/>
                <w:szCs w:val="16"/>
              </w:rPr>
            </w:pPr>
            <w:r w:rsidRPr="00BC2188">
              <w:rPr>
                <w:rFonts w:ascii="Arial" w:hAnsi="Arial" w:cs="Arial"/>
                <w:b/>
                <w:bCs/>
                <w:sz w:val="16"/>
                <w:szCs w:val="16"/>
              </w:rPr>
              <w:t xml:space="preserve">Consider amendments to the format for National Reports in respect of assessing implementation of the Strategic Plan and indicators </w:t>
            </w:r>
          </w:p>
        </w:tc>
        <w:tc>
          <w:tcPr>
            <w:tcW w:w="329" w:type="pct"/>
            <w:tcBorders>
              <w:top w:val="nil"/>
              <w:left w:val="nil"/>
              <w:bottom w:val="nil"/>
              <w:right w:val="single" w:sz="4" w:space="0" w:color="auto"/>
            </w:tcBorders>
            <w:shd w:val="clear" w:color="auto" w:fill="D9D9D9" w:themeFill="background1" w:themeFillShade="D9"/>
            <w:noWrap/>
            <w:vAlign w:val="center"/>
            <w:hideMark/>
          </w:tcPr>
          <w:p w:rsidR="00A4400A" w:rsidRPr="00BC2188" w:rsidRDefault="00A4400A" w:rsidP="00FC7A00">
            <w:pPr>
              <w:jc w:val="both"/>
              <w:rPr>
                <w:rFonts w:ascii="Arial" w:hAnsi="Arial" w:cs="Arial"/>
                <w:sz w:val="16"/>
                <w:szCs w:val="16"/>
              </w:rPr>
            </w:pPr>
            <w:r w:rsidRPr="00BC2188">
              <w:rPr>
                <w:rFonts w:ascii="Arial" w:hAnsi="Arial" w:cs="Arial"/>
                <w:sz w:val="16"/>
                <w:szCs w:val="16"/>
              </w:rPr>
              <w:t>High</w:t>
            </w:r>
          </w:p>
        </w:tc>
        <w:tc>
          <w:tcPr>
            <w:tcW w:w="406" w:type="pct"/>
            <w:tcBorders>
              <w:top w:val="nil"/>
              <w:left w:val="nil"/>
              <w:bottom w:val="nil"/>
              <w:right w:val="single" w:sz="4" w:space="0" w:color="auto"/>
            </w:tcBorders>
            <w:shd w:val="clear" w:color="auto" w:fill="D9D9D9" w:themeFill="background1" w:themeFillShade="D9"/>
            <w:vAlign w:val="center"/>
            <w:hideMark/>
          </w:tcPr>
          <w:p w:rsidR="00A4400A" w:rsidRPr="00BC2188" w:rsidRDefault="00A4400A" w:rsidP="00FC7A00">
            <w:pPr>
              <w:jc w:val="both"/>
              <w:rPr>
                <w:rFonts w:ascii="Arial" w:hAnsi="Arial" w:cs="Arial"/>
                <w:sz w:val="16"/>
                <w:szCs w:val="16"/>
              </w:rPr>
            </w:pPr>
            <w:r w:rsidRPr="00BC2188">
              <w:rPr>
                <w:rFonts w:ascii="Arial" w:hAnsi="Arial" w:cs="Arial"/>
                <w:sz w:val="16"/>
                <w:szCs w:val="16"/>
              </w:rPr>
              <w:t>10,000</w:t>
            </w:r>
          </w:p>
        </w:tc>
        <w:tc>
          <w:tcPr>
            <w:tcW w:w="338" w:type="pct"/>
            <w:tcBorders>
              <w:top w:val="nil"/>
              <w:left w:val="nil"/>
              <w:bottom w:val="nil"/>
              <w:right w:val="single" w:sz="4" w:space="0" w:color="auto"/>
            </w:tcBorders>
            <w:shd w:val="clear" w:color="auto" w:fill="D9D9D9" w:themeFill="background1" w:themeFillShade="D9"/>
            <w:vAlign w:val="center"/>
            <w:hideMark/>
          </w:tcPr>
          <w:p w:rsidR="00A4400A" w:rsidRPr="009E211C" w:rsidRDefault="00A4400A" w:rsidP="00FC7A00">
            <w:pPr>
              <w:jc w:val="both"/>
              <w:rPr>
                <w:rFonts w:ascii="Arial" w:hAnsi="Arial" w:cs="Arial"/>
                <w:sz w:val="16"/>
                <w:szCs w:val="16"/>
              </w:rPr>
            </w:pPr>
            <w:r w:rsidRPr="009E211C">
              <w:rPr>
                <w:rFonts w:ascii="Arial" w:hAnsi="Arial" w:cs="Arial"/>
                <w:sz w:val="16"/>
                <w:szCs w:val="16"/>
              </w:rPr>
              <w:t> </w:t>
            </w:r>
          </w:p>
        </w:tc>
        <w:tc>
          <w:tcPr>
            <w:tcW w:w="337" w:type="pct"/>
            <w:tcBorders>
              <w:top w:val="nil"/>
              <w:left w:val="nil"/>
              <w:bottom w:val="nil"/>
              <w:right w:val="single" w:sz="4" w:space="0" w:color="auto"/>
            </w:tcBorders>
            <w:shd w:val="clear" w:color="auto" w:fill="D9D9D9" w:themeFill="background1" w:themeFillShade="D9"/>
            <w:noWrap/>
            <w:vAlign w:val="center"/>
            <w:hideMark/>
          </w:tcPr>
          <w:p w:rsidR="00A4400A" w:rsidRPr="009E211C" w:rsidRDefault="00A4400A" w:rsidP="00FC7A00">
            <w:pPr>
              <w:jc w:val="both"/>
              <w:rPr>
                <w:rFonts w:ascii="Arial" w:hAnsi="Arial" w:cs="Arial"/>
                <w:sz w:val="16"/>
                <w:szCs w:val="16"/>
              </w:rPr>
            </w:pPr>
            <w:r w:rsidRPr="009E211C">
              <w:rPr>
                <w:rFonts w:ascii="Arial" w:hAnsi="Arial" w:cs="Arial"/>
                <w:sz w:val="16"/>
                <w:szCs w:val="16"/>
              </w:rPr>
              <w:t> </w:t>
            </w:r>
          </w:p>
        </w:tc>
        <w:tc>
          <w:tcPr>
            <w:tcW w:w="399" w:type="pct"/>
            <w:tcBorders>
              <w:top w:val="nil"/>
              <w:left w:val="nil"/>
              <w:bottom w:val="nil"/>
              <w:right w:val="single" w:sz="4" w:space="0" w:color="auto"/>
            </w:tcBorders>
            <w:shd w:val="clear" w:color="auto" w:fill="D9D9D9" w:themeFill="background1" w:themeFillShade="D9"/>
            <w:noWrap/>
            <w:vAlign w:val="center"/>
            <w:hideMark/>
          </w:tcPr>
          <w:p w:rsidR="00A4400A" w:rsidRPr="009E211C" w:rsidRDefault="00A4400A" w:rsidP="00FC7A00">
            <w:pPr>
              <w:jc w:val="both"/>
              <w:rPr>
                <w:rFonts w:ascii="Arial" w:hAnsi="Arial" w:cs="Arial"/>
                <w:sz w:val="16"/>
                <w:szCs w:val="16"/>
              </w:rPr>
            </w:pPr>
            <w:r w:rsidRPr="009E211C">
              <w:rPr>
                <w:rFonts w:ascii="Arial" w:hAnsi="Arial" w:cs="Arial"/>
                <w:sz w:val="16"/>
                <w:szCs w:val="16"/>
              </w:rPr>
              <w:t>covered by contribution above</w:t>
            </w:r>
          </w:p>
        </w:tc>
        <w:tc>
          <w:tcPr>
            <w:tcW w:w="342" w:type="pct"/>
            <w:tcBorders>
              <w:top w:val="nil"/>
              <w:left w:val="nil"/>
              <w:bottom w:val="nil"/>
              <w:right w:val="single" w:sz="4" w:space="0" w:color="auto"/>
            </w:tcBorders>
            <w:shd w:val="clear" w:color="auto" w:fill="D9D9D9" w:themeFill="background1" w:themeFillShade="D9"/>
            <w:noWrap/>
            <w:vAlign w:val="center"/>
            <w:hideMark/>
          </w:tcPr>
          <w:p w:rsidR="00A4400A" w:rsidRPr="009E211C" w:rsidRDefault="00A4400A" w:rsidP="00FC7A00">
            <w:pPr>
              <w:jc w:val="both"/>
              <w:rPr>
                <w:rFonts w:ascii="Arial" w:hAnsi="Arial" w:cs="Arial"/>
                <w:sz w:val="16"/>
                <w:szCs w:val="16"/>
              </w:rPr>
            </w:pPr>
            <w:r w:rsidRPr="009E211C">
              <w:rPr>
                <w:rFonts w:ascii="Arial" w:hAnsi="Arial" w:cs="Arial"/>
                <w:sz w:val="16"/>
                <w:szCs w:val="16"/>
              </w:rPr>
              <w:t>covered by contribution above</w:t>
            </w:r>
          </w:p>
        </w:tc>
        <w:tc>
          <w:tcPr>
            <w:tcW w:w="305" w:type="pct"/>
            <w:tcBorders>
              <w:top w:val="nil"/>
              <w:left w:val="single" w:sz="4" w:space="0" w:color="auto"/>
              <w:bottom w:val="nil"/>
              <w:right w:val="single" w:sz="4" w:space="0" w:color="auto"/>
            </w:tcBorders>
            <w:shd w:val="clear" w:color="auto" w:fill="00B050"/>
            <w:noWrap/>
            <w:vAlign w:val="center"/>
            <w:hideMark/>
          </w:tcPr>
          <w:p w:rsidR="00A4400A" w:rsidRPr="00BC2188" w:rsidRDefault="00A4400A" w:rsidP="00FC7A00">
            <w:pPr>
              <w:jc w:val="both"/>
              <w:rPr>
                <w:rFonts w:ascii="Arial" w:hAnsi="Arial" w:cs="Arial"/>
                <w:color w:val="9C0006"/>
                <w:sz w:val="16"/>
                <w:szCs w:val="16"/>
              </w:rPr>
            </w:pPr>
            <w:r w:rsidRPr="00BC2188">
              <w:rPr>
                <w:rFonts w:ascii="Arial" w:hAnsi="Arial" w:cs="Arial"/>
                <w:color w:val="9C0006"/>
                <w:sz w:val="16"/>
                <w:szCs w:val="16"/>
              </w:rPr>
              <w:t> </w:t>
            </w:r>
          </w:p>
        </w:tc>
        <w:tc>
          <w:tcPr>
            <w:tcW w:w="857" w:type="pct"/>
            <w:tcBorders>
              <w:top w:val="nil"/>
              <w:left w:val="nil"/>
              <w:bottom w:val="nil"/>
              <w:right w:val="nil"/>
            </w:tcBorders>
            <w:shd w:val="clear" w:color="auto" w:fill="D9D9D9" w:themeFill="background1" w:themeFillShade="D9"/>
            <w:hideMark/>
          </w:tcPr>
          <w:p w:rsidR="00A4400A" w:rsidRPr="00BC2188" w:rsidRDefault="00A4400A" w:rsidP="00FC7A00">
            <w:pPr>
              <w:jc w:val="both"/>
              <w:rPr>
                <w:rFonts w:ascii="Arial" w:hAnsi="Arial" w:cs="Arial"/>
                <w:color w:val="000000" w:themeColor="text1"/>
                <w:sz w:val="16"/>
                <w:szCs w:val="16"/>
              </w:rPr>
            </w:pPr>
            <w:r w:rsidRPr="00BC2188">
              <w:rPr>
                <w:rFonts w:ascii="Arial" w:hAnsi="Arial" w:cs="Arial"/>
                <w:color w:val="000000" w:themeColor="text1"/>
                <w:sz w:val="16"/>
                <w:szCs w:val="16"/>
              </w:rPr>
              <w:t xml:space="preserve">A first proposal for revision submitted to StC45 for consideration. A new proposal </w:t>
            </w:r>
            <w:proofErr w:type="gramStart"/>
            <w:r w:rsidRPr="00BC2188">
              <w:rPr>
                <w:rFonts w:ascii="Arial" w:hAnsi="Arial" w:cs="Arial"/>
                <w:color w:val="000000" w:themeColor="text1"/>
                <w:sz w:val="16"/>
                <w:szCs w:val="16"/>
              </w:rPr>
              <w:t>taking into</w:t>
            </w:r>
            <w:r>
              <w:rPr>
                <w:rFonts w:ascii="Arial" w:hAnsi="Arial" w:cs="Arial"/>
                <w:color w:val="000000" w:themeColor="text1"/>
                <w:sz w:val="16"/>
                <w:szCs w:val="16"/>
              </w:rPr>
              <w:t xml:space="preserve"> </w:t>
            </w:r>
            <w:r w:rsidRPr="00BC2188">
              <w:rPr>
                <w:rFonts w:ascii="Arial" w:hAnsi="Arial" w:cs="Arial"/>
                <w:color w:val="000000" w:themeColor="text1"/>
                <w:sz w:val="16"/>
                <w:szCs w:val="16"/>
              </w:rPr>
              <w:t>account</w:t>
            </w:r>
            <w:proofErr w:type="gramEnd"/>
            <w:r w:rsidRPr="00BC2188">
              <w:rPr>
                <w:rFonts w:ascii="Arial" w:hAnsi="Arial" w:cs="Arial"/>
                <w:color w:val="000000" w:themeColor="text1"/>
                <w:sz w:val="16"/>
                <w:szCs w:val="16"/>
              </w:rPr>
              <w:t xml:space="preserve"> the final outcome of the SPWG on SPMS indicators to be submitted to COP12 for consideration.</w:t>
            </w:r>
          </w:p>
        </w:tc>
        <w:tc>
          <w:tcPr>
            <w:tcW w:w="790" w:type="pct"/>
            <w:tcBorders>
              <w:top w:val="nil"/>
              <w:left w:val="single" w:sz="4" w:space="0" w:color="auto"/>
              <w:bottom w:val="nil"/>
              <w:right w:val="single" w:sz="4" w:space="0" w:color="auto"/>
            </w:tcBorders>
            <w:shd w:val="clear" w:color="auto" w:fill="D9D9D9" w:themeFill="background1" w:themeFillShade="D9"/>
            <w:hideMark/>
          </w:tcPr>
          <w:p w:rsidR="00A4400A" w:rsidRPr="00BC2188" w:rsidRDefault="00A4400A" w:rsidP="00FC7A00">
            <w:pPr>
              <w:jc w:val="both"/>
              <w:rPr>
                <w:rFonts w:ascii="Arial" w:hAnsi="Arial" w:cs="Arial"/>
                <w:color w:val="000000" w:themeColor="text1"/>
                <w:sz w:val="16"/>
                <w:szCs w:val="16"/>
              </w:rPr>
            </w:pPr>
          </w:p>
        </w:tc>
      </w:tr>
      <w:tr w:rsidR="00A4400A" w:rsidRPr="00BC2188" w:rsidTr="00FC7A00">
        <w:trPr>
          <w:cantSplit/>
          <w:trHeight w:val="315"/>
        </w:trPr>
        <w:tc>
          <w:tcPr>
            <w:tcW w:w="896"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Total</w:t>
            </w:r>
          </w:p>
        </w:tc>
        <w:tc>
          <w:tcPr>
            <w:tcW w:w="329" w:type="pct"/>
            <w:tcBorders>
              <w:top w:val="single" w:sz="4" w:space="0" w:color="auto"/>
              <w:left w:val="nil"/>
              <w:bottom w:val="single" w:sz="8" w:space="0" w:color="auto"/>
              <w:right w:val="single" w:sz="4" w:space="0" w:color="auto"/>
            </w:tcBorders>
            <w:shd w:val="clear" w:color="auto" w:fill="auto"/>
            <w:noWrap/>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 </w:t>
            </w:r>
          </w:p>
        </w:tc>
        <w:tc>
          <w:tcPr>
            <w:tcW w:w="406" w:type="pct"/>
            <w:tcBorders>
              <w:top w:val="single" w:sz="4" w:space="0" w:color="auto"/>
              <w:left w:val="nil"/>
              <w:bottom w:val="single" w:sz="8" w:space="0" w:color="auto"/>
              <w:right w:val="single" w:sz="4" w:space="0" w:color="auto"/>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120,000</w:t>
            </w:r>
          </w:p>
        </w:tc>
        <w:tc>
          <w:tcPr>
            <w:tcW w:w="338" w:type="pct"/>
            <w:tcBorders>
              <w:top w:val="single" w:sz="4" w:space="0" w:color="auto"/>
              <w:left w:val="nil"/>
              <w:bottom w:val="single" w:sz="8" w:space="0" w:color="auto"/>
              <w:right w:val="single" w:sz="4" w:space="0" w:color="auto"/>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30,000</w:t>
            </w:r>
          </w:p>
        </w:tc>
        <w:tc>
          <w:tcPr>
            <w:tcW w:w="337" w:type="pct"/>
            <w:tcBorders>
              <w:top w:val="single" w:sz="4" w:space="0" w:color="auto"/>
              <w:left w:val="nil"/>
              <w:bottom w:val="single" w:sz="8" w:space="0" w:color="auto"/>
              <w:right w:val="single" w:sz="4" w:space="0" w:color="auto"/>
            </w:tcBorders>
            <w:shd w:val="clear" w:color="auto" w:fill="auto"/>
            <w:vAlign w:val="center"/>
            <w:hideMark/>
          </w:tcPr>
          <w:p w:rsidR="00A4400A" w:rsidRPr="00BC2188" w:rsidRDefault="00A4400A" w:rsidP="00FC7A00">
            <w:pPr>
              <w:jc w:val="both"/>
              <w:rPr>
                <w:rFonts w:ascii="Arial" w:hAnsi="Arial" w:cs="Arial"/>
                <w:b/>
                <w:bCs/>
                <w:color w:val="000000"/>
                <w:sz w:val="16"/>
                <w:szCs w:val="16"/>
              </w:rPr>
            </w:pPr>
          </w:p>
        </w:tc>
        <w:tc>
          <w:tcPr>
            <w:tcW w:w="399" w:type="pct"/>
            <w:tcBorders>
              <w:top w:val="single" w:sz="4" w:space="0" w:color="auto"/>
              <w:left w:val="nil"/>
              <w:bottom w:val="single" w:sz="8" w:space="0" w:color="auto"/>
              <w:right w:val="single" w:sz="4" w:space="0" w:color="auto"/>
            </w:tcBorders>
            <w:shd w:val="clear" w:color="auto" w:fill="auto"/>
            <w:vAlign w:val="center"/>
            <w:hideMark/>
          </w:tcPr>
          <w:p w:rsidR="00A4400A" w:rsidRPr="00BC2188" w:rsidRDefault="00A4400A" w:rsidP="00FC7A00">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50,000</w:t>
            </w:r>
          </w:p>
        </w:tc>
        <w:tc>
          <w:tcPr>
            <w:tcW w:w="342" w:type="pct"/>
            <w:tcBorders>
              <w:top w:val="single" w:sz="4" w:space="0" w:color="auto"/>
              <w:left w:val="nil"/>
              <w:bottom w:val="single" w:sz="8" w:space="0" w:color="auto"/>
              <w:right w:val="single" w:sz="4" w:space="0" w:color="auto"/>
            </w:tcBorders>
            <w:shd w:val="clear" w:color="auto" w:fill="FFFFFF" w:themeFill="background1"/>
            <w:noWrap/>
            <w:vAlign w:val="center"/>
            <w:hideMark/>
          </w:tcPr>
          <w:p w:rsidR="00A4400A" w:rsidRPr="00BC2188" w:rsidRDefault="00A4400A" w:rsidP="00FC7A00">
            <w:pPr>
              <w:jc w:val="both"/>
              <w:rPr>
                <w:rFonts w:ascii="Arial" w:hAnsi="Arial" w:cs="Arial"/>
                <w:sz w:val="16"/>
                <w:szCs w:val="16"/>
              </w:rPr>
            </w:pPr>
            <w:r w:rsidRPr="00BC2188">
              <w:rPr>
                <w:rFonts w:ascii="Arial" w:hAnsi="Arial" w:cs="Arial"/>
                <w:sz w:val="16"/>
                <w:szCs w:val="16"/>
              </w:rPr>
              <w:t> </w:t>
            </w:r>
          </w:p>
        </w:tc>
        <w:tc>
          <w:tcPr>
            <w:tcW w:w="305"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4400A" w:rsidRPr="00BC2188" w:rsidRDefault="00A4400A" w:rsidP="00FC7A00">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857" w:type="pct"/>
            <w:tcBorders>
              <w:top w:val="single" w:sz="4" w:space="0" w:color="auto"/>
              <w:left w:val="nil"/>
              <w:bottom w:val="single" w:sz="8" w:space="0" w:color="auto"/>
              <w:right w:val="single" w:sz="4" w:space="0" w:color="auto"/>
            </w:tcBorders>
            <w:shd w:val="clear" w:color="auto" w:fill="auto"/>
            <w:noWrap/>
            <w:vAlign w:val="center"/>
            <w:hideMark/>
          </w:tcPr>
          <w:p w:rsidR="00A4400A" w:rsidRPr="00BC2188" w:rsidRDefault="00A4400A" w:rsidP="00FC7A00">
            <w:pPr>
              <w:jc w:val="both"/>
              <w:rPr>
                <w:rFonts w:ascii="Arial" w:hAnsi="Arial" w:cs="Arial"/>
                <w:color w:val="000000" w:themeColor="text1"/>
                <w:sz w:val="16"/>
                <w:szCs w:val="16"/>
              </w:rPr>
            </w:pPr>
          </w:p>
        </w:tc>
        <w:tc>
          <w:tcPr>
            <w:tcW w:w="790" w:type="pct"/>
            <w:tcBorders>
              <w:top w:val="single" w:sz="4" w:space="0" w:color="auto"/>
              <w:left w:val="nil"/>
              <w:bottom w:val="single" w:sz="8" w:space="0" w:color="auto"/>
              <w:right w:val="single" w:sz="4" w:space="0" w:color="auto"/>
            </w:tcBorders>
            <w:shd w:val="clear" w:color="auto" w:fill="FFFFFF" w:themeFill="background1"/>
            <w:noWrap/>
            <w:vAlign w:val="center"/>
            <w:hideMark/>
          </w:tcPr>
          <w:p w:rsidR="00A4400A" w:rsidRPr="00BC2188" w:rsidRDefault="00A4400A" w:rsidP="00FC7A00">
            <w:pPr>
              <w:jc w:val="both"/>
              <w:rPr>
                <w:rFonts w:ascii="Arial" w:hAnsi="Arial" w:cs="Arial"/>
                <w:sz w:val="16"/>
                <w:szCs w:val="16"/>
              </w:rPr>
            </w:pPr>
            <w:r w:rsidRPr="00BC2188">
              <w:rPr>
                <w:rFonts w:ascii="Arial" w:hAnsi="Arial" w:cs="Arial"/>
                <w:sz w:val="16"/>
                <w:szCs w:val="16"/>
              </w:rPr>
              <w:t> </w:t>
            </w:r>
          </w:p>
        </w:tc>
      </w:tr>
    </w:tbl>
    <w:p w:rsidR="0085311A" w:rsidRPr="00BC2188" w:rsidRDefault="00A4400A" w:rsidP="0085311A">
      <w:pPr>
        <w:rPr>
          <w:rFonts w:ascii="Arial" w:hAnsi="Arial" w:cs="Arial"/>
          <w:sz w:val="16"/>
          <w:szCs w:val="16"/>
        </w:rPr>
        <w:sectPr w:rsidR="0085311A" w:rsidRPr="00BC2188" w:rsidSect="0085311A">
          <w:headerReference w:type="even" r:id="rId32"/>
          <w:headerReference w:type="first" r:id="rId33"/>
          <w:footerReference w:type="first" r:id="rId34"/>
          <w:pgSz w:w="16834" w:h="11909" w:orient="landscape" w:code="9"/>
          <w:pgMar w:top="244" w:right="720" w:bottom="244" w:left="1077" w:header="272" w:footer="578" w:gutter="0"/>
          <w:cols w:space="720"/>
          <w:titlePg/>
          <w:docGrid w:linePitch="360"/>
        </w:sectPr>
      </w:pPr>
      <w:r>
        <w:rPr>
          <w:rFonts w:ascii="Arial" w:hAnsi="Arial" w:cs="Arial"/>
          <w:sz w:val="16"/>
          <w:szCs w:val="16"/>
        </w:rPr>
        <w:br w:type="textWrapping" w:clear="all"/>
      </w:r>
    </w:p>
    <w:p w:rsidR="0085311A" w:rsidRPr="00BC2188" w:rsidRDefault="0085311A" w:rsidP="0085311A">
      <w:pPr>
        <w:jc w:val="both"/>
        <w:rPr>
          <w:rFonts w:ascii="Arial" w:hAnsi="Arial" w:cs="Arial"/>
          <w:color w:val="000000"/>
          <w:sz w:val="16"/>
          <w:szCs w:val="16"/>
        </w:rPr>
      </w:pPr>
    </w:p>
    <w:p w:rsidR="0085311A" w:rsidRDefault="0085311A" w:rsidP="0085311A">
      <w:pPr>
        <w:ind w:left="-810"/>
        <w:jc w:val="both"/>
        <w:rPr>
          <w:rFonts w:ascii="Arial" w:hAnsi="Arial" w:cs="Arial"/>
          <w:b/>
          <w:sz w:val="16"/>
          <w:szCs w:val="16"/>
        </w:rPr>
      </w:pPr>
      <w:r>
        <w:rPr>
          <w:rFonts w:ascii="Arial" w:hAnsi="Arial" w:cs="Arial"/>
          <w:b/>
          <w:bCs/>
          <w:sz w:val="16"/>
          <w:szCs w:val="16"/>
        </w:rPr>
        <w:t>III.1</w:t>
      </w:r>
      <w:r>
        <w:rPr>
          <w:rFonts w:ascii="Arial" w:hAnsi="Arial" w:cs="Arial"/>
          <w:b/>
          <w:bCs/>
          <w:sz w:val="16"/>
          <w:szCs w:val="16"/>
        </w:rPr>
        <w:tab/>
      </w:r>
      <w:r w:rsidRPr="00BC2188">
        <w:rPr>
          <w:rFonts w:ascii="Arial" w:hAnsi="Arial" w:cs="Arial"/>
          <w:b/>
          <w:bCs/>
          <w:sz w:val="16"/>
          <w:szCs w:val="16"/>
        </w:rPr>
        <w:t>IMPLEMENTATION SUPPORT – AQUATIC TEAM</w:t>
      </w:r>
    </w:p>
    <w:p w:rsidR="0085311A" w:rsidRDefault="0085311A" w:rsidP="0085311A">
      <w:pPr>
        <w:jc w:val="both"/>
        <w:rPr>
          <w:rFonts w:ascii="Arial" w:hAnsi="Arial" w:cs="Arial"/>
          <w:b/>
          <w:sz w:val="16"/>
          <w:szCs w:val="16"/>
        </w:rPr>
      </w:pPr>
    </w:p>
    <w:p w:rsidR="0085311A" w:rsidRPr="00BC2188" w:rsidRDefault="0085311A" w:rsidP="0085311A">
      <w:pPr>
        <w:jc w:val="both"/>
        <w:rPr>
          <w:rFonts w:ascii="Arial" w:hAnsi="Arial" w:cs="Arial"/>
          <w:b/>
          <w:sz w:val="16"/>
          <w:szCs w:val="16"/>
        </w:rPr>
      </w:pPr>
      <w:r w:rsidRPr="00BC2188">
        <w:rPr>
          <w:rFonts w:ascii="Arial" w:hAnsi="Arial" w:cs="Arial"/>
          <w:b/>
          <w:sz w:val="16"/>
          <w:szCs w:val="16"/>
        </w:rPr>
        <w:fldChar w:fldCharType="begin"/>
      </w:r>
      <w:r w:rsidRPr="00BC2188">
        <w:rPr>
          <w:rFonts w:ascii="Arial" w:hAnsi="Arial" w:cs="Arial"/>
          <w:b/>
          <w:sz w:val="16"/>
          <w:szCs w:val="16"/>
        </w:rPr>
        <w:instrText xml:space="preserve"> LINK Excel.Sheet.12 "C:\\Users\\catherine.brueckner\\AppData\\Local\\Microsoft\\Windows\\Temporary Internet Files\\Content.Outlook\\B5FDMLC3\\Copy of POW 2015_FINAL_StC44.xlsx" "Implementation - Aquatic!R1C1:R56C21" \a \f 4 \h  \* MERGEFORMAT </w:instrText>
      </w:r>
      <w:r w:rsidRPr="00BC2188">
        <w:rPr>
          <w:rFonts w:ascii="Arial" w:hAnsi="Arial" w:cs="Arial"/>
          <w:b/>
          <w:sz w:val="16"/>
          <w:szCs w:val="16"/>
        </w:rPr>
        <w:fldChar w:fldCharType="separate"/>
      </w:r>
    </w:p>
    <w:tbl>
      <w:tblPr>
        <w:tblW w:w="15045" w:type="dxa"/>
        <w:tblInd w:w="-830" w:type="dxa"/>
        <w:tblLayout w:type="fixed"/>
        <w:tblCellMar>
          <w:left w:w="115" w:type="dxa"/>
          <w:right w:w="115" w:type="dxa"/>
        </w:tblCellMar>
        <w:tblLook w:val="04A0" w:firstRow="1" w:lastRow="0" w:firstColumn="1" w:lastColumn="0" w:noHBand="0" w:noVBand="1"/>
      </w:tblPr>
      <w:tblGrid>
        <w:gridCol w:w="8"/>
        <w:gridCol w:w="2751"/>
        <w:gridCol w:w="8"/>
        <w:gridCol w:w="881"/>
        <w:gridCol w:w="10"/>
        <w:gridCol w:w="9"/>
        <w:gridCol w:w="1208"/>
        <w:gridCol w:w="910"/>
        <w:gridCol w:w="1340"/>
        <w:gridCol w:w="1063"/>
        <w:gridCol w:w="1007"/>
        <w:gridCol w:w="900"/>
        <w:gridCol w:w="2532"/>
        <w:gridCol w:w="2418"/>
      </w:tblGrid>
      <w:tr w:rsidR="002A5D9D" w:rsidRPr="00BC2188" w:rsidTr="009E211C">
        <w:trPr>
          <w:gridBefore w:val="1"/>
          <w:wBefore w:w="8" w:type="dxa"/>
          <w:cantSplit/>
          <w:trHeight w:val="315"/>
          <w:tblHeader/>
        </w:trPr>
        <w:tc>
          <w:tcPr>
            <w:tcW w:w="2759" w:type="dxa"/>
            <w:gridSpan w:val="2"/>
            <w:vMerge w:val="restart"/>
            <w:tcBorders>
              <w:top w:val="single" w:sz="8" w:space="0" w:color="auto"/>
              <w:left w:val="single" w:sz="4" w:space="0" w:color="auto"/>
              <w:bottom w:val="single" w:sz="8" w:space="0" w:color="000000" w:themeColor="text1"/>
              <w:right w:val="single" w:sz="8" w:space="0" w:color="auto"/>
            </w:tcBorders>
            <w:shd w:val="clear" w:color="auto" w:fill="auto"/>
            <w:noWrap/>
            <w:vAlign w:val="center"/>
            <w:hideMark/>
          </w:tcPr>
          <w:p w:rsidR="002A5D9D" w:rsidRPr="00BC2188" w:rsidRDefault="002A5D9D" w:rsidP="008E4EBA">
            <w:pPr>
              <w:jc w:val="both"/>
              <w:rPr>
                <w:rFonts w:ascii="Arial" w:hAnsi="Arial" w:cs="Arial"/>
                <w:b/>
                <w:bCs/>
                <w:color w:val="000000"/>
                <w:sz w:val="16"/>
                <w:szCs w:val="16"/>
              </w:rPr>
            </w:pPr>
            <w:r w:rsidRPr="00BC2188">
              <w:rPr>
                <w:rFonts w:ascii="Arial" w:hAnsi="Arial" w:cs="Arial"/>
                <w:b/>
                <w:bCs/>
                <w:color w:val="000000"/>
                <w:sz w:val="16"/>
                <w:szCs w:val="16"/>
              </w:rPr>
              <w:t>Activities</w:t>
            </w:r>
          </w:p>
        </w:tc>
        <w:tc>
          <w:tcPr>
            <w:tcW w:w="900" w:type="dxa"/>
            <w:gridSpan w:val="3"/>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2A5D9D" w:rsidRPr="00BC2188" w:rsidRDefault="002A5D9D" w:rsidP="008E4EBA">
            <w:pPr>
              <w:jc w:val="both"/>
              <w:rPr>
                <w:rFonts w:ascii="Arial" w:hAnsi="Arial" w:cs="Arial"/>
                <w:b/>
                <w:bCs/>
                <w:color w:val="000000"/>
                <w:sz w:val="16"/>
                <w:szCs w:val="16"/>
              </w:rPr>
            </w:pPr>
            <w:r w:rsidRPr="00BC2188">
              <w:rPr>
                <w:rFonts w:ascii="Arial" w:hAnsi="Arial" w:cs="Arial"/>
                <w:b/>
                <w:bCs/>
                <w:color w:val="000000"/>
                <w:sz w:val="16"/>
                <w:szCs w:val="16"/>
              </w:rPr>
              <w:t>Priority ranking</w:t>
            </w:r>
          </w:p>
        </w:tc>
        <w:tc>
          <w:tcPr>
            <w:tcW w:w="5528"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rsidR="002A5D9D" w:rsidRPr="00BC2188" w:rsidRDefault="002A5D9D" w:rsidP="008E4EBA">
            <w:pPr>
              <w:jc w:val="center"/>
              <w:rPr>
                <w:rFonts w:ascii="Arial" w:hAnsi="Arial" w:cs="Arial"/>
                <w:b/>
                <w:bCs/>
                <w:color w:val="000000"/>
                <w:sz w:val="16"/>
                <w:szCs w:val="16"/>
              </w:rPr>
            </w:pPr>
            <w:r w:rsidRPr="00BC2188">
              <w:rPr>
                <w:rFonts w:ascii="Arial" w:hAnsi="Arial" w:cs="Arial"/>
                <w:b/>
                <w:bCs/>
                <w:color w:val="000000"/>
                <w:sz w:val="16"/>
                <w:szCs w:val="16"/>
              </w:rPr>
              <w:t xml:space="preserve">2015 </w:t>
            </w:r>
            <w:r>
              <w:rPr>
                <w:rFonts w:ascii="Arial" w:hAnsi="Arial" w:cs="Arial"/>
                <w:b/>
                <w:bCs/>
                <w:color w:val="000000"/>
                <w:sz w:val="16"/>
                <w:szCs w:val="16"/>
              </w:rPr>
              <w:t>-</w:t>
            </w:r>
            <w:r w:rsidRPr="00BC2188">
              <w:rPr>
                <w:rFonts w:ascii="Arial" w:hAnsi="Arial" w:cs="Arial"/>
                <w:b/>
                <w:bCs/>
                <w:color w:val="000000"/>
                <w:sz w:val="16"/>
                <w:szCs w:val="16"/>
              </w:rPr>
              <w:t>2017</w:t>
            </w:r>
          </w:p>
        </w:tc>
        <w:tc>
          <w:tcPr>
            <w:tcW w:w="90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2A5D9D" w:rsidRPr="00BC2188" w:rsidRDefault="002A5D9D" w:rsidP="008E4EBA">
            <w:pPr>
              <w:jc w:val="both"/>
              <w:rPr>
                <w:rFonts w:ascii="Arial" w:hAnsi="Arial" w:cs="Arial"/>
                <w:b/>
                <w:bCs/>
                <w:color w:val="000000"/>
                <w:sz w:val="16"/>
                <w:szCs w:val="16"/>
              </w:rPr>
            </w:pPr>
            <w:r w:rsidRPr="00BC2188">
              <w:rPr>
                <w:rFonts w:ascii="Arial" w:hAnsi="Arial" w:cs="Arial"/>
                <w:b/>
                <w:bCs/>
                <w:color w:val="000000"/>
                <w:sz w:val="16"/>
                <w:szCs w:val="16"/>
              </w:rPr>
              <w:t>Status</w:t>
            </w:r>
          </w:p>
        </w:tc>
        <w:tc>
          <w:tcPr>
            <w:tcW w:w="2532" w:type="dxa"/>
            <w:vMerge w:val="restart"/>
            <w:tcBorders>
              <w:top w:val="single" w:sz="8" w:space="0" w:color="auto"/>
              <w:left w:val="single" w:sz="8" w:space="0" w:color="auto"/>
              <w:bottom w:val="single" w:sz="8" w:space="0" w:color="000000" w:themeColor="text1"/>
              <w:right w:val="nil"/>
            </w:tcBorders>
            <w:shd w:val="clear" w:color="auto" w:fill="auto"/>
            <w:vAlign w:val="center"/>
            <w:hideMark/>
          </w:tcPr>
          <w:p w:rsidR="002A5D9D" w:rsidRPr="00BC2188" w:rsidRDefault="002A5D9D" w:rsidP="008E4EBA">
            <w:pPr>
              <w:jc w:val="both"/>
              <w:rPr>
                <w:rFonts w:ascii="Arial" w:hAnsi="Arial" w:cs="Arial"/>
                <w:b/>
                <w:bCs/>
                <w:color w:val="000000"/>
                <w:sz w:val="16"/>
                <w:szCs w:val="16"/>
              </w:rPr>
            </w:pPr>
            <w:r w:rsidRPr="00BC2188">
              <w:rPr>
                <w:rFonts w:ascii="Arial" w:hAnsi="Arial" w:cs="Arial"/>
                <w:b/>
                <w:bCs/>
                <w:color w:val="000000"/>
                <w:sz w:val="16"/>
                <w:szCs w:val="16"/>
              </w:rPr>
              <w:t>Accomplishments</w:t>
            </w:r>
          </w:p>
        </w:tc>
        <w:tc>
          <w:tcPr>
            <w:tcW w:w="2418"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2A5D9D" w:rsidRPr="00BC2188" w:rsidRDefault="002A5D9D" w:rsidP="008E4EBA">
            <w:pPr>
              <w:jc w:val="both"/>
              <w:rPr>
                <w:rFonts w:ascii="Arial" w:hAnsi="Arial" w:cs="Arial"/>
                <w:b/>
                <w:bCs/>
                <w:color w:val="000000"/>
                <w:sz w:val="16"/>
                <w:szCs w:val="16"/>
              </w:rPr>
            </w:pPr>
            <w:r w:rsidRPr="00BC2188">
              <w:rPr>
                <w:rFonts w:ascii="Arial" w:hAnsi="Arial" w:cs="Arial"/>
                <w:b/>
                <w:bCs/>
                <w:color w:val="000000"/>
                <w:sz w:val="16"/>
                <w:szCs w:val="16"/>
              </w:rPr>
              <w:t>Notes</w:t>
            </w:r>
          </w:p>
        </w:tc>
      </w:tr>
      <w:tr w:rsidR="002A5D9D" w:rsidRPr="00BC2188" w:rsidTr="009E211C">
        <w:trPr>
          <w:gridBefore w:val="1"/>
          <w:wBefore w:w="8" w:type="dxa"/>
          <w:cantSplit/>
          <w:trHeight w:val="315"/>
        </w:trPr>
        <w:tc>
          <w:tcPr>
            <w:tcW w:w="2759" w:type="dxa"/>
            <w:gridSpan w:val="2"/>
            <w:vMerge/>
            <w:tcBorders>
              <w:top w:val="single" w:sz="8" w:space="0" w:color="auto"/>
              <w:left w:val="single" w:sz="4" w:space="0" w:color="auto"/>
              <w:bottom w:val="single" w:sz="8" w:space="0" w:color="000000"/>
              <w:right w:val="single" w:sz="8" w:space="0" w:color="auto"/>
            </w:tcBorders>
            <w:vAlign w:val="center"/>
            <w:hideMark/>
          </w:tcPr>
          <w:p w:rsidR="002A5D9D" w:rsidRPr="00BC2188" w:rsidRDefault="002A5D9D" w:rsidP="008E4EBA">
            <w:pPr>
              <w:jc w:val="both"/>
              <w:rPr>
                <w:rFonts w:ascii="Arial" w:hAnsi="Arial" w:cs="Arial"/>
                <w:b/>
                <w:bCs/>
                <w:color w:val="000000"/>
                <w:sz w:val="16"/>
                <w:szCs w:val="16"/>
              </w:rPr>
            </w:pPr>
          </w:p>
        </w:tc>
        <w:tc>
          <w:tcPr>
            <w:tcW w:w="900" w:type="dxa"/>
            <w:gridSpan w:val="3"/>
            <w:vMerge/>
            <w:tcBorders>
              <w:top w:val="single" w:sz="8" w:space="0" w:color="auto"/>
              <w:left w:val="single" w:sz="8" w:space="0" w:color="auto"/>
              <w:bottom w:val="single" w:sz="8" w:space="0" w:color="000000"/>
              <w:right w:val="single" w:sz="8" w:space="0" w:color="auto"/>
            </w:tcBorders>
            <w:vAlign w:val="center"/>
            <w:hideMark/>
          </w:tcPr>
          <w:p w:rsidR="002A5D9D" w:rsidRPr="00BC2188" w:rsidRDefault="002A5D9D" w:rsidP="008E4EBA">
            <w:pPr>
              <w:jc w:val="both"/>
              <w:rPr>
                <w:rFonts w:ascii="Arial" w:hAnsi="Arial" w:cs="Arial"/>
                <w:b/>
                <w:bCs/>
                <w:color w:val="000000"/>
                <w:sz w:val="16"/>
                <w:szCs w:val="16"/>
              </w:rPr>
            </w:pPr>
          </w:p>
        </w:tc>
        <w:tc>
          <w:tcPr>
            <w:tcW w:w="1208"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2A5D9D" w:rsidRPr="00BC2188" w:rsidRDefault="002A5D9D" w:rsidP="008E4EBA">
            <w:pPr>
              <w:jc w:val="both"/>
              <w:rPr>
                <w:rFonts w:ascii="Arial" w:hAnsi="Arial" w:cs="Arial"/>
                <w:b/>
                <w:bCs/>
                <w:color w:val="000000"/>
                <w:sz w:val="16"/>
                <w:szCs w:val="16"/>
              </w:rPr>
            </w:pPr>
            <w:r w:rsidRPr="00BC2188">
              <w:rPr>
                <w:rFonts w:ascii="Arial" w:hAnsi="Arial" w:cs="Arial"/>
                <w:b/>
                <w:bCs/>
                <w:color w:val="000000"/>
                <w:sz w:val="16"/>
                <w:szCs w:val="16"/>
              </w:rPr>
              <w:t>Total estimate</w:t>
            </w:r>
          </w:p>
        </w:tc>
        <w:tc>
          <w:tcPr>
            <w:tcW w:w="91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2A5D9D" w:rsidRPr="00BC2188" w:rsidRDefault="002A5D9D" w:rsidP="008E4EBA">
            <w:pPr>
              <w:jc w:val="both"/>
              <w:rPr>
                <w:rFonts w:ascii="Arial" w:hAnsi="Arial" w:cs="Arial"/>
                <w:b/>
                <w:bCs/>
                <w:color w:val="000000"/>
                <w:sz w:val="16"/>
                <w:szCs w:val="16"/>
              </w:rPr>
            </w:pPr>
            <w:r w:rsidRPr="00BC2188">
              <w:rPr>
                <w:rFonts w:ascii="Arial" w:hAnsi="Arial" w:cs="Arial"/>
                <w:b/>
                <w:bCs/>
                <w:color w:val="000000"/>
                <w:sz w:val="16"/>
                <w:szCs w:val="16"/>
              </w:rPr>
              <w:t>Core available funding</w:t>
            </w:r>
          </w:p>
        </w:tc>
        <w:tc>
          <w:tcPr>
            <w:tcW w:w="341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rsidR="002A5D9D" w:rsidRPr="00BC2188" w:rsidRDefault="002A5D9D" w:rsidP="008E4EBA">
            <w:pPr>
              <w:jc w:val="both"/>
              <w:rPr>
                <w:rFonts w:ascii="Arial" w:hAnsi="Arial" w:cs="Arial"/>
                <w:b/>
                <w:bCs/>
                <w:color w:val="000000"/>
                <w:sz w:val="16"/>
                <w:szCs w:val="16"/>
              </w:rPr>
            </w:pPr>
            <w:r w:rsidRPr="00BC2188">
              <w:rPr>
                <w:rFonts w:ascii="Arial" w:hAnsi="Arial" w:cs="Arial"/>
                <w:b/>
                <w:bCs/>
                <w:color w:val="000000"/>
                <w:sz w:val="16"/>
                <w:szCs w:val="16"/>
              </w:rPr>
              <w:t>Voluntary contributions</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A5D9D" w:rsidRPr="00BC2188" w:rsidRDefault="002A5D9D" w:rsidP="008E4EBA">
            <w:pPr>
              <w:jc w:val="both"/>
              <w:rPr>
                <w:rFonts w:ascii="Arial" w:hAnsi="Arial" w:cs="Arial"/>
                <w:b/>
                <w:bCs/>
                <w:color w:val="000000"/>
                <w:sz w:val="16"/>
                <w:szCs w:val="16"/>
              </w:rPr>
            </w:pPr>
          </w:p>
        </w:tc>
        <w:tc>
          <w:tcPr>
            <w:tcW w:w="2532" w:type="dxa"/>
            <w:vMerge/>
            <w:tcBorders>
              <w:top w:val="single" w:sz="8" w:space="0" w:color="auto"/>
              <w:left w:val="single" w:sz="8" w:space="0" w:color="auto"/>
              <w:bottom w:val="single" w:sz="8" w:space="0" w:color="000000"/>
              <w:right w:val="nil"/>
            </w:tcBorders>
            <w:vAlign w:val="center"/>
            <w:hideMark/>
          </w:tcPr>
          <w:p w:rsidR="002A5D9D" w:rsidRPr="00BC2188" w:rsidRDefault="002A5D9D" w:rsidP="008E4EBA">
            <w:pPr>
              <w:jc w:val="both"/>
              <w:rPr>
                <w:rFonts w:ascii="Arial" w:hAnsi="Arial" w:cs="Arial"/>
                <w:b/>
                <w:bCs/>
                <w:color w:val="000000"/>
                <w:sz w:val="16"/>
                <w:szCs w:val="16"/>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2A5D9D" w:rsidRPr="00BC2188" w:rsidRDefault="002A5D9D" w:rsidP="008E4EBA">
            <w:pPr>
              <w:jc w:val="both"/>
              <w:rPr>
                <w:rFonts w:ascii="Arial" w:hAnsi="Arial" w:cs="Arial"/>
                <w:b/>
                <w:bCs/>
                <w:color w:val="000000"/>
                <w:sz w:val="16"/>
                <w:szCs w:val="16"/>
              </w:rPr>
            </w:pPr>
          </w:p>
        </w:tc>
      </w:tr>
      <w:tr w:rsidR="002A5D9D" w:rsidRPr="00BC2188" w:rsidTr="009E211C">
        <w:trPr>
          <w:gridBefore w:val="1"/>
          <w:wBefore w:w="8" w:type="dxa"/>
          <w:cantSplit/>
          <w:trHeight w:val="205"/>
        </w:trPr>
        <w:tc>
          <w:tcPr>
            <w:tcW w:w="2759" w:type="dxa"/>
            <w:gridSpan w:val="2"/>
            <w:vMerge/>
            <w:tcBorders>
              <w:top w:val="single" w:sz="8" w:space="0" w:color="auto"/>
              <w:left w:val="single" w:sz="4" w:space="0" w:color="auto"/>
              <w:bottom w:val="single" w:sz="8" w:space="0" w:color="000000"/>
              <w:right w:val="single" w:sz="8" w:space="0" w:color="auto"/>
            </w:tcBorders>
            <w:vAlign w:val="center"/>
            <w:hideMark/>
          </w:tcPr>
          <w:p w:rsidR="002A5D9D" w:rsidRPr="00BC2188" w:rsidRDefault="002A5D9D" w:rsidP="008E4EBA">
            <w:pPr>
              <w:jc w:val="both"/>
              <w:rPr>
                <w:rFonts w:ascii="Arial" w:hAnsi="Arial" w:cs="Arial"/>
                <w:b/>
                <w:bCs/>
                <w:color w:val="000000"/>
                <w:sz w:val="16"/>
                <w:szCs w:val="16"/>
              </w:rPr>
            </w:pPr>
          </w:p>
        </w:tc>
        <w:tc>
          <w:tcPr>
            <w:tcW w:w="900" w:type="dxa"/>
            <w:gridSpan w:val="3"/>
            <w:vMerge/>
            <w:tcBorders>
              <w:top w:val="single" w:sz="8" w:space="0" w:color="auto"/>
              <w:left w:val="single" w:sz="8" w:space="0" w:color="auto"/>
              <w:bottom w:val="single" w:sz="8" w:space="0" w:color="000000"/>
              <w:right w:val="single" w:sz="8" w:space="0" w:color="auto"/>
            </w:tcBorders>
            <w:vAlign w:val="center"/>
            <w:hideMark/>
          </w:tcPr>
          <w:p w:rsidR="002A5D9D" w:rsidRPr="00BC2188" w:rsidRDefault="002A5D9D" w:rsidP="008E4EBA">
            <w:pPr>
              <w:jc w:val="both"/>
              <w:rPr>
                <w:rFonts w:ascii="Arial" w:hAnsi="Arial" w:cs="Arial"/>
                <w:b/>
                <w:bCs/>
                <w:color w:val="000000"/>
                <w:sz w:val="16"/>
                <w:szCs w:val="16"/>
              </w:rPr>
            </w:pPr>
          </w:p>
        </w:tc>
        <w:tc>
          <w:tcPr>
            <w:tcW w:w="1208" w:type="dxa"/>
            <w:vMerge/>
            <w:tcBorders>
              <w:top w:val="nil"/>
              <w:left w:val="single" w:sz="8" w:space="0" w:color="auto"/>
              <w:bottom w:val="single" w:sz="8" w:space="0" w:color="000000"/>
              <w:right w:val="single" w:sz="8" w:space="0" w:color="auto"/>
            </w:tcBorders>
            <w:vAlign w:val="center"/>
            <w:hideMark/>
          </w:tcPr>
          <w:p w:rsidR="002A5D9D" w:rsidRPr="00BC2188" w:rsidRDefault="002A5D9D" w:rsidP="008E4EBA">
            <w:pPr>
              <w:jc w:val="both"/>
              <w:rPr>
                <w:rFonts w:ascii="Arial" w:hAnsi="Arial" w:cs="Arial"/>
                <w:b/>
                <w:bCs/>
                <w:color w:val="000000"/>
                <w:sz w:val="16"/>
                <w:szCs w:val="16"/>
              </w:rPr>
            </w:pPr>
          </w:p>
        </w:tc>
        <w:tc>
          <w:tcPr>
            <w:tcW w:w="910" w:type="dxa"/>
            <w:vMerge/>
            <w:tcBorders>
              <w:top w:val="nil"/>
              <w:left w:val="single" w:sz="8" w:space="0" w:color="auto"/>
              <w:bottom w:val="single" w:sz="8" w:space="0" w:color="000000"/>
              <w:right w:val="single" w:sz="8" w:space="0" w:color="auto"/>
            </w:tcBorders>
            <w:vAlign w:val="center"/>
            <w:hideMark/>
          </w:tcPr>
          <w:p w:rsidR="002A5D9D" w:rsidRPr="00BC2188" w:rsidRDefault="002A5D9D" w:rsidP="008E4EBA">
            <w:pPr>
              <w:jc w:val="both"/>
              <w:rPr>
                <w:rFonts w:ascii="Arial" w:hAnsi="Arial" w:cs="Arial"/>
                <w:b/>
                <w:bCs/>
                <w:color w:val="000000"/>
                <w:sz w:val="16"/>
                <w:szCs w:val="16"/>
              </w:rPr>
            </w:pPr>
          </w:p>
        </w:tc>
        <w:tc>
          <w:tcPr>
            <w:tcW w:w="1340" w:type="dxa"/>
            <w:tcBorders>
              <w:top w:val="nil"/>
              <w:left w:val="nil"/>
              <w:bottom w:val="single" w:sz="8" w:space="0" w:color="auto"/>
              <w:right w:val="single" w:sz="8" w:space="0" w:color="auto"/>
            </w:tcBorders>
            <w:shd w:val="clear" w:color="auto" w:fill="auto"/>
            <w:noWrap/>
            <w:vAlign w:val="center"/>
            <w:hideMark/>
          </w:tcPr>
          <w:p w:rsidR="002A5D9D" w:rsidRPr="00BC2188" w:rsidRDefault="002A5D9D" w:rsidP="008E4EBA">
            <w:pPr>
              <w:jc w:val="both"/>
              <w:rPr>
                <w:rFonts w:ascii="Arial" w:hAnsi="Arial" w:cs="Arial"/>
                <w:b/>
                <w:bCs/>
                <w:color w:val="000000"/>
                <w:sz w:val="16"/>
                <w:szCs w:val="16"/>
              </w:rPr>
            </w:pPr>
            <w:r w:rsidRPr="00BC2188">
              <w:rPr>
                <w:rFonts w:ascii="Arial" w:hAnsi="Arial" w:cs="Arial"/>
                <w:b/>
                <w:bCs/>
                <w:color w:val="000000"/>
                <w:sz w:val="16"/>
                <w:szCs w:val="16"/>
              </w:rPr>
              <w:t xml:space="preserve">Needed </w:t>
            </w:r>
          </w:p>
        </w:tc>
        <w:tc>
          <w:tcPr>
            <w:tcW w:w="1063" w:type="dxa"/>
            <w:tcBorders>
              <w:top w:val="nil"/>
              <w:left w:val="nil"/>
              <w:bottom w:val="single" w:sz="8" w:space="0" w:color="auto"/>
              <w:right w:val="single" w:sz="8" w:space="0" w:color="auto"/>
            </w:tcBorders>
            <w:shd w:val="clear" w:color="auto" w:fill="auto"/>
            <w:noWrap/>
            <w:vAlign w:val="center"/>
            <w:hideMark/>
          </w:tcPr>
          <w:p w:rsidR="002A5D9D" w:rsidRPr="00BC2188" w:rsidRDefault="002A5D9D" w:rsidP="008E4EBA">
            <w:pPr>
              <w:jc w:val="both"/>
              <w:rPr>
                <w:rFonts w:ascii="Arial" w:hAnsi="Arial" w:cs="Arial"/>
                <w:b/>
                <w:bCs/>
                <w:color w:val="000000"/>
                <w:sz w:val="16"/>
                <w:szCs w:val="16"/>
              </w:rPr>
            </w:pPr>
            <w:r w:rsidRPr="00BC2188">
              <w:rPr>
                <w:rFonts w:ascii="Arial" w:hAnsi="Arial" w:cs="Arial"/>
                <w:b/>
                <w:bCs/>
                <w:color w:val="000000"/>
                <w:sz w:val="16"/>
                <w:szCs w:val="16"/>
              </w:rPr>
              <w:t>Obtained</w:t>
            </w:r>
          </w:p>
        </w:tc>
        <w:tc>
          <w:tcPr>
            <w:tcW w:w="1007" w:type="dxa"/>
            <w:tcBorders>
              <w:top w:val="nil"/>
              <w:left w:val="nil"/>
              <w:bottom w:val="single" w:sz="8" w:space="0" w:color="auto"/>
              <w:right w:val="single" w:sz="8" w:space="0" w:color="auto"/>
            </w:tcBorders>
            <w:shd w:val="clear" w:color="auto" w:fill="auto"/>
            <w:noWrap/>
            <w:vAlign w:val="center"/>
            <w:hideMark/>
          </w:tcPr>
          <w:p w:rsidR="002A5D9D" w:rsidRPr="00BC2188" w:rsidRDefault="002A5D9D" w:rsidP="008E4EBA">
            <w:pPr>
              <w:jc w:val="both"/>
              <w:rPr>
                <w:rFonts w:ascii="Arial" w:hAnsi="Arial" w:cs="Arial"/>
                <w:b/>
                <w:bCs/>
                <w:color w:val="000000"/>
                <w:sz w:val="16"/>
                <w:szCs w:val="16"/>
              </w:rPr>
            </w:pPr>
            <w:r w:rsidRPr="00BC2188">
              <w:rPr>
                <w:rFonts w:ascii="Arial" w:hAnsi="Arial" w:cs="Arial"/>
                <w:b/>
                <w:bCs/>
                <w:color w:val="000000"/>
                <w:sz w:val="16"/>
                <w:szCs w:val="16"/>
              </w:rPr>
              <w:t>Source</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A5D9D" w:rsidRPr="00BC2188" w:rsidRDefault="002A5D9D" w:rsidP="008E4EBA">
            <w:pPr>
              <w:jc w:val="both"/>
              <w:rPr>
                <w:rFonts w:ascii="Arial" w:hAnsi="Arial" w:cs="Arial"/>
                <w:b/>
                <w:bCs/>
                <w:color w:val="000000"/>
                <w:sz w:val="16"/>
                <w:szCs w:val="16"/>
              </w:rPr>
            </w:pPr>
          </w:p>
        </w:tc>
        <w:tc>
          <w:tcPr>
            <w:tcW w:w="2532" w:type="dxa"/>
            <w:vMerge/>
            <w:tcBorders>
              <w:top w:val="single" w:sz="8" w:space="0" w:color="auto"/>
              <w:left w:val="single" w:sz="8" w:space="0" w:color="auto"/>
              <w:bottom w:val="single" w:sz="8" w:space="0" w:color="000000"/>
              <w:right w:val="nil"/>
            </w:tcBorders>
            <w:vAlign w:val="center"/>
            <w:hideMark/>
          </w:tcPr>
          <w:p w:rsidR="002A5D9D" w:rsidRPr="00BC2188" w:rsidRDefault="002A5D9D" w:rsidP="008E4EBA">
            <w:pPr>
              <w:jc w:val="both"/>
              <w:rPr>
                <w:rFonts w:ascii="Arial" w:hAnsi="Arial" w:cs="Arial"/>
                <w:b/>
                <w:bCs/>
                <w:color w:val="000000"/>
                <w:sz w:val="16"/>
                <w:szCs w:val="16"/>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2A5D9D" w:rsidRPr="00BC2188" w:rsidRDefault="002A5D9D" w:rsidP="008E4EBA">
            <w:pPr>
              <w:jc w:val="both"/>
              <w:rPr>
                <w:rFonts w:ascii="Arial" w:hAnsi="Arial" w:cs="Arial"/>
                <w:b/>
                <w:bCs/>
                <w:color w:val="000000"/>
                <w:sz w:val="16"/>
                <w:szCs w:val="16"/>
              </w:rPr>
            </w:pPr>
          </w:p>
        </w:tc>
      </w:tr>
      <w:tr w:rsidR="002A5D9D" w:rsidRPr="00BC2188" w:rsidTr="009E211C">
        <w:trPr>
          <w:gridBefore w:val="1"/>
          <w:wBefore w:w="8" w:type="dxa"/>
          <w:cantSplit/>
          <w:trHeight w:val="300"/>
        </w:trPr>
        <w:tc>
          <w:tcPr>
            <w:tcW w:w="2759"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b/>
                <w:bCs/>
                <w:color w:val="000000"/>
                <w:sz w:val="16"/>
                <w:szCs w:val="16"/>
              </w:rPr>
              <w:t>Implementation of Resolution</w:t>
            </w:r>
            <w:r w:rsidRPr="00BC2188">
              <w:rPr>
                <w:rFonts w:ascii="Arial" w:hAnsi="Arial" w:cs="Arial"/>
                <w:color w:val="000000"/>
                <w:sz w:val="16"/>
                <w:szCs w:val="16"/>
              </w:rPr>
              <w:t>s</w:t>
            </w:r>
          </w:p>
        </w:tc>
        <w:tc>
          <w:tcPr>
            <w:tcW w:w="900" w:type="dxa"/>
            <w:gridSpan w:val="3"/>
            <w:tcBorders>
              <w:top w:val="nil"/>
              <w:left w:val="nil"/>
              <w:bottom w:val="single" w:sz="4" w:space="0" w:color="auto"/>
              <w:right w:val="single" w:sz="4" w:space="0" w:color="auto"/>
            </w:tcBorders>
            <w:shd w:val="clear" w:color="auto" w:fill="auto"/>
            <w:noWrap/>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08"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single" w:sz="4" w:space="0" w:color="auto"/>
              <w:right w:val="single" w:sz="4" w:space="0" w:color="auto"/>
            </w:tcBorders>
            <w:shd w:val="clear" w:color="auto" w:fill="auto"/>
            <w:noWrap/>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single" w:sz="4" w:space="0" w:color="auto"/>
              <w:right w:val="single" w:sz="4" w:space="0" w:color="auto"/>
            </w:tcBorders>
            <w:shd w:val="clear" w:color="auto" w:fill="auto"/>
            <w:noWrap/>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single" w:sz="4" w:space="0" w:color="auto"/>
              <w:right w:val="single" w:sz="4" w:space="0" w:color="auto"/>
            </w:tcBorders>
            <w:shd w:val="clear" w:color="auto" w:fill="auto"/>
            <w:noWrap/>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single" w:sz="4" w:space="0" w:color="auto"/>
              <w:right w:val="single" w:sz="4" w:space="0" w:color="auto"/>
            </w:tcBorders>
            <w:shd w:val="clear" w:color="auto" w:fill="auto"/>
            <w:noWrap/>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cantSplit/>
          <w:trHeight w:val="300"/>
        </w:trPr>
        <w:tc>
          <w:tcPr>
            <w:tcW w:w="2759" w:type="dxa"/>
            <w:gridSpan w:val="2"/>
            <w:tcBorders>
              <w:top w:val="nil"/>
              <w:left w:val="single" w:sz="4" w:space="0" w:color="auto"/>
              <w:bottom w:val="nil"/>
              <w:right w:val="single" w:sz="4" w:space="0" w:color="auto"/>
            </w:tcBorders>
            <w:shd w:val="clear" w:color="auto" w:fill="D9D9D9" w:themeFill="background1" w:themeFillShade="D9"/>
            <w:noWrap/>
            <w:vAlign w:val="center"/>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 xml:space="preserve">Res. 10.14 - By-catch of CMS listed Species in Gillnet fisheries </w:t>
            </w:r>
          </w:p>
        </w:tc>
        <w:tc>
          <w:tcPr>
            <w:tcW w:w="900" w:type="dxa"/>
            <w:gridSpan w:val="3"/>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w:t>
            </w:r>
          </w:p>
        </w:tc>
        <w:tc>
          <w:tcPr>
            <w:tcW w:w="1208"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w:t>
            </w:r>
          </w:p>
        </w:tc>
        <w:tc>
          <w:tcPr>
            <w:tcW w:w="91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w:t>
            </w:r>
          </w:p>
        </w:tc>
        <w:tc>
          <w:tcPr>
            <w:tcW w:w="134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w:t>
            </w:r>
          </w:p>
        </w:tc>
        <w:tc>
          <w:tcPr>
            <w:tcW w:w="1063"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w:t>
            </w:r>
          </w:p>
        </w:tc>
        <w:tc>
          <w:tcPr>
            <w:tcW w:w="1007"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w:t>
            </w:r>
          </w:p>
        </w:tc>
        <w:tc>
          <w:tcPr>
            <w:tcW w:w="90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w:t>
            </w:r>
          </w:p>
        </w:tc>
        <w:tc>
          <w:tcPr>
            <w:tcW w:w="2532"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w:t>
            </w:r>
          </w:p>
        </w:tc>
        <w:tc>
          <w:tcPr>
            <w:tcW w:w="2418"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w:t>
            </w:r>
          </w:p>
        </w:tc>
      </w:tr>
      <w:tr w:rsidR="002A5D9D" w:rsidRPr="00BC2188" w:rsidTr="009E211C">
        <w:trPr>
          <w:gridBefore w:val="1"/>
          <w:wBefore w:w="8" w:type="dxa"/>
          <w:cantSplit/>
          <w:trHeight w:val="2160"/>
        </w:trPr>
        <w:tc>
          <w:tcPr>
            <w:tcW w:w="2759"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xml:space="preserve">·     Review existing measures and identify non-lethal options to mitigate shark attacks </w:t>
            </w:r>
          </w:p>
        </w:tc>
        <w:tc>
          <w:tcPr>
            <w:tcW w:w="900" w:type="dxa"/>
            <w:gridSpan w:val="3"/>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Medium</w:t>
            </w:r>
          </w:p>
        </w:tc>
        <w:tc>
          <w:tcPr>
            <w:tcW w:w="1208"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50,000</w:t>
            </w:r>
          </w:p>
        </w:tc>
        <w:tc>
          <w:tcPr>
            <w:tcW w:w="91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50,000</w:t>
            </w:r>
          </w:p>
        </w:tc>
        <w:tc>
          <w:tcPr>
            <w:tcW w:w="1063"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00B05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xml:space="preserve">A joint CMS/ IOTC capacity-building workshop to support the implementation of the Regional Observers Scheme of the Indian Ocean Tune Commission (IOTC) took place from 18-20 October 2015 and was hosted by </w:t>
            </w:r>
            <w:proofErr w:type="gramStart"/>
            <w:r w:rsidRPr="00BC2188">
              <w:rPr>
                <w:rFonts w:ascii="Arial" w:hAnsi="Arial" w:cs="Arial"/>
                <w:color w:val="000000"/>
                <w:sz w:val="16"/>
                <w:szCs w:val="16"/>
              </w:rPr>
              <w:t>Oman..</w:t>
            </w:r>
            <w:proofErr w:type="gramEnd"/>
            <w:r w:rsidRPr="00BC2188">
              <w:rPr>
                <w:rFonts w:ascii="Arial" w:hAnsi="Arial" w:cs="Arial"/>
                <w:color w:val="000000"/>
                <w:sz w:val="16"/>
                <w:szCs w:val="16"/>
              </w:rPr>
              <w:t>The workshop was supported by IOSEA and Sharks MOU</w:t>
            </w:r>
            <w:r>
              <w:rPr>
                <w:rFonts w:ascii="Arial" w:hAnsi="Arial" w:cs="Arial"/>
                <w:color w:val="000000"/>
                <w:sz w:val="16"/>
                <w:szCs w:val="16"/>
              </w:rPr>
              <w:t>.</w:t>
            </w:r>
            <w:r w:rsidRPr="00BC2188">
              <w:rPr>
                <w:rFonts w:ascii="Arial" w:hAnsi="Arial" w:cs="Arial"/>
                <w:color w:val="000000"/>
                <w:sz w:val="16"/>
                <w:szCs w:val="16"/>
              </w:rPr>
              <w:t xml:space="preserve">.  </w:t>
            </w:r>
          </w:p>
        </w:tc>
        <w:tc>
          <w:tcPr>
            <w:tcW w:w="2418"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r>
      <w:tr w:rsidR="002A5D9D" w:rsidRPr="00BC2188" w:rsidTr="009E211C">
        <w:trPr>
          <w:gridBefore w:val="1"/>
          <w:wBefore w:w="8" w:type="dxa"/>
          <w:cantSplit/>
          <w:trHeight w:val="480"/>
        </w:trPr>
        <w:tc>
          <w:tcPr>
            <w:tcW w:w="2759" w:type="dxa"/>
            <w:gridSpan w:val="2"/>
            <w:tcBorders>
              <w:top w:val="nil"/>
              <w:left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xml:space="preserve">·      Workshop on mitigating measures for CMS species including turtles and sharks  </w:t>
            </w:r>
          </w:p>
        </w:tc>
        <w:tc>
          <w:tcPr>
            <w:tcW w:w="900" w:type="dxa"/>
            <w:gridSpan w:val="3"/>
            <w:tcBorders>
              <w:top w:val="nil"/>
              <w:left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08" w:type="dxa"/>
            <w:tcBorders>
              <w:top w:val="nil"/>
              <w:left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15,000</w:t>
            </w:r>
          </w:p>
        </w:tc>
        <w:tc>
          <w:tcPr>
            <w:tcW w:w="910" w:type="dxa"/>
            <w:tcBorders>
              <w:top w:val="nil"/>
              <w:left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c>
          <w:tcPr>
            <w:tcW w:w="1063" w:type="dxa"/>
            <w:tcBorders>
              <w:top w:val="nil"/>
              <w:left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right w:val="single" w:sz="4" w:space="0" w:color="auto"/>
            </w:tcBorders>
            <w:shd w:val="clear" w:color="auto" w:fill="00B05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cantSplit/>
          <w:trHeight w:val="480"/>
        </w:trPr>
        <w:tc>
          <w:tcPr>
            <w:tcW w:w="275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sz w:val="16"/>
                <w:szCs w:val="16"/>
              </w:rPr>
            </w:pPr>
            <w:r w:rsidRPr="00BC2188">
              <w:rPr>
                <w:rFonts w:ascii="Arial" w:hAnsi="Arial" w:cs="Arial"/>
                <w:sz w:val="16"/>
                <w:szCs w:val="16"/>
              </w:rPr>
              <w:t xml:space="preserve">·      CMS Family By-catch workshop </w:t>
            </w:r>
          </w:p>
        </w:tc>
        <w:tc>
          <w:tcPr>
            <w:tcW w:w="900" w:type="dxa"/>
            <w:gridSpan w:val="3"/>
            <w:tcBorders>
              <w:top w:val="nil"/>
              <w:left w:val="nil"/>
              <w:bottom w:val="single" w:sz="4" w:space="0" w:color="auto"/>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color w:val="000000"/>
                <w:sz w:val="16"/>
                <w:szCs w:val="16"/>
              </w:rPr>
            </w:pP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6,000</w:t>
            </w:r>
          </w:p>
        </w:tc>
        <w:tc>
          <w:tcPr>
            <w:tcW w:w="910" w:type="dxa"/>
            <w:tcBorders>
              <w:top w:val="nil"/>
              <w:left w:val="nil"/>
              <w:bottom w:val="single" w:sz="4" w:space="0" w:color="auto"/>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color w:val="000000"/>
                <w:sz w:val="16"/>
                <w:szCs w:val="16"/>
              </w:rPr>
            </w:pPr>
          </w:p>
        </w:tc>
        <w:tc>
          <w:tcPr>
            <w:tcW w:w="1340" w:type="dxa"/>
            <w:tcBorders>
              <w:top w:val="nil"/>
              <w:left w:val="nil"/>
              <w:bottom w:val="single" w:sz="4" w:space="0" w:color="auto"/>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color w:val="000000"/>
                <w:sz w:val="16"/>
                <w:szCs w:val="16"/>
              </w:rPr>
            </w:pPr>
          </w:p>
        </w:tc>
        <w:tc>
          <w:tcPr>
            <w:tcW w:w="1063" w:type="dxa"/>
            <w:tcBorders>
              <w:top w:val="nil"/>
              <w:left w:val="nil"/>
              <w:bottom w:val="single" w:sz="4" w:space="0" w:color="auto"/>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6,000</w:t>
            </w:r>
          </w:p>
        </w:tc>
        <w:tc>
          <w:tcPr>
            <w:tcW w:w="1007" w:type="dxa"/>
            <w:tcBorders>
              <w:top w:val="nil"/>
              <w:left w:val="nil"/>
              <w:bottom w:val="single" w:sz="4" w:space="0" w:color="auto"/>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Monaco</w:t>
            </w:r>
          </w:p>
        </w:tc>
        <w:tc>
          <w:tcPr>
            <w:tcW w:w="900" w:type="dxa"/>
            <w:tcBorders>
              <w:top w:val="nil"/>
              <w:left w:val="nil"/>
              <w:bottom w:val="single" w:sz="4" w:space="0" w:color="auto"/>
              <w:right w:val="single" w:sz="4" w:space="0" w:color="auto"/>
            </w:tcBorders>
            <w:shd w:val="clear" w:color="auto" w:fill="00B050"/>
            <w:vAlign w:val="center"/>
          </w:tcPr>
          <w:p w:rsidR="002A5D9D" w:rsidRPr="00BC2188" w:rsidRDefault="002A5D9D" w:rsidP="008E4EBA">
            <w:pPr>
              <w:jc w:val="both"/>
              <w:rPr>
                <w:rFonts w:ascii="Arial" w:hAnsi="Arial" w:cs="Arial"/>
                <w:color w:val="000000"/>
                <w:sz w:val="16"/>
                <w:szCs w:val="16"/>
              </w:rPr>
            </w:pPr>
          </w:p>
        </w:tc>
        <w:tc>
          <w:tcPr>
            <w:tcW w:w="2532" w:type="dxa"/>
            <w:tcBorders>
              <w:top w:val="nil"/>
              <w:left w:val="nil"/>
              <w:bottom w:val="single" w:sz="4" w:space="0" w:color="auto"/>
              <w:right w:val="single" w:sz="4" w:space="0" w:color="auto"/>
            </w:tcBorders>
            <w:shd w:val="clear" w:color="auto" w:fill="D9D9D9" w:themeFill="background1" w:themeFillShade="D9"/>
            <w:vAlign w:val="center"/>
          </w:tcPr>
          <w:p w:rsidR="002A5D9D" w:rsidRDefault="002A5D9D" w:rsidP="008E4EBA">
            <w:pPr>
              <w:jc w:val="both"/>
              <w:rPr>
                <w:rFonts w:ascii="Arial" w:hAnsi="Arial" w:cs="Arial"/>
                <w:color w:val="000000"/>
                <w:sz w:val="16"/>
                <w:szCs w:val="16"/>
              </w:rPr>
            </w:pPr>
            <w:r w:rsidRPr="00BC2188">
              <w:rPr>
                <w:rFonts w:ascii="Arial" w:hAnsi="Arial" w:cs="Arial"/>
                <w:color w:val="000000"/>
                <w:sz w:val="16"/>
                <w:szCs w:val="16"/>
              </w:rPr>
              <w:t xml:space="preserve">In April 2016, the CMS Family met for an internal Workshop entitled ' Exploring Synergies for Addressing Bycatch throughout the CMS Family' </w:t>
            </w:r>
          </w:p>
          <w:p w:rsidR="002A5D9D" w:rsidRDefault="002A5D9D" w:rsidP="008E4EBA">
            <w:pPr>
              <w:jc w:val="both"/>
              <w:rPr>
                <w:rFonts w:ascii="Arial" w:hAnsi="Arial" w:cs="Arial"/>
                <w:color w:val="000000"/>
                <w:sz w:val="16"/>
                <w:szCs w:val="16"/>
              </w:rPr>
            </w:pPr>
          </w:p>
          <w:p w:rsidR="002A5D9D" w:rsidRPr="00BC2188" w:rsidRDefault="002A5D9D" w:rsidP="008E4EBA">
            <w:pPr>
              <w:jc w:val="both"/>
              <w:rPr>
                <w:rFonts w:ascii="Arial" w:hAnsi="Arial" w:cs="Arial"/>
                <w:color w:val="000000"/>
                <w:sz w:val="16"/>
                <w:szCs w:val="16"/>
              </w:rPr>
            </w:pPr>
          </w:p>
        </w:tc>
        <w:tc>
          <w:tcPr>
            <w:tcW w:w="2418" w:type="dxa"/>
            <w:tcBorders>
              <w:top w:val="nil"/>
              <w:left w:val="nil"/>
              <w:bottom w:val="single" w:sz="4" w:space="0" w:color="auto"/>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color w:val="000000"/>
                <w:sz w:val="16"/>
                <w:szCs w:val="16"/>
              </w:rPr>
            </w:pPr>
          </w:p>
        </w:tc>
      </w:tr>
      <w:tr w:rsidR="002A5D9D" w:rsidRPr="00BC2188" w:rsidTr="009E211C">
        <w:trPr>
          <w:gridBefore w:val="1"/>
          <w:wBefore w:w="8" w:type="dxa"/>
          <w:cantSplit/>
          <w:trHeight w:val="300"/>
        </w:trPr>
        <w:tc>
          <w:tcPr>
            <w:tcW w:w="2759" w:type="dxa"/>
            <w:gridSpan w:val="2"/>
            <w:vMerge w:val="restart"/>
            <w:tcBorders>
              <w:top w:val="single" w:sz="4" w:space="0" w:color="auto"/>
              <w:left w:val="single" w:sz="4" w:space="0" w:color="auto"/>
              <w:right w:val="nil"/>
            </w:tcBorders>
            <w:shd w:val="clear" w:color="auto" w:fill="D9D9D9" w:themeFill="background1" w:themeFillShade="D9"/>
            <w:noWrap/>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Res. 10.15 - Global Programme of Work for Cetaceans</w:t>
            </w:r>
          </w:p>
          <w:p w:rsidR="002A5D9D" w:rsidRPr="00BC2188" w:rsidRDefault="002A5D9D" w:rsidP="008E4EBA">
            <w:pPr>
              <w:jc w:val="both"/>
              <w:rPr>
                <w:rFonts w:ascii="Arial" w:hAnsi="Arial" w:cs="Arial"/>
                <w:b/>
                <w:bCs/>
                <w:sz w:val="16"/>
                <w:szCs w:val="16"/>
              </w:rPr>
            </w:pPr>
          </w:p>
          <w:p w:rsidR="002A5D9D" w:rsidRPr="00BC2188" w:rsidRDefault="002A5D9D" w:rsidP="008E4EBA">
            <w:pPr>
              <w:rPr>
                <w:rFonts w:ascii="Arial" w:hAnsi="Arial" w:cs="Arial"/>
                <w:color w:val="000000"/>
                <w:sz w:val="16"/>
                <w:szCs w:val="16"/>
              </w:rPr>
            </w:pPr>
            <w:r w:rsidRPr="00BC2188">
              <w:rPr>
                <w:rFonts w:ascii="Arial" w:hAnsi="Arial" w:cs="Arial"/>
                <w:sz w:val="16"/>
                <w:szCs w:val="16"/>
              </w:rPr>
              <w:t xml:space="preserve">·      </w:t>
            </w:r>
            <w:r w:rsidRPr="00BC2188">
              <w:rPr>
                <w:rFonts w:ascii="Arial" w:hAnsi="Arial" w:cs="Arial"/>
                <w:color w:val="000000"/>
                <w:sz w:val="16"/>
                <w:szCs w:val="16"/>
              </w:rPr>
              <w:t>Publication of review of CMS cetaceans in the Red Sea</w:t>
            </w:r>
          </w:p>
          <w:p w:rsidR="002A5D9D" w:rsidRPr="00BC2188" w:rsidRDefault="002A5D9D" w:rsidP="008E4EBA">
            <w:pPr>
              <w:rPr>
                <w:rFonts w:ascii="Arial" w:hAnsi="Arial" w:cs="Arial"/>
                <w:color w:val="000000"/>
                <w:sz w:val="16"/>
                <w:szCs w:val="16"/>
              </w:rPr>
            </w:pPr>
          </w:p>
          <w:p w:rsidR="002A5D9D" w:rsidRPr="00BC2188" w:rsidRDefault="002A5D9D" w:rsidP="008E4EBA">
            <w:pPr>
              <w:rPr>
                <w:rFonts w:ascii="Arial" w:hAnsi="Arial" w:cs="Arial"/>
                <w:color w:val="000000"/>
                <w:sz w:val="16"/>
                <w:szCs w:val="16"/>
              </w:rPr>
            </w:pPr>
          </w:p>
          <w:p w:rsidR="002A5D9D" w:rsidRPr="00BC2188" w:rsidRDefault="002A5D9D" w:rsidP="008E4EBA">
            <w:pPr>
              <w:rPr>
                <w:rFonts w:ascii="Arial" w:hAnsi="Arial" w:cs="Arial"/>
                <w:color w:val="000000"/>
                <w:sz w:val="16"/>
                <w:szCs w:val="16"/>
              </w:rPr>
            </w:pPr>
          </w:p>
          <w:p w:rsidR="002A5D9D" w:rsidRPr="00BC2188" w:rsidRDefault="002A5D9D" w:rsidP="008E4EBA">
            <w:pPr>
              <w:rPr>
                <w:rFonts w:ascii="Arial" w:hAnsi="Arial" w:cs="Arial"/>
                <w:color w:val="000000"/>
                <w:sz w:val="16"/>
                <w:szCs w:val="16"/>
              </w:rPr>
            </w:pPr>
          </w:p>
          <w:p w:rsidR="002A5D9D" w:rsidRPr="00BC2188" w:rsidRDefault="002A5D9D" w:rsidP="008E4EBA">
            <w:pPr>
              <w:rPr>
                <w:rFonts w:ascii="Arial" w:hAnsi="Arial" w:cs="Arial"/>
                <w:b/>
                <w:bCs/>
                <w:sz w:val="16"/>
                <w:szCs w:val="16"/>
              </w:rPr>
            </w:pPr>
            <w:r w:rsidRPr="00BC2188">
              <w:rPr>
                <w:rFonts w:ascii="Arial" w:hAnsi="Arial" w:cs="Arial"/>
                <w:sz w:val="16"/>
                <w:szCs w:val="16"/>
              </w:rPr>
              <w:t xml:space="preserve">·      </w:t>
            </w:r>
            <w:r w:rsidRPr="00BC2188">
              <w:rPr>
                <w:rFonts w:ascii="Arial" w:hAnsi="Arial" w:cs="Arial"/>
                <w:color w:val="000000"/>
                <w:sz w:val="16"/>
                <w:szCs w:val="16"/>
              </w:rPr>
              <w:t>Developing advice for addressing threats to cetaceans</w:t>
            </w:r>
          </w:p>
        </w:tc>
        <w:tc>
          <w:tcPr>
            <w:tcW w:w="900" w:type="dxa"/>
            <w:gridSpan w:val="3"/>
            <w:tcBorders>
              <w:top w:val="single" w:sz="4" w:space="0" w:color="auto"/>
              <w:left w:val="single" w:sz="4" w:space="0" w:color="auto"/>
              <w:right w:val="single" w:sz="4" w:space="0" w:color="auto"/>
            </w:tcBorders>
            <w:shd w:val="clear" w:color="auto" w:fill="D9D9D9" w:themeFill="background1" w:themeFillShade="D9"/>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08" w:type="dxa"/>
            <w:vMerge w:val="restart"/>
            <w:tcBorders>
              <w:top w:val="single" w:sz="4" w:space="0" w:color="auto"/>
              <w:left w:val="nil"/>
              <w:right w:val="nil"/>
            </w:tcBorders>
            <w:shd w:val="clear" w:color="auto" w:fill="D9D9D9" w:themeFill="background1" w:themeFillShade="D9"/>
            <w:vAlign w:val="center"/>
            <w:hideMark/>
          </w:tcPr>
          <w:p w:rsidR="002A5D9D" w:rsidRPr="00BC2188" w:rsidRDefault="002A5D9D" w:rsidP="008E4EBA">
            <w:pPr>
              <w:jc w:val="both"/>
              <w:rPr>
                <w:rFonts w:ascii="Arial" w:hAnsi="Arial" w:cs="Arial"/>
                <w:i/>
                <w:iCs/>
                <w:color w:val="000000"/>
                <w:sz w:val="16"/>
                <w:szCs w:val="16"/>
              </w:rPr>
            </w:pPr>
            <w:r w:rsidRPr="00BC2188">
              <w:rPr>
                <w:rFonts w:ascii="Arial" w:hAnsi="Arial" w:cs="Arial"/>
                <w:i/>
                <w:iCs/>
                <w:color w:val="000000"/>
                <w:sz w:val="16"/>
                <w:szCs w:val="16"/>
              </w:rPr>
              <w:t> </w:t>
            </w:r>
          </w:p>
          <w:p w:rsidR="002A5D9D" w:rsidRPr="00BC2188" w:rsidRDefault="002A5D9D" w:rsidP="008E4EBA">
            <w:pPr>
              <w:jc w:val="both"/>
              <w:rPr>
                <w:rFonts w:ascii="Arial" w:hAnsi="Arial" w:cs="Arial"/>
                <w:i/>
                <w:iCs/>
                <w:color w:val="000000"/>
                <w:sz w:val="16"/>
                <w:szCs w:val="16"/>
              </w:rPr>
            </w:pPr>
            <w:r w:rsidRPr="00BC2188">
              <w:rPr>
                <w:rFonts w:ascii="Arial" w:hAnsi="Arial" w:cs="Arial"/>
                <w:color w:val="000000"/>
                <w:sz w:val="16"/>
                <w:szCs w:val="16"/>
              </w:rPr>
              <w:t> </w:t>
            </w:r>
          </w:p>
        </w:tc>
        <w:tc>
          <w:tcPr>
            <w:tcW w:w="91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i/>
                <w:iCs/>
                <w:color w:val="000000"/>
                <w:sz w:val="16"/>
                <w:szCs w:val="16"/>
              </w:rPr>
            </w:pPr>
            <w:r w:rsidRPr="00BC2188">
              <w:rPr>
                <w:rFonts w:ascii="Arial" w:hAnsi="Arial" w:cs="Arial"/>
                <w:i/>
                <w:iCs/>
                <w:color w:val="000000"/>
                <w:sz w:val="16"/>
                <w:szCs w:val="16"/>
              </w:rPr>
              <w:t> </w:t>
            </w:r>
          </w:p>
          <w:p w:rsidR="002A5D9D" w:rsidRPr="00BC2188" w:rsidRDefault="002A5D9D" w:rsidP="008E4EBA">
            <w:pPr>
              <w:jc w:val="both"/>
              <w:rPr>
                <w:rFonts w:ascii="Arial" w:hAnsi="Arial" w:cs="Arial"/>
                <w:i/>
                <w:iCs/>
                <w:color w:val="000000"/>
                <w:sz w:val="16"/>
                <w:szCs w:val="16"/>
              </w:rPr>
            </w:pPr>
            <w:r w:rsidRPr="00BC2188">
              <w:rPr>
                <w:rFonts w:ascii="Arial" w:hAnsi="Arial" w:cs="Arial"/>
                <w:color w:val="000000"/>
                <w:sz w:val="16"/>
                <w:szCs w:val="16"/>
              </w:rPr>
              <w:t> </w:t>
            </w:r>
          </w:p>
        </w:tc>
        <w:tc>
          <w:tcPr>
            <w:tcW w:w="1340" w:type="dxa"/>
            <w:vMerge w:val="restart"/>
            <w:tcBorders>
              <w:top w:val="single" w:sz="4" w:space="0" w:color="auto"/>
              <w:left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i/>
                <w:iCs/>
                <w:color w:val="000000"/>
                <w:sz w:val="16"/>
                <w:szCs w:val="16"/>
              </w:rPr>
            </w:pPr>
            <w:r w:rsidRPr="00BC2188">
              <w:rPr>
                <w:rFonts w:ascii="Arial" w:hAnsi="Arial" w:cs="Arial"/>
                <w:i/>
                <w:iCs/>
                <w:color w:val="000000"/>
                <w:sz w:val="16"/>
                <w:szCs w:val="16"/>
              </w:rPr>
              <w:t> </w:t>
            </w:r>
          </w:p>
          <w:p w:rsidR="002A5D9D" w:rsidRPr="00BC2188" w:rsidRDefault="002A5D9D" w:rsidP="008E4EBA">
            <w:pPr>
              <w:jc w:val="both"/>
              <w:rPr>
                <w:rFonts w:ascii="Arial" w:hAnsi="Arial" w:cs="Arial"/>
                <w:i/>
                <w:iCs/>
                <w:color w:val="000000"/>
                <w:sz w:val="16"/>
                <w:szCs w:val="16"/>
              </w:rPr>
            </w:pPr>
            <w:r w:rsidRPr="00BC2188">
              <w:rPr>
                <w:rFonts w:ascii="Arial" w:hAnsi="Arial" w:cs="Arial"/>
                <w:color w:val="000000"/>
                <w:sz w:val="16"/>
                <w:szCs w:val="16"/>
              </w:rPr>
              <w:t> </w:t>
            </w:r>
          </w:p>
        </w:tc>
        <w:tc>
          <w:tcPr>
            <w:tcW w:w="1063" w:type="dxa"/>
            <w:vMerge w:val="restart"/>
            <w:tcBorders>
              <w:top w:val="single" w:sz="4" w:space="0" w:color="auto"/>
              <w:left w:val="nil"/>
              <w:right w:val="single" w:sz="4" w:space="0" w:color="auto"/>
            </w:tcBorders>
            <w:shd w:val="clear" w:color="auto" w:fill="D9D9D9" w:themeFill="background1" w:themeFillShade="D9"/>
            <w:hideMark/>
          </w:tcPr>
          <w:p w:rsidR="002A5D9D" w:rsidRPr="00BC2188" w:rsidRDefault="002A5D9D" w:rsidP="008E4EBA">
            <w:pPr>
              <w:rPr>
                <w:rFonts w:ascii="Arial" w:hAnsi="Arial" w:cs="Arial"/>
                <w:i/>
                <w:iCs/>
                <w:color w:val="000000"/>
                <w:sz w:val="16"/>
                <w:szCs w:val="16"/>
              </w:rPr>
            </w:pPr>
            <w:r w:rsidRPr="00BC2188">
              <w:rPr>
                <w:rFonts w:ascii="Arial" w:hAnsi="Arial" w:cs="Arial"/>
                <w:i/>
                <w:iCs/>
                <w:color w:val="000000"/>
                <w:sz w:val="16"/>
                <w:szCs w:val="16"/>
              </w:rPr>
              <w:t> </w:t>
            </w:r>
          </w:p>
          <w:p w:rsidR="002A5D9D" w:rsidRPr="00BC2188" w:rsidRDefault="002A5D9D" w:rsidP="008E4EBA">
            <w:pPr>
              <w:rPr>
                <w:rFonts w:ascii="Arial" w:hAnsi="Arial" w:cs="Arial"/>
                <w:i/>
                <w:iCs/>
                <w:color w:val="000000"/>
                <w:sz w:val="16"/>
                <w:szCs w:val="16"/>
              </w:rPr>
            </w:pPr>
          </w:p>
          <w:p w:rsidR="002A5D9D" w:rsidRPr="00BC2188" w:rsidRDefault="002A5D9D" w:rsidP="008E4EBA">
            <w:pPr>
              <w:rPr>
                <w:rFonts w:ascii="Arial" w:hAnsi="Arial" w:cs="Arial"/>
                <w:i/>
                <w:iCs/>
                <w:color w:val="000000"/>
                <w:sz w:val="16"/>
                <w:szCs w:val="16"/>
              </w:rPr>
            </w:pPr>
          </w:p>
          <w:p w:rsidR="002A5D9D" w:rsidRPr="00BC2188" w:rsidRDefault="002A5D9D" w:rsidP="008E4EBA">
            <w:pPr>
              <w:rPr>
                <w:rFonts w:ascii="Arial" w:hAnsi="Arial" w:cs="Arial"/>
                <w:i/>
                <w:iCs/>
                <w:color w:val="000000"/>
                <w:sz w:val="16"/>
                <w:szCs w:val="16"/>
              </w:rPr>
            </w:pPr>
          </w:p>
          <w:p w:rsidR="002A5D9D" w:rsidRPr="00BC2188" w:rsidRDefault="002A5D9D" w:rsidP="008E4EBA">
            <w:pPr>
              <w:rPr>
                <w:rFonts w:ascii="Arial" w:hAnsi="Arial" w:cs="Arial"/>
                <w:i/>
                <w:iCs/>
                <w:color w:val="000000"/>
                <w:sz w:val="16"/>
                <w:szCs w:val="16"/>
              </w:rPr>
            </w:pPr>
            <w:r w:rsidRPr="00BC2188">
              <w:rPr>
                <w:rFonts w:ascii="Arial" w:hAnsi="Arial" w:cs="Arial"/>
                <w:color w:val="000000"/>
                <w:sz w:val="16"/>
                <w:szCs w:val="16"/>
              </w:rPr>
              <w:t>5,000</w:t>
            </w:r>
          </w:p>
        </w:tc>
        <w:tc>
          <w:tcPr>
            <w:tcW w:w="1007" w:type="dxa"/>
            <w:vMerge w:val="restart"/>
            <w:tcBorders>
              <w:top w:val="single" w:sz="4" w:space="0" w:color="auto"/>
              <w:left w:val="nil"/>
              <w:right w:val="single" w:sz="4" w:space="0" w:color="auto"/>
            </w:tcBorders>
            <w:shd w:val="clear" w:color="auto" w:fill="D9D9D9" w:themeFill="background1" w:themeFillShade="D9"/>
            <w:hideMark/>
          </w:tcPr>
          <w:p w:rsidR="002A5D9D" w:rsidRPr="00BC2188" w:rsidRDefault="002A5D9D" w:rsidP="008E4EBA">
            <w:pPr>
              <w:rPr>
                <w:rFonts w:ascii="Arial" w:hAnsi="Arial" w:cs="Arial"/>
                <w:i/>
                <w:iCs/>
                <w:color w:val="000000"/>
                <w:sz w:val="16"/>
                <w:szCs w:val="16"/>
              </w:rPr>
            </w:pPr>
            <w:r w:rsidRPr="00BC2188">
              <w:rPr>
                <w:rFonts w:ascii="Arial" w:hAnsi="Arial" w:cs="Arial"/>
                <w:i/>
                <w:iCs/>
                <w:color w:val="000000"/>
                <w:sz w:val="16"/>
                <w:szCs w:val="16"/>
              </w:rPr>
              <w:t> </w:t>
            </w:r>
          </w:p>
          <w:p w:rsidR="002A5D9D" w:rsidRPr="00BC2188" w:rsidRDefault="002A5D9D" w:rsidP="008E4EBA">
            <w:pPr>
              <w:rPr>
                <w:rFonts w:ascii="Arial" w:hAnsi="Arial" w:cs="Arial"/>
                <w:i/>
                <w:iCs/>
                <w:color w:val="000000"/>
                <w:sz w:val="16"/>
                <w:szCs w:val="16"/>
              </w:rPr>
            </w:pPr>
          </w:p>
          <w:p w:rsidR="002A5D9D" w:rsidRPr="00BC2188" w:rsidRDefault="002A5D9D" w:rsidP="008E4EBA">
            <w:pPr>
              <w:rPr>
                <w:rFonts w:ascii="Arial" w:hAnsi="Arial" w:cs="Arial"/>
                <w:i/>
                <w:iCs/>
                <w:color w:val="000000"/>
                <w:sz w:val="16"/>
                <w:szCs w:val="16"/>
              </w:rPr>
            </w:pPr>
          </w:p>
          <w:p w:rsidR="002A5D9D" w:rsidRPr="00BC2188" w:rsidRDefault="002A5D9D" w:rsidP="008E4EBA">
            <w:pPr>
              <w:rPr>
                <w:rFonts w:ascii="Arial" w:hAnsi="Arial" w:cs="Arial"/>
                <w:i/>
                <w:iCs/>
                <w:color w:val="000000"/>
                <w:sz w:val="16"/>
                <w:szCs w:val="16"/>
              </w:rPr>
            </w:pPr>
          </w:p>
          <w:p w:rsidR="002A5D9D" w:rsidRPr="00BC2188" w:rsidRDefault="002A5D9D" w:rsidP="008E4EBA">
            <w:pPr>
              <w:rPr>
                <w:rFonts w:ascii="Arial" w:hAnsi="Arial" w:cs="Arial"/>
                <w:i/>
                <w:iCs/>
                <w:color w:val="000000"/>
                <w:sz w:val="16"/>
                <w:szCs w:val="16"/>
              </w:rPr>
            </w:pPr>
            <w:r w:rsidRPr="00BC2188">
              <w:rPr>
                <w:rFonts w:ascii="Arial" w:hAnsi="Arial" w:cs="Arial"/>
                <w:color w:val="000000"/>
                <w:sz w:val="16"/>
                <w:szCs w:val="16"/>
              </w:rPr>
              <w:t>Monaco</w:t>
            </w: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i/>
                <w:iCs/>
                <w:color w:val="000000"/>
                <w:sz w:val="16"/>
                <w:szCs w:val="16"/>
              </w:rPr>
            </w:pPr>
            <w:r w:rsidRPr="00BC2188">
              <w:rPr>
                <w:rFonts w:ascii="Arial" w:hAnsi="Arial" w:cs="Arial"/>
                <w:i/>
                <w:iCs/>
                <w:color w:val="000000"/>
                <w:sz w:val="16"/>
                <w:szCs w:val="16"/>
              </w:rPr>
              <w:t> </w:t>
            </w:r>
          </w:p>
        </w:tc>
        <w:tc>
          <w:tcPr>
            <w:tcW w:w="2532" w:type="dxa"/>
            <w:tcBorders>
              <w:top w:val="single" w:sz="4" w:space="0" w:color="auto"/>
              <w:left w:val="nil"/>
              <w:right w:val="nil"/>
            </w:tcBorders>
            <w:shd w:val="clear" w:color="auto" w:fill="D9D9D9" w:themeFill="background1" w:themeFillShade="D9"/>
            <w:vAlign w:val="center"/>
            <w:hideMark/>
          </w:tcPr>
          <w:p w:rsidR="002A5D9D" w:rsidRPr="00BC2188" w:rsidRDefault="002A5D9D" w:rsidP="008E4EBA">
            <w:pPr>
              <w:jc w:val="both"/>
              <w:rPr>
                <w:rFonts w:ascii="Arial" w:hAnsi="Arial" w:cs="Arial"/>
                <w:i/>
                <w:iCs/>
                <w:color w:val="000000"/>
                <w:sz w:val="16"/>
                <w:szCs w:val="16"/>
              </w:rPr>
            </w:pPr>
          </w:p>
        </w:tc>
        <w:tc>
          <w:tcPr>
            <w:tcW w:w="2418" w:type="dxa"/>
            <w:tcBorders>
              <w:top w:val="single" w:sz="4" w:space="0" w:color="auto"/>
              <w:left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i/>
                <w:iCs/>
                <w:color w:val="000000"/>
                <w:sz w:val="16"/>
                <w:szCs w:val="16"/>
              </w:rPr>
            </w:pPr>
            <w:r w:rsidRPr="00BC2188">
              <w:rPr>
                <w:rFonts w:ascii="Arial" w:hAnsi="Arial" w:cs="Arial"/>
                <w:i/>
                <w:iCs/>
                <w:color w:val="000000"/>
                <w:sz w:val="16"/>
                <w:szCs w:val="16"/>
              </w:rPr>
              <w:t> </w:t>
            </w:r>
          </w:p>
        </w:tc>
      </w:tr>
      <w:tr w:rsidR="002A5D9D" w:rsidRPr="00BC2188" w:rsidTr="009E211C">
        <w:trPr>
          <w:gridBefore w:val="1"/>
          <w:wBefore w:w="8" w:type="dxa"/>
          <w:cantSplit/>
          <w:trHeight w:val="1008"/>
        </w:trPr>
        <w:tc>
          <w:tcPr>
            <w:tcW w:w="2759" w:type="dxa"/>
            <w:gridSpan w:val="2"/>
            <w:vMerge/>
            <w:tcBorders>
              <w:left w:val="single" w:sz="4" w:space="0" w:color="auto"/>
              <w:bottom w:val="single" w:sz="4" w:space="0" w:color="auto"/>
              <w:right w:val="nil"/>
            </w:tcBorders>
            <w:shd w:val="clear" w:color="auto" w:fill="D9D9D9" w:themeFill="background1" w:themeFillShade="D9"/>
            <w:noWrap/>
            <w:vAlign w:val="center"/>
            <w:hideMark/>
          </w:tcPr>
          <w:p w:rsidR="002A5D9D" w:rsidRPr="00BC2188" w:rsidRDefault="002A5D9D" w:rsidP="008E4EBA">
            <w:pPr>
              <w:rPr>
                <w:rFonts w:ascii="Arial" w:hAnsi="Arial" w:cs="Arial"/>
                <w:color w:val="000000"/>
                <w:sz w:val="16"/>
                <w:szCs w:val="16"/>
              </w:rPr>
            </w:pPr>
          </w:p>
        </w:tc>
        <w:tc>
          <w:tcPr>
            <w:tcW w:w="900"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A5D9D" w:rsidRDefault="002A5D9D" w:rsidP="008E4EBA">
            <w:pPr>
              <w:jc w:val="both"/>
              <w:rPr>
                <w:rFonts w:ascii="Arial" w:hAnsi="Arial" w:cs="Arial"/>
                <w:color w:val="000000"/>
                <w:sz w:val="16"/>
                <w:szCs w:val="16"/>
              </w:rPr>
            </w:pPr>
          </w:p>
          <w:p w:rsidR="002A5D9D" w:rsidRDefault="002A5D9D" w:rsidP="008E4EBA">
            <w:pPr>
              <w:jc w:val="both"/>
              <w:rPr>
                <w:rFonts w:ascii="Arial" w:hAnsi="Arial" w:cs="Arial"/>
                <w:color w:val="000000"/>
                <w:sz w:val="16"/>
                <w:szCs w:val="16"/>
              </w:rPr>
            </w:pPr>
          </w:p>
          <w:p w:rsidR="002A5D9D" w:rsidRPr="00BC2188" w:rsidRDefault="002A5D9D" w:rsidP="008E4EBA">
            <w:pPr>
              <w:jc w:val="both"/>
              <w:rPr>
                <w:rFonts w:ascii="Arial" w:hAnsi="Arial" w:cs="Arial"/>
                <w:color w:val="000000"/>
                <w:sz w:val="16"/>
                <w:szCs w:val="16"/>
              </w:rPr>
            </w:pPr>
          </w:p>
        </w:tc>
        <w:tc>
          <w:tcPr>
            <w:tcW w:w="1208" w:type="dxa"/>
            <w:vMerge/>
            <w:tcBorders>
              <w:left w:val="nil"/>
              <w:bottom w:val="single" w:sz="4" w:space="0" w:color="auto"/>
              <w:right w:val="nil"/>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c>
          <w:tcPr>
            <w:tcW w:w="91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c>
          <w:tcPr>
            <w:tcW w:w="1340" w:type="dxa"/>
            <w:vMerge/>
            <w:tcBorders>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c>
          <w:tcPr>
            <w:tcW w:w="1063" w:type="dxa"/>
            <w:vMerge/>
            <w:tcBorders>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spacing w:before="1400"/>
              <w:jc w:val="both"/>
              <w:rPr>
                <w:rFonts w:ascii="Arial" w:hAnsi="Arial" w:cs="Arial"/>
                <w:color w:val="000000"/>
                <w:sz w:val="16"/>
                <w:szCs w:val="16"/>
              </w:rPr>
            </w:pPr>
          </w:p>
        </w:tc>
        <w:tc>
          <w:tcPr>
            <w:tcW w:w="1007" w:type="dxa"/>
            <w:vMerge/>
            <w:tcBorders>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spacing w:before="1400" w:line="480" w:lineRule="auto"/>
              <w:jc w:val="both"/>
              <w:rPr>
                <w:rFonts w:ascii="Arial" w:hAnsi="Arial" w:cs="Arial"/>
                <w:color w:val="000000"/>
                <w:sz w:val="16"/>
                <w:szCs w:val="16"/>
              </w:rPr>
            </w:pPr>
          </w:p>
        </w:tc>
        <w:tc>
          <w:tcPr>
            <w:tcW w:w="900" w:type="dxa"/>
            <w:tcBorders>
              <w:top w:val="nil"/>
              <w:left w:val="nil"/>
              <w:bottom w:val="single" w:sz="4" w:space="0" w:color="auto"/>
              <w:right w:val="single" w:sz="4" w:space="0" w:color="auto"/>
            </w:tcBorders>
            <w:shd w:val="clear" w:color="auto" w:fill="00B05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"Cetaceans of the Red Sea", developed by Appointed Council</w:t>
            </w:r>
            <w:r>
              <w:rPr>
                <w:rFonts w:ascii="Arial" w:hAnsi="Arial" w:cs="Arial"/>
                <w:color w:val="000000"/>
                <w:sz w:val="16"/>
                <w:szCs w:val="16"/>
              </w:rPr>
              <w:t>l</w:t>
            </w:r>
            <w:r w:rsidRPr="00BC2188">
              <w:rPr>
                <w:rFonts w:ascii="Arial" w:hAnsi="Arial" w:cs="Arial"/>
                <w:color w:val="000000"/>
                <w:sz w:val="16"/>
                <w:szCs w:val="16"/>
              </w:rPr>
              <w:t xml:space="preserve">or for Aquatic Mammals and Aquatic Mammals WG will be published before COP12, as part of the CMS Technical Series.  </w:t>
            </w:r>
          </w:p>
          <w:p w:rsidR="002A5D9D" w:rsidRPr="00BC2188" w:rsidRDefault="002A5D9D" w:rsidP="008E4EBA">
            <w:pPr>
              <w:jc w:val="both"/>
              <w:rPr>
                <w:rFonts w:ascii="Arial" w:hAnsi="Arial" w:cs="Arial"/>
                <w:color w:val="000000"/>
                <w:sz w:val="16"/>
                <w:szCs w:val="16"/>
              </w:rPr>
            </w:pPr>
          </w:p>
          <w:p w:rsidR="002A5D9D" w:rsidRDefault="002A5D9D" w:rsidP="008E4EBA">
            <w:pPr>
              <w:jc w:val="both"/>
              <w:rPr>
                <w:rFonts w:ascii="Arial" w:hAnsi="Arial" w:cs="Arial"/>
                <w:color w:val="000000"/>
                <w:sz w:val="16"/>
                <w:szCs w:val="16"/>
              </w:rPr>
            </w:pPr>
            <w:r w:rsidRPr="00BC2188">
              <w:rPr>
                <w:rFonts w:ascii="Arial" w:hAnsi="Arial" w:cs="Arial"/>
                <w:color w:val="000000"/>
                <w:sz w:val="16"/>
                <w:szCs w:val="16"/>
              </w:rPr>
              <w:t>Draft resolutions on threats addressed in the Programme of Work (marine noise, aquatic wild meat, live captures of cetaceans, touristic activities, marine debris, bycatch) developed or updated.</w:t>
            </w:r>
          </w:p>
          <w:p w:rsidR="002A5D9D" w:rsidRDefault="002A5D9D" w:rsidP="008E4EBA">
            <w:pPr>
              <w:jc w:val="both"/>
              <w:rPr>
                <w:rFonts w:ascii="Arial" w:hAnsi="Arial" w:cs="Arial"/>
                <w:color w:val="000000"/>
                <w:sz w:val="16"/>
                <w:szCs w:val="16"/>
              </w:rPr>
            </w:pPr>
          </w:p>
          <w:p w:rsidR="002A5D9D" w:rsidRDefault="002A5D9D" w:rsidP="008E4EBA">
            <w:pPr>
              <w:jc w:val="both"/>
              <w:rPr>
                <w:rFonts w:ascii="Arial" w:hAnsi="Arial" w:cs="Arial"/>
                <w:color w:val="000000"/>
                <w:sz w:val="16"/>
                <w:szCs w:val="16"/>
              </w:rPr>
            </w:pPr>
          </w:p>
          <w:p w:rsidR="002A5D9D" w:rsidRDefault="002A5D9D" w:rsidP="008E4EBA">
            <w:pPr>
              <w:jc w:val="both"/>
              <w:rPr>
                <w:rFonts w:ascii="Arial" w:hAnsi="Arial" w:cs="Arial"/>
                <w:color w:val="000000"/>
                <w:sz w:val="16"/>
                <w:szCs w:val="16"/>
              </w:rPr>
            </w:pPr>
          </w:p>
          <w:p w:rsidR="002A5D9D" w:rsidRDefault="002A5D9D" w:rsidP="008E4EBA">
            <w:pPr>
              <w:jc w:val="both"/>
              <w:rPr>
                <w:rFonts w:ascii="Arial" w:hAnsi="Arial" w:cs="Arial"/>
                <w:color w:val="000000"/>
                <w:sz w:val="16"/>
                <w:szCs w:val="16"/>
              </w:rPr>
            </w:pPr>
          </w:p>
          <w:p w:rsidR="002A5D9D" w:rsidRPr="00BC2188" w:rsidRDefault="002A5D9D" w:rsidP="008E4EBA">
            <w:pPr>
              <w:jc w:val="both"/>
              <w:rPr>
                <w:rFonts w:ascii="Arial" w:hAnsi="Arial" w:cs="Arial"/>
                <w:color w:val="000000"/>
                <w:sz w:val="16"/>
                <w:szCs w:val="16"/>
              </w:rPr>
            </w:pPr>
          </w:p>
        </w:tc>
        <w:tc>
          <w:tcPr>
            <w:tcW w:w="2418"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cantSplit/>
          <w:trHeight w:val="285"/>
        </w:trPr>
        <w:tc>
          <w:tcPr>
            <w:tcW w:w="2759"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E211C" w:rsidRDefault="009E211C" w:rsidP="008E4EBA">
            <w:pPr>
              <w:jc w:val="both"/>
              <w:rPr>
                <w:rFonts w:ascii="Arial" w:hAnsi="Arial" w:cs="Arial"/>
                <w:b/>
                <w:bCs/>
                <w:sz w:val="16"/>
                <w:szCs w:val="16"/>
              </w:rPr>
            </w:pPr>
          </w:p>
          <w:p w:rsidR="00FC7A00" w:rsidRDefault="00FC7A00" w:rsidP="008E4EBA">
            <w:pPr>
              <w:jc w:val="both"/>
              <w:rPr>
                <w:rFonts w:ascii="Arial" w:hAnsi="Arial" w:cs="Arial"/>
                <w:b/>
                <w:bCs/>
                <w:sz w:val="16"/>
                <w:szCs w:val="16"/>
              </w:rPr>
            </w:pPr>
          </w:p>
          <w:p w:rsidR="002A5D9D" w:rsidRDefault="002A5D9D" w:rsidP="008E4EBA">
            <w:pPr>
              <w:jc w:val="both"/>
              <w:rPr>
                <w:rFonts w:ascii="Arial" w:hAnsi="Arial" w:cs="Arial"/>
                <w:b/>
                <w:bCs/>
                <w:sz w:val="16"/>
                <w:szCs w:val="16"/>
              </w:rPr>
            </w:pPr>
            <w:r w:rsidRPr="00BC2188">
              <w:rPr>
                <w:rFonts w:ascii="Arial" w:hAnsi="Arial" w:cs="Arial"/>
                <w:b/>
                <w:bCs/>
                <w:sz w:val="16"/>
                <w:szCs w:val="16"/>
              </w:rPr>
              <w:t>Res.11.20 - Conservation of Sharks and Rays</w:t>
            </w:r>
          </w:p>
          <w:p w:rsidR="002A5D9D" w:rsidRDefault="002A5D9D" w:rsidP="008E4EBA">
            <w:pPr>
              <w:jc w:val="both"/>
              <w:rPr>
                <w:rFonts w:ascii="Arial" w:hAnsi="Arial" w:cs="Arial"/>
                <w:b/>
                <w:bCs/>
                <w:sz w:val="16"/>
                <w:szCs w:val="16"/>
              </w:rPr>
            </w:pPr>
          </w:p>
          <w:p w:rsidR="002A5D9D" w:rsidRPr="00BC2188" w:rsidRDefault="002A5D9D" w:rsidP="008E4EBA">
            <w:pPr>
              <w:jc w:val="both"/>
              <w:rPr>
                <w:rFonts w:ascii="Arial" w:hAnsi="Arial" w:cs="Arial"/>
                <w:b/>
                <w:bCs/>
                <w:sz w:val="16"/>
                <w:szCs w:val="16"/>
              </w:rPr>
            </w:pPr>
          </w:p>
        </w:tc>
        <w:tc>
          <w:tcPr>
            <w:tcW w:w="900" w:type="dxa"/>
            <w:gridSpan w:val="3"/>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08"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single" w:sz="4" w:space="0" w:color="auto"/>
              <w:left w:val="nil"/>
              <w:bottom w:val="nil"/>
              <w:right w:val="nil"/>
            </w:tcBorders>
            <w:shd w:val="clear" w:color="auto" w:fill="D9D9D9" w:themeFill="background1" w:themeFillShade="D9"/>
            <w:noWrap/>
            <w:vAlign w:val="bottom"/>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single" w:sz="4" w:space="0" w:color="auto"/>
              <w:left w:val="nil"/>
              <w:bottom w:val="nil"/>
              <w:right w:val="nil"/>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single" w:sz="4" w:space="0" w:color="auto"/>
              <w:left w:val="single" w:sz="4" w:space="0" w:color="auto"/>
              <w:bottom w:val="nil"/>
              <w:right w:val="nil"/>
            </w:tcBorders>
            <w:shd w:val="clear" w:color="auto" w:fill="D9D9D9" w:themeFill="background1" w:themeFillShade="D9"/>
            <w:noWrap/>
            <w:vAlign w:val="bottom"/>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cantSplit/>
          <w:trHeight w:val="300"/>
        </w:trPr>
        <w:tc>
          <w:tcPr>
            <w:tcW w:w="2759"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Sharks and Rays (Identify the needs of training and capacity development)</w:t>
            </w:r>
          </w:p>
        </w:tc>
        <w:tc>
          <w:tcPr>
            <w:tcW w:w="900" w:type="dxa"/>
            <w:gridSpan w:val="3"/>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08"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250,000</w:t>
            </w:r>
          </w:p>
        </w:tc>
        <w:tc>
          <w:tcPr>
            <w:tcW w:w="91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250,000</w:t>
            </w:r>
          </w:p>
        </w:tc>
        <w:tc>
          <w:tcPr>
            <w:tcW w:w="1063"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nil"/>
            </w:tcBorders>
            <w:shd w:val="clear" w:color="auto" w:fill="FFFF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single" w:sz="4" w:space="0" w:color="auto"/>
              <w:right w:val="nil"/>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cantSplit/>
          <w:trHeight w:val="1242"/>
        </w:trPr>
        <w:tc>
          <w:tcPr>
            <w:tcW w:w="275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Sharks and Rays (Build capacity to improve the implementation of these species)</w:t>
            </w:r>
          </w:p>
        </w:tc>
        <w:tc>
          <w:tcPr>
            <w:tcW w:w="900"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08"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100,000</w:t>
            </w:r>
          </w:p>
        </w:tc>
        <w:tc>
          <w:tcPr>
            <w:tcW w:w="91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100,000</w:t>
            </w:r>
          </w:p>
        </w:tc>
        <w:tc>
          <w:tcPr>
            <w:tcW w:w="1063"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FFFF00"/>
            <w:vAlign w:val="center"/>
            <w:hideMark/>
          </w:tcPr>
          <w:p w:rsidR="002A5D9D" w:rsidRPr="00BC2188" w:rsidRDefault="002A5D9D" w:rsidP="008E4EBA">
            <w:pPr>
              <w:jc w:val="both"/>
              <w:rPr>
                <w:rFonts w:ascii="Arial" w:hAnsi="Arial" w:cs="Arial"/>
                <w:color w:val="FFFF00"/>
                <w:sz w:val="16"/>
                <w:szCs w:val="16"/>
              </w:rPr>
            </w:pPr>
            <w:r w:rsidRPr="00BC2188">
              <w:rPr>
                <w:rFonts w:ascii="Arial" w:hAnsi="Arial" w:cs="Arial"/>
                <w:color w:val="FFFF00"/>
                <w:sz w:val="16"/>
                <w:szCs w:val="16"/>
              </w:rPr>
              <w:t> </w:t>
            </w:r>
          </w:p>
        </w:tc>
        <w:tc>
          <w:tcPr>
            <w:tcW w:w="2532"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Shark ID guide developed for NW Indian Ocean.</w:t>
            </w:r>
          </w:p>
          <w:p w:rsidR="002A5D9D" w:rsidRPr="00BC2188" w:rsidRDefault="002A5D9D" w:rsidP="008E4EBA">
            <w:pPr>
              <w:jc w:val="both"/>
              <w:rPr>
                <w:rFonts w:ascii="Arial" w:hAnsi="Arial" w:cs="Arial"/>
                <w:color w:val="000000"/>
                <w:sz w:val="16"/>
                <w:szCs w:val="16"/>
              </w:rPr>
            </w:pPr>
          </w:p>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Capacity Building Workshop on the reporting of sharks and rays caught in IOTC fisheries cooperatively organi</w:t>
            </w:r>
            <w:r>
              <w:rPr>
                <w:rFonts w:ascii="Arial" w:hAnsi="Arial" w:cs="Arial"/>
                <w:color w:val="000000"/>
                <w:sz w:val="16"/>
                <w:szCs w:val="16"/>
              </w:rPr>
              <w:t>z</w:t>
            </w:r>
            <w:r w:rsidRPr="00BC2188">
              <w:rPr>
                <w:rFonts w:ascii="Arial" w:hAnsi="Arial" w:cs="Arial"/>
                <w:color w:val="000000"/>
                <w:sz w:val="16"/>
                <w:szCs w:val="16"/>
              </w:rPr>
              <w:t xml:space="preserve">ed with the IOTC Secretariat in Oman. </w:t>
            </w:r>
          </w:p>
          <w:p w:rsidR="002A5D9D" w:rsidRPr="00BC2188" w:rsidRDefault="002A5D9D" w:rsidP="008E4EBA">
            <w:pPr>
              <w:jc w:val="both"/>
              <w:rPr>
                <w:rFonts w:ascii="Arial" w:hAnsi="Arial" w:cs="Arial"/>
                <w:color w:val="000000"/>
                <w:sz w:val="16"/>
                <w:szCs w:val="16"/>
              </w:rPr>
            </w:pPr>
          </w:p>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xml:space="preserve">IUCN Red List Assessment workshop for sharks and rays the Arabian Seas and adjacent waters region supported. </w:t>
            </w:r>
          </w:p>
        </w:tc>
        <w:tc>
          <w:tcPr>
            <w:tcW w:w="2418"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r>
      <w:tr w:rsidR="002A5D9D" w:rsidRPr="00BC2188" w:rsidTr="009E211C">
        <w:trPr>
          <w:gridBefore w:val="1"/>
          <w:wBefore w:w="8" w:type="dxa"/>
          <w:trHeight w:val="300"/>
        </w:trPr>
        <w:tc>
          <w:tcPr>
            <w:tcW w:w="2759"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 xml:space="preserve">Res. 11.22 - Live Captures of Cetaceans from the Wild for Commercial Purposes </w:t>
            </w:r>
          </w:p>
        </w:tc>
        <w:tc>
          <w:tcPr>
            <w:tcW w:w="891" w:type="dxa"/>
            <w:gridSpan w:val="2"/>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17" w:type="dxa"/>
            <w:gridSpan w:val="2"/>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b/>
                <w:bCs/>
                <w:color w:val="000000"/>
                <w:sz w:val="16"/>
                <w:szCs w:val="16"/>
              </w:rPr>
            </w:pPr>
          </w:p>
        </w:tc>
        <w:tc>
          <w:tcPr>
            <w:tcW w:w="910"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b/>
                <w:bCs/>
                <w:color w:val="000000"/>
                <w:sz w:val="16"/>
                <w:szCs w:val="16"/>
              </w:rPr>
            </w:pP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b/>
                <w:bCs/>
                <w:color w:val="000000"/>
                <w:sz w:val="16"/>
                <w:szCs w:val="16"/>
              </w:rPr>
            </w:pPr>
          </w:p>
        </w:tc>
        <w:tc>
          <w:tcPr>
            <w:tcW w:w="1063" w:type="dxa"/>
            <w:tcBorders>
              <w:top w:val="single" w:sz="4" w:space="0" w:color="auto"/>
              <w:left w:val="nil"/>
              <w:bottom w:val="nil"/>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b/>
                <w:bCs/>
                <w:color w:val="000000"/>
                <w:sz w:val="16"/>
                <w:szCs w:val="16"/>
              </w:rPr>
            </w:pPr>
          </w:p>
        </w:tc>
        <w:tc>
          <w:tcPr>
            <w:tcW w:w="1007" w:type="dxa"/>
            <w:tcBorders>
              <w:top w:val="single" w:sz="4" w:space="0" w:color="auto"/>
              <w:left w:val="nil"/>
              <w:bottom w:val="nil"/>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b/>
                <w:bCs/>
                <w:color w:val="000000"/>
                <w:sz w:val="16"/>
                <w:szCs w:val="16"/>
              </w:rPr>
            </w:pPr>
          </w:p>
        </w:tc>
        <w:tc>
          <w:tcPr>
            <w:tcW w:w="900"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1512"/>
        </w:trPr>
        <w:tc>
          <w:tcPr>
            <w:tcW w:w="275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Review of status of legislation</w:t>
            </w:r>
          </w:p>
        </w:tc>
        <w:tc>
          <w:tcPr>
            <w:tcW w:w="891"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17"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15,000</w:t>
            </w:r>
          </w:p>
        </w:tc>
        <w:tc>
          <w:tcPr>
            <w:tcW w:w="91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0</w:t>
            </w:r>
          </w:p>
        </w:tc>
        <w:tc>
          <w:tcPr>
            <w:tcW w:w="1063"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5,000</w:t>
            </w:r>
          </w:p>
        </w:tc>
        <w:tc>
          <w:tcPr>
            <w:tcW w:w="1007"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Monaco</w:t>
            </w:r>
          </w:p>
        </w:tc>
        <w:tc>
          <w:tcPr>
            <w:tcW w:w="900" w:type="dxa"/>
            <w:tcBorders>
              <w:top w:val="nil"/>
              <w:left w:val="nil"/>
              <w:bottom w:val="single" w:sz="4" w:space="0" w:color="auto"/>
              <w:right w:val="single" w:sz="4" w:space="0" w:color="auto"/>
            </w:tcBorders>
            <w:shd w:val="clear" w:color="auto" w:fill="00B050"/>
            <w:vAlign w:val="center"/>
            <w:hideMark/>
          </w:tcPr>
          <w:p w:rsidR="002A5D9D" w:rsidRPr="00BC2188" w:rsidRDefault="002A5D9D" w:rsidP="008E4EBA">
            <w:pPr>
              <w:jc w:val="both"/>
              <w:rPr>
                <w:rFonts w:ascii="Arial" w:hAnsi="Arial" w:cs="Arial"/>
                <w:color w:val="00B050"/>
                <w:sz w:val="16"/>
                <w:szCs w:val="16"/>
              </w:rPr>
            </w:pPr>
            <w:r w:rsidRPr="00893C86">
              <w:rPr>
                <w:rFonts w:ascii="Arial" w:hAnsi="Arial" w:cs="Arial"/>
                <w:sz w:val="16"/>
                <w:szCs w:val="16"/>
              </w:rPr>
              <w:t>ongoing</w:t>
            </w:r>
          </w:p>
        </w:tc>
        <w:tc>
          <w:tcPr>
            <w:tcW w:w="2532"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Review and guidelines prepared for consideration by Parties at COP12 (see COP12/Doc.24.2.4 and COP12/Inf.24).</w:t>
            </w:r>
          </w:p>
        </w:tc>
        <w:tc>
          <w:tcPr>
            <w:tcW w:w="2418"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r>
      <w:tr w:rsidR="002A5D9D" w:rsidRPr="00BC2188" w:rsidTr="009E211C">
        <w:trPr>
          <w:gridBefore w:val="1"/>
          <w:wBefore w:w="8" w:type="dxa"/>
          <w:trHeight w:val="345"/>
        </w:trPr>
        <w:tc>
          <w:tcPr>
            <w:tcW w:w="2759" w:type="dxa"/>
            <w:gridSpan w:val="2"/>
            <w:tcBorders>
              <w:top w:val="nil"/>
              <w:left w:val="single" w:sz="4" w:space="0" w:color="auto"/>
              <w:bottom w:val="nil"/>
              <w:right w:val="single" w:sz="4" w:space="0" w:color="auto"/>
            </w:tcBorders>
            <w:shd w:val="clear" w:color="auto" w:fill="D9D9D9" w:themeFill="background1" w:themeFillShade="D9"/>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Res. 11.23 - Conservation Implications of Cetaceans Culture</w:t>
            </w:r>
          </w:p>
        </w:tc>
        <w:tc>
          <w:tcPr>
            <w:tcW w:w="891" w:type="dxa"/>
            <w:gridSpan w:val="2"/>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17" w:type="dxa"/>
            <w:gridSpan w:val="2"/>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300"/>
        </w:trPr>
        <w:tc>
          <w:tcPr>
            <w:tcW w:w="2759"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xml:space="preserve">·      Supporting the Expert Group </w:t>
            </w:r>
          </w:p>
        </w:tc>
        <w:tc>
          <w:tcPr>
            <w:tcW w:w="891" w:type="dxa"/>
            <w:gridSpan w:val="2"/>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17" w:type="dxa"/>
            <w:gridSpan w:val="2"/>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nil"/>
            </w:tcBorders>
            <w:shd w:val="clear" w:color="auto" w:fill="00B05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Expert group established.  TOR and workplan developed.   </w:t>
            </w:r>
          </w:p>
          <w:p w:rsidR="002A5D9D" w:rsidRPr="00BC2188" w:rsidRDefault="002A5D9D" w:rsidP="008E4EBA">
            <w:pPr>
              <w:jc w:val="both"/>
              <w:rPr>
                <w:rFonts w:ascii="Arial" w:hAnsi="Arial" w:cs="Arial"/>
                <w:color w:val="000000"/>
                <w:sz w:val="16"/>
                <w:szCs w:val="16"/>
              </w:rPr>
            </w:pPr>
          </w:p>
        </w:tc>
        <w:tc>
          <w:tcPr>
            <w:tcW w:w="2418"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960"/>
        </w:trPr>
        <w:tc>
          <w:tcPr>
            <w:tcW w:w="2759"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Development of a publication on findings of the Expert Group</w:t>
            </w:r>
          </w:p>
        </w:tc>
        <w:tc>
          <w:tcPr>
            <w:tcW w:w="891" w:type="dxa"/>
            <w:gridSpan w:val="2"/>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Medium</w:t>
            </w:r>
          </w:p>
        </w:tc>
        <w:tc>
          <w:tcPr>
            <w:tcW w:w="1217" w:type="dxa"/>
            <w:gridSpan w:val="2"/>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w:t>
            </w:r>
          </w:p>
        </w:tc>
        <w:tc>
          <w:tcPr>
            <w:tcW w:w="91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w:t>
            </w:r>
          </w:p>
        </w:tc>
        <w:tc>
          <w:tcPr>
            <w:tcW w:w="1063"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00B05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Report and draft decisions prepared for consideration by Parties at COP12 (see COP12/Doc.24.4.3 and COP12/Inf.18).</w:t>
            </w:r>
          </w:p>
          <w:p w:rsidR="002A5D9D" w:rsidRPr="00BC2188" w:rsidRDefault="002A5D9D" w:rsidP="008E4EBA">
            <w:pPr>
              <w:jc w:val="both"/>
              <w:rPr>
                <w:rFonts w:ascii="Arial" w:hAnsi="Arial" w:cs="Arial"/>
                <w:color w:val="000000"/>
                <w:sz w:val="16"/>
                <w:szCs w:val="16"/>
              </w:rPr>
            </w:pPr>
          </w:p>
        </w:tc>
        <w:tc>
          <w:tcPr>
            <w:tcW w:w="2418" w:type="dxa"/>
            <w:tcBorders>
              <w:top w:val="nil"/>
              <w:left w:val="nil"/>
              <w:bottom w:val="nil"/>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color w:val="000000"/>
                <w:sz w:val="16"/>
                <w:szCs w:val="16"/>
              </w:rPr>
            </w:pPr>
          </w:p>
        </w:tc>
      </w:tr>
      <w:tr w:rsidR="002A5D9D" w:rsidRPr="00BC2188" w:rsidTr="009E211C">
        <w:trPr>
          <w:gridBefore w:val="1"/>
          <w:wBefore w:w="8" w:type="dxa"/>
          <w:trHeight w:val="300"/>
        </w:trPr>
        <w:tc>
          <w:tcPr>
            <w:tcW w:w="275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Meeting of the Expert Group</w:t>
            </w:r>
          </w:p>
        </w:tc>
        <w:tc>
          <w:tcPr>
            <w:tcW w:w="891"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Medium</w:t>
            </w:r>
          </w:p>
        </w:tc>
        <w:tc>
          <w:tcPr>
            <w:tcW w:w="1217"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40,000</w:t>
            </w:r>
          </w:p>
        </w:tc>
        <w:tc>
          <w:tcPr>
            <w:tcW w:w="91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w:t>
            </w:r>
          </w:p>
        </w:tc>
        <w:tc>
          <w:tcPr>
            <w:tcW w:w="1063"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30,000</w:t>
            </w:r>
          </w:p>
        </w:tc>
        <w:tc>
          <w:tcPr>
            <w:tcW w:w="1007"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Default="002A5D9D" w:rsidP="008E4EBA">
            <w:pPr>
              <w:jc w:val="both"/>
              <w:rPr>
                <w:rFonts w:ascii="Arial" w:hAnsi="Arial" w:cs="Arial"/>
                <w:color w:val="000000"/>
                <w:sz w:val="16"/>
                <w:szCs w:val="16"/>
                <w:lang w:val="it-IT"/>
              </w:rPr>
            </w:pPr>
            <w:r w:rsidRPr="00BC2188">
              <w:rPr>
                <w:rFonts w:ascii="Arial" w:hAnsi="Arial" w:cs="Arial"/>
                <w:color w:val="000000"/>
                <w:sz w:val="16"/>
                <w:szCs w:val="16"/>
                <w:lang w:val="it-IT"/>
              </w:rPr>
              <w:t>Appennino Tosco-Emiliano National Park</w:t>
            </w:r>
          </w:p>
          <w:p w:rsidR="002A5D9D" w:rsidRDefault="002A5D9D" w:rsidP="008E4EBA">
            <w:pPr>
              <w:jc w:val="both"/>
              <w:rPr>
                <w:rFonts w:ascii="Arial" w:hAnsi="Arial" w:cs="Arial"/>
                <w:color w:val="000000"/>
                <w:sz w:val="16"/>
                <w:szCs w:val="16"/>
                <w:lang w:val="it-IT"/>
              </w:rPr>
            </w:pPr>
          </w:p>
          <w:p w:rsidR="002A5D9D" w:rsidRPr="00BC2188" w:rsidRDefault="002A5D9D" w:rsidP="008E4EBA">
            <w:pPr>
              <w:jc w:val="both"/>
              <w:rPr>
                <w:rFonts w:ascii="Arial" w:hAnsi="Arial" w:cs="Arial"/>
                <w:color w:val="000000"/>
                <w:sz w:val="16"/>
                <w:szCs w:val="16"/>
                <w:lang w:val="it-IT"/>
              </w:rPr>
            </w:pPr>
          </w:p>
        </w:tc>
        <w:tc>
          <w:tcPr>
            <w:tcW w:w="900" w:type="dxa"/>
            <w:tcBorders>
              <w:top w:val="nil"/>
              <w:left w:val="nil"/>
              <w:bottom w:val="single" w:sz="4" w:space="0" w:color="auto"/>
              <w:right w:val="single" w:sz="4" w:space="0" w:color="auto"/>
            </w:tcBorders>
            <w:shd w:val="clear" w:color="auto" w:fill="FFFF00"/>
            <w:vAlign w:val="center"/>
            <w:hideMark/>
          </w:tcPr>
          <w:p w:rsidR="002A5D9D" w:rsidRPr="00BC2188" w:rsidRDefault="002A5D9D" w:rsidP="008E4EBA">
            <w:pPr>
              <w:jc w:val="both"/>
              <w:rPr>
                <w:rFonts w:ascii="Arial" w:hAnsi="Arial" w:cs="Arial"/>
                <w:color w:val="000000"/>
                <w:sz w:val="16"/>
                <w:szCs w:val="16"/>
                <w:lang w:val="it-IT"/>
              </w:rPr>
            </w:pPr>
            <w:r w:rsidRPr="00BC2188">
              <w:rPr>
                <w:rFonts w:ascii="Arial" w:hAnsi="Arial" w:cs="Arial"/>
                <w:color w:val="000000"/>
                <w:sz w:val="16"/>
                <w:szCs w:val="16"/>
                <w:lang w:val="it-IT"/>
              </w:rPr>
              <w:t> </w:t>
            </w:r>
          </w:p>
        </w:tc>
        <w:tc>
          <w:tcPr>
            <w:tcW w:w="2532"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9E211C">
              <w:rPr>
                <w:rFonts w:ascii="Arial" w:hAnsi="Arial" w:cs="Arial"/>
                <w:color w:val="000000"/>
                <w:sz w:val="16"/>
                <w:szCs w:val="16"/>
                <w:lang w:val="en-US"/>
              </w:rPr>
              <w:t> </w:t>
            </w:r>
            <w:r w:rsidRPr="00BC2188">
              <w:rPr>
                <w:rFonts w:ascii="Arial" w:hAnsi="Arial" w:cs="Arial"/>
                <w:color w:val="000000"/>
                <w:sz w:val="16"/>
                <w:szCs w:val="16"/>
              </w:rPr>
              <w:t>Cross-taxa workshop planned for early 2018</w:t>
            </w:r>
          </w:p>
        </w:tc>
        <w:tc>
          <w:tcPr>
            <w:tcW w:w="2418" w:type="dxa"/>
            <w:tcBorders>
              <w:top w:val="nil"/>
              <w:left w:val="nil"/>
              <w:bottom w:val="single" w:sz="4" w:space="0" w:color="auto"/>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color w:val="000000"/>
                <w:sz w:val="16"/>
                <w:szCs w:val="16"/>
              </w:rPr>
            </w:pPr>
          </w:p>
        </w:tc>
      </w:tr>
      <w:tr w:rsidR="002A5D9D" w:rsidRPr="00BC2188" w:rsidTr="009E211C">
        <w:trPr>
          <w:gridBefore w:val="1"/>
          <w:wBefore w:w="8" w:type="dxa"/>
          <w:trHeight w:val="480"/>
        </w:trPr>
        <w:tc>
          <w:tcPr>
            <w:tcW w:w="2759" w:type="dxa"/>
            <w:gridSpan w:val="2"/>
            <w:tcBorders>
              <w:top w:val="nil"/>
              <w:left w:val="single" w:sz="4" w:space="0" w:color="auto"/>
              <w:bottom w:val="nil"/>
              <w:right w:val="nil"/>
            </w:tcBorders>
            <w:shd w:val="clear" w:color="auto" w:fill="D9D9D9" w:themeFill="background1" w:themeFillShade="D9"/>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lastRenderedPageBreak/>
              <w:t>Res. 10.24 -  Further steps to abate underwater noise pollution for the protection of cetaceans and other migratory species</w:t>
            </w:r>
          </w:p>
        </w:tc>
        <w:tc>
          <w:tcPr>
            <w:tcW w:w="891"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17" w:type="dxa"/>
            <w:gridSpan w:val="2"/>
            <w:tcBorders>
              <w:top w:val="nil"/>
              <w:left w:val="nil"/>
              <w:bottom w:val="nil"/>
              <w:right w:val="nil"/>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nil"/>
              <w:left w:val="single" w:sz="4" w:space="0" w:color="auto"/>
              <w:bottom w:val="nil"/>
              <w:right w:val="nil"/>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single" w:sz="4" w:space="0" w:color="auto"/>
              <w:bottom w:val="nil"/>
              <w:right w:val="nil"/>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single" w:sz="4" w:space="0" w:color="auto"/>
              <w:bottom w:val="nil"/>
              <w:right w:val="nil"/>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single" w:sz="4" w:space="0" w:color="auto"/>
              <w:bottom w:val="nil"/>
              <w:right w:val="nil"/>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single" w:sz="4" w:space="0" w:color="auto"/>
              <w:bottom w:val="nil"/>
              <w:right w:val="nil"/>
            </w:tcBorders>
            <w:shd w:val="clear" w:color="auto" w:fill="D9D9D9" w:themeFill="background1" w:themeFillShade="D9"/>
            <w:vAlign w:val="center"/>
            <w:hideMark/>
          </w:tcPr>
          <w:p w:rsidR="002A5D9D" w:rsidRPr="00BC2188" w:rsidRDefault="002A5D9D" w:rsidP="008E4EBA">
            <w:pPr>
              <w:jc w:val="both"/>
              <w:rPr>
                <w:rFonts w:ascii="Arial" w:hAnsi="Arial" w:cs="Arial"/>
                <w:color w:val="00B050"/>
                <w:sz w:val="16"/>
                <w:szCs w:val="16"/>
              </w:rPr>
            </w:pPr>
            <w:r w:rsidRPr="00BC2188">
              <w:rPr>
                <w:rFonts w:ascii="Arial" w:hAnsi="Arial" w:cs="Arial"/>
                <w:color w:val="00B050"/>
                <w:sz w:val="16"/>
                <w:szCs w:val="16"/>
              </w:rPr>
              <w:t> </w:t>
            </w:r>
          </w:p>
        </w:tc>
        <w:tc>
          <w:tcPr>
            <w:tcW w:w="2532" w:type="dxa"/>
            <w:tcBorders>
              <w:top w:val="nil"/>
              <w:left w:val="single" w:sz="4" w:space="0" w:color="auto"/>
              <w:bottom w:val="nil"/>
              <w:right w:val="nil"/>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2070"/>
        </w:trPr>
        <w:tc>
          <w:tcPr>
            <w:tcW w:w="275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Development of guidelines on EIA</w:t>
            </w:r>
          </w:p>
        </w:tc>
        <w:tc>
          <w:tcPr>
            <w:tcW w:w="891"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17"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20,000</w:t>
            </w:r>
          </w:p>
        </w:tc>
        <w:tc>
          <w:tcPr>
            <w:tcW w:w="91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c>
          <w:tcPr>
            <w:tcW w:w="1063"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20,500</w:t>
            </w:r>
          </w:p>
        </w:tc>
        <w:tc>
          <w:tcPr>
            <w:tcW w:w="1007"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Monaco</w:t>
            </w:r>
          </w:p>
        </w:tc>
        <w:tc>
          <w:tcPr>
            <w:tcW w:w="900" w:type="dxa"/>
            <w:tcBorders>
              <w:top w:val="nil"/>
              <w:left w:val="nil"/>
              <w:bottom w:val="single" w:sz="4" w:space="0" w:color="auto"/>
              <w:right w:val="single" w:sz="4" w:space="0" w:color="auto"/>
            </w:tcBorders>
            <w:shd w:val="clear" w:color="auto" w:fill="00B05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xml:space="preserve">Guidelines developed after extensive consultations with CMS, ASCOBANS and ACCOBAMS Parties and stakeholders.  Presented for consideration by Parties at COP12 (see COP12/Doc.24.2.2 and COP12/Inf.11) </w:t>
            </w:r>
          </w:p>
          <w:p w:rsidR="002A5D9D" w:rsidRPr="00BC2188" w:rsidRDefault="002A5D9D" w:rsidP="008E4EBA">
            <w:pPr>
              <w:jc w:val="both"/>
              <w:rPr>
                <w:rFonts w:ascii="Arial" w:hAnsi="Arial" w:cs="Arial"/>
                <w:color w:val="000000"/>
                <w:sz w:val="16"/>
                <w:szCs w:val="16"/>
              </w:rPr>
            </w:pPr>
          </w:p>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CMS has joined Joint Noise Working Group with ACCOBAMS and ASCOBANS.</w:t>
            </w:r>
          </w:p>
        </w:tc>
        <w:tc>
          <w:tcPr>
            <w:tcW w:w="2418"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300"/>
        </w:trPr>
        <w:tc>
          <w:tcPr>
            <w:tcW w:w="2759"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 xml:space="preserve">Res. 11.29 - Sustainable Boat-based Marine Wildlife Watching </w:t>
            </w:r>
          </w:p>
        </w:tc>
        <w:tc>
          <w:tcPr>
            <w:tcW w:w="891" w:type="dxa"/>
            <w:gridSpan w:val="2"/>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17" w:type="dxa"/>
            <w:gridSpan w:val="2"/>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c>
          <w:tcPr>
            <w:tcW w:w="2418"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960"/>
        </w:trPr>
        <w:tc>
          <w:tcPr>
            <w:tcW w:w="275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Review of existing guidelines and development of guidelines on different taxa</w:t>
            </w:r>
          </w:p>
        </w:tc>
        <w:tc>
          <w:tcPr>
            <w:tcW w:w="891"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17"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12,000</w:t>
            </w:r>
          </w:p>
        </w:tc>
        <w:tc>
          <w:tcPr>
            <w:tcW w:w="91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c>
          <w:tcPr>
            <w:tcW w:w="1063"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12,000</w:t>
            </w:r>
          </w:p>
        </w:tc>
        <w:tc>
          <w:tcPr>
            <w:tcW w:w="1007"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Monaco</w:t>
            </w:r>
          </w:p>
        </w:tc>
        <w:tc>
          <w:tcPr>
            <w:tcW w:w="900" w:type="dxa"/>
            <w:tcBorders>
              <w:top w:val="nil"/>
              <w:left w:val="nil"/>
              <w:bottom w:val="single" w:sz="4" w:space="0" w:color="auto"/>
              <w:right w:val="single" w:sz="4" w:space="0" w:color="auto"/>
            </w:tcBorders>
            <w:shd w:val="clear" w:color="auto" w:fill="00B05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single" w:sz="4" w:space="0" w:color="auto"/>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color w:val="000000"/>
                <w:sz w:val="16"/>
                <w:szCs w:val="16"/>
              </w:rPr>
            </w:pPr>
          </w:p>
        </w:tc>
        <w:tc>
          <w:tcPr>
            <w:tcW w:w="2418" w:type="dxa"/>
            <w:tcBorders>
              <w:top w:val="nil"/>
              <w:left w:val="nil"/>
              <w:bottom w:val="single" w:sz="4" w:space="0" w:color="auto"/>
              <w:right w:val="single" w:sz="4" w:space="0" w:color="auto"/>
            </w:tcBorders>
            <w:shd w:val="clear" w:color="auto" w:fill="D9D9D9" w:themeFill="background1" w:themeFillShade="D9"/>
            <w:vAlign w:val="center"/>
          </w:tcPr>
          <w:p w:rsidR="002A5D9D" w:rsidRPr="00BC2188" w:rsidRDefault="002A5D9D" w:rsidP="008E4EBA">
            <w:pPr>
              <w:jc w:val="both"/>
              <w:rPr>
                <w:rFonts w:ascii="Arial" w:hAnsi="Arial" w:cs="Arial"/>
                <w:color w:val="000000"/>
                <w:sz w:val="16"/>
                <w:szCs w:val="16"/>
              </w:rPr>
            </w:pPr>
          </w:p>
        </w:tc>
      </w:tr>
      <w:tr w:rsidR="002A5D9D" w:rsidRPr="00BC2188" w:rsidTr="009E211C">
        <w:trPr>
          <w:trHeight w:val="300"/>
        </w:trPr>
        <w:tc>
          <w:tcPr>
            <w:tcW w:w="2759"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 xml:space="preserve">Res. 11.30 - Management of Marine debris </w:t>
            </w:r>
          </w:p>
        </w:tc>
        <w:tc>
          <w:tcPr>
            <w:tcW w:w="889" w:type="dxa"/>
            <w:gridSpan w:val="2"/>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27" w:type="dxa"/>
            <w:gridSpan w:val="3"/>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trHeight w:val="720"/>
        </w:trPr>
        <w:tc>
          <w:tcPr>
            <w:tcW w:w="2759"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Translation of existing debris leaflet into further languages</w:t>
            </w:r>
          </w:p>
        </w:tc>
        <w:tc>
          <w:tcPr>
            <w:tcW w:w="889" w:type="dxa"/>
            <w:gridSpan w:val="2"/>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27" w:type="dxa"/>
            <w:gridSpan w:val="3"/>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12,500</w:t>
            </w:r>
          </w:p>
        </w:tc>
        <w:tc>
          <w:tcPr>
            <w:tcW w:w="91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12,500</w:t>
            </w:r>
          </w:p>
        </w:tc>
        <w:tc>
          <w:tcPr>
            <w:tcW w:w="1007"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Norway</w:t>
            </w:r>
          </w:p>
        </w:tc>
        <w:tc>
          <w:tcPr>
            <w:tcW w:w="900" w:type="dxa"/>
            <w:tcBorders>
              <w:top w:val="nil"/>
              <w:left w:val="nil"/>
              <w:bottom w:val="nil"/>
              <w:right w:val="single" w:sz="4" w:space="0" w:color="auto"/>
            </w:tcBorders>
            <w:shd w:val="clear" w:color="auto" w:fill="00B05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In addition to the English version, French, Spanish and German will be available in time for COP12</w:t>
            </w:r>
          </w:p>
          <w:p w:rsidR="002A5D9D" w:rsidRPr="00BC2188" w:rsidRDefault="002A5D9D" w:rsidP="008E4EBA">
            <w:pPr>
              <w:jc w:val="both"/>
              <w:rPr>
                <w:rFonts w:ascii="Arial" w:hAnsi="Arial" w:cs="Arial"/>
                <w:color w:val="000000"/>
                <w:sz w:val="16"/>
                <w:szCs w:val="16"/>
              </w:rPr>
            </w:pPr>
          </w:p>
        </w:tc>
        <w:tc>
          <w:tcPr>
            <w:tcW w:w="2418"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r>
      <w:tr w:rsidR="002A5D9D" w:rsidRPr="00BC2188" w:rsidTr="009E211C">
        <w:trPr>
          <w:trHeight w:val="945"/>
        </w:trPr>
        <w:tc>
          <w:tcPr>
            <w:tcW w:w="275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Collaboration with regional and global instruments and possible creation of a multilateral working group</w:t>
            </w:r>
          </w:p>
          <w:p w:rsidR="002A5D9D" w:rsidRPr="00BC2188" w:rsidRDefault="002A5D9D" w:rsidP="008E4EBA">
            <w:pPr>
              <w:jc w:val="both"/>
              <w:rPr>
                <w:rFonts w:ascii="Arial" w:hAnsi="Arial" w:cs="Arial"/>
                <w:sz w:val="16"/>
                <w:szCs w:val="16"/>
              </w:rPr>
            </w:pPr>
          </w:p>
          <w:p w:rsidR="002A5D9D" w:rsidRPr="00BC2188" w:rsidRDefault="002A5D9D" w:rsidP="008E4EBA">
            <w:pPr>
              <w:jc w:val="both"/>
              <w:rPr>
                <w:rFonts w:ascii="Arial" w:hAnsi="Arial" w:cs="Arial"/>
                <w:sz w:val="16"/>
                <w:szCs w:val="16"/>
              </w:rPr>
            </w:pPr>
          </w:p>
          <w:p w:rsidR="002A5D9D" w:rsidRPr="00BC2188" w:rsidRDefault="002A5D9D" w:rsidP="008E4EBA">
            <w:pPr>
              <w:jc w:val="both"/>
              <w:rPr>
                <w:rFonts w:ascii="Arial" w:hAnsi="Arial" w:cs="Arial"/>
                <w:sz w:val="16"/>
                <w:szCs w:val="16"/>
              </w:rPr>
            </w:pPr>
          </w:p>
          <w:p w:rsidR="002A5D9D" w:rsidRPr="00BC2188" w:rsidRDefault="002A5D9D" w:rsidP="008E4EBA">
            <w:pPr>
              <w:jc w:val="both"/>
              <w:rPr>
                <w:rFonts w:ascii="Arial" w:hAnsi="Arial" w:cs="Arial"/>
                <w:sz w:val="16"/>
                <w:szCs w:val="16"/>
              </w:rPr>
            </w:pPr>
          </w:p>
          <w:p w:rsidR="002A5D9D" w:rsidRPr="00BC2188" w:rsidRDefault="002A5D9D" w:rsidP="008E4EBA">
            <w:pPr>
              <w:jc w:val="both"/>
              <w:rPr>
                <w:rFonts w:ascii="Arial" w:hAnsi="Arial" w:cs="Arial"/>
                <w:sz w:val="16"/>
                <w:szCs w:val="16"/>
              </w:rPr>
            </w:pPr>
          </w:p>
          <w:p w:rsidR="002A5D9D" w:rsidRPr="00BC2188" w:rsidRDefault="002A5D9D" w:rsidP="008E4EBA">
            <w:pPr>
              <w:jc w:val="both"/>
              <w:rPr>
                <w:rFonts w:ascii="Arial" w:hAnsi="Arial" w:cs="Arial"/>
                <w:sz w:val="16"/>
                <w:szCs w:val="16"/>
              </w:rPr>
            </w:pPr>
            <w:r w:rsidRPr="00BC2188">
              <w:rPr>
                <w:rFonts w:ascii="Arial" w:hAnsi="Arial" w:cs="Arial"/>
                <w:sz w:val="16"/>
                <w:szCs w:val="16"/>
              </w:rPr>
              <w:t>·      Developing advice for Parties</w:t>
            </w:r>
          </w:p>
        </w:tc>
        <w:tc>
          <w:tcPr>
            <w:tcW w:w="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Medium</w:t>
            </w:r>
          </w:p>
        </w:tc>
        <w:tc>
          <w:tcPr>
            <w:tcW w:w="1227"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w:t>
            </w:r>
          </w:p>
        </w:tc>
        <w:tc>
          <w:tcPr>
            <w:tcW w:w="91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w:t>
            </w:r>
          </w:p>
        </w:tc>
        <w:tc>
          <w:tcPr>
            <w:tcW w:w="1063"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00B05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xml:space="preserve">Discussion held with UNEP on Marine Litter partnership. </w:t>
            </w:r>
          </w:p>
          <w:p w:rsidR="002A5D9D" w:rsidRPr="00BC2188" w:rsidRDefault="002A5D9D" w:rsidP="008E4EBA">
            <w:pPr>
              <w:jc w:val="both"/>
              <w:rPr>
                <w:rFonts w:ascii="Arial" w:hAnsi="Arial" w:cs="Arial"/>
                <w:color w:val="000000"/>
                <w:sz w:val="16"/>
                <w:szCs w:val="16"/>
              </w:rPr>
            </w:pPr>
          </w:p>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Collaboration with UNEP on Marine Litter MOOC and implementation of UNEA2 resolution.</w:t>
            </w:r>
          </w:p>
          <w:p w:rsidR="002A5D9D" w:rsidRPr="00BC2188" w:rsidRDefault="002A5D9D" w:rsidP="008E4EBA">
            <w:pPr>
              <w:jc w:val="both"/>
              <w:rPr>
                <w:rFonts w:ascii="Arial" w:hAnsi="Arial" w:cs="Arial"/>
                <w:color w:val="000000"/>
                <w:sz w:val="16"/>
                <w:szCs w:val="16"/>
              </w:rPr>
            </w:pPr>
          </w:p>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Draft resolution presented for consideration by Parties at COP12 (see COP12/Doc.24.4.1).</w:t>
            </w:r>
          </w:p>
        </w:tc>
        <w:tc>
          <w:tcPr>
            <w:tcW w:w="2418"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trHeight w:val="300"/>
        </w:trPr>
        <w:tc>
          <w:tcPr>
            <w:tcW w:w="2759"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 xml:space="preserve">Polar Bears (listed on App II at COP 11) </w:t>
            </w:r>
          </w:p>
        </w:tc>
        <w:tc>
          <w:tcPr>
            <w:tcW w:w="889" w:type="dxa"/>
            <w:gridSpan w:val="2"/>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xml:space="preserve">Medium </w:t>
            </w:r>
          </w:p>
        </w:tc>
        <w:tc>
          <w:tcPr>
            <w:tcW w:w="1227" w:type="dxa"/>
            <w:gridSpan w:val="3"/>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r>
      <w:tr w:rsidR="002A5D9D" w:rsidRPr="00BC2188" w:rsidTr="009E211C">
        <w:trPr>
          <w:trHeight w:val="890"/>
        </w:trPr>
        <w:tc>
          <w:tcPr>
            <w:tcW w:w="275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Symposium on Polar Bears and Climate change</w:t>
            </w:r>
          </w:p>
        </w:tc>
        <w:tc>
          <w:tcPr>
            <w:tcW w:w="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27"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60,000</w:t>
            </w:r>
          </w:p>
        </w:tc>
        <w:tc>
          <w:tcPr>
            <w:tcW w:w="91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c>
          <w:tcPr>
            <w:tcW w:w="1063"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35,000</w:t>
            </w:r>
          </w:p>
        </w:tc>
        <w:tc>
          <w:tcPr>
            <w:tcW w:w="1007"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xml:space="preserve">Norway </w:t>
            </w:r>
          </w:p>
        </w:tc>
        <w:tc>
          <w:tcPr>
            <w:tcW w:w="900" w:type="dxa"/>
            <w:tcBorders>
              <w:top w:val="nil"/>
              <w:left w:val="nil"/>
              <w:bottom w:val="single" w:sz="4" w:space="0" w:color="auto"/>
              <w:right w:val="single" w:sz="4" w:space="0" w:color="auto"/>
            </w:tcBorders>
            <w:shd w:val="clear" w:color="auto" w:fill="FFFF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Default="002A5D9D" w:rsidP="008E4EBA">
            <w:pPr>
              <w:jc w:val="both"/>
              <w:rPr>
                <w:rFonts w:ascii="Arial" w:hAnsi="Arial" w:cs="Arial"/>
                <w:color w:val="000000"/>
                <w:sz w:val="16"/>
                <w:szCs w:val="16"/>
              </w:rPr>
            </w:pPr>
            <w:r w:rsidRPr="00BC2188">
              <w:rPr>
                <w:rFonts w:ascii="Arial" w:hAnsi="Arial" w:cs="Arial"/>
                <w:color w:val="000000"/>
                <w:sz w:val="16"/>
                <w:szCs w:val="16"/>
              </w:rPr>
              <w:t xml:space="preserve">Consultations ongoing with experts in Range States regarding a proposed symposium. Funds received from Norwegian Govt to host workshop.   </w:t>
            </w:r>
          </w:p>
          <w:p w:rsidR="002A5D9D" w:rsidRDefault="002A5D9D" w:rsidP="008E4EBA">
            <w:pPr>
              <w:jc w:val="both"/>
              <w:rPr>
                <w:rFonts w:ascii="Arial" w:hAnsi="Arial" w:cs="Arial"/>
                <w:color w:val="000000"/>
                <w:sz w:val="16"/>
                <w:szCs w:val="16"/>
              </w:rPr>
            </w:pPr>
          </w:p>
          <w:p w:rsidR="009E211C" w:rsidRPr="00BC2188" w:rsidRDefault="009E211C" w:rsidP="008E4EBA">
            <w:pPr>
              <w:jc w:val="both"/>
              <w:rPr>
                <w:rFonts w:ascii="Arial" w:hAnsi="Arial" w:cs="Arial"/>
                <w:color w:val="000000"/>
                <w:sz w:val="16"/>
                <w:szCs w:val="16"/>
              </w:rPr>
            </w:pPr>
          </w:p>
        </w:tc>
        <w:tc>
          <w:tcPr>
            <w:tcW w:w="2418" w:type="dxa"/>
            <w:vMerge/>
            <w:tcBorders>
              <w:top w:val="nil"/>
              <w:left w:val="single" w:sz="4" w:space="0" w:color="auto"/>
              <w:bottom w:val="single" w:sz="4" w:space="0" w:color="auto"/>
              <w:right w:val="single" w:sz="4" w:space="0" w:color="auto"/>
            </w:tcBorders>
            <w:vAlign w:val="center"/>
            <w:hideMark/>
          </w:tcPr>
          <w:p w:rsidR="002A5D9D" w:rsidRPr="00BC2188" w:rsidRDefault="002A5D9D" w:rsidP="008E4EBA">
            <w:pPr>
              <w:jc w:val="both"/>
              <w:rPr>
                <w:rFonts w:ascii="Arial" w:hAnsi="Arial" w:cs="Arial"/>
                <w:color w:val="000000"/>
                <w:sz w:val="16"/>
                <w:szCs w:val="16"/>
              </w:rPr>
            </w:pPr>
          </w:p>
        </w:tc>
      </w:tr>
      <w:tr w:rsidR="002A5D9D" w:rsidRPr="00BC2188" w:rsidTr="009E211C">
        <w:trPr>
          <w:trHeight w:val="300"/>
        </w:trPr>
        <w:tc>
          <w:tcPr>
            <w:tcW w:w="2759"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9E211C" w:rsidRDefault="009E211C" w:rsidP="008E4EBA">
            <w:pPr>
              <w:jc w:val="both"/>
              <w:rPr>
                <w:rFonts w:ascii="Arial" w:hAnsi="Arial" w:cs="Arial"/>
                <w:b/>
                <w:bCs/>
                <w:sz w:val="16"/>
                <w:szCs w:val="16"/>
              </w:rPr>
            </w:pPr>
          </w:p>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 xml:space="preserve">European Eels (listed on App II at COP11) </w:t>
            </w:r>
          </w:p>
        </w:tc>
        <w:tc>
          <w:tcPr>
            <w:tcW w:w="889" w:type="dxa"/>
            <w:gridSpan w:val="2"/>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27" w:type="dxa"/>
            <w:gridSpan w:val="3"/>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single" w:sz="4" w:space="0" w:color="auto"/>
              <w:left w:val="nil"/>
              <w:bottom w:val="nil"/>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vMerge w:val="restar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Concerted Action on the species, proposed for adoption by COP12, (see COP12/Doc.26.2.1)</w:t>
            </w:r>
          </w:p>
        </w:tc>
      </w:tr>
      <w:tr w:rsidR="002A5D9D" w:rsidRPr="00BC2188" w:rsidTr="009E211C">
        <w:trPr>
          <w:trHeight w:val="1070"/>
        </w:trPr>
        <w:tc>
          <w:tcPr>
            <w:tcW w:w="275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Scientific Symposium on the status and conservation needs of Eels, in cooperation with relevant stakeholders e.g. Sargasso Sea Commission</w:t>
            </w:r>
          </w:p>
        </w:tc>
        <w:tc>
          <w:tcPr>
            <w:tcW w:w="8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Medium</w:t>
            </w:r>
          </w:p>
        </w:tc>
        <w:tc>
          <w:tcPr>
            <w:tcW w:w="1227"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70,000</w:t>
            </w:r>
          </w:p>
        </w:tc>
        <w:tc>
          <w:tcPr>
            <w:tcW w:w="91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p>
        </w:tc>
        <w:tc>
          <w:tcPr>
            <w:tcW w:w="1063"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w:t>
            </w:r>
          </w:p>
        </w:tc>
        <w:tc>
          <w:tcPr>
            <w:tcW w:w="1007"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Monaco</w:t>
            </w:r>
          </w:p>
        </w:tc>
        <w:tc>
          <w:tcPr>
            <w:tcW w:w="900" w:type="dxa"/>
            <w:tcBorders>
              <w:top w:val="nil"/>
              <w:left w:val="nil"/>
              <w:bottom w:val="single" w:sz="4" w:space="0" w:color="auto"/>
              <w:right w:val="single" w:sz="4" w:space="0" w:color="auto"/>
            </w:tcBorders>
            <w:shd w:val="clear" w:color="auto" w:fill="00B05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single" w:sz="4" w:space="0" w:color="auto"/>
              <w:right w:val="single" w:sz="4" w:space="0" w:color="auto"/>
            </w:tcBorders>
            <w:shd w:val="clear" w:color="auto" w:fill="D9D9D9" w:themeFill="background1" w:themeFillShade="D9"/>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xml:space="preserve">First Range State Workshop on the European Eel held in October 2016, with funding from Monaco and Sea Sargasso Commission.   </w:t>
            </w:r>
          </w:p>
        </w:tc>
        <w:tc>
          <w:tcPr>
            <w:tcW w:w="2418" w:type="dxa"/>
            <w:vMerge/>
            <w:tcBorders>
              <w:top w:val="nil"/>
              <w:left w:val="single" w:sz="4" w:space="0" w:color="auto"/>
              <w:bottom w:val="single" w:sz="4" w:space="0" w:color="000000"/>
              <w:right w:val="single" w:sz="4" w:space="0" w:color="auto"/>
            </w:tcBorders>
            <w:vAlign w:val="center"/>
            <w:hideMark/>
          </w:tcPr>
          <w:p w:rsidR="002A5D9D" w:rsidRPr="00BC2188" w:rsidRDefault="002A5D9D" w:rsidP="008E4EBA">
            <w:pPr>
              <w:jc w:val="both"/>
              <w:rPr>
                <w:rFonts w:ascii="Arial" w:hAnsi="Arial" w:cs="Arial"/>
                <w:color w:val="000000"/>
                <w:sz w:val="16"/>
                <w:szCs w:val="16"/>
              </w:rPr>
            </w:pPr>
          </w:p>
        </w:tc>
      </w:tr>
      <w:tr w:rsidR="002A5D9D" w:rsidRPr="00BC2188" w:rsidTr="009E211C">
        <w:trPr>
          <w:trHeight w:val="300"/>
        </w:trPr>
        <w:tc>
          <w:tcPr>
            <w:tcW w:w="2759" w:type="dxa"/>
            <w:gridSpan w:val="2"/>
            <w:tcBorders>
              <w:top w:val="nil"/>
              <w:left w:val="single" w:sz="4" w:space="0" w:color="auto"/>
              <w:bottom w:val="nil"/>
              <w:right w:val="single" w:sz="4" w:space="0" w:color="auto"/>
            </w:tcBorders>
            <w:shd w:val="clear" w:color="auto" w:fill="auto"/>
            <w:noWrap/>
            <w:vAlign w:val="center"/>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The Atlantic Turtle MOU</w:t>
            </w:r>
          </w:p>
        </w:tc>
        <w:tc>
          <w:tcPr>
            <w:tcW w:w="889" w:type="dxa"/>
            <w:gridSpan w:val="2"/>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27" w:type="dxa"/>
            <w:gridSpan w:val="3"/>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trHeight w:val="585"/>
        </w:trPr>
        <w:tc>
          <w:tcPr>
            <w:tcW w:w="2759" w:type="dxa"/>
            <w:gridSpan w:val="2"/>
            <w:tcBorders>
              <w:top w:val="nil"/>
              <w:left w:val="single" w:sz="4" w:space="0" w:color="auto"/>
              <w:bottom w:val="nil"/>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xml:space="preserve">·      Revitalisation of the MOU by organizing a brainstorming meeting </w:t>
            </w:r>
          </w:p>
        </w:tc>
        <w:tc>
          <w:tcPr>
            <w:tcW w:w="889" w:type="dxa"/>
            <w:gridSpan w:val="2"/>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27" w:type="dxa"/>
            <w:gridSpan w:val="3"/>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45,000</w:t>
            </w:r>
          </w:p>
        </w:tc>
        <w:tc>
          <w:tcPr>
            <w:tcW w:w="91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45,000</w:t>
            </w:r>
          </w:p>
        </w:tc>
        <w:tc>
          <w:tcPr>
            <w:tcW w:w="1063"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FF00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nil"/>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p>
        </w:tc>
      </w:tr>
      <w:tr w:rsidR="002A5D9D" w:rsidRPr="00BC2188" w:rsidTr="009E211C">
        <w:trPr>
          <w:trHeight w:val="1042"/>
        </w:trPr>
        <w:tc>
          <w:tcPr>
            <w:tcW w:w="2759" w:type="dxa"/>
            <w:gridSpan w:val="2"/>
            <w:tcBorders>
              <w:top w:val="nil"/>
              <w:left w:val="single" w:sz="4" w:space="0" w:color="auto"/>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Coordination (By UNV together with Abidjan Convention)</w:t>
            </w:r>
          </w:p>
        </w:tc>
        <w:tc>
          <w:tcPr>
            <w:tcW w:w="889" w:type="dxa"/>
            <w:gridSpan w:val="2"/>
            <w:tcBorders>
              <w:top w:val="nil"/>
              <w:left w:val="nil"/>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27" w:type="dxa"/>
            <w:gridSpan w:val="3"/>
            <w:tcBorders>
              <w:top w:val="nil"/>
              <w:left w:val="nil"/>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w:t>
            </w:r>
          </w:p>
        </w:tc>
        <w:tc>
          <w:tcPr>
            <w:tcW w:w="910" w:type="dxa"/>
            <w:tcBorders>
              <w:top w:val="nil"/>
              <w:left w:val="nil"/>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w:t>
            </w:r>
          </w:p>
        </w:tc>
        <w:tc>
          <w:tcPr>
            <w:tcW w:w="1063" w:type="dxa"/>
            <w:tcBorders>
              <w:top w:val="nil"/>
              <w:left w:val="nil"/>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FF00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xml:space="preserve">Developing cooperation with Abidjan Convention </w:t>
            </w:r>
          </w:p>
        </w:tc>
        <w:tc>
          <w:tcPr>
            <w:tcW w:w="2418" w:type="dxa"/>
            <w:tcBorders>
              <w:top w:val="nil"/>
              <w:left w:val="nil"/>
              <w:bottom w:val="nil"/>
              <w:right w:val="single" w:sz="4" w:space="0" w:color="auto"/>
            </w:tcBorders>
            <w:shd w:val="clear" w:color="auto" w:fill="FFFFFF" w:themeFill="background1"/>
            <w:vAlign w:val="center"/>
          </w:tcPr>
          <w:p w:rsidR="002A5D9D" w:rsidRPr="00BC2188" w:rsidRDefault="002A5D9D" w:rsidP="008E4EBA">
            <w:pPr>
              <w:jc w:val="both"/>
              <w:rPr>
                <w:rFonts w:ascii="Arial" w:hAnsi="Arial" w:cs="Arial"/>
                <w:color w:val="000000"/>
                <w:sz w:val="16"/>
                <w:szCs w:val="16"/>
              </w:rPr>
            </w:pPr>
          </w:p>
        </w:tc>
      </w:tr>
      <w:tr w:rsidR="002A5D9D" w:rsidRPr="00BC2188" w:rsidTr="009E211C">
        <w:trPr>
          <w:trHeight w:val="300"/>
        </w:trPr>
        <w:tc>
          <w:tcPr>
            <w:tcW w:w="2759" w:type="dxa"/>
            <w:gridSpan w:val="2"/>
            <w:tcBorders>
              <w:top w:val="nil"/>
              <w:left w:val="single" w:sz="4" w:space="0" w:color="auto"/>
              <w:bottom w:val="nil"/>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Supporting implementation</w:t>
            </w:r>
          </w:p>
        </w:tc>
        <w:tc>
          <w:tcPr>
            <w:tcW w:w="889" w:type="dxa"/>
            <w:gridSpan w:val="2"/>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27" w:type="dxa"/>
            <w:gridSpan w:val="3"/>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90,000</w:t>
            </w:r>
          </w:p>
        </w:tc>
        <w:tc>
          <w:tcPr>
            <w:tcW w:w="91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90,000</w:t>
            </w:r>
          </w:p>
        </w:tc>
        <w:tc>
          <w:tcPr>
            <w:tcW w:w="1063"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FF00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nil"/>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p>
        </w:tc>
      </w:tr>
      <w:tr w:rsidR="002A5D9D" w:rsidRPr="00BC2188" w:rsidTr="009E211C">
        <w:trPr>
          <w:trHeight w:val="709"/>
        </w:trPr>
        <w:tc>
          <w:tcPr>
            <w:tcW w:w="2759" w:type="dxa"/>
            <w:gridSpan w:val="2"/>
            <w:tcBorders>
              <w:top w:val="nil"/>
              <w:left w:val="single" w:sz="4" w:space="0" w:color="auto"/>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Organizing Third Meeting of Signatories</w:t>
            </w:r>
          </w:p>
        </w:tc>
        <w:tc>
          <w:tcPr>
            <w:tcW w:w="889" w:type="dxa"/>
            <w:gridSpan w:val="2"/>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27" w:type="dxa"/>
            <w:gridSpan w:val="3"/>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50,000</w:t>
            </w:r>
          </w:p>
        </w:tc>
        <w:tc>
          <w:tcPr>
            <w:tcW w:w="910"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50,000</w:t>
            </w:r>
          </w:p>
        </w:tc>
        <w:tc>
          <w:tcPr>
            <w:tcW w:w="1063"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FF00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p>
        </w:tc>
      </w:tr>
      <w:tr w:rsidR="002A5D9D" w:rsidRPr="00BC2188" w:rsidTr="009E211C">
        <w:trPr>
          <w:gridBefore w:val="1"/>
          <w:wBefore w:w="8" w:type="dxa"/>
          <w:trHeight w:val="458"/>
        </w:trPr>
        <w:tc>
          <w:tcPr>
            <w:tcW w:w="2759" w:type="dxa"/>
            <w:gridSpan w:val="2"/>
            <w:tcBorders>
              <w:top w:val="single" w:sz="4" w:space="0" w:color="auto"/>
              <w:left w:val="single" w:sz="4" w:space="0" w:color="auto"/>
              <w:bottom w:val="nil"/>
              <w:right w:val="single" w:sz="4" w:space="0" w:color="auto"/>
            </w:tcBorders>
            <w:shd w:val="clear" w:color="auto" w:fill="auto"/>
            <w:noWrap/>
            <w:vAlign w:val="center"/>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The Western African Aquatic Mammal MOU</w:t>
            </w:r>
          </w:p>
        </w:tc>
        <w:tc>
          <w:tcPr>
            <w:tcW w:w="900" w:type="dxa"/>
            <w:gridSpan w:val="3"/>
            <w:tcBorders>
              <w:top w:val="single" w:sz="4" w:space="0" w:color="auto"/>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08" w:type="dxa"/>
            <w:tcBorders>
              <w:top w:val="single" w:sz="4" w:space="0" w:color="auto"/>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single" w:sz="4" w:space="0" w:color="auto"/>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single" w:sz="4" w:space="0" w:color="auto"/>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single" w:sz="4" w:space="0" w:color="auto"/>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single" w:sz="4" w:space="0" w:color="auto"/>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single" w:sz="4" w:space="0" w:color="auto"/>
              <w:left w:val="nil"/>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single" w:sz="4" w:space="0" w:color="auto"/>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single" w:sz="4" w:space="0" w:color="auto"/>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960"/>
        </w:trPr>
        <w:tc>
          <w:tcPr>
            <w:tcW w:w="2759" w:type="dxa"/>
            <w:gridSpan w:val="2"/>
            <w:tcBorders>
              <w:top w:val="nil"/>
              <w:left w:val="single" w:sz="4" w:space="0" w:color="auto"/>
              <w:bottom w:val="nil"/>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xml:space="preserve">·      Revitalization of the MOU by organizing a brainstorming meeting </w:t>
            </w:r>
          </w:p>
        </w:tc>
        <w:tc>
          <w:tcPr>
            <w:tcW w:w="900" w:type="dxa"/>
            <w:gridSpan w:val="3"/>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0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35,000</w:t>
            </w:r>
          </w:p>
        </w:tc>
        <w:tc>
          <w:tcPr>
            <w:tcW w:w="91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35,000</w:t>
            </w:r>
          </w:p>
        </w:tc>
        <w:tc>
          <w:tcPr>
            <w:tcW w:w="1063"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FF00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nil"/>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p>
        </w:tc>
      </w:tr>
      <w:tr w:rsidR="002A5D9D" w:rsidRPr="00BC2188" w:rsidTr="009E211C">
        <w:trPr>
          <w:gridBefore w:val="1"/>
          <w:wBefore w:w="8" w:type="dxa"/>
          <w:trHeight w:val="300"/>
        </w:trPr>
        <w:tc>
          <w:tcPr>
            <w:tcW w:w="2759" w:type="dxa"/>
            <w:gridSpan w:val="2"/>
            <w:tcBorders>
              <w:top w:val="nil"/>
              <w:left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Supporting implementation</w:t>
            </w:r>
          </w:p>
        </w:tc>
        <w:tc>
          <w:tcPr>
            <w:tcW w:w="900" w:type="dxa"/>
            <w:gridSpan w:val="3"/>
            <w:tcBorders>
              <w:top w:val="nil"/>
              <w:left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08" w:type="dxa"/>
            <w:tcBorders>
              <w:top w:val="nil"/>
              <w:left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90,000</w:t>
            </w:r>
          </w:p>
        </w:tc>
        <w:tc>
          <w:tcPr>
            <w:tcW w:w="910" w:type="dxa"/>
            <w:tcBorders>
              <w:top w:val="nil"/>
              <w:left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90,000</w:t>
            </w:r>
          </w:p>
        </w:tc>
        <w:tc>
          <w:tcPr>
            <w:tcW w:w="1063" w:type="dxa"/>
            <w:tcBorders>
              <w:top w:val="nil"/>
              <w:left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right w:val="single" w:sz="4" w:space="0" w:color="auto"/>
            </w:tcBorders>
            <w:shd w:val="clear" w:color="auto" w:fill="FF00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Concerted Action for Atlantic Humpback Dolphins proposed for adoption by COP12, (see COP12/Doc.26.2.3)</w:t>
            </w:r>
          </w:p>
        </w:tc>
      </w:tr>
      <w:tr w:rsidR="002A5D9D" w:rsidRPr="00BC2188" w:rsidTr="009E211C">
        <w:trPr>
          <w:gridBefore w:val="1"/>
          <w:wBefore w:w="8" w:type="dxa"/>
          <w:trHeight w:val="736"/>
        </w:trPr>
        <w:tc>
          <w:tcPr>
            <w:tcW w:w="2759" w:type="dxa"/>
            <w:gridSpan w:val="2"/>
            <w:tcBorders>
              <w:top w:val="nil"/>
              <w:left w:val="single" w:sz="4" w:space="0" w:color="auto"/>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Organizing First Meeting of Signatories</w:t>
            </w:r>
          </w:p>
        </w:tc>
        <w:tc>
          <w:tcPr>
            <w:tcW w:w="900" w:type="dxa"/>
            <w:gridSpan w:val="3"/>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08"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50,000</w:t>
            </w:r>
          </w:p>
        </w:tc>
        <w:tc>
          <w:tcPr>
            <w:tcW w:w="910"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50,000</w:t>
            </w:r>
          </w:p>
        </w:tc>
        <w:tc>
          <w:tcPr>
            <w:tcW w:w="1063"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FF00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p>
        </w:tc>
      </w:tr>
      <w:tr w:rsidR="002A5D9D" w:rsidRPr="00BC2188" w:rsidTr="009E211C">
        <w:trPr>
          <w:gridBefore w:val="1"/>
          <w:wBefore w:w="8" w:type="dxa"/>
          <w:trHeight w:val="300"/>
        </w:trPr>
        <w:tc>
          <w:tcPr>
            <w:tcW w:w="2759" w:type="dxa"/>
            <w:gridSpan w:val="2"/>
            <w:tcBorders>
              <w:left w:val="single" w:sz="4" w:space="0" w:color="auto"/>
              <w:bottom w:val="nil"/>
              <w:right w:val="single" w:sz="4" w:space="0" w:color="auto"/>
            </w:tcBorders>
            <w:shd w:val="clear" w:color="auto" w:fill="auto"/>
            <w:noWrap/>
            <w:vAlign w:val="center"/>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The Pacific Islands Cetaceans MOU</w:t>
            </w:r>
          </w:p>
        </w:tc>
        <w:tc>
          <w:tcPr>
            <w:tcW w:w="900" w:type="dxa"/>
            <w:gridSpan w:val="3"/>
            <w:tcBorders>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08" w:type="dxa"/>
            <w:tcBorders>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left w:val="nil"/>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300"/>
        </w:trPr>
        <w:tc>
          <w:tcPr>
            <w:tcW w:w="2759" w:type="dxa"/>
            <w:gridSpan w:val="2"/>
            <w:tcBorders>
              <w:top w:val="nil"/>
              <w:left w:val="single" w:sz="4" w:space="0" w:color="auto"/>
              <w:bottom w:val="nil"/>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Outsourcing of the technical coordination</w:t>
            </w:r>
          </w:p>
        </w:tc>
        <w:tc>
          <w:tcPr>
            <w:tcW w:w="900" w:type="dxa"/>
            <w:gridSpan w:val="3"/>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0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35,000</w:t>
            </w:r>
          </w:p>
        </w:tc>
        <w:tc>
          <w:tcPr>
            <w:tcW w:w="91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35,000</w:t>
            </w:r>
          </w:p>
        </w:tc>
        <w:tc>
          <w:tcPr>
            <w:tcW w:w="1063"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FF00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480"/>
        </w:trPr>
        <w:tc>
          <w:tcPr>
            <w:tcW w:w="2759" w:type="dxa"/>
            <w:gridSpan w:val="2"/>
            <w:tcBorders>
              <w:top w:val="nil"/>
              <w:left w:val="single" w:sz="4" w:space="0" w:color="auto"/>
              <w:bottom w:val="nil"/>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Development of advisory Committee workspace</w:t>
            </w:r>
          </w:p>
        </w:tc>
        <w:tc>
          <w:tcPr>
            <w:tcW w:w="900" w:type="dxa"/>
            <w:gridSpan w:val="3"/>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0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2,800</w:t>
            </w:r>
          </w:p>
        </w:tc>
        <w:tc>
          <w:tcPr>
            <w:tcW w:w="91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2,800</w:t>
            </w:r>
          </w:p>
        </w:tc>
        <w:tc>
          <w:tcPr>
            <w:tcW w:w="1007"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New Zealand</w:t>
            </w:r>
          </w:p>
        </w:tc>
        <w:tc>
          <w:tcPr>
            <w:tcW w:w="900" w:type="dxa"/>
            <w:tcBorders>
              <w:top w:val="nil"/>
              <w:left w:val="nil"/>
              <w:bottom w:val="nil"/>
              <w:right w:val="single" w:sz="4" w:space="0" w:color="auto"/>
            </w:tcBorders>
            <w:shd w:val="clear" w:color="auto" w:fill="FF00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300"/>
        </w:trPr>
        <w:tc>
          <w:tcPr>
            <w:tcW w:w="2759" w:type="dxa"/>
            <w:gridSpan w:val="2"/>
            <w:tcBorders>
              <w:top w:val="nil"/>
              <w:left w:val="single" w:sz="4" w:space="0" w:color="auto"/>
              <w:bottom w:val="nil"/>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Supporting implementation</w:t>
            </w:r>
          </w:p>
        </w:tc>
        <w:tc>
          <w:tcPr>
            <w:tcW w:w="900" w:type="dxa"/>
            <w:gridSpan w:val="3"/>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Medium</w:t>
            </w:r>
          </w:p>
        </w:tc>
        <w:tc>
          <w:tcPr>
            <w:tcW w:w="120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100,000</w:t>
            </w:r>
          </w:p>
        </w:tc>
        <w:tc>
          <w:tcPr>
            <w:tcW w:w="91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100,000</w:t>
            </w:r>
          </w:p>
        </w:tc>
        <w:tc>
          <w:tcPr>
            <w:tcW w:w="1063"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FF00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837"/>
        </w:trPr>
        <w:tc>
          <w:tcPr>
            <w:tcW w:w="2759" w:type="dxa"/>
            <w:gridSpan w:val="2"/>
            <w:tcBorders>
              <w:top w:val="nil"/>
              <w:left w:val="single" w:sz="4" w:space="0" w:color="auto"/>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Organizing Fourth Meeting of Signatories</w:t>
            </w:r>
          </w:p>
        </w:tc>
        <w:tc>
          <w:tcPr>
            <w:tcW w:w="900" w:type="dxa"/>
            <w:gridSpan w:val="3"/>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08"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50,000</w:t>
            </w:r>
          </w:p>
        </w:tc>
        <w:tc>
          <w:tcPr>
            <w:tcW w:w="910"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p>
        </w:tc>
        <w:tc>
          <w:tcPr>
            <w:tcW w:w="1007"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p>
        </w:tc>
        <w:tc>
          <w:tcPr>
            <w:tcW w:w="900" w:type="dxa"/>
            <w:tcBorders>
              <w:top w:val="nil"/>
              <w:left w:val="nil"/>
              <w:bottom w:val="single" w:sz="4" w:space="0" w:color="auto"/>
              <w:right w:val="single" w:sz="4" w:space="0" w:color="auto"/>
            </w:tcBorders>
            <w:shd w:val="clear" w:color="auto" w:fill="FFFF0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Scheduled for 2018</w:t>
            </w:r>
          </w:p>
        </w:tc>
      </w:tr>
      <w:tr w:rsidR="002A5D9D" w:rsidRPr="00BC2188" w:rsidTr="009E211C">
        <w:trPr>
          <w:gridBefore w:val="1"/>
          <w:wBefore w:w="8" w:type="dxa"/>
          <w:trHeight w:val="300"/>
        </w:trPr>
        <w:tc>
          <w:tcPr>
            <w:tcW w:w="2759" w:type="dxa"/>
            <w:gridSpan w:val="2"/>
            <w:tcBorders>
              <w:top w:val="nil"/>
              <w:left w:val="single" w:sz="4" w:space="0" w:color="auto"/>
              <w:bottom w:val="nil"/>
              <w:right w:val="single" w:sz="4" w:space="0" w:color="auto"/>
            </w:tcBorders>
            <w:shd w:val="clear" w:color="auto" w:fill="auto"/>
            <w:noWrap/>
            <w:vAlign w:val="center"/>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lastRenderedPageBreak/>
              <w:t>The Mediterranean Monk Seal MOU</w:t>
            </w:r>
          </w:p>
        </w:tc>
        <w:tc>
          <w:tcPr>
            <w:tcW w:w="900" w:type="dxa"/>
            <w:gridSpan w:val="3"/>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0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480"/>
        </w:trPr>
        <w:tc>
          <w:tcPr>
            <w:tcW w:w="2759" w:type="dxa"/>
            <w:gridSpan w:val="2"/>
            <w:tcBorders>
              <w:top w:val="nil"/>
              <w:left w:val="single" w:sz="4" w:space="0" w:color="auto"/>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Organizing meeting to revise the Action Plan</w:t>
            </w:r>
          </w:p>
        </w:tc>
        <w:tc>
          <w:tcPr>
            <w:tcW w:w="900" w:type="dxa"/>
            <w:gridSpan w:val="3"/>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Low</w:t>
            </w:r>
          </w:p>
        </w:tc>
        <w:tc>
          <w:tcPr>
            <w:tcW w:w="1208"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00B050"/>
            <w:vAlign w:val="center"/>
            <w:hideMark/>
          </w:tcPr>
          <w:p w:rsidR="002A5D9D" w:rsidRPr="00BC2188" w:rsidRDefault="002A5D9D" w:rsidP="008E4EBA">
            <w:pPr>
              <w:jc w:val="both"/>
              <w:rPr>
                <w:rFonts w:ascii="Arial" w:hAnsi="Arial" w:cs="Arial"/>
                <w:color w:val="00B050"/>
                <w:sz w:val="16"/>
                <w:szCs w:val="16"/>
              </w:rPr>
            </w:pPr>
            <w:r w:rsidRPr="00BC2188">
              <w:rPr>
                <w:rFonts w:ascii="Arial" w:hAnsi="Arial" w:cs="Arial"/>
                <w:color w:val="00B050"/>
                <w:sz w:val="16"/>
                <w:szCs w:val="16"/>
              </w:rPr>
              <w:t> </w:t>
            </w:r>
          </w:p>
        </w:tc>
        <w:tc>
          <w:tcPr>
            <w:tcW w:w="2532"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D71A5B">
              <w:rPr>
                <w:rFonts w:ascii="Arial" w:hAnsi="Arial" w:cs="Arial"/>
                <w:sz w:val="16"/>
                <w:szCs w:val="16"/>
              </w:rPr>
              <w:t>Scheduled for 2018</w:t>
            </w:r>
          </w:p>
        </w:tc>
      </w:tr>
      <w:tr w:rsidR="002A5D9D" w:rsidRPr="00BC2188" w:rsidTr="009E211C">
        <w:trPr>
          <w:gridBefore w:val="1"/>
          <w:wBefore w:w="8" w:type="dxa"/>
          <w:trHeight w:val="300"/>
        </w:trPr>
        <w:tc>
          <w:tcPr>
            <w:tcW w:w="2759" w:type="dxa"/>
            <w:gridSpan w:val="2"/>
            <w:tcBorders>
              <w:top w:val="nil"/>
              <w:left w:val="single" w:sz="4" w:space="0" w:color="auto"/>
              <w:bottom w:val="nil"/>
              <w:right w:val="single" w:sz="4" w:space="0" w:color="auto"/>
            </w:tcBorders>
            <w:shd w:val="clear" w:color="auto" w:fill="auto"/>
            <w:noWrap/>
            <w:vAlign w:val="center"/>
            <w:hideMark/>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The Sharks MoU</w:t>
            </w:r>
          </w:p>
        </w:tc>
        <w:tc>
          <w:tcPr>
            <w:tcW w:w="900" w:type="dxa"/>
            <w:gridSpan w:val="3"/>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20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00" w:type="dxa"/>
            <w:tcBorders>
              <w:top w:val="nil"/>
              <w:left w:val="nil"/>
              <w:bottom w:val="nil"/>
              <w:right w:val="single" w:sz="4" w:space="0" w:color="auto"/>
            </w:tcBorders>
            <w:shd w:val="clear" w:color="auto" w:fill="FFFFFF" w:themeFill="background1"/>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960"/>
        </w:trPr>
        <w:tc>
          <w:tcPr>
            <w:tcW w:w="2759" w:type="dxa"/>
            <w:gridSpan w:val="2"/>
            <w:tcBorders>
              <w:top w:val="nil"/>
              <w:left w:val="single" w:sz="4" w:space="0" w:color="auto"/>
              <w:bottom w:val="nil"/>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Providing in kind support from the CMS Secretariat</w:t>
            </w:r>
          </w:p>
        </w:tc>
        <w:tc>
          <w:tcPr>
            <w:tcW w:w="900" w:type="dxa"/>
            <w:gridSpan w:val="3"/>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0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Sharks MOU Trust Fund</w:t>
            </w:r>
          </w:p>
        </w:tc>
        <w:tc>
          <w:tcPr>
            <w:tcW w:w="900" w:type="dxa"/>
            <w:tcBorders>
              <w:top w:val="nil"/>
              <w:left w:val="nil"/>
              <w:bottom w:val="nil"/>
              <w:right w:val="single" w:sz="4" w:space="0" w:color="auto"/>
            </w:tcBorders>
            <w:shd w:val="clear" w:color="auto" w:fill="00B05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AC1, MOS2 and a meeting of the Intersessional Working Group organi</w:t>
            </w:r>
            <w:r>
              <w:rPr>
                <w:rFonts w:ascii="Arial" w:hAnsi="Arial" w:cs="Arial"/>
                <w:sz w:val="16"/>
                <w:szCs w:val="16"/>
              </w:rPr>
              <w:t>z</w:t>
            </w:r>
            <w:r w:rsidRPr="00BC2188">
              <w:rPr>
                <w:rFonts w:ascii="Arial" w:hAnsi="Arial" w:cs="Arial"/>
                <w:sz w:val="16"/>
                <w:szCs w:val="16"/>
              </w:rPr>
              <w:t>ed and held in San Jos</w:t>
            </w:r>
            <w:r>
              <w:rPr>
                <w:rFonts w:ascii="Arial" w:hAnsi="Arial" w:cs="Arial"/>
                <w:sz w:val="16"/>
                <w:szCs w:val="16"/>
              </w:rPr>
              <w:t>é</w:t>
            </w:r>
            <w:r w:rsidRPr="00BC2188">
              <w:rPr>
                <w:rFonts w:ascii="Arial" w:hAnsi="Arial" w:cs="Arial"/>
                <w:sz w:val="16"/>
                <w:szCs w:val="16"/>
              </w:rPr>
              <w:t xml:space="preserve">, Costa Rica in February 2016. </w:t>
            </w:r>
          </w:p>
          <w:p w:rsidR="002A5D9D" w:rsidRPr="00BC2188" w:rsidRDefault="002A5D9D" w:rsidP="008E4EBA">
            <w:pPr>
              <w:jc w:val="both"/>
              <w:rPr>
                <w:rFonts w:ascii="Arial" w:hAnsi="Arial" w:cs="Arial"/>
                <w:sz w:val="16"/>
                <w:szCs w:val="16"/>
              </w:rPr>
            </w:pPr>
          </w:p>
          <w:p w:rsidR="002A5D9D" w:rsidRPr="00BC2188" w:rsidRDefault="002A5D9D" w:rsidP="008E4EBA">
            <w:pPr>
              <w:jc w:val="both"/>
              <w:rPr>
                <w:rFonts w:ascii="Arial" w:hAnsi="Arial" w:cs="Arial"/>
                <w:sz w:val="16"/>
                <w:szCs w:val="16"/>
              </w:rPr>
            </w:pPr>
            <w:r w:rsidRPr="00BC2188">
              <w:rPr>
                <w:rFonts w:ascii="Arial" w:hAnsi="Arial" w:cs="Arial"/>
                <w:sz w:val="16"/>
                <w:szCs w:val="16"/>
              </w:rPr>
              <w:t>1</w:t>
            </w:r>
            <w:r w:rsidRPr="00BC2188">
              <w:rPr>
                <w:rFonts w:ascii="Arial" w:hAnsi="Arial" w:cs="Arial"/>
                <w:sz w:val="16"/>
                <w:szCs w:val="16"/>
                <w:vertAlign w:val="superscript"/>
              </w:rPr>
              <w:t>st</w:t>
            </w:r>
            <w:r w:rsidRPr="00BC2188">
              <w:rPr>
                <w:rFonts w:ascii="Arial" w:hAnsi="Arial" w:cs="Arial"/>
                <w:sz w:val="16"/>
                <w:szCs w:val="16"/>
              </w:rPr>
              <w:t xml:space="preserve"> Workshop of the Conservation Working Group (CWG1) organized and held in the UK in 2016.</w:t>
            </w:r>
          </w:p>
          <w:p w:rsidR="002A5D9D" w:rsidRPr="00BC2188" w:rsidRDefault="002A5D9D" w:rsidP="008E4EBA">
            <w:pPr>
              <w:jc w:val="both"/>
              <w:rPr>
                <w:rFonts w:ascii="Arial" w:hAnsi="Arial" w:cs="Arial"/>
                <w:sz w:val="16"/>
                <w:szCs w:val="16"/>
              </w:rPr>
            </w:pPr>
          </w:p>
          <w:p w:rsidR="002A5D9D" w:rsidRPr="00BC2188" w:rsidRDefault="002A5D9D" w:rsidP="008E4EBA">
            <w:pPr>
              <w:jc w:val="both"/>
              <w:rPr>
                <w:rFonts w:ascii="Arial" w:hAnsi="Arial" w:cs="Arial"/>
                <w:color w:val="FF0000"/>
                <w:sz w:val="16"/>
                <w:szCs w:val="16"/>
              </w:rPr>
            </w:pPr>
          </w:p>
        </w:tc>
        <w:tc>
          <w:tcPr>
            <w:tcW w:w="2418" w:type="dxa"/>
            <w:tcBorders>
              <w:top w:val="nil"/>
              <w:left w:val="nil"/>
              <w:bottom w:val="nil"/>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The CWG was established by MOS2 in 2016.</w:t>
            </w:r>
          </w:p>
        </w:tc>
      </w:tr>
      <w:tr w:rsidR="002A5D9D" w:rsidRPr="00BC2188" w:rsidTr="009E211C">
        <w:trPr>
          <w:gridBefore w:val="1"/>
          <w:wBefore w:w="8" w:type="dxa"/>
          <w:trHeight w:val="480"/>
        </w:trPr>
        <w:tc>
          <w:tcPr>
            <w:tcW w:w="2759" w:type="dxa"/>
            <w:gridSpan w:val="2"/>
            <w:tcBorders>
              <w:top w:val="nil"/>
              <w:left w:val="single" w:sz="4" w:space="0" w:color="auto"/>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sz w:val="16"/>
                <w:szCs w:val="16"/>
              </w:rPr>
            </w:pPr>
            <w:r w:rsidRPr="00BC2188">
              <w:rPr>
                <w:rFonts w:ascii="Arial" w:hAnsi="Arial" w:cs="Arial"/>
                <w:sz w:val="16"/>
                <w:szCs w:val="16"/>
              </w:rPr>
              <w:t>·      Organizing the 2</w:t>
            </w:r>
            <w:r w:rsidRPr="00BC2188">
              <w:rPr>
                <w:rFonts w:ascii="Arial" w:hAnsi="Arial" w:cs="Arial"/>
                <w:sz w:val="16"/>
                <w:szCs w:val="16"/>
                <w:vertAlign w:val="superscript"/>
              </w:rPr>
              <w:t>nd</w:t>
            </w:r>
            <w:r w:rsidRPr="00BC2188">
              <w:rPr>
                <w:rFonts w:ascii="Arial" w:hAnsi="Arial" w:cs="Arial"/>
                <w:sz w:val="16"/>
                <w:szCs w:val="16"/>
              </w:rPr>
              <w:t xml:space="preserve"> Meeting of Signatories (costs of the meeting to be covered by MOU Trust Fund)</w:t>
            </w:r>
          </w:p>
        </w:tc>
        <w:tc>
          <w:tcPr>
            <w:tcW w:w="900" w:type="dxa"/>
            <w:gridSpan w:val="3"/>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High</w:t>
            </w:r>
          </w:p>
        </w:tc>
        <w:tc>
          <w:tcPr>
            <w:tcW w:w="1208"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910"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63"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1007"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Sharks MOU Trust Fund</w:t>
            </w:r>
          </w:p>
        </w:tc>
        <w:tc>
          <w:tcPr>
            <w:tcW w:w="900" w:type="dxa"/>
            <w:tcBorders>
              <w:top w:val="nil"/>
              <w:left w:val="nil"/>
              <w:bottom w:val="single" w:sz="4" w:space="0" w:color="auto"/>
              <w:right w:val="single" w:sz="4" w:space="0" w:color="auto"/>
            </w:tcBorders>
            <w:shd w:val="clear" w:color="auto" w:fill="00B050"/>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532"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c>
          <w:tcPr>
            <w:tcW w:w="2418" w:type="dxa"/>
            <w:tcBorders>
              <w:top w:val="nil"/>
              <w:left w:val="nil"/>
              <w:bottom w:val="single" w:sz="4" w:space="0" w:color="auto"/>
              <w:right w:val="single" w:sz="4" w:space="0" w:color="auto"/>
            </w:tcBorders>
            <w:shd w:val="clear" w:color="auto" w:fill="auto"/>
            <w:vAlign w:val="center"/>
            <w:hideMark/>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w:t>
            </w:r>
          </w:p>
        </w:tc>
      </w:tr>
      <w:tr w:rsidR="002A5D9D" w:rsidRPr="00BC2188" w:rsidTr="009E211C">
        <w:trPr>
          <w:gridBefore w:val="1"/>
          <w:wBefore w:w="8" w:type="dxa"/>
          <w:trHeight w:val="480"/>
        </w:trPr>
        <w:tc>
          <w:tcPr>
            <w:tcW w:w="2759" w:type="dxa"/>
            <w:gridSpan w:val="2"/>
            <w:tcBorders>
              <w:top w:val="nil"/>
              <w:left w:val="single" w:sz="4" w:space="0" w:color="auto"/>
              <w:bottom w:val="single" w:sz="4" w:space="0" w:color="auto"/>
              <w:right w:val="single" w:sz="4" w:space="0" w:color="auto"/>
            </w:tcBorders>
            <w:shd w:val="clear" w:color="auto" w:fill="auto"/>
            <w:vAlign w:val="center"/>
          </w:tcPr>
          <w:p w:rsidR="002A5D9D" w:rsidRDefault="002A5D9D" w:rsidP="008E4EBA">
            <w:pPr>
              <w:jc w:val="both"/>
              <w:rPr>
                <w:rFonts w:ascii="Arial" w:hAnsi="Arial" w:cs="Arial"/>
                <w:b/>
                <w:bCs/>
                <w:sz w:val="16"/>
                <w:szCs w:val="16"/>
              </w:rPr>
            </w:pPr>
            <w:r w:rsidRPr="00BC2188">
              <w:rPr>
                <w:rFonts w:ascii="Arial" w:hAnsi="Arial" w:cs="Arial"/>
                <w:b/>
                <w:bCs/>
                <w:sz w:val="16"/>
                <w:szCs w:val="16"/>
              </w:rPr>
              <w:t>The Pacific Loggerhead Turtle Action Plan</w:t>
            </w:r>
          </w:p>
          <w:p w:rsidR="002A5D9D" w:rsidRDefault="002A5D9D" w:rsidP="008E4EBA">
            <w:pPr>
              <w:jc w:val="both"/>
              <w:rPr>
                <w:rFonts w:ascii="Arial" w:hAnsi="Arial" w:cs="Arial"/>
                <w:b/>
                <w:bCs/>
                <w:sz w:val="16"/>
                <w:szCs w:val="16"/>
              </w:rPr>
            </w:pPr>
          </w:p>
          <w:p w:rsidR="002A5D9D" w:rsidRDefault="002A5D9D" w:rsidP="008E4EBA">
            <w:pPr>
              <w:jc w:val="both"/>
              <w:rPr>
                <w:rFonts w:ascii="Arial" w:hAnsi="Arial" w:cs="Arial"/>
                <w:b/>
                <w:bCs/>
                <w:sz w:val="16"/>
                <w:szCs w:val="16"/>
              </w:rPr>
            </w:pPr>
          </w:p>
          <w:p w:rsidR="002A5D9D" w:rsidRDefault="002A5D9D" w:rsidP="008E4EBA">
            <w:pPr>
              <w:jc w:val="both"/>
              <w:rPr>
                <w:rFonts w:ascii="Arial" w:hAnsi="Arial" w:cs="Arial"/>
                <w:b/>
                <w:bCs/>
                <w:sz w:val="16"/>
                <w:szCs w:val="16"/>
              </w:rPr>
            </w:pPr>
          </w:p>
          <w:p w:rsidR="002A5D9D" w:rsidRPr="00BC2188" w:rsidRDefault="002A5D9D" w:rsidP="008E4EBA">
            <w:pPr>
              <w:jc w:val="both"/>
              <w:rPr>
                <w:rFonts w:ascii="Arial" w:hAnsi="Arial" w:cs="Arial"/>
                <w:sz w:val="16"/>
                <w:szCs w:val="16"/>
              </w:rPr>
            </w:pPr>
            <w:r w:rsidRPr="00BC2188">
              <w:rPr>
                <w:rFonts w:ascii="Arial" w:hAnsi="Arial" w:cs="Arial"/>
                <w:sz w:val="16"/>
                <w:szCs w:val="16"/>
              </w:rPr>
              <w:t>Initiating and stimulating the implementation of the Action Plan.</w:t>
            </w:r>
          </w:p>
        </w:tc>
        <w:tc>
          <w:tcPr>
            <w:tcW w:w="900" w:type="dxa"/>
            <w:gridSpan w:val="3"/>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Medium</w:t>
            </w:r>
          </w:p>
        </w:tc>
        <w:tc>
          <w:tcPr>
            <w:tcW w:w="1208"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100,000</w:t>
            </w:r>
          </w:p>
        </w:tc>
        <w:tc>
          <w:tcPr>
            <w:tcW w:w="910"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60,000</w:t>
            </w:r>
          </w:p>
        </w:tc>
        <w:tc>
          <w:tcPr>
            <w:tcW w:w="1007"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Australia</w:t>
            </w:r>
          </w:p>
        </w:tc>
        <w:tc>
          <w:tcPr>
            <w:tcW w:w="900" w:type="dxa"/>
            <w:tcBorders>
              <w:top w:val="nil"/>
              <w:left w:val="nil"/>
              <w:bottom w:val="single" w:sz="4" w:space="0" w:color="auto"/>
              <w:right w:val="single" w:sz="4" w:space="0" w:color="auto"/>
            </w:tcBorders>
            <w:shd w:val="clear" w:color="auto" w:fill="FFFF00"/>
            <w:vAlign w:val="center"/>
          </w:tcPr>
          <w:p w:rsidR="002A5D9D" w:rsidRPr="00BC2188" w:rsidRDefault="002A5D9D" w:rsidP="008E4EBA">
            <w:pPr>
              <w:jc w:val="both"/>
              <w:rPr>
                <w:rFonts w:ascii="Arial" w:hAnsi="Arial" w:cs="Arial"/>
                <w:color w:val="000000"/>
                <w:sz w:val="16"/>
                <w:szCs w:val="16"/>
              </w:rPr>
            </w:pPr>
          </w:p>
        </w:tc>
        <w:tc>
          <w:tcPr>
            <w:tcW w:w="2532"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color w:val="000000"/>
                <w:sz w:val="16"/>
                <w:szCs w:val="16"/>
              </w:rPr>
              <w:t xml:space="preserve">Focal points established in most Range </w:t>
            </w:r>
            <w:r>
              <w:rPr>
                <w:rFonts w:ascii="Arial" w:hAnsi="Arial" w:cs="Arial"/>
                <w:color w:val="000000"/>
                <w:sz w:val="16"/>
                <w:szCs w:val="16"/>
              </w:rPr>
              <w:t>S</w:t>
            </w:r>
            <w:r w:rsidRPr="00BC2188">
              <w:rPr>
                <w:rFonts w:ascii="Arial" w:hAnsi="Arial" w:cs="Arial"/>
                <w:color w:val="000000"/>
                <w:sz w:val="16"/>
                <w:szCs w:val="16"/>
              </w:rPr>
              <w:t>tates, discussions ongoing with Inter-American Turtle Convention and SPREP.  First project being identified in Latin America.</w:t>
            </w:r>
          </w:p>
        </w:tc>
        <w:tc>
          <w:tcPr>
            <w:tcW w:w="2418"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p>
        </w:tc>
      </w:tr>
      <w:tr w:rsidR="002A5D9D" w:rsidRPr="00BC2188" w:rsidTr="00805C06">
        <w:trPr>
          <w:gridBefore w:val="1"/>
          <w:wBefore w:w="8" w:type="dxa"/>
          <w:trHeight w:val="480"/>
        </w:trPr>
        <w:tc>
          <w:tcPr>
            <w:tcW w:w="2759" w:type="dxa"/>
            <w:gridSpan w:val="2"/>
            <w:tcBorders>
              <w:top w:val="nil"/>
              <w:left w:val="single" w:sz="4" w:space="0" w:color="auto"/>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b/>
                <w:bCs/>
                <w:sz w:val="16"/>
                <w:szCs w:val="16"/>
              </w:rPr>
            </w:pPr>
            <w:r w:rsidRPr="00BC2188">
              <w:rPr>
                <w:rFonts w:ascii="Arial" w:hAnsi="Arial" w:cs="Arial"/>
                <w:b/>
                <w:bCs/>
                <w:sz w:val="16"/>
                <w:szCs w:val="16"/>
              </w:rPr>
              <w:t>Total</w:t>
            </w:r>
          </w:p>
        </w:tc>
        <w:tc>
          <w:tcPr>
            <w:tcW w:w="900" w:type="dxa"/>
            <w:gridSpan w:val="3"/>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p>
        </w:tc>
        <w:tc>
          <w:tcPr>
            <w:tcW w:w="1208"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b/>
                <w:bCs/>
                <w:color w:val="000000"/>
                <w:sz w:val="16"/>
                <w:szCs w:val="16"/>
              </w:rPr>
              <w:t>1,328,300</w:t>
            </w:r>
          </w:p>
        </w:tc>
        <w:tc>
          <w:tcPr>
            <w:tcW w:w="910"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b/>
                <w:bCs/>
                <w:color w:val="000000"/>
                <w:sz w:val="16"/>
                <w:szCs w:val="16"/>
              </w:rPr>
              <w:t>0</w:t>
            </w:r>
          </w:p>
        </w:tc>
        <w:tc>
          <w:tcPr>
            <w:tcW w:w="1340"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b/>
                <w:bCs/>
                <w:color w:val="000000"/>
                <w:sz w:val="16"/>
                <w:szCs w:val="16"/>
              </w:rPr>
              <w:t>935,000</w:t>
            </w:r>
          </w:p>
        </w:tc>
        <w:tc>
          <w:tcPr>
            <w:tcW w:w="1063"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r w:rsidRPr="00BC2188">
              <w:rPr>
                <w:rFonts w:ascii="Arial" w:hAnsi="Arial" w:cs="Arial"/>
                <w:b/>
                <w:bCs/>
                <w:color w:val="000000"/>
                <w:sz w:val="16"/>
                <w:szCs w:val="16"/>
              </w:rPr>
              <w:t>193,800</w:t>
            </w:r>
          </w:p>
        </w:tc>
        <w:tc>
          <w:tcPr>
            <w:tcW w:w="1007"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p>
        </w:tc>
        <w:tc>
          <w:tcPr>
            <w:tcW w:w="900"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p>
        </w:tc>
        <w:tc>
          <w:tcPr>
            <w:tcW w:w="2532"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p>
        </w:tc>
        <w:tc>
          <w:tcPr>
            <w:tcW w:w="2418" w:type="dxa"/>
            <w:tcBorders>
              <w:top w:val="nil"/>
              <w:left w:val="nil"/>
              <w:bottom w:val="single" w:sz="4" w:space="0" w:color="auto"/>
              <w:right w:val="single" w:sz="4" w:space="0" w:color="auto"/>
            </w:tcBorders>
            <w:shd w:val="clear" w:color="auto" w:fill="auto"/>
            <w:vAlign w:val="center"/>
          </w:tcPr>
          <w:p w:rsidR="002A5D9D" w:rsidRPr="00BC2188" w:rsidRDefault="002A5D9D" w:rsidP="008E4EBA">
            <w:pPr>
              <w:jc w:val="both"/>
              <w:rPr>
                <w:rFonts w:ascii="Arial" w:hAnsi="Arial" w:cs="Arial"/>
                <w:color w:val="000000"/>
                <w:sz w:val="16"/>
                <w:szCs w:val="16"/>
              </w:rPr>
            </w:pPr>
          </w:p>
        </w:tc>
      </w:tr>
    </w:tbl>
    <w:p w:rsidR="0085311A" w:rsidRPr="00BC2188" w:rsidRDefault="0085311A" w:rsidP="0085311A">
      <w:pPr>
        <w:ind w:left="-720"/>
        <w:jc w:val="both"/>
        <w:rPr>
          <w:rFonts w:ascii="Arial" w:hAnsi="Arial" w:cs="Arial"/>
          <w:color w:val="000000"/>
          <w:sz w:val="16"/>
          <w:szCs w:val="16"/>
        </w:rPr>
      </w:pPr>
      <w:r w:rsidRPr="00BC2188">
        <w:rPr>
          <w:rFonts w:ascii="Arial" w:hAnsi="Arial" w:cs="Arial"/>
          <w:color w:val="000000"/>
          <w:sz w:val="16"/>
          <w:szCs w:val="16"/>
        </w:rPr>
        <w:fldChar w:fldCharType="end"/>
      </w:r>
    </w:p>
    <w:p w:rsidR="0085311A" w:rsidRDefault="0085311A" w:rsidP="0085311A">
      <w:pPr>
        <w:ind w:left="-720"/>
        <w:jc w:val="both"/>
        <w:rPr>
          <w:rFonts w:ascii="Arial" w:hAnsi="Arial" w:cs="Arial"/>
          <w:color w:val="000000"/>
          <w:sz w:val="16"/>
          <w:szCs w:val="16"/>
        </w:rPr>
        <w:sectPr w:rsidR="0085311A" w:rsidSect="002A5D9D">
          <w:headerReference w:type="even" r:id="rId35"/>
          <w:headerReference w:type="default" r:id="rId36"/>
          <w:headerReference w:type="first" r:id="rId37"/>
          <w:pgSz w:w="16834" w:h="11909" w:orient="landscape" w:code="9"/>
          <w:pgMar w:top="245" w:right="1950" w:bottom="245" w:left="1440" w:header="270" w:footer="75" w:gutter="0"/>
          <w:cols w:space="720"/>
          <w:titlePg/>
          <w:docGrid w:linePitch="360"/>
        </w:sectPr>
      </w:pPr>
    </w:p>
    <w:p w:rsidR="0085311A" w:rsidRDefault="0085311A" w:rsidP="0085311A">
      <w:pPr>
        <w:ind w:left="-720"/>
        <w:jc w:val="both"/>
        <w:rPr>
          <w:rFonts w:ascii="Arial" w:hAnsi="Arial" w:cs="Arial"/>
          <w:color w:val="000000"/>
          <w:sz w:val="16"/>
          <w:szCs w:val="16"/>
        </w:rPr>
      </w:pPr>
    </w:p>
    <w:p w:rsidR="0085311A" w:rsidRDefault="0085311A" w:rsidP="0085311A">
      <w:pPr>
        <w:ind w:left="-851"/>
        <w:jc w:val="both"/>
        <w:rPr>
          <w:rFonts w:ascii="Arial" w:hAnsi="Arial" w:cs="Arial"/>
          <w:b/>
          <w:color w:val="000000"/>
          <w:sz w:val="16"/>
          <w:szCs w:val="16"/>
        </w:rPr>
      </w:pPr>
      <w:r w:rsidRPr="00507B2D">
        <w:rPr>
          <w:rFonts w:ascii="Arial" w:hAnsi="Arial" w:cs="Arial"/>
          <w:b/>
          <w:color w:val="000000"/>
          <w:sz w:val="16"/>
          <w:szCs w:val="16"/>
        </w:rPr>
        <w:t>III.2</w:t>
      </w:r>
      <w:r w:rsidRPr="00507B2D">
        <w:rPr>
          <w:rFonts w:ascii="Arial" w:hAnsi="Arial" w:cs="Arial"/>
          <w:b/>
          <w:color w:val="000000"/>
          <w:sz w:val="16"/>
          <w:szCs w:val="16"/>
        </w:rPr>
        <w:tab/>
        <w:t>IMPLEMENTATION SUPPORT – AVIAN SPECIES TEAM</w:t>
      </w:r>
    </w:p>
    <w:p w:rsidR="0085311A" w:rsidRPr="00507B2D" w:rsidRDefault="0085311A" w:rsidP="0085311A">
      <w:pPr>
        <w:ind w:left="-851"/>
        <w:jc w:val="both"/>
        <w:rPr>
          <w:rFonts w:ascii="Arial" w:hAnsi="Arial" w:cs="Arial"/>
          <w:b/>
          <w:color w:val="000000"/>
          <w:sz w:val="16"/>
          <w:szCs w:val="16"/>
        </w:rPr>
      </w:pPr>
    </w:p>
    <w:tbl>
      <w:tblPr>
        <w:tblW w:w="14562" w:type="dxa"/>
        <w:tblInd w:w="-820" w:type="dxa"/>
        <w:tblLayout w:type="fixed"/>
        <w:tblLook w:val="04A0" w:firstRow="1" w:lastRow="0" w:firstColumn="1" w:lastColumn="0" w:noHBand="0" w:noVBand="1"/>
      </w:tblPr>
      <w:tblGrid>
        <w:gridCol w:w="2714"/>
        <w:gridCol w:w="841"/>
        <w:gridCol w:w="954"/>
        <w:gridCol w:w="990"/>
        <w:gridCol w:w="992"/>
        <w:gridCol w:w="992"/>
        <w:gridCol w:w="1204"/>
        <w:gridCol w:w="708"/>
        <w:gridCol w:w="1921"/>
        <w:gridCol w:w="3246"/>
      </w:tblGrid>
      <w:tr w:rsidR="007035E1" w:rsidRPr="00BC2188" w:rsidTr="007035E1">
        <w:trPr>
          <w:cantSplit/>
          <w:trHeight w:val="315"/>
          <w:tblHeader/>
        </w:trPr>
        <w:tc>
          <w:tcPr>
            <w:tcW w:w="2714" w:type="dxa"/>
            <w:vMerge w:val="restart"/>
            <w:tcBorders>
              <w:top w:val="single" w:sz="8" w:space="0" w:color="auto"/>
              <w:left w:val="single" w:sz="4" w:space="0" w:color="auto"/>
              <w:bottom w:val="single" w:sz="8" w:space="0" w:color="000000" w:themeColor="text1"/>
              <w:right w:val="single" w:sz="8" w:space="0" w:color="auto"/>
            </w:tcBorders>
            <w:noWrap/>
            <w:vAlign w:val="center"/>
            <w:hideMark/>
          </w:tcPr>
          <w:p w:rsidR="007035E1" w:rsidRPr="00BC2188" w:rsidRDefault="007035E1"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Activities</w:t>
            </w:r>
          </w:p>
        </w:tc>
        <w:tc>
          <w:tcPr>
            <w:tcW w:w="841" w:type="dxa"/>
            <w:vMerge w:val="restart"/>
            <w:tcBorders>
              <w:top w:val="single" w:sz="8" w:space="0" w:color="auto"/>
              <w:left w:val="single" w:sz="8" w:space="0" w:color="auto"/>
              <w:bottom w:val="single" w:sz="8" w:space="0" w:color="000000" w:themeColor="text1"/>
              <w:right w:val="single" w:sz="8" w:space="0" w:color="auto"/>
            </w:tcBorders>
            <w:vAlign w:val="center"/>
            <w:hideMark/>
          </w:tcPr>
          <w:p w:rsidR="007035E1" w:rsidRPr="00BC2188" w:rsidRDefault="007035E1"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Priority ranking</w:t>
            </w:r>
          </w:p>
        </w:tc>
        <w:tc>
          <w:tcPr>
            <w:tcW w:w="5132" w:type="dxa"/>
            <w:gridSpan w:val="5"/>
            <w:tcBorders>
              <w:top w:val="single" w:sz="8" w:space="0" w:color="auto"/>
              <w:left w:val="nil"/>
              <w:bottom w:val="single" w:sz="8" w:space="0" w:color="auto"/>
              <w:right w:val="single" w:sz="8" w:space="0" w:color="000000" w:themeColor="text1"/>
            </w:tcBorders>
            <w:noWrap/>
            <w:vAlign w:val="center"/>
            <w:hideMark/>
          </w:tcPr>
          <w:p w:rsidR="007035E1" w:rsidRPr="00BC2188" w:rsidRDefault="007035E1" w:rsidP="008E4EBA">
            <w:pPr>
              <w:jc w:val="center"/>
              <w:rPr>
                <w:rFonts w:ascii="Arial" w:hAnsi="Arial" w:cs="Arial"/>
                <w:b/>
                <w:bCs/>
                <w:color w:val="000000" w:themeColor="text1"/>
                <w:sz w:val="16"/>
                <w:szCs w:val="16"/>
              </w:rPr>
            </w:pPr>
            <w:r w:rsidRPr="00BC2188">
              <w:rPr>
                <w:rFonts w:ascii="Arial" w:hAnsi="Arial" w:cs="Arial"/>
                <w:b/>
                <w:bCs/>
                <w:color w:val="000000" w:themeColor="text1"/>
                <w:sz w:val="16"/>
                <w:szCs w:val="16"/>
              </w:rPr>
              <w:t xml:space="preserve">2015 </w:t>
            </w:r>
            <w:r>
              <w:rPr>
                <w:rFonts w:ascii="Arial" w:hAnsi="Arial" w:cs="Arial"/>
                <w:b/>
                <w:bCs/>
                <w:color w:val="000000" w:themeColor="text1"/>
                <w:sz w:val="16"/>
                <w:szCs w:val="16"/>
              </w:rPr>
              <w:t>-</w:t>
            </w:r>
            <w:r w:rsidRPr="00BC2188">
              <w:rPr>
                <w:rFonts w:ascii="Arial" w:hAnsi="Arial" w:cs="Arial"/>
                <w:b/>
                <w:bCs/>
                <w:color w:val="000000" w:themeColor="text1"/>
                <w:sz w:val="16"/>
                <w:szCs w:val="16"/>
              </w:rPr>
              <w:t xml:space="preserve"> 2017</w:t>
            </w:r>
          </w:p>
        </w:tc>
        <w:tc>
          <w:tcPr>
            <w:tcW w:w="708" w:type="dxa"/>
            <w:vMerge w:val="restart"/>
            <w:tcBorders>
              <w:top w:val="single" w:sz="8" w:space="0" w:color="auto"/>
              <w:left w:val="single" w:sz="8" w:space="0" w:color="auto"/>
              <w:bottom w:val="single" w:sz="8" w:space="0" w:color="000000" w:themeColor="text1"/>
              <w:right w:val="single" w:sz="8" w:space="0" w:color="auto"/>
            </w:tcBorders>
            <w:vAlign w:val="center"/>
            <w:hideMark/>
          </w:tcPr>
          <w:p w:rsidR="007035E1" w:rsidRPr="00BC2188" w:rsidRDefault="007035E1"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Status</w:t>
            </w:r>
          </w:p>
        </w:tc>
        <w:tc>
          <w:tcPr>
            <w:tcW w:w="1921" w:type="dxa"/>
            <w:vMerge w:val="restart"/>
            <w:tcBorders>
              <w:top w:val="single" w:sz="8" w:space="0" w:color="auto"/>
              <w:left w:val="single" w:sz="8" w:space="0" w:color="auto"/>
              <w:bottom w:val="single" w:sz="8" w:space="0" w:color="000000" w:themeColor="text1"/>
              <w:right w:val="nil"/>
            </w:tcBorders>
            <w:vAlign w:val="center"/>
            <w:hideMark/>
          </w:tcPr>
          <w:p w:rsidR="007035E1" w:rsidRPr="00BC2188" w:rsidRDefault="007035E1"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Accomplishments</w:t>
            </w:r>
          </w:p>
        </w:tc>
        <w:tc>
          <w:tcPr>
            <w:tcW w:w="3246" w:type="dxa"/>
            <w:vMerge w:val="restart"/>
            <w:tcBorders>
              <w:top w:val="single" w:sz="8" w:space="0" w:color="auto"/>
              <w:left w:val="single" w:sz="8" w:space="0" w:color="auto"/>
              <w:bottom w:val="single" w:sz="8" w:space="0" w:color="000000" w:themeColor="text1"/>
              <w:right w:val="single" w:sz="8" w:space="0" w:color="auto"/>
            </w:tcBorders>
            <w:vAlign w:val="center"/>
            <w:hideMark/>
          </w:tcPr>
          <w:p w:rsidR="007035E1" w:rsidRPr="00BC2188" w:rsidRDefault="007035E1"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Notes</w:t>
            </w:r>
          </w:p>
        </w:tc>
      </w:tr>
      <w:tr w:rsidR="007035E1" w:rsidRPr="00BC2188" w:rsidTr="007035E1">
        <w:trPr>
          <w:trHeight w:val="315"/>
        </w:trPr>
        <w:tc>
          <w:tcPr>
            <w:tcW w:w="2714" w:type="dxa"/>
            <w:vMerge/>
            <w:tcBorders>
              <w:top w:val="single" w:sz="8" w:space="0" w:color="auto"/>
              <w:left w:val="single" w:sz="4" w:space="0" w:color="auto"/>
              <w:bottom w:val="single" w:sz="8" w:space="0" w:color="000000"/>
              <w:right w:val="single" w:sz="8" w:space="0" w:color="auto"/>
            </w:tcBorders>
            <w:vAlign w:val="center"/>
            <w:hideMark/>
          </w:tcPr>
          <w:p w:rsidR="007035E1" w:rsidRPr="00BC2188" w:rsidRDefault="007035E1" w:rsidP="008E4EBA">
            <w:pPr>
              <w:jc w:val="both"/>
              <w:rPr>
                <w:rFonts w:ascii="Arial" w:hAnsi="Arial" w:cs="Arial"/>
                <w:b/>
                <w:bCs/>
                <w:color w:val="000000"/>
                <w:sz w:val="16"/>
                <w:szCs w:val="16"/>
              </w:rPr>
            </w:pPr>
          </w:p>
        </w:tc>
        <w:tc>
          <w:tcPr>
            <w:tcW w:w="841" w:type="dxa"/>
            <w:vMerge/>
            <w:tcBorders>
              <w:top w:val="single" w:sz="8" w:space="0" w:color="auto"/>
              <w:left w:val="single" w:sz="8" w:space="0" w:color="auto"/>
              <w:bottom w:val="single" w:sz="8" w:space="0" w:color="000000"/>
              <w:right w:val="single" w:sz="8" w:space="0" w:color="auto"/>
            </w:tcBorders>
            <w:vAlign w:val="center"/>
            <w:hideMark/>
          </w:tcPr>
          <w:p w:rsidR="007035E1" w:rsidRPr="00BC2188" w:rsidRDefault="007035E1" w:rsidP="008E4EBA">
            <w:pPr>
              <w:jc w:val="both"/>
              <w:rPr>
                <w:rFonts w:ascii="Arial" w:hAnsi="Arial" w:cs="Arial"/>
                <w:b/>
                <w:bCs/>
                <w:color w:val="000000"/>
                <w:sz w:val="16"/>
                <w:szCs w:val="16"/>
              </w:rPr>
            </w:pPr>
          </w:p>
        </w:tc>
        <w:tc>
          <w:tcPr>
            <w:tcW w:w="954" w:type="dxa"/>
            <w:vMerge w:val="restart"/>
            <w:tcBorders>
              <w:top w:val="nil"/>
              <w:left w:val="single" w:sz="8" w:space="0" w:color="auto"/>
              <w:bottom w:val="single" w:sz="8" w:space="0" w:color="000000" w:themeColor="text1"/>
              <w:right w:val="single" w:sz="8" w:space="0" w:color="auto"/>
            </w:tcBorders>
            <w:vAlign w:val="center"/>
            <w:hideMark/>
          </w:tcPr>
          <w:p w:rsidR="007035E1" w:rsidRPr="00BC2188" w:rsidRDefault="007035E1"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Total estimate</w:t>
            </w:r>
          </w:p>
        </w:tc>
        <w:tc>
          <w:tcPr>
            <w:tcW w:w="990" w:type="dxa"/>
            <w:vMerge w:val="restart"/>
            <w:tcBorders>
              <w:top w:val="nil"/>
              <w:left w:val="single" w:sz="8" w:space="0" w:color="auto"/>
              <w:bottom w:val="single" w:sz="8" w:space="0" w:color="000000" w:themeColor="text1"/>
              <w:right w:val="single" w:sz="8" w:space="0" w:color="auto"/>
            </w:tcBorders>
            <w:vAlign w:val="center"/>
            <w:hideMark/>
          </w:tcPr>
          <w:p w:rsidR="007035E1" w:rsidRPr="00BC2188" w:rsidRDefault="007035E1"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Core available funding</w:t>
            </w:r>
          </w:p>
        </w:tc>
        <w:tc>
          <w:tcPr>
            <w:tcW w:w="3188" w:type="dxa"/>
            <w:gridSpan w:val="3"/>
            <w:tcBorders>
              <w:top w:val="single" w:sz="8" w:space="0" w:color="auto"/>
              <w:left w:val="nil"/>
              <w:bottom w:val="single" w:sz="8" w:space="0" w:color="auto"/>
              <w:right w:val="single" w:sz="8" w:space="0" w:color="000000" w:themeColor="text1"/>
            </w:tcBorders>
            <w:vAlign w:val="center"/>
            <w:hideMark/>
          </w:tcPr>
          <w:p w:rsidR="007035E1" w:rsidRPr="00BC2188" w:rsidRDefault="007035E1"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Voluntary contributions</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035E1" w:rsidRPr="00BC2188" w:rsidRDefault="007035E1" w:rsidP="008E4EBA">
            <w:pPr>
              <w:jc w:val="both"/>
              <w:rPr>
                <w:rFonts w:ascii="Arial" w:hAnsi="Arial" w:cs="Arial"/>
                <w:b/>
                <w:bCs/>
                <w:color w:val="000000"/>
                <w:sz w:val="16"/>
                <w:szCs w:val="16"/>
              </w:rPr>
            </w:pPr>
          </w:p>
        </w:tc>
        <w:tc>
          <w:tcPr>
            <w:tcW w:w="1921" w:type="dxa"/>
            <w:vMerge/>
            <w:tcBorders>
              <w:top w:val="single" w:sz="8" w:space="0" w:color="auto"/>
              <w:left w:val="single" w:sz="8" w:space="0" w:color="auto"/>
              <w:bottom w:val="single" w:sz="8" w:space="0" w:color="000000"/>
              <w:right w:val="nil"/>
            </w:tcBorders>
            <w:vAlign w:val="center"/>
            <w:hideMark/>
          </w:tcPr>
          <w:p w:rsidR="007035E1" w:rsidRPr="00BC2188" w:rsidRDefault="007035E1" w:rsidP="008E4EBA">
            <w:pPr>
              <w:jc w:val="both"/>
              <w:rPr>
                <w:rFonts w:ascii="Arial" w:hAnsi="Arial" w:cs="Arial"/>
                <w:b/>
                <w:bCs/>
                <w:color w:val="000000"/>
                <w:sz w:val="16"/>
                <w:szCs w:val="16"/>
              </w:rPr>
            </w:pPr>
          </w:p>
        </w:tc>
        <w:tc>
          <w:tcPr>
            <w:tcW w:w="3246" w:type="dxa"/>
            <w:vMerge/>
            <w:tcBorders>
              <w:top w:val="single" w:sz="8" w:space="0" w:color="auto"/>
              <w:left w:val="single" w:sz="8" w:space="0" w:color="auto"/>
              <w:bottom w:val="single" w:sz="8" w:space="0" w:color="000000"/>
              <w:right w:val="single" w:sz="8" w:space="0" w:color="auto"/>
            </w:tcBorders>
            <w:vAlign w:val="center"/>
            <w:hideMark/>
          </w:tcPr>
          <w:p w:rsidR="007035E1" w:rsidRPr="00BC2188" w:rsidRDefault="007035E1" w:rsidP="008E4EBA">
            <w:pPr>
              <w:jc w:val="both"/>
              <w:rPr>
                <w:rFonts w:ascii="Arial" w:hAnsi="Arial" w:cs="Arial"/>
                <w:b/>
                <w:bCs/>
                <w:color w:val="000000"/>
                <w:sz w:val="16"/>
                <w:szCs w:val="16"/>
              </w:rPr>
            </w:pPr>
          </w:p>
        </w:tc>
      </w:tr>
      <w:tr w:rsidR="007035E1" w:rsidRPr="00BC2188" w:rsidTr="007035E1">
        <w:trPr>
          <w:trHeight w:val="315"/>
        </w:trPr>
        <w:tc>
          <w:tcPr>
            <w:tcW w:w="2714" w:type="dxa"/>
            <w:vMerge/>
            <w:tcBorders>
              <w:top w:val="single" w:sz="8" w:space="0" w:color="auto"/>
              <w:left w:val="single" w:sz="4" w:space="0" w:color="auto"/>
              <w:bottom w:val="single" w:sz="8" w:space="0" w:color="000000"/>
              <w:right w:val="single" w:sz="8" w:space="0" w:color="auto"/>
            </w:tcBorders>
            <w:vAlign w:val="center"/>
            <w:hideMark/>
          </w:tcPr>
          <w:p w:rsidR="007035E1" w:rsidRPr="00BC2188" w:rsidRDefault="007035E1" w:rsidP="008E4EBA">
            <w:pPr>
              <w:jc w:val="both"/>
              <w:rPr>
                <w:rFonts w:ascii="Arial" w:hAnsi="Arial" w:cs="Arial"/>
                <w:b/>
                <w:bCs/>
                <w:color w:val="000000"/>
                <w:sz w:val="16"/>
                <w:szCs w:val="16"/>
              </w:rPr>
            </w:pPr>
          </w:p>
        </w:tc>
        <w:tc>
          <w:tcPr>
            <w:tcW w:w="841" w:type="dxa"/>
            <w:vMerge/>
            <w:tcBorders>
              <w:top w:val="single" w:sz="8" w:space="0" w:color="auto"/>
              <w:left w:val="single" w:sz="8" w:space="0" w:color="auto"/>
              <w:bottom w:val="single" w:sz="8" w:space="0" w:color="000000"/>
              <w:right w:val="single" w:sz="8" w:space="0" w:color="auto"/>
            </w:tcBorders>
            <w:vAlign w:val="center"/>
            <w:hideMark/>
          </w:tcPr>
          <w:p w:rsidR="007035E1" w:rsidRPr="00BC2188" w:rsidRDefault="007035E1" w:rsidP="008E4EBA">
            <w:pPr>
              <w:jc w:val="both"/>
              <w:rPr>
                <w:rFonts w:ascii="Arial" w:hAnsi="Arial" w:cs="Arial"/>
                <w:b/>
                <w:bCs/>
                <w:color w:val="000000"/>
                <w:sz w:val="16"/>
                <w:szCs w:val="16"/>
              </w:rPr>
            </w:pPr>
          </w:p>
        </w:tc>
        <w:tc>
          <w:tcPr>
            <w:tcW w:w="954" w:type="dxa"/>
            <w:vMerge/>
            <w:tcBorders>
              <w:top w:val="nil"/>
              <w:left w:val="single" w:sz="8" w:space="0" w:color="auto"/>
              <w:bottom w:val="single" w:sz="8" w:space="0" w:color="000000"/>
              <w:right w:val="single" w:sz="8" w:space="0" w:color="auto"/>
            </w:tcBorders>
            <w:vAlign w:val="center"/>
            <w:hideMark/>
          </w:tcPr>
          <w:p w:rsidR="007035E1" w:rsidRPr="00BC2188" w:rsidRDefault="007035E1" w:rsidP="008E4EBA">
            <w:pPr>
              <w:jc w:val="both"/>
              <w:rPr>
                <w:rFonts w:ascii="Arial" w:hAnsi="Arial" w:cs="Arial"/>
                <w:b/>
                <w:bCs/>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7035E1" w:rsidRPr="00BC2188" w:rsidRDefault="007035E1" w:rsidP="008E4EBA">
            <w:pPr>
              <w:jc w:val="both"/>
              <w:rPr>
                <w:rFonts w:ascii="Arial" w:hAnsi="Arial" w:cs="Arial"/>
                <w:b/>
                <w:bCs/>
                <w:color w:val="000000"/>
                <w:sz w:val="16"/>
                <w:szCs w:val="16"/>
              </w:rPr>
            </w:pPr>
          </w:p>
        </w:tc>
        <w:tc>
          <w:tcPr>
            <w:tcW w:w="992" w:type="dxa"/>
            <w:tcBorders>
              <w:top w:val="nil"/>
              <w:left w:val="nil"/>
              <w:bottom w:val="single" w:sz="8" w:space="0" w:color="auto"/>
              <w:right w:val="single" w:sz="8" w:space="0" w:color="auto"/>
            </w:tcBorders>
            <w:noWrap/>
            <w:vAlign w:val="center"/>
            <w:hideMark/>
          </w:tcPr>
          <w:p w:rsidR="007035E1" w:rsidRPr="00BC2188" w:rsidRDefault="007035E1"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 xml:space="preserve">Needed </w:t>
            </w:r>
          </w:p>
        </w:tc>
        <w:tc>
          <w:tcPr>
            <w:tcW w:w="992" w:type="dxa"/>
            <w:tcBorders>
              <w:top w:val="nil"/>
              <w:left w:val="nil"/>
              <w:bottom w:val="single" w:sz="8" w:space="0" w:color="auto"/>
              <w:right w:val="single" w:sz="8" w:space="0" w:color="auto"/>
            </w:tcBorders>
            <w:noWrap/>
            <w:vAlign w:val="center"/>
            <w:hideMark/>
          </w:tcPr>
          <w:p w:rsidR="007035E1" w:rsidRPr="00BC2188" w:rsidRDefault="007035E1"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Obtained</w:t>
            </w:r>
          </w:p>
        </w:tc>
        <w:tc>
          <w:tcPr>
            <w:tcW w:w="1204" w:type="dxa"/>
            <w:tcBorders>
              <w:top w:val="nil"/>
              <w:left w:val="nil"/>
              <w:bottom w:val="single" w:sz="8" w:space="0" w:color="auto"/>
              <w:right w:val="single" w:sz="8" w:space="0" w:color="auto"/>
            </w:tcBorders>
            <w:noWrap/>
            <w:vAlign w:val="center"/>
            <w:hideMark/>
          </w:tcPr>
          <w:p w:rsidR="007035E1" w:rsidRPr="00BC2188" w:rsidRDefault="007035E1"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Source</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035E1" w:rsidRPr="00BC2188" w:rsidRDefault="007035E1" w:rsidP="008E4EBA">
            <w:pPr>
              <w:jc w:val="both"/>
              <w:rPr>
                <w:rFonts w:ascii="Arial" w:hAnsi="Arial" w:cs="Arial"/>
                <w:b/>
                <w:bCs/>
                <w:color w:val="000000"/>
                <w:sz w:val="16"/>
                <w:szCs w:val="16"/>
              </w:rPr>
            </w:pPr>
          </w:p>
        </w:tc>
        <w:tc>
          <w:tcPr>
            <w:tcW w:w="1921" w:type="dxa"/>
            <w:vMerge/>
            <w:tcBorders>
              <w:top w:val="single" w:sz="8" w:space="0" w:color="auto"/>
              <w:left w:val="single" w:sz="8" w:space="0" w:color="auto"/>
              <w:bottom w:val="single" w:sz="8" w:space="0" w:color="000000"/>
              <w:right w:val="nil"/>
            </w:tcBorders>
            <w:vAlign w:val="center"/>
            <w:hideMark/>
          </w:tcPr>
          <w:p w:rsidR="007035E1" w:rsidRPr="00BC2188" w:rsidRDefault="007035E1" w:rsidP="008E4EBA">
            <w:pPr>
              <w:jc w:val="both"/>
              <w:rPr>
                <w:rFonts w:ascii="Arial" w:hAnsi="Arial" w:cs="Arial"/>
                <w:b/>
                <w:bCs/>
                <w:color w:val="000000"/>
                <w:sz w:val="16"/>
                <w:szCs w:val="16"/>
              </w:rPr>
            </w:pPr>
          </w:p>
        </w:tc>
        <w:tc>
          <w:tcPr>
            <w:tcW w:w="3246" w:type="dxa"/>
            <w:vMerge/>
            <w:tcBorders>
              <w:top w:val="single" w:sz="8" w:space="0" w:color="auto"/>
              <w:left w:val="single" w:sz="8" w:space="0" w:color="auto"/>
              <w:bottom w:val="single" w:sz="8" w:space="0" w:color="000000"/>
              <w:right w:val="single" w:sz="8" w:space="0" w:color="auto"/>
            </w:tcBorders>
            <w:vAlign w:val="center"/>
            <w:hideMark/>
          </w:tcPr>
          <w:p w:rsidR="007035E1" w:rsidRPr="00BC2188" w:rsidRDefault="007035E1" w:rsidP="008E4EBA">
            <w:pPr>
              <w:jc w:val="both"/>
              <w:rPr>
                <w:rFonts w:ascii="Arial" w:hAnsi="Arial" w:cs="Arial"/>
                <w:b/>
                <w:bCs/>
                <w:color w:val="000000"/>
                <w:sz w:val="16"/>
                <w:szCs w:val="16"/>
              </w:rPr>
            </w:pPr>
          </w:p>
        </w:tc>
      </w:tr>
      <w:tr w:rsidR="007035E1" w:rsidRPr="00BC2188" w:rsidTr="007035E1">
        <w:trPr>
          <w:trHeight w:val="285"/>
        </w:trPr>
        <w:tc>
          <w:tcPr>
            <w:tcW w:w="2714" w:type="dxa"/>
            <w:tcBorders>
              <w:top w:val="nil"/>
              <w:left w:val="single" w:sz="4" w:space="0" w:color="auto"/>
              <w:bottom w:val="single" w:sz="4" w:space="0" w:color="auto"/>
              <w:right w:val="single" w:sz="4" w:space="0" w:color="auto"/>
            </w:tcBorders>
            <w:shd w:val="clear" w:color="auto" w:fill="FFFFFF" w:themeFill="background1"/>
            <w:hideMark/>
          </w:tcPr>
          <w:p w:rsidR="007035E1" w:rsidRPr="00BC2188" w:rsidRDefault="007035E1"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Implementation of Resolutions</w:t>
            </w:r>
          </w:p>
        </w:tc>
        <w:tc>
          <w:tcPr>
            <w:tcW w:w="841" w:type="dxa"/>
            <w:tcBorders>
              <w:top w:val="nil"/>
              <w:left w:val="nil"/>
              <w:bottom w:val="single" w:sz="4" w:space="0" w:color="auto"/>
              <w:right w:val="single" w:sz="4" w:space="0" w:color="auto"/>
            </w:tcBorders>
            <w:vAlign w:val="center"/>
            <w:hideMark/>
          </w:tcPr>
          <w:p w:rsidR="007035E1" w:rsidRPr="00BC2188" w:rsidRDefault="007035E1" w:rsidP="008E4EBA">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7035E1" w:rsidRPr="00BC2188" w:rsidRDefault="007035E1" w:rsidP="008E4EBA">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990" w:type="dxa"/>
            <w:tcBorders>
              <w:top w:val="nil"/>
              <w:left w:val="nil"/>
              <w:bottom w:val="single" w:sz="4" w:space="0" w:color="auto"/>
              <w:right w:val="single" w:sz="4" w:space="0" w:color="auto"/>
            </w:tcBorders>
            <w:shd w:val="clear" w:color="auto" w:fill="FFFFFF" w:themeFill="background1"/>
            <w:vAlign w:val="center"/>
            <w:hideMark/>
          </w:tcPr>
          <w:p w:rsidR="007035E1" w:rsidRPr="00BC2188" w:rsidRDefault="007035E1" w:rsidP="008E4EBA">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7035E1" w:rsidRPr="00BC2188" w:rsidRDefault="007035E1" w:rsidP="008E4EBA">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7035E1" w:rsidRPr="00BC2188" w:rsidRDefault="007035E1" w:rsidP="008E4EBA">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1204" w:type="dxa"/>
            <w:tcBorders>
              <w:top w:val="nil"/>
              <w:left w:val="nil"/>
              <w:bottom w:val="single" w:sz="4" w:space="0" w:color="auto"/>
              <w:right w:val="single" w:sz="4" w:space="0" w:color="auto"/>
            </w:tcBorders>
            <w:shd w:val="clear" w:color="auto" w:fill="FFFFFF" w:themeFill="background1"/>
            <w:noWrap/>
            <w:vAlign w:val="center"/>
            <w:hideMark/>
          </w:tcPr>
          <w:p w:rsidR="007035E1" w:rsidRPr="00BC2188" w:rsidRDefault="007035E1" w:rsidP="008E4EBA">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7035E1" w:rsidRPr="00BC2188" w:rsidRDefault="007035E1" w:rsidP="008E4EBA">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1921" w:type="dxa"/>
            <w:tcBorders>
              <w:top w:val="nil"/>
              <w:left w:val="nil"/>
              <w:bottom w:val="single" w:sz="4" w:space="0" w:color="auto"/>
              <w:right w:val="single" w:sz="4" w:space="0" w:color="auto"/>
            </w:tcBorders>
            <w:shd w:val="clear" w:color="auto" w:fill="FFFFFF" w:themeFill="background1"/>
            <w:noWrap/>
            <w:vAlign w:val="center"/>
            <w:hideMark/>
          </w:tcPr>
          <w:p w:rsidR="007035E1" w:rsidRPr="00BC2188" w:rsidRDefault="007035E1" w:rsidP="008E4EBA">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3246" w:type="dxa"/>
            <w:tcBorders>
              <w:top w:val="nil"/>
              <w:left w:val="nil"/>
              <w:bottom w:val="single" w:sz="4" w:space="0" w:color="auto"/>
              <w:right w:val="single" w:sz="4" w:space="0" w:color="auto"/>
            </w:tcBorders>
            <w:shd w:val="clear" w:color="auto" w:fill="FFFFFF" w:themeFill="background1"/>
            <w:noWrap/>
            <w:vAlign w:val="center"/>
            <w:hideMark/>
          </w:tcPr>
          <w:p w:rsidR="007035E1" w:rsidRPr="00BC2188" w:rsidRDefault="007035E1" w:rsidP="008E4EBA">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r>
      <w:tr w:rsidR="007035E1" w:rsidRPr="00BC2188" w:rsidTr="007035E1">
        <w:trPr>
          <w:trHeight w:val="270"/>
        </w:trPr>
        <w:tc>
          <w:tcPr>
            <w:tcW w:w="2714" w:type="dxa"/>
            <w:tcBorders>
              <w:top w:val="nil"/>
              <w:left w:val="single" w:sz="4" w:space="0" w:color="auto"/>
              <w:bottom w:val="nil"/>
              <w:right w:val="single" w:sz="4" w:space="0" w:color="auto"/>
            </w:tcBorders>
            <w:shd w:val="clear" w:color="auto" w:fill="D9D9D9" w:themeFill="background1" w:themeFillShade="D9"/>
            <w:hideMark/>
          </w:tcPr>
          <w:p w:rsidR="007035E1" w:rsidRPr="00BC2188" w:rsidRDefault="007035E1" w:rsidP="008E4EBA">
            <w:pPr>
              <w:jc w:val="both"/>
              <w:rPr>
                <w:rFonts w:ascii="Arial" w:hAnsi="Arial" w:cs="Arial"/>
                <w:b/>
                <w:bCs/>
                <w:sz w:val="16"/>
                <w:szCs w:val="16"/>
              </w:rPr>
            </w:pPr>
            <w:r w:rsidRPr="00BC2188">
              <w:rPr>
                <w:rFonts w:ascii="Arial" w:hAnsi="Arial" w:cs="Arial"/>
                <w:b/>
                <w:bCs/>
                <w:sz w:val="16"/>
                <w:szCs w:val="16"/>
              </w:rPr>
              <w:t xml:space="preserve">Res. 11.14 - The Programme of Work for Migratory Birds and Flyways </w:t>
            </w:r>
          </w:p>
        </w:tc>
        <w:tc>
          <w:tcPr>
            <w:tcW w:w="841" w:type="dxa"/>
            <w:tcBorders>
              <w:top w:val="nil"/>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54" w:type="dxa"/>
            <w:tcBorders>
              <w:top w:val="nil"/>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0" w:type="dxa"/>
            <w:tcBorders>
              <w:top w:val="nil"/>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1204" w:type="dxa"/>
            <w:tcBorders>
              <w:top w:val="nil"/>
              <w:left w:val="nil"/>
              <w:bottom w:val="nil"/>
              <w:right w:val="single" w:sz="4" w:space="0" w:color="auto"/>
            </w:tcBorders>
            <w:shd w:val="clear" w:color="auto" w:fill="D9D9D9" w:themeFill="background1" w:themeFillShade="D9"/>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708" w:type="dxa"/>
            <w:tcBorders>
              <w:top w:val="nil"/>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1921" w:type="dxa"/>
            <w:tcBorders>
              <w:top w:val="nil"/>
              <w:left w:val="nil"/>
              <w:bottom w:val="nil"/>
              <w:right w:val="nil"/>
            </w:tcBorders>
            <w:shd w:val="clear" w:color="auto" w:fill="D9D9D9" w:themeFill="background1" w:themeFillShade="D9"/>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3246" w:type="dxa"/>
            <w:tcBorders>
              <w:top w:val="nil"/>
              <w:left w:val="single" w:sz="4" w:space="0" w:color="auto"/>
              <w:bottom w:val="nil"/>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r>
      <w:tr w:rsidR="007035E1" w:rsidRPr="00BC2188" w:rsidTr="007035E1">
        <w:trPr>
          <w:trHeight w:val="1035"/>
        </w:trPr>
        <w:tc>
          <w:tcPr>
            <w:tcW w:w="271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xml:space="preserve">·      Coordination of and organization -funds permitting- of a meeting on Americas Flyways </w:t>
            </w:r>
          </w:p>
        </w:tc>
        <w:tc>
          <w:tcPr>
            <w:tcW w:w="841" w:type="dxa"/>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High</w:t>
            </w:r>
          </w:p>
        </w:tc>
        <w:tc>
          <w:tcPr>
            <w:tcW w:w="954"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56,500</w:t>
            </w:r>
          </w:p>
        </w:tc>
        <w:tc>
          <w:tcPr>
            <w:tcW w:w="990"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56,500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1204"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FF0000"/>
            <w:noWrap/>
            <w:vAlign w:val="center"/>
          </w:tcPr>
          <w:p w:rsidR="007035E1" w:rsidRPr="00BC2188" w:rsidRDefault="007035E1" w:rsidP="008E4EBA">
            <w:pPr>
              <w:jc w:val="both"/>
              <w:rPr>
                <w:rFonts w:ascii="Arial" w:hAnsi="Arial" w:cs="Arial"/>
                <w:color w:val="FFFF00"/>
                <w:sz w:val="16"/>
                <w:szCs w:val="16"/>
              </w:rPr>
            </w:pPr>
          </w:p>
        </w:tc>
        <w:tc>
          <w:tcPr>
            <w:tcW w:w="1921"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Brazil has offered in kind support to host the workshop but funds are still needed to cover the costs of sponsored participants.</w:t>
            </w:r>
          </w:p>
        </w:tc>
        <w:tc>
          <w:tcPr>
            <w:tcW w:w="3246"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The meeting was postponed to 2018. The Secretariat will continue to liaise with Brazil for organizing the meeting.</w:t>
            </w:r>
          </w:p>
        </w:tc>
      </w:tr>
      <w:tr w:rsidR="007035E1" w:rsidRPr="00BC2188" w:rsidTr="007035E1">
        <w:trPr>
          <w:trHeight w:val="285"/>
        </w:trPr>
        <w:tc>
          <w:tcPr>
            <w:tcW w:w="2714" w:type="dxa"/>
            <w:tcBorders>
              <w:top w:val="nil"/>
              <w:left w:val="single" w:sz="4" w:space="0" w:color="auto"/>
              <w:bottom w:val="nil"/>
              <w:right w:val="single" w:sz="4" w:space="0" w:color="auto"/>
            </w:tcBorders>
            <w:shd w:val="clear" w:color="auto" w:fill="D9D9D9" w:themeFill="background1" w:themeFillShade="D9"/>
          </w:tcPr>
          <w:p w:rsidR="007035E1" w:rsidRPr="00BC2188" w:rsidRDefault="007035E1" w:rsidP="008E4EBA">
            <w:pPr>
              <w:jc w:val="both"/>
              <w:rPr>
                <w:rFonts w:ascii="Arial" w:hAnsi="Arial" w:cs="Arial"/>
                <w:b/>
                <w:bCs/>
                <w:sz w:val="16"/>
                <w:szCs w:val="16"/>
              </w:rPr>
            </w:pPr>
            <w:r w:rsidRPr="00BC2188">
              <w:rPr>
                <w:rFonts w:ascii="Arial" w:hAnsi="Arial" w:cs="Arial"/>
                <w:b/>
                <w:bCs/>
                <w:sz w:val="16"/>
                <w:szCs w:val="16"/>
              </w:rPr>
              <w:t>Development of a Multi-</w:t>
            </w:r>
            <w:proofErr w:type="gramStart"/>
            <w:r w:rsidRPr="00BC2188">
              <w:rPr>
                <w:rFonts w:ascii="Arial" w:hAnsi="Arial" w:cs="Arial"/>
                <w:b/>
                <w:bCs/>
                <w:sz w:val="16"/>
                <w:szCs w:val="16"/>
              </w:rPr>
              <w:t>species</w:t>
            </w:r>
            <w:proofErr w:type="gramEnd"/>
            <w:r w:rsidRPr="00BC2188">
              <w:rPr>
                <w:rFonts w:ascii="Arial" w:hAnsi="Arial" w:cs="Arial"/>
                <w:b/>
                <w:bCs/>
                <w:sz w:val="16"/>
                <w:szCs w:val="16"/>
              </w:rPr>
              <w:t xml:space="preserve"> Action Plan to Conserve African-Eurasian Vultures (Vulture MSAP)</w:t>
            </w:r>
          </w:p>
        </w:tc>
        <w:tc>
          <w:tcPr>
            <w:tcW w:w="841" w:type="dxa"/>
            <w:tcBorders>
              <w:top w:val="nil"/>
              <w:left w:val="nil"/>
              <w:bottom w:val="nil"/>
              <w:right w:val="single" w:sz="4" w:space="0" w:color="auto"/>
            </w:tcBorders>
            <w:shd w:val="clear" w:color="auto" w:fill="D9D9D9" w:themeFill="background1" w:themeFillShade="D9"/>
            <w:noWrap/>
            <w:vAlign w:val="bottom"/>
          </w:tcPr>
          <w:p w:rsidR="007035E1" w:rsidRPr="00BC2188" w:rsidRDefault="007035E1" w:rsidP="008E4EBA">
            <w:pPr>
              <w:jc w:val="both"/>
              <w:rPr>
                <w:rFonts w:ascii="Arial" w:hAnsi="Arial" w:cs="Arial"/>
                <w:sz w:val="16"/>
                <w:szCs w:val="16"/>
              </w:rPr>
            </w:pPr>
            <w:r w:rsidRPr="00BC2188">
              <w:rPr>
                <w:rFonts w:ascii="Arial" w:hAnsi="Arial" w:cs="Arial"/>
                <w:sz w:val="16"/>
                <w:szCs w:val="16"/>
              </w:rPr>
              <w:t>High</w:t>
            </w:r>
          </w:p>
        </w:tc>
        <w:tc>
          <w:tcPr>
            <w:tcW w:w="954" w:type="dxa"/>
            <w:tcBorders>
              <w:top w:val="nil"/>
              <w:left w:val="nil"/>
              <w:bottom w:val="nil"/>
              <w:right w:val="single" w:sz="4" w:space="0" w:color="auto"/>
            </w:tcBorders>
            <w:shd w:val="clear" w:color="auto" w:fill="D9D9D9" w:themeFill="background1" w:themeFillShade="D9"/>
            <w:noWrap/>
            <w:vAlign w:val="bottom"/>
          </w:tcPr>
          <w:p w:rsidR="007035E1" w:rsidRPr="00BC2188" w:rsidRDefault="007035E1" w:rsidP="008E4EBA">
            <w:pPr>
              <w:jc w:val="both"/>
              <w:rPr>
                <w:rFonts w:ascii="Arial" w:hAnsi="Arial" w:cs="Arial"/>
                <w:sz w:val="16"/>
                <w:szCs w:val="16"/>
              </w:rPr>
            </w:pPr>
            <w:r w:rsidRPr="00BC2188">
              <w:rPr>
                <w:rFonts w:ascii="Arial" w:hAnsi="Arial" w:cs="Arial"/>
                <w:sz w:val="16"/>
                <w:szCs w:val="16"/>
              </w:rPr>
              <w:t>450.000</w:t>
            </w:r>
          </w:p>
        </w:tc>
        <w:tc>
          <w:tcPr>
            <w:tcW w:w="990" w:type="dxa"/>
            <w:tcBorders>
              <w:top w:val="nil"/>
              <w:left w:val="nil"/>
              <w:bottom w:val="nil"/>
              <w:right w:val="single" w:sz="4" w:space="0" w:color="auto"/>
            </w:tcBorders>
            <w:shd w:val="clear" w:color="auto" w:fill="D9D9D9" w:themeFill="background1" w:themeFillShade="D9"/>
            <w:noWrap/>
            <w:vAlign w:val="bottom"/>
          </w:tcPr>
          <w:p w:rsidR="007035E1" w:rsidRPr="00BC2188" w:rsidRDefault="007035E1" w:rsidP="008E4EBA">
            <w:pPr>
              <w:jc w:val="both"/>
              <w:rPr>
                <w:rFonts w:ascii="Arial" w:hAnsi="Arial" w:cs="Arial"/>
                <w:sz w:val="16"/>
                <w:szCs w:val="16"/>
              </w:rPr>
            </w:pPr>
          </w:p>
        </w:tc>
        <w:tc>
          <w:tcPr>
            <w:tcW w:w="992" w:type="dxa"/>
            <w:tcBorders>
              <w:top w:val="nil"/>
              <w:left w:val="nil"/>
              <w:bottom w:val="nil"/>
              <w:right w:val="single" w:sz="4" w:space="0" w:color="auto"/>
            </w:tcBorders>
            <w:shd w:val="clear" w:color="auto" w:fill="D9D9D9" w:themeFill="background1" w:themeFillShade="D9"/>
            <w:noWrap/>
            <w:vAlign w:val="bottom"/>
          </w:tcPr>
          <w:p w:rsidR="007035E1" w:rsidRPr="00BC2188" w:rsidRDefault="007035E1" w:rsidP="008E4EBA">
            <w:pPr>
              <w:jc w:val="both"/>
              <w:rPr>
                <w:rFonts w:ascii="Arial" w:hAnsi="Arial" w:cs="Arial"/>
                <w:sz w:val="16"/>
                <w:szCs w:val="16"/>
              </w:rPr>
            </w:pPr>
          </w:p>
        </w:tc>
        <w:tc>
          <w:tcPr>
            <w:tcW w:w="992" w:type="dxa"/>
            <w:tcBorders>
              <w:top w:val="nil"/>
              <w:left w:val="nil"/>
              <w:bottom w:val="nil"/>
              <w:right w:val="single" w:sz="4" w:space="0" w:color="auto"/>
            </w:tcBorders>
            <w:shd w:val="clear" w:color="auto" w:fill="D9D9D9" w:themeFill="background1" w:themeFillShade="D9"/>
            <w:noWrap/>
            <w:vAlign w:val="bottom"/>
          </w:tcPr>
          <w:p w:rsidR="007035E1" w:rsidRPr="00BC2188" w:rsidRDefault="007035E1" w:rsidP="008E4EBA">
            <w:pPr>
              <w:jc w:val="both"/>
              <w:rPr>
                <w:rFonts w:ascii="Arial" w:hAnsi="Arial" w:cs="Arial"/>
                <w:sz w:val="16"/>
                <w:szCs w:val="16"/>
              </w:rPr>
            </w:pPr>
            <w:r w:rsidRPr="00BC2188">
              <w:rPr>
                <w:rFonts w:ascii="Arial" w:hAnsi="Arial" w:cs="Arial"/>
                <w:sz w:val="16"/>
                <w:szCs w:val="16"/>
              </w:rPr>
              <w:t>208.500</w:t>
            </w:r>
          </w:p>
        </w:tc>
        <w:tc>
          <w:tcPr>
            <w:tcW w:w="1204" w:type="dxa"/>
            <w:tcBorders>
              <w:top w:val="nil"/>
              <w:left w:val="nil"/>
              <w:bottom w:val="nil"/>
              <w:right w:val="single" w:sz="4" w:space="0" w:color="auto"/>
            </w:tcBorders>
            <w:shd w:val="clear" w:color="auto" w:fill="D9D9D9" w:themeFill="background1" w:themeFillShade="D9"/>
            <w:vAlign w:val="bottom"/>
          </w:tcPr>
          <w:p w:rsidR="007035E1" w:rsidRPr="00BC2188" w:rsidRDefault="007035E1" w:rsidP="008E4EBA">
            <w:pPr>
              <w:jc w:val="both"/>
              <w:rPr>
                <w:rFonts w:ascii="Arial" w:hAnsi="Arial" w:cs="Arial"/>
                <w:sz w:val="16"/>
                <w:szCs w:val="16"/>
              </w:rPr>
            </w:pPr>
            <w:r w:rsidRPr="00BC2188">
              <w:rPr>
                <w:rFonts w:ascii="Arial" w:hAnsi="Arial" w:cs="Arial"/>
                <w:sz w:val="16"/>
                <w:szCs w:val="16"/>
              </w:rPr>
              <w:t>Switzerland, Sarijah (UAE) and Spain. BirdLife International incl. Spanish and UK Partners, Vulture Conservation Foundation</w:t>
            </w:r>
          </w:p>
        </w:tc>
        <w:tc>
          <w:tcPr>
            <w:tcW w:w="708" w:type="dxa"/>
            <w:tcBorders>
              <w:top w:val="nil"/>
              <w:left w:val="nil"/>
              <w:bottom w:val="nil"/>
              <w:right w:val="single" w:sz="4" w:space="0" w:color="auto"/>
            </w:tcBorders>
            <w:shd w:val="clear" w:color="auto" w:fill="00B050"/>
            <w:noWrap/>
            <w:vAlign w:val="bottom"/>
          </w:tcPr>
          <w:p w:rsidR="007035E1" w:rsidRPr="00BC2188" w:rsidRDefault="007035E1" w:rsidP="008E4EBA">
            <w:pPr>
              <w:jc w:val="both"/>
              <w:rPr>
                <w:rFonts w:ascii="Arial" w:hAnsi="Arial" w:cs="Arial"/>
                <w:sz w:val="16"/>
                <w:szCs w:val="16"/>
              </w:rPr>
            </w:pPr>
          </w:p>
        </w:tc>
        <w:tc>
          <w:tcPr>
            <w:tcW w:w="1921" w:type="dxa"/>
            <w:tcBorders>
              <w:top w:val="nil"/>
              <w:left w:val="nil"/>
              <w:bottom w:val="nil"/>
              <w:right w:val="nil"/>
            </w:tcBorders>
            <w:shd w:val="clear" w:color="auto" w:fill="D9D9D9" w:themeFill="background1" w:themeFillShade="D9"/>
            <w:vAlign w:val="bottom"/>
          </w:tcPr>
          <w:p w:rsidR="007035E1" w:rsidRPr="00BC2188" w:rsidRDefault="007035E1" w:rsidP="008E4EBA">
            <w:pPr>
              <w:jc w:val="both"/>
              <w:rPr>
                <w:rFonts w:ascii="Arial" w:hAnsi="Arial" w:cs="Arial"/>
                <w:sz w:val="16"/>
                <w:szCs w:val="16"/>
              </w:rPr>
            </w:pPr>
            <w:r w:rsidRPr="00BC2188">
              <w:rPr>
                <w:rFonts w:ascii="Arial" w:hAnsi="Arial" w:cs="Arial"/>
                <w:sz w:val="16"/>
                <w:szCs w:val="16"/>
              </w:rPr>
              <w:t xml:space="preserve">Hosted five workshops (India, Senegal, Spain and </w:t>
            </w:r>
            <w:r>
              <w:rPr>
                <w:rFonts w:ascii="Arial" w:hAnsi="Arial" w:cs="Arial"/>
                <w:sz w:val="16"/>
                <w:szCs w:val="16"/>
              </w:rPr>
              <w:t>two</w:t>
            </w:r>
            <w:r w:rsidRPr="00BC2188">
              <w:rPr>
                <w:rFonts w:ascii="Arial" w:hAnsi="Arial" w:cs="Arial"/>
                <w:sz w:val="16"/>
                <w:szCs w:val="16"/>
              </w:rPr>
              <w:t xml:space="preserve"> in UAE. Draft MSAP submitted to COP12 for adoption. </w:t>
            </w:r>
          </w:p>
        </w:tc>
        <w:tc>
          <w:tcPr>
            <w:tcW w:w="3246" w:type="dxa"/>
            <w:tcBorders>
              <w:top w:val="nil"/>
              <w:left w:val="single" w:sz="4" w:space="0" w:color="auto"/>
              <w:bottom w:val="nil"/>
              <w:right w:val="single" w:sz="4" w:space="0" w:color="auto"/>
            </w:tcBorders>
            <w:shd w:val="clear" w:color="auto" w:fill="D9D9D9" w:themeFill="background1" w:themeFillShade="D9"/>
            <w:vAlign w:val="center"/>
          </w:tcPr>
          <w:p w:rsidR="007035E1" w:rsidRPr="00BC2188" w:rsidRDefault="007035E1" w:rsidP="008E4EBA">
            <w:pPr>
              <w:jc w:val="both"/>
              <w:rPr>
                <w:rFonts w:ascii="Arial" w:hAnsi="Arial" w:cs="Arial"/>
                <w:sz w:val="16"/>
                <w:szCs w:val="16"/>
              </w:rPr>
            </w:pPr>
            <w:r w:rsidRPr="00BC2188">
              <w:rPr>
                <w:rFonts w:ascii="Arial" w:hAnsi="Arial" w:cs="Arial"/>
                <w:sz w:val="16"/>
                <w:szCs w:val="16"/>
              </w:rPr>
              <w:t>Activites underwritten by core funding of the Coordination Unit of the Raptors M</w:t>
            </w:r>
            <w:r>
              <w:rPr>
                <w:rFonts w:ascii="Arial" w:hAnsi="Arial" w:cs="Arial"/>
                <w:sz w:val="16"/>
                <w:szCs w:val="16"/>
              </w:rPr>
              <w:t>O</w:t>
            </w:r>
            <w:r w:rsidRPr="00BC2188">
              <w:rPr>
                <w:rFonts w:ascii="Arial" w:hAnsi="Arial" w:cs="Arial"/>
                <w:sz w:val="16"/>
                <w:szCs w:val="16"/>
              </w:rPr>
              <w:t>U.</w:t>
            </w:r>
          </w:p>
        </w:tc>
      </w:tr>
      <w:tr w:rsidR="007035E1" w:rsidRPr="00BC2188" w:rsidTr="007035E1">
        <w:trPr>
          <w:trHeight w:val="285"/>
        </w:trPr>
        <w:tc>
          <w:tcPr>
            <w:tcW w:w="2714" w:type="dxa"/>
            <w:tcBorders>
              <w:top w:val="single" w:sz="4" w:space="0" w:color="auto"/>
              <w:left w:val="single" w:sz="4" w:space="0" w:color="auto"/>
              <w:bottom w:val="nil"/>
              <w:right w:val="single" w:sz="4" w:space="0" w:color="auto"/>
            </w:tcBorders>
            <w:shd w:val="clear" w:color="auto" w:fill="D9D9D9" w:themeFill="background1" w:themeFillShade="D9"/>
            <w:hideMark/>
          </w:tcPr>
          <w:p w:rsidR="007035E1" w:rsidRPr="00BC2188" w:rsidRDefault="007035E1" w:rsidP="008E4EBA">
            <w:pPr>
              <w:jc w:val="both"/>
              <w:rPr>
                <w:rFonts w:ascii="Arial" w:hAnsi="Arial" w:cs="Arial"/>
                <w:b/>
                <w:bCs/>
                <w:sz w:val="16"/>
                <w:szCs w:val="16"/>
              </w:rPr>
            </w:pPr>
            <w:r w:rsidRPr="00BC2188">
              <w:rPr>
                <w:rFonts w:ascii="Arial" w:hAnsi="Arial" w:cs="Arial"/>
                <w:b/>
                <w:bCs/>
                <w:sz w:val="16"/>
                <w:szCs w:val="16"/>
              </w:rPr>
              <w:t xml:space="preserve">Res. 11.15 - Preventing Poisoning of Migratory Birds </w:t>
            </w:r>
          </w:p>
        </w:tc>
        <w:tc>
          <w:tcPr>
            <w:tcW w:w="841"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54"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0"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2"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2"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1204" w:type="dxa"/>
            <w:tcBorders>
              <w:top w:val="single" w:sz="4" w:space="0" w:color="auto"/>
              <w:left w:val="nil"/>
              <w:bottom w:val="nil"/>
              <w:right w:val="single" w:sz="4" w:space="0" w:color="auto"/>
            </w:tcBorders>
            <w:shd w:val="clear" w:color="auto" w:fill="D9D9D9" w:themeFill="background1" w:themeFillShade="D9"/>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708"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1921" w:type="dxa"/>
            <w:tcBorders>
              <w:top w:val="single" w:sz="4" w:space="0" w:color="auto"/>
              <w:left w:val="nil"/>
              <w:bottom w:val="nil"/>
              <w:right w:val="nil"/>
            </w:tcBorders>
            <w:shd w:val="clear" w:color="auto" w:fill="D9D9D9" w:themeFill="background1" w:themeFillShade="D9"/>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3246"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r>
      <w:tr w:rsidR="007035E1" w:rsidRPr="00BC2188" w:rsidTr="007035E1">
        <w:trPr>
          <w:trHeight w:val="1485"/>
        </w:trPr>
        <w:tc>
          <w:tcPr>
            <w:tcW w:w="271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Coordination of the WG and organization -funds permitting- of a meeting of the WG to identify priorities within the Action Plan</w:t>
            </w:r>
          </w:p>
        </w:tc>
        <w:tc>
          <w:tcPr>
            <w:tcW w:w="841"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High</w:t>
            </w:r>
          </w:p>
        </w:tc>
        <w:tc>
          <w:tcPr>
            <w:tcW w:w="954"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170,000</w:t>
            </w:r>
          </w:p>
        </w:tc>
        <w:tc>
          <w:tcPr>
            <w:tcW w:w="990"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156,000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14,000</w:t>
            </w:r>
          </w:p>
        </w:tc>
        <w:tc>
          <w:tcPr>
            <w:tcW w:w="1204"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rPr>
            </w:pPr>
            <w:r w:rsidRPr="00BC2188">
              <w:rPr>
                <w:rFonts w:ascii="Arial" w:hAnsi="Arial" w:cs="Arial"/>
                <w:sz w:val="16"/>
                <w:szCs w:val="16"/>
              </w:rPr>
              <w:t xml:space="preserve">Coordinating Unit of the Raptors MOU, </w:t>
            </w:r>
          </w:p>
          <w:p w:rsidR="007035E1" w:rsidRPr="00BC2188" w:rsidRDefault="007035E1" w:rsidP="008E4EBA">
            <w:pPr>
              <w:jc w:val="both"/>
              <w:rPr>
                <w:rFonts w:ascii="Arial" w:hAnsi="Arial" w:cs="Arial"/>
                <w:sz w:val="16"/>
                <w:szCs w:val="16"/>
              </w:rPr>
            </w:pPr>
          </w:p>
          <w:p w:rsidR="007035E1" w:rsidRPr="00BC2188" w:rsidRDefault="007035E1" w:rsidP="008E4EBA">
            <w:pPr>
              <w:jc w:val="both"/>
              <w:rPr>
                <w:rFonts w:ascii="Arial" w:hAnsi="Arial" w:cs="Arial"/>
              </w:rPr>
            </w:pPr>
            <w:r w:rsidRPr="00BC2188">
              <w:rPr>
                <w:rFonts w:ascii="Arial" w:hAnsi="Arial" w:cs="Arial"/>
                <w:sz w:val="16"/>
                <w:szCs w:val="16"/>
              </w:rPr>
              <w:t>Regional Government of Castilla-La Mancha</w:t>
            </w:r>
          </w:p>
          <w:p w:rsidR="007035E1" w:rsidRPr="00BC2188" w:rsidRDefault="007035E1" w:rsidP="008E4EBA">
            <w:pPr>
              <w:jc w:val="both"/>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00"/>
            <w:noWrap/>
            <w:vAlign w:val="center"/>
            <w:hideMark/>
          </w:tcPr>
          <w:p w:rsidR="007035E1" w:rsidRPr="00BC2188" w:rsidRDefault="007035E1" w:rsidP="008E4EBA">
            <w:pPr>
              <w:jc w:val="both"/>
              <w:rPr>
                <w:rFonts w:ascii="Arial" w:hAnsi="Arial" w:cs="Arial"/>
                <w:sz w:val="16"/>
                <w:szCs w:val="16"/>
                <w:highlight w:val="yellow"/>
              </w:rPr>
            </w:pPr>
            <w:r w:rsidRPr="00BC2188">
              <w:rPr>
                <w:rFonts w:ascii="Arial" w:hAnsi="Arial" w:cs="Arial"/>
                <w:sz w:val="16"/>
                <w:szCs w:val="16"/>
                <w:highlight w:val="yellow"/>
              </w:rPr>
              <w:t> </w:t>
            </w:r>
          </w:p>
        </w:tc>
        <w:tc>
          <w:tcPr>
            <w:tcW w:w="1921"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2</w:t>
            </w:r>
            <w:r w:rsidRPr="00BC2188">
              <w:rPr>
                <w:rFonts w:ascii="Arial" w:hAnsi="Arial" w:cs="Arial"/>
                <w:sz w:val="16"/>
                <w:szCs w:val="16"/>
                <w:vertAlign w:val="superscript"/>
              </w:rPr>
              <w:t>nd</w:t>
            </w:r>
            <w:r w:rsidRPr="00BC2188">
              <w:rPr>
                <w:rFonts w:ascii="Arial" w:hAnsi="Arial" w:cs="Arial"/>
                <w:sz w:val="16"/>
                <w:szCs w:val="16"/>
              </w:rPr>
              <w:t xml:space="preserve"> Meeting of the WG held 19-21 February 2017; Programme of Work 2017-2020 for the WG developed </w:t>
            </w:r>
          </w:p>
        </w:tc>
        <w:tc>
          <w:tcPr>
            <w:tcW w:w="3246"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xml:space="preserve">A plan to implement the guidelines in the </w:t>
            </w:r>
            <w:r>
              <w:rPr>
                <w:rFonts w:ascii="Arial" w:hAnsi="Arial" w:cs="Arial"/>
                <w:sz w:val="16"/>
                <w:szCs w:val="16"/>
              </w:rPr>
              <w:t>S</w:t>
            </w:r>
            <w:r w:rsidRPr="00BC2188">
              <w:rPr>
                <w:rFonts w:ascii="Arial" w:hAnsi="Arial" w:cs="Arial"/>
                <w:sz w:val="16"/>
                <w:szCs w:val="16"/>
              </w:rPr>
              <w:t>outhern African region was published, based on the outcomes of a workshop on 24 August 2015, back to back with the AEWA pre-MOP and sponsored by the EC. Resources for a Coordinator of the WG could not be obtained</w:t>
            </w:r>
          </w:p>
        </w:tc>
      </w:tr>
      <w:tr w:rsidR="007035E1" w:rsidRPr="00BC2188" w:rsidTr="007035E1">
        <w:trPr>
          <w:trHeight w:val="285"/>
        </w:trPr>
        <w:tc>
          <w:tcPr>
            <w:tcW w:w="2714" w:type="dxa"/>
            <w:tcBorders>
              <w:top w:val="nil"/>
              <w:left w:val="single" w:sz="4" w:space="0" w:color="auto"/>
              <w:right w:val="single" w:sz="4" w:space="0" w:color="auto"/>
            </w:tcBorders>
            <w:shd w:val="clear" w:color="auto" w:fill="D9D9D9" w:themeFill="background1" w:themeFillShade="D9"/>
            <w:hideMark/>
          </w:tcPr>
          <w:p w:rsidR="007035E1" w:rsidRPr="00BC2188" w:rsidRDefault="007035E1" w:rsidP="008E4EBA">
            <w:pPr>
              <w:jc w:val="both"/>
              <w:rPr>
                <w:rFonts w:ascii="Arial" w:hAnsi="Arial" w:cs="Arial"/>
                <w:b/>
                <w:bCs/>
                <w:sz w:val="16"/>
                <w:szCs w:val="16"/>
              </w:rPr>
            </w:pPr>
            <w:r w:rsidRPr="00BC2188">
              <w:rPr>
                <w:rFonts w:ascii="Arial" w:hAnsi="Arial" w:cs="Arial"/>
                <w:b/>
                <w:bCs/>
                <w:sz w:val="16"/>
                <w:szCs w:val="16"/>
              </w:rPr>
              <w:t>Res. 11.16 - Preventing Illegal Killing, Taking and Trade of Migratory Birds</w:t>
            </w:r>
          </w:p>
        </w:tc>
        <w:tc>
          <w:tcPr>
            <w:tcW w:w="841" w:type="dxa"/>
            <w:tcBorders>
              <w:top w:val="nil"/>
              <w:left w:val="nil"/>
              <w:right w:val="nil"/>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54" w:type="dxa"/>
            <w:tcBorders>
              <w:top w:val="nil"/>
              <w:left w:val="single" w:sz="4" w:space="0" w:color="auto"/>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0" w:type="dxa"/>
            <w:tcBorders>
              <w:top w:val="nil"/>
              <w:left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1204" w:type="dxa"/>
            <w:tcBorders>
              <w:top w:val="nil"/>
              <w:left w:val="nil"/>
              <w:right w:val="single" w:sz="4" w:space="0" w:color="auto"/>
            </w:tcBorders>
            <w:shd w:val="clear" w:color="auto" w:fill="D9D9D9" w:themeFill="background1" w:themeFillShade="D9"/>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708" w:type="dxa"/>
            <w:tcBorders>
              <w:top w:val="nil"/>
              <w:left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1921" w:type="dxa"/>
            <w:tcBorders>
              <w:top w:val="nil"/>
              <w:left w:val="nil"/>
              <w:right w:val="single" w:sz="4" w:space="0" w:color="auto"/>
            </w:tcBorders>
            <w:shd w:val="clear" w:color="auto" w:fill="D9D9D9" w:themeFill="background1" w:themeFillShade="D9"/>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3246" w:type="dxa"/>
            <w:tcBorders>
              <w:top w:val="nil"/>
              <w:left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r>
      <w:tr w:rsidR="007035E1" w:rsidRPr="00BC2188" w:rsidTr="007035E1">
        <w:trPr>
          <w:trHeight w:val="945"/>
        </w:trPr>
        <w:tc>
          <w:tcPr>
            <w:tcW w:w="271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Coordination and meetings of the Mediterranean Task Force</w:t>
            </w:r>
          </w:p>
        </w:tc>
        <w:tc>
          <w:tcPr>
            <w:tcW w:w="841"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High</w:t>
            </w:r>
          </w:p>
        </w:tc>
        <w:tc>
          <w:tcPr>
            <w:tcW w:w="954"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450,000</w:t>
            </w:r>
          </w:p>
        </w:tc>
        <w:tc>
          <w:tcPr>
            <w:tcW w:w="990"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450,000</w:t>
            </w:r>
          </w:p>
        </w:tc>
        <w:tc>
          <w:tcPr>
            <w:tcW w:w="1204"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EC</w:t>
            </w:r>
          </w:p>
        </w:tc>
        <w:tc>
          <w:tcPr>
            <w:tcW w:w="708" w:type="dxa"/>
            <w:tcBorders>
              <w:top w:val="nil"/>
              <w:left w:val="nil"/>
              <w:bottom w:val="single" w:sz="4" w:space="0" w:color="auto"/>
              <w:right w:val="single" w:sz="4" w:space="0" w:color="auto"/>
            </w:tcBorders>
            <w:shd w:val="clear" w:color="auto" w:fill="00B050"/>
            <w:noWrap/>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1921"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Default="007035E1" w:rsidP="008E4EBA">
            <w:pPr>
              <w:jc w:val="both"/>
              <w:rPr>
                <w:rFonts w:ascii="Arial" w:hAnsi="Arial" w:cs="Arial"/>
                <w:sz w:val="16"/>
                <w:szCs w:val="16"/>
              </w:rPr>
            </w:pPr>
            <w:r w:rsidRPr="00BC2188">
              <w:rPr>
                <w:rFonts w:ascii="Arial" w:hAnsi="Arial" w:cs="Arial"/>
                <w:sz w:val="16"/>
                <w:szCs w:val="16"/>
              </w:rPr>
              <w:t>Task-force set up, First meeting in 2016. Second meeting in 2017. Programme of Work 2016-2020 adopted at 1</w:t>
            </w:r>
            <w:r w:rsidRPr="00BC2188">
              <w:rPr>
                <w:rFonts w:ascii="Arial" w:hAnsi="Arial" w:cs="Arial"/>
                <w:sz w:val="16"/>
                <w:szCs w:val="16"/>
                <w:vertAlign w:val="superscript"/>
              </w:rPr>
              <w:t>st</w:t>
            </w:r>
            <w:r w:rsidRPr="00BC2188">
              <w:rPr>
                <w:rFonts w:ascii="Arial" w:hAnsi="Arial" w:cs="Arial"/>
                <w:sz w:val="16"/>
                <w:szCs w:val="16"/>
              </w:rPr>
              <w:t xml:space="preserve"> meeting and Scorecard to assess and benchmark the national progress to be adopted at its 2</w:t>
            </w:r>
            <w:r w:rsidRPr="00BC2188">
              <w:rPr>
                <w:rFonts w:ascii="Arial" w:hAnsi="Arial" w:cs="Arial"/>
                <w:sz w:val="16"/>
                <w:szCs w:val="16"/>
                <w:vertAlign w:val="superscript"/>
              </w:rPr>
              <w:t>nd</w:t>
            </w:r>
            <w:r w:rsidRPr="00BC2188">
              <w:rPr>
                <w:rFonts w:ascii="Arial" w:hAnsi="Arial" w:cs="Arial"/>
                <w:sz w:val="16"/>
                <w:szCs w:val="16"/>
              </w:rPr>
              <w:t xml:space="preserve"> meeting. Close cooperation with Bern Convention </w:t>
            </w:r>
          </w:p>
          <w:p w:rsidR="00824F70" w:rsidRPr="00BC2188" w:rsidRDefault="00824F70" w:rsidP="008E4EBA">
            <w:pPr>
              <w:jc w:val="both"/>
              <w:rPr>
                <w:rFonts w:ascii="Arial" w:hAnsi="Arial" w:cs="Arial"/>
                <w:sz w:val="16"/>
                <w:szCs w:val="16"/>
              </w:rPr>
            </w:pPr>
          </w:p>
        </w:tc>
        <w:tc>
          <w:tcPr>
            <w:tcW w:w="3246"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Activities cover 6 years</w:t>
            </w:r>
          </w:p>
        </w:tc>
      </w:tr>
      <w:tr w:rsidR="007035E1" w:rsidRPr="00BC2188" w:rsidTr="007035E1">
        <w:trPr>
          <w:trHeight w:val="345"/>
        </w:trPr>
        <w:tc>
          <w:tcPr>
            <w:tcW w:w="2714"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b/>
                <w:bCs/>
                <w:sz w:val="16"/>
                <w:szCs w:val="16"/>
              </w:rPr>
            </w:pPr>
            <w:r w:rsidRPr="00BC2188">
              <w:rPr>
                <w:rFonts w:ascii="Arial" w:hAnsi="Arial" w:cs="Arial"/>
                <w:b/>
                <w:bCs/>
                <w:sz w:val="16"/>
                <w:szCs w:val="16"/>
              </w:rPr>
              <w:lastRenderedPageBreak/>
              <w:t xml:space="preserve">Res. 11.17 - Migratory Landbirds in the African-Eurasian Region </w:t>
            </w:r>
          </w:p>
        </w:tc>
        <w:tc>
          <w:tcPr>
            <w:tcW w:w="841"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54"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0"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2"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2"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1204"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708"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1921" w:type="dxa"/>
            <w:tcBorders>
              <w:top w:val="single" w:sz="4" w:space="0" w:color="auto"/>
              <w:left w:val="nil"/>
              <w:bottom w:val="nil"/>
              <w:right w:val="single" w:sz="4" w:space="0" w:color="auto"/>
            </w:tcBorders>
            <w:shd w:val="clear" w:color="auto" w:fill="D9D9D9" w:themeFill="background1" w:themeFillShade="D9"/>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3246" w:type="dxa"/>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r>
      <w:tr w:rsidR="007035E1" w:rsidRPr="00BC2188" w:rsidTr="007035E1">
        <w:trPr>
          <w:trHeight w:val="1200"/>
        </w:trPr>
        <w:tc>
          <w:tcPr>
            <w:tcW w:w="271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Coordination of the WG and organization -funds permitting- of a meeting of the WG back-to-back with sub-regional workshop to identify priorities within the Action Plan</w:t>
            </w:r>
          </w:p>
        </w:tc>
        <w:tc>
          <w:tcPr>
            <w:tcW w:w="841"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High</w:t>
            </w:r>
          </w:p>
        </w:tc>
        <w:tc>
          <w:tcPr>
            <w:tcW w:w="954"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280,000</w:t>
            </w:r>
          </w:p>
        </w:tc>
        <w:tc>
          <w:tcPr>
            <w:tcW w:w="990"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200,000 (including 50,000 for coordination)</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80,000</w:t>
            </w:r>
          </w:p>
        </w:tc>
        <w:tc>
          <w:tcPr>
            <w:tcW w:w="1204"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Switzerland</w:t>
            </w:r>
          </w:p>
        </w:tc>
        <w:tc>
          <w:tcPr>
            <w:tcW w:w="708" w:type="dxa"/>
            <w:tcBorders>
              <w:top w:val="nil"/>
              <w:left w:val="nil"/>
              <w:bottom w:val="single" w:sz="4" w:space="0" w:color="auto"/>
              <w:right w:val="single" w:sz="4" w:space="0" w:color="auto"/>
            </w:tcBorders>
            <w:shd w:val="clear" w:color="auto" w:fill="00B050"/>
            <w:noWrap/>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 </w:t>
            </w:r>
          </w:p>
        </w:tc>
        <w:tc>
          <w:tcPr>
            <w:tcW w:w="1921"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r w:rsidRPr="00BC2188">
              <w:rPr>
                <w:rFonts w:ascii="Arial" w:hAnsi="Arial" w:cs="Arial"/>
                <w:sz w:val="16"/>
                <w:szCs w:val="16"/>
              </w:rPr>
              <w:t>A meeting of the landbirds working group was held in November 2015 and was focussing on land us in Africa. At the end of this meeting the d Abuja Declaration was adopted.</w:t>
            </w:r>
          </w:p>
        </w:tc>
        <w:tc>
          <w:tcPr>
            <w:tcW w:w="3246" w:type="dxa"/>
            <w:tcBorders>
              <w:top w:val="nil"/>
              <w:left w:val="nil"/>
              <w:bottom w:val="single" w:sz="4" w:space="0" w:color="auto"/>
              <w:right w:val="single" w:sz="4" w:space="0" w:color="auto"/>
            </w:tcBorders>
            <w:shd w:val="clear" w:color="auto" w:fill="D9D9D9" w:themeFill="background1" w:themeFillShade="D9"/>
            <w:vAlign w:val="center"/>
            <w:hideMark/>
          </w:tcPr>
          <w:p w:rsidR="007035E1" w:rsidRPr="00BC2188" w:rsidRDefault="007035E1" w:rsidP="008E4EBA">
            <w:pPr>
              <w:jc w:val="both"/>
              <w:rPr>
                <w:rFonts w:ascii="Arial" w:hAnsi="Arial" w:cs="Arial"/>
                <w:sz w:val="16"/>
                <w:szCs w:val="16"/>
              </w:rPr>
            </w:pPr>
          </w:p>
        </w:tc>
      </w:tr>
      <w:tr w:rsidR="007035E1" w:rsidRPr="00640167" w:rsidTr="007035E1">
        <w:trPr>
          <w:trHeight w:val="300"/>
        </w:trPr>
        <w:tc>
          <w:tcPr>
            <w:tcW w:w="2714" w:type="dxa"/>
            <w:tcBorders>
              <w:top w:val="single" w:sz="4" w:space="0" w:color="auto"/>
              <w:left w:val="single" w:sz="4" w:space="0" w:color="auto"/>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b/>
                <w:bCs/>
                <w:sz w:val="16"/>
                <w:szCs w:val="16"/>
              </w:rPr>
            </w:pPr>
            <w:r w:rsidRPr="00640167">
              <w:rPr>
                <w:rFonts w:ascii="Arial" w:hAnsi="Arial" w:cs="Arial"/>
                <w:b/>
                <w:bCs/>
                <w:sz w:val="16"/>
                <w:szCs w:val="16"/>
              </w:rPr>
              <w:t>The Aquatic Warbler MoU</w:t>
            </w:r>
          </w:p>
        </w:tc>
        <w:tc>
          <w:tcPr>
            <w:tcW w:w="841" w:type="dxa"/>
            <w:tcBorders>
              <w:top w:val="single" w:sz="4" w:space="0" w:color="auto"/>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b/>
                <w:bCs/>
                <w:sz w:val="16"/>
                <w:szCs w:val="16"/>
              </w:rPr>
            </w:pPr>
            <w:r w:rsidRPr="00640167">
              <w:rPr>
                <w:rFonts w:ascii="Arial" w:hAnsi="Arial" w:cs="Arial"/>
                <w:b/>
                <w:bCs/>
                <w:sz w:val="16"/>
                <w:szCs w:val="16"/>
              </w:rPr>
              <w:t> </w:t>
            </w:r>
          </w:p>
        </w:tc>
        <w:tc>
          <w:tcPr>
            <w:tcW w:w="954" w:type="dxa"/>
            <w:tcBorders>
              <w:top w:val="single" w:sz="4" w:space="0" w:color="auto"/>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0" w:type="dxa"/>
            <w:tcBorders>
              <w:top w:val="single" w:sz="4" w:space="0" w:color="auto"/>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2" w:type="dxa"/>
            <w:tcBorders>
              <w:top w:val="single" w:sz="4" w:space="0" w:color="auto"/>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p>
        </w:tc>
        <w:tc>
          <w:tcPr>
            <w:tcW w:w="992" w:type="dxa"/>
            <w:tcBorders>
              <w:top w:val="single" w:sz="4" w:space="0" w:color="auto"/>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p>
        </w:tc>
        <w:tc>
          <w:tcPr>
            <w:tcW w:w="1204" w:type="dxa"/>
            <w:tcBorders>
              <w:top w:val="single" w:sz="4" w:space="0" w:color="auto"/>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p>
        </w:tc>
        <w:tc>
          <w:tcPr>
            <w:tcW w:w="708" w:type="dxa"/>
            <w:tcBorders>
              <w:top w:val="single" w:sz="4" w:space="0" w:color="auto"/>
              <w:left w:val="nil"/>
              <w:bottom w:val="nil"/>
              <w:right w:val="single" w:sz="4" w:space="0" w:color="auto"/>
            </w:tcBorders>
            <w:shd w:val="clear" w:color="auto" w:fill="FFFFFF" w:themeFill="background1"/>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921" w:type="dxa"/>
            <w:tcBorders>
              <w:top w:val="single" w:sz="4" w:space="0" w:color="auto"/>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3246" w:type="dxa"/>
            <w:tcBorders>
              <w:top w:val="single" w:sz="4" w:space="0" w:color="auto"/>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r>
      <w:tr w:rsidR="007035E1" w:rsidRPr="00640167" w:rsidTr="007035E1">
        <w:trPr>
          <w:trHeight w:val="1680"/>
        </w:trPr>
        <w:tc>
          <w:tcPr>
            <w:tcW w:w="2714" w:type="dxa"/>
            <w:tcBorders>
              <w:top w:val="nil"/>
              <w:left w:val="single" w:sz="4" w:space="0" w:color="auto"/>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Organizing the 3</w:t>
            </w:r>
            <w:r w:rsidRPr="00640167">
              <w:rPr>
                <w:rFonts w:ascii="Arial" w:hAnsi="Arial" w:cs="Arial"/>
                <w:sz w:val="16"/>
                <w:szCs w:val="16"/>
                <w:vertAlign w:val="superscript"/>
              </w:rPr>
              <w:t>rd</w:t>
            </w:r>
            <w:r w:rsidRPr="00640167">
              <w:rPr>
                <w:rFonts w:ascii="Arial" w:hAnsi="Arial" w:cs="Arial"/>
                <w:sz w:val="16"/>
                <w:szCs w:val="16"/>
              </w:rPr>
              <w:t xml:space="preserve"> Meeting of Signatories.</w:t>
            </w:r>
          </w:p>
        </w:tc>
        <w:tc>
          <w:tcPr>
            <w:tcW w:w="841" w:type="dxa"/>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Medium</w:t>
            </w:r>
          </w:p>
        </w:tc>
        <w:tc>
          <w:tcPr>
            <w:tcW w:w="954"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50,000</w:t>
            </w:r>
          </w:p>
        </w:tc>
        <w:tc>
          <w:tcPr>
            <w:tcW w:w="990"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50,000</w:t>
            </w:r>
          </w:p>
        </w:tc>
        <w:tc>
          <w:tcPr>
            <w:tcW w:w="992" w:type="dxa"/>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204"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708" w:type="dxa"/>
            <w:tcBorders>
              <w:top w:val="nil"/>
              <w:left w:val="nil"/>
              <w:bottom w:val="nil"/>
              <w:right w:val="single" w:sz="4" w:space="0" w:color="auto"/>
            </w:tcBorders>
            <w:shd w:val="clear" w:color="auto" w:fill="00B050"/>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921"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3246"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The 3</w:t>
            </w:r>
            <w:r w:rsidRPr="00640167">
              <w:rPr>
                <w:rFonts w:ascii="Arial" w:hAnsi="Arial" w:cs="Arial"/>
                <w:sz w:val="16"/>
                <w:szCs w:val="16"/>
                <w:vertAlign w:val="superscript"/>
              </w:rPr>
              <w:t>rd</w:t>
            </w:r>
            <w:r w:rsidRPr="00640167">
              <w:rPr>
                <w:rFonts w:ascii="Arial" w:hAnsi="Arial" w:cs="Arial"/>
                <w:sz w:val="16"/>
                <w:szCs w:val="16"/>
              </w:rPr>
              <w:t xml:space="preserve"> Meeting of Signatories took place the 20-22 May 2015 in Lithuania. Costs were covered by an EU LIFE project on Baltic Aquatic Warbler. </w:t>
            </w:r>
          </w:p>
        </w:tc>
      </w:tr>
      <w:tr w:rsidR="007035E1" w:rsidRPr="00640167" w:rsidTr="007035E1">
        <w:trPr>
          <w:trHeight w:val="300"/>
        </w:trPr>
        <w:tc>
          <w:tcPr>
            <w:tcW w:w="2714" w:type="dxa"/>
            <w:tcBorders>
              <w:top w:val="nil"/>
              <w:left w:val="single" w:sz="4" w:space="0" w:color="auto"/>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Supporting implementation.</w:t>
            </w:r>
          </w:p>
        </w:tc>
        <w:tc>
          <w:tcPr>
            <w:tcW w:w="841" w:type="dxa"/>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Medium</w:t>
            </w:r>
          </w:p>
        </w:tc>
        <w:tc>
          <w:tcPr>
            <w:tcW w:w="954"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100,000</w:t>
            </w:r>
          </w:p>
        </w:tc>
        <w:tc>
          <w:tcPr>
            <w:tcW w:w="990"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100,000</w:t>
            </w:r>
          </w:p>
        </w:tc>
        <w:tc>
          <w:tcPr>
            <w:tcW w:w="992" w:type="dxa"/>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204"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708" w:type="dxa"/>
            <w:tcBorders>
              <w:top w:val="nil"/>
              <w:left w:val="nil"/>
              <w:bottom w:val="nil"/>
              <w:right w:val="single" w:sz="4" w:space="0" w:color="auto"/>
            </w:tcBorders>
            <w:shd w:val="clear" w:color="auto" w:fill="00B050"/>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921"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3246"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r>
      <w:tr w:rsidR="007035E1" w:rsidRPr="00640167" w:rsidTr="007035E1">
        <w:trPr>
          <w:trHeight w:val="795"/>
        </w:trPr>
        <w:tc>
          <w:tcPr>
            <w:tcW w:w="2714" w:type="dxa"/>
            <w:tcBorders>
              <w:top w:val="nil"/>
              <w:left w:val="single" w:sz="4" w:space="0" w:color="auto"/>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Outsourcing of the technical coordination.</w:t>
            </w:r>
          </w:p>
        </w:tc>
        <w:tc>
          <w:tcPr>
            <w:tcW w:w="841" w:type="dxa"/>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High</w:t>
            </w:r>
          </w:p>
        </w:tc>
        <w:tc>
          <w:tcPr>
            <w:tcW w:w="954"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20,000</w:t>
            </w:r>
          </w:p>
        </w:tc>
        <w:tc>
          <w:tcPr>
            <w:tcW w:w="990"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2" w:type="dxa"/>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10,000</w:t>
            </w:r>
          </w:p>
        </w:tc>
        <w:tc>
          <w:tcPr>
            <w:tcW w:w="992" w:type="dxa"/>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10,000</w:t>
            </w:r>
          </w:p>
        </w:tc>
        <w:tc>
          <w:tcPr>
            <w:tcW w:w="1204"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p>
        </w:tc>
        <w:tc>
          <w:tcPr>
            <w:tcW w:w="708" w:type="dxa"/>
            <w:tcBorders>
              <w:top w:val="nil"/>
              <w:left w:val="nil"/>
              <w:bottom w:val="nil"/>
              <w:right w:val="single" w:sz="4" w:space="0" w:color="auto"/>
            </w:tcBorders>
            <w:shd w:val="clear" w:color="auto" w:fill="00B050"/>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921"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3246" w:type="dxa"/>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A contract outsourcing the coordination of the MOU was signed in June 2015</w:t>
            </w:r>
          </w:p>
        </w:tc>
      </w:tr>
      <w:tr w:rsidR="007035E1" w:rsidRPr="00640167" w:rsidTr="007035E1">
        <w:trPr>
          <w:trHeight w:val="255"/>
        </w:trPr>
        <w:tc>
          <w:tcPr>
            <w:tcW w:w="2714" w:type="dxa"/>
            <w:tcBorders>
              <w:top w:val="single" w:sz="4" w:space="0" w:color="auto"/>
              <w:left w:val="single" w:sz="4" w:space="0" w:color="auto"/>
              <w:bottom w:val="nil"/>
              <w:right w:val="single" w:sz="4" w:space="0" w:color="auto"/>
            </w:tcBorders>
            <w:shd w:val="clear" w:color="auto" w:fill="auto"/>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The Great Bustard MoU</w:t>
            </w:r>
          </w:p>
        </w:tc>
        <w:tc>
          <w:tcPr>
            <w:tcW w:w="841" w:type="dxa"/>
            <w:tcBorders>
              <w:top w:val="single" w:sz="4" w:space="0" w:color="auto"/>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 </w:t>
            </w:r>
          </w:p>
        </w:tc>
        <w:tc>
          <w:tcPr>
            <w:tcW w:w="954" w:type="dxa"/>
            <w:tcBorders>
              <w:top w:val="single" w:sz="4" w:space="0" w:color="auto"/>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0" w:type="dxa"/>
            <w:tcBorders>
              <w:top w:val="single" w:sz="4" w:space="0" w:color="auto"/>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tcBorders>
              <w:top w:val="single" w:sz="4" w:space="0" w:color="auto"/>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tcBorders>
              <w:top w:val="single" w:sz="4" w:space="0" w:color="auto"/>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204" w:type="dxa"/>
            <w:tcBorders>
              <w:top w:val="single" w:sz="4" w:space="0" w:color="auto"/>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708" w:type="dxa"/>
            <w:tcBorders>
              <w:top w:val="single" w:sz="4" w:space="0" w:color="auto"/>
              <w:left w:val="nil"/>
              <w:bottom w:val="nil"/>
              <w:right w:val="single" w:sz="4" w:space="0" w:color="auto"/>
            </w:tcBorders>
            <w:shd w:val="clear" w:color="auto" w:fill="FFFFFF" w:themeFill="background1"/>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921" w:type="dxa"/>
            <w:tcBorders>
              <w:top w:val="single" w:sz="4" w:space="0" w:color="auto"/>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3246" w:type="dxa"/>
            <w:tcBorders>
              <w:top w:val="single" w:sz="4" w:space="0" w:color="auto"/>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r>
      <w:tr w:rsidR="007035E1" w:rsidRPr="00640167" w:rsidTr="007035E1">
        <w:trPr>
          <w:trHeight w:val="79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Organizing the 4</w:t>
            </w:r>
            <w:r w:rsidRPr="00640167">
              <w:rPr>
                <w:rFonts w:ascii="Arial" w:hAnsi="Arial" w:cs="Arial"/>
                <w:color w:val="000000"/>
                <w:sz w:val="16"/>
                <w:szCs w:val="16"/>
                <w:vertAlign w:val="superscript"/>
              </w:rPr>
              <w:t>th</w:t>
            </w:r>
            <w:r w:rsidRPr="00640167">
              <w:rPr>
                <w:rFonts w:ascii="Arial" w:hAnsi="Arial" w:cs="Arial"/>
                <w:color w:val="000000"/>
                <w:sz w:val="16"/>
                <w:szCs w:val="16"/>
              </w:rPr>
              <w:t xml:space="preserve"> Meeting of Signatories.</w:t>
            </w:r>
          </w:p>
        </w:tc>
        <w:tc>
          <w:tcPr>
            <w:tcW w:w="841" w:type="dxa"/>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Medium</w:t>
            </w:r>
          </w:p>
        </w:tc>
        <w:tc>
          <w:tcPr>
            <w:tcW w:w="954" w:type="dxa"/>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50,000</w:t>
            </w:r>
          </w:p>
        </w:tc>
        <w:tc>
          <w:tcPr>
            <w:tcW w:w="990" w:type="dxa"/>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204" w:type="dxa"/>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00B050"/>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921" w:type="dxa"/>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3246" w:type="dxa"/>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The meeting is planned for March 2018 and will be hosted by Germany</w:t>
            </w:r>
          </w:p>
        </w:tc>
      </w:tr>
      <w:tr w:rsidR="007035E1" w:rsidRPr="00640167" w:rsidTr="007035E1">
        <w:trPr>
          <w:trHeight w:val="315"/>
        </w:trPr>
        <w:tc>
          <w:tcPr>
            <w:tcW w:w="2714" w:type="dxa"/>
            <w:tcBorders>
              <w:top w:val="single" w:sz="4" w:space="0" w:color="auto"/>
              <w:left w:val="single" w:sz="4" w:space="0" w:color="auto"/>
              <w:right w:val="single" w:sz="4" w:space="0" w:color="auto"/>
            </w:tcBorders>
            <w:shd w:val="clear" w:color="auto" w:fill="auto"/>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The Ruddy-headed Goose MoU</w:t>
            </w:r>
          </w:p>
        </w:tc>
        <w:tc>
          <w:tcPr>
            <w:tcW w:w="841" w:type="dxa"/>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Low</w:t>
            </w:r>
          </w:p>
        </w:tc>
        <w:tc>
          <w:tcPr>
            <w:tcW w:w="954" w:type="dxa"/>
            <w:tcBorders>
              <w:top w:val="single" w:sz="4" w:space="0" w:color="auto"/>
              <w:left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0" w:type="dxa"/>
            <w:tcBorders>
              <w:top w:val="single" w:sz="4" w:space="0" w:color="auto"/>
              <w:left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204" w:type="dxa"/>
            <w:tcBorders>
              <w:top w:val="single" w:sz="4" w:space="0" w:color="auto"/>
              <w:left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708" w:type="dxa"/>
            <w:tcBorders>
              <w:top w:val="single" w:sz="4" w:space="0" w:color="auto"/>
              <w:left w:val="single" w:sz="4" w:space="0" w:color="auto"/>
              <w:right w:val="single" w:sz="4" w:space="0" w:color="auto"/>
            </w:tcBorders>
            <w:shd w:val="clear" w:color="auto" w:fill="FFFFFF" w:themeFill="background1"/>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921" w:type="dxa"/>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3246" w:type="dxa"/>
            <w:tcBorders>
              <w:top w:val="single" w:sz="4" w:space="0" w:color="auto"/>
              <w:left w:val="single" w:sz="4" w:space="0" w:color="auto"/>
              <w:right w:val="single" w:sz="4" w:space="0" w:color="auto"/>
            </w:tcBorders>
            <w:shd w:val="clear" w:color="auto" w:fill="auto"/>
            <w:noWrap/>
            <w:vAlign w:val="bottom"/>
            <w:hideMark/>
          </w:tcPr>
          <w:p w:rsidR="007035E1" w:rsidRPr="00640167" w:rsidRDefault="007035E1" w:rsidP="008E4EBA">
            <w:pPr>
              <w:jc w:val="both"/>
              <w:rPr>
                <w:rFonts w:ascii="Arial" w:hAnsi="Arial" w:cs="Arial"/>
                <w:color w:val="000000"/>
                <w:sz w:val="16"/>
                <w:szCs w:val="16"/>
              </w:rPr>
            </w:pPr>
          </w:p>
        </w:tc>
      </w:tr>
      <w:tr w:rsidR="007035E1" w:rsidRPr="00640167" w:rsidTr="007035E1">
        <w:trPr>
          <w:trHeight w:val="666"/>
        </w:trPr>
        <w:tc>
          <w:tcPr>
            <w:tcW w:w="2714" w:type="dxa"/>
            <w:tcBorders>
              <w:left w:val="single" w:sz="4" w:space="0" w:color="auto"/>
              <w:bottom w:val="single" w:sz="4" w:space="0" w:color="auto"/>
              <w:right w:val="single" w:sz="4" w:space="0" w:color="auto"/>
            </w:tcBorders>
            <w:shd w:val="clear" w:color="auto" w:fill="auto"/>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 </w:t>
            </w:r>
          </w:p>
        </w:tc>
        <w:tc>
          <w:tcPr>
            <w:tcW w:w="841" w:type="dxa"/>
            <w:tcBorders>
              <w:left w:val="single" w:sz="4" w:space="0" w:color="auto"/>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54" w:type="dxa"/>
            <w:tcBorders>
              <w:left w:val="single" w:sz="4" w:space="0" w:color="auto"/>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0" w:type="dxa"/>
            <w:tcBorders>
              <w:left w:val="single" w:sz="4" w:space="0" w:color="auto"/>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tcBorders>
              <w:left w:val="single" w:sz="4" w:space="0" w:color="auto"/>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tcBorders>
              <w:left w:val="single" w:sz="4" w:space="0" w:color="auto"/>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204" w:type="dxa"/>
            <w:tcBorders>
              <w:left w:val="single" w:sz="4" w:space="0" w:color="auto"/>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708" w:type="dxa"/>
            <w:tcBorders>
              <w:left w:val="single" w:sz="4" w:space="0" w:color="auto"/>
              <w:bottom w:val="single" w:sz="4" w:space="0" w:color="auto"/>
              <w:right w:val="single" w:sz="4" w:space="0" w:color="auto"/>
            </w:tcBorders>
            <w:shd w:val="clear" w:color="auto" w:fill="00B050"/>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921" w:type="dxa"/>
            <w:tcBorders>
              <w:left w:val="single" w:sz="4" w:space="0" w:color="auto"/>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3246" w:type="dxa"/>
            <w:tcBorders>
              <w:left w:val="single" w:sz="4" w:space="0" w:color="auto"/>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The MOU is coordinated by Chile and Argentina</w:t>
            </w:r>
          </w:p>
        </w:tc>
      </w:tr>
      <w:tr w:rsidR="007035E1" w:rsidRPr="00640167" w:rsidTr="007035E1">
        <w:trPr>
          <w:trHeight w:val="285"/>
        </w:trPr>
        <w:tc>
          <w:tcPr>
            <w:tcW w:w="2714" w:type="dxa"/>
            <w:tcBorders>
              <w:top w:val="single" w:sz="4" w:space="0" w:color="auto"/>
              <w:left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The Slender-billed Curlew MoU</w:t>
            </w:r>
          </w:p>
        </w:tc>
        <w:tc>
          <w:tcPr>
            <w:tcW w:w="841" w:type="dxa"/>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Low</w:t>
            </w:r>
          </w:p>
        </w:tc>
        <w:tc>
          <w:tcPr>
            <w:tcW w:w="954" w:type="dxa"/>
            <w:tcBorders>
              <w:top w:val="single" w:sz="4" w:space="0" w:color="auto"/>
              <w:left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0" w:type="dxa"/>
            <w:tcBorders>
              <w:top w:val="single" w:sz="4" w:space="0" w:color="auto"/>
              <w:left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204" w:type="dxa"/>
            <w:tcBorders>
              <w:top w:val="single" w:sz="4" w:space="0" w:color="auto"/>
              <w:left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708" w:type="dxa"/>
            <w:tcBorders>
              <w:top w:val="single" w:sz="4" w:space="0" w:color="auto"/>
              <w:left w:val="single" w:sz="4" w:space="0" w:color="auto"/>
              <w:right w:val="single" w:sz="4" w:space="0" w:color="auto"/>
            </w:tcBorders>
            <w:shd w:val="clear" w:color="auto" w:fill="FFFFFF" w:themeFill="background1"/>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921" w:type="dxa"/>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3246" w:type="dxa"/>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This MOU is dormant given that no birds have been observed in the last years </w:t>
            </w:r>
          </w:p>
        </w:tc>
      </w:tr>
      <w:tr w:rsidR="007035E1" w:rsidRPr="00640167" w:rsidTr="007035E1">
        <w:trPr>
          <w:trHeight w:val="390"/>
        </w:trPr>
        <w:tc>
          <w:tcPr>
            <w:tcW w:w="2714" w:type="dxa"/>
            <w:tcBorders>
              <w:left w:val="single" w:sz="4" w:space="0" w:color="auto"/>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 </w:t>
            </w:r>
          </w:p>
        </w:tc>
        <w:tc>
          <w:tcPr>
            <w:tcW w:w="841" w:type="dxa"/>
            <w:tcBorders>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54" w:type="dxa"/>
            <w:tcBorders>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0" w:type="dxa"/>
            <w:tcBorders>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tcBorders>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tcBorders>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204" w:type="dxa"/>
            <w:tcBorders>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708" w:type="dxa"/>
            <w:tcBorders>
              <w:left w:val="nil"/>
              <w:bottom w:val="single" w:sz="4" w:space="0" w:color="auto"/>
              <w:right w:val="single" w:sz="4" w:space="0" w:color="auto"/>
            </w:tcBorders>
            <w:shd w:val="clear" w:color="auto" w:fill="FF0000"/>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921" w:type="dxa"/>
            <w:tcBorders>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3246" w:type="dxa"/>
            <w:tcBorders>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r>
    </w:tbl>
    <w:p w:rsidR="0085311A" w:rsidRDefault="0085311A" w:rsidP="0085311A">
      <w:pPr>
        <w:jc w:val="both"/>
        <w:rPr>
          <w:rFonts w:ascii="Arial" w:hAnsi="Arial" w:cs="Arial"/>
          <w:color w:val="000000"/>
          <w:sz w:val="16"/>
          <w:szCs w:val="16"/>
        </w:rPr>
        <w:sectPr w:rsidR="0085311A" w:rsidSect="008E4EBA">
          <w:headerReference w:type="default" r:id="rId38"/>
          <w:pgSz w:w="16834" w:h="11909" w:orient="landscape" w:code="9"/>
          <w:pgMar w:top="245" w:right="1950" w:bottom="245" w:left="1440" w:header="270" w:footer="75" w:gutter="0"/>
          <w:cols w:space="720"/>
          <w:titlePg/>
          <w:docGrid w:linePitch="360"/>
        </w:sectPr>
      </w:pPr>
    </w:p>
    <w:p w:rsidR="0085311A" w:rsidRPr="00640167" w:rsidRDefault="0085311A" w:rsidP="0085311A">
      <w:pPr>
        <w:jc w:val="both"/>
        <w:rPr>
          <w:rFonts w:ascii="Arial" w:hAnsi="Arial" w:cs="Arial"/>
          <w:color w:val="000000"/>
          <w:sz w:val="16"/>
          <w:szCs w:val="16"/>
        </w:rPr>
      </w:pPr>
    </w:p>
    <w:tbl>
      <w:tblPr>
        <w:tblW w:w="14748" w:type="dxa"/>
        <w:tblInd w:w="-830" w:type="dxa"/>
        <w:tblLayout w:type="fixed"/>
        <w:tblLook w:val="04A0" w:firstRow="1" w:lastRow="0" w:firstColumn="1" w:lastColumn="0" w:noHBand="0" w:noVBand="1"/>
      </w:tblPr>
      <w:tblGrid>
        <w:gridCol w:w="9"/>
        <w:gridCol w:w="9"/>
        <w:gridCol w:w="2693"/>
        <w:gridCol w:w="10"/>
        <w:gridCol w:w="10"/>
        <w:gridCol w:w="821"/>
        <w:gridCol w:w="10"/>
        <w:gridCol w:w="10"/>
        <w:gridCol w:w="1299"/>
        <w:gridCol w:w="10"/>
        <w:gridCol w:w="10"/>
        <w:gridCol w:w="970"/>
        <w:gridCol w:w="10"/>
        <w:gridCol w:w="10"/>
        <w:gridCol w:w="1330"/>
        <w:gridCol w:w="10"/>
        <w:gridCol w:w="10"/>
        <w:gridCol w:w="972"/>
        <w:gridCol w:w="10"/>
        <w:gridCol w:w="10"/>
        <w:gridCol w:w="1328"/>
        <w:gridCol w:w="10"/>
        <w:gridCol w:w="10"/>
        <w:gridCol w:w="811"/>
        <w:gridCol w:w="10"/>
        <w:gridCol w:w="10"/>
        <w:gridCol w:w="1692"/>
        <w:gridCol w:w="24"/>
        <w:gridCol w:w="2588"/>
        <w:gridCol w:w="24"/>
        <w:gridCol w:w="18"/>
      </w:tblGrid>
      <w:tr w:rsidR="007035E1" w:rsidRPr="00640167" w:rsidTr="007035E1">
        <w:trPr>
          <w:gridBefore w:val="1"/>
          <w:wBefore w:w="10" w:type="dxa"/>
          <w:trHeight w:val="300"/>
        </w:trPr>
        <w:tc>
          <w:tcPr>
            <w:tcW w:w="2714" w:type="dxa"/>
            <w:gridSpan w:val="3"/>
            <w:vMerge w:val="restart"/>
            <w:tcBorders>
              <w:top w:val="single" w:sz="4" w:space="0" w:color="auto"/>
              <w:left w:val="single" w:sz="4" w:space="0" w:color="auto"/>
              <w:right w:val="single" w:sz="4" w:space="0" w:color="auto"/>
            </w:tcBorders>
            <w:shd w:val="clear" w:color="auto" w:fill="auto"/>
            <w:noWrap/>
            <w:vAlign w:val="center"/>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Activities</w:t>
            </w:r>
          </w:p>
        </w:tc>
        <w:tc>
          <w:tcPr>
            <w:tcW w:w="841" w:type="dxa"/>
            <w:gridSpan w:val="3"/>
            <w:vMerge w:val="restart"/>
            <w:tcBorders>
              <w:top w:val="single" w:sz="4" w:space="0" w:color="auto"/>
              <w:left w:val="nil"/>
              <w:right w:val="single" w:sz="4" w:space="0" w:color="auto"/>
            </w:tcBorders>
            <w:shd w:val="clear" w:color="auto" w:fill="auto"/>
            <w:noWrap/>
            <w:vAlign w:val="center"/>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Priority ranking</w:t>
            </w:r>
          </w:p>
        </w:tc>
        <w:tc>
          <w:tcPr>
            <w:tcW w:w="5999" w:type="dxa"/>
            <w:gridSpan w:val="15"/>
            <w:tcBorders>
              <w:top w:val="single" w:sz="4" w:space="0" w:color="auto"/>
              <w:left w:val="nil"/>
              <w:bottom w:val="nil"/>
              <w:right w:val="single" w:sz="4" w:space="0" w:color="auto"/>
            </w:tcBorders>
            <w:shd w:val="clear" w:color="auto" w:fill="auto"/>
            <w:vAlign w:val="center"/>
          </w:tcPr>
          <w:p w:rsidR="007035E1" w:rsidRPr="00640167" w:rsidRDefault="007035E1" w:rsidP="008E4EBA">
            <w:pPr>
              <w:jc w:val="center"/>
              <w:rPr>
                <w:rFonts w:ascii="Arial" w:hAnsi="Arial" w:cs="Arial"/>
                <w:b/>
                <w:sz w:val="16"/>
                <w:szCs w:val="16"/>
              </w:rPr>
            </w:pPr>
            <w:r w:rsidRPr="00640167">
              <w:rPr>
                <w:rFonts w:ascii="Arial" w:hAnsi="Arial" w:cs="Arial"/>
                <w:b/>
                <w:bCs/>
                <w:sz w:val="16"/>
                <w:szCs w:val="16"/>
              </w:rPr>
              <w:t>2015 - 2017</w:t>
            </w:r>
          </w:p>
        </w:tc>
        <w:tc>
          <w:tcPr>
            <w:tcW w:w="831" w:type="dxa"/>
            <w:gridSpan w:val="3"/>
            <w:vMerge w:val="restart"/>
            <w:tcBorders>
              <w:top w:val="single" w:sz="4" w:space="0" w:color="auto"/>
              <w:left w:val="nil"/>
              <w:bottom w:val="single" w:sz="4" w:space="0" w:color="auto"/>
              <w:right w:val="single" w:sz="4" w:space="0" w:color="auto"/>
            </w:tcBorders>
            <w:shd w:val="clear" w:color="auto" w:fill="FFFFFF" w:themeFill="background1"/>
            <w:noWrap/>
            <w:vAlign w:val="center"/>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Status</w:t>
            </w:r>
          </w:p>
        </w:tc>
        <w:tc>
          <w:tcPr>
            <w:tcW w:w="1726" w:type="dxa"/>
            <w:gridSpan w:val="3"/>
            <w:vMerge w:val="restart"/>
            <w:tcBorders>
              <w:top w:val="single" w:sz="4" w:space="0" w:color="auto"/>
              <w:left w:val="nil"/>
              <w:right w:val="single" w:sz="4" w:space="0" w:color="auto"/>
            </w:tcBorders>
            <w:shd w:val="clear" w:color="auto" w:fill="auto"/>
            <w:vAlign w:val="center"/>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Accomplishments</w:t>
            </w:r>
          </w:p>
        </w:tc>
        <w:tc>
          <w:tcPr>
            <w:tcW w:w="2627" w:type="dxa"/>
            <w:gridSpan w:val="3"/>
            <w:vMerge w:val="restart"/>
            <w:tcBorders>
              <w:top w:val="single" w:sz="4" w:space="0" w:color="auto"/>
              <w:left w:val="nil"/>
              <w:right w:val="single" w:sz="4" w:space="0" w:color="auto"/>
            </w:tcBorders>
            <w:shd w:val="clear" w:color="auto" w:fill="auto"/>
            <w:noWrap/>
            <w:vAlign w:val="center"/>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Notes</w:t>
            </w:r>
          </w:p>
        </w:tc>
      </w:tr>
      <w:tr w:rsidR="007035E1" w:rsidRPr="00640167" w:rsidTr="007035E1">
        <w:trPr>
          <w:gridBefore w:val="1"/>
          <w:wBefore w:w="10" w:type="dxa"/>
          <w:trHeight w:val="300"/>
        </w:trPr>
        <w:tc>
          <w:tcPr>
            <w:tcW w:w="2714" w:type="dxa"/>
            <w:gridSpan w:val="3"/>
            <w:vMerge/>
            <w:tcBorders>
              <w:left w:val="single" w:sz="4" w:space="0" w:color="auto"/>
              <w:right w:val="single" w:sz="4" w:space="0" w:color="auto"/>
            </w:tcBorders>
            <w:shd w:val="clear" w:color="auto" w:fill="auto"/>
            <w:noWrap/>
            <w:vAlign w:val="center"/>
          </w:tcPr>
          <w:p w:rsidR="007035E1" w:rsidRPr="00640167" w:rsidRDefault="007035E1" w:rsidP="008E4EBA">
            <w:pPr>
              <w:jc w:val="both"/>
              <w:rPr>
                <w:rFonts w:ascii="Arial" w:hAnsi="Arial" w:cs="Arial"/>
                <w:b/>
                <w:bCs/>
                <w:sz w:val="16"/>
                <w:szCs w:val="16"/>
              </w:rPr>
            </w:pPr>
          </w:p>
        </w:tc>
        <w:tc>
          <w:tcPr>
            <w:tcW w:w="841" w:type="dxa"/>
            <w:gridSpan w:val="3"/>
            <w:vMerge/>
            <w:tcBorders>
              <w:left w:val="nil"/>
              <w:right w:val="single" w:sz="4" w:space="0" w:color="auto"/>
            </w:tcBorders>
            <w:shd w:val="clear" w:color="auto" w:fill="auto"/>
            <w:noWrap/>
            <w:vAlign w:val="center"/>
          </w:tcPr>
          <w:p w:rsidR="007035E1" w:rsidRPr="00640167" w:rsidRDefault="007035E1" w:rsidP="008E4EBA">
            <w:pPr>
              <w:jc w:val="both"/>
              <w:rPr>
                <w:rFonts w:ascii="Arial" w:hAnsi="Arial" w:cs="Arial"/>
                <w:b/>
                <w:bCs/>
                <w:sz w:val="16"/>
                <w:szCs w:val="16"/>
              </w:rPr>
            </w:pPr>
          </w:p>
        </w:tc>
        <w:tc>
          <w:tcPr>
            <w:tcW w:w="1319" w:type="dxa"/>
            <w:gridSpan w:val="3"/>
            <w:vMerge w:val="restart"/>
            <w:tcBorders>
              <w:top w:val="single" w:sz="4" w:space="0" w:color="auto"/>
              <w:left w:val="nil"/>
              <w:right w:val="single" w:sz="4" w:space="0" w:color="auto"/>
            </w:tcBorders>
            <w:shd w:val="clear" w:color="auto" w:fill="auto"/>
            <w:vAlign w:val="center"/>
          </w:tcPr>
          <w:p w:rsidR="007035E1" w:rsidRPr="00640167" w:rsidRDefault="007035E1" w:rsidP="008E4EBA">
            <w:pPr>
              <w:jc w:val="both"/>
              <w:rPr>
                <w:rFonts w:ascii="Arial" w:hAnsi="Arial" w:cs="Arial"/>
                <w:sz w:val="16"/>
                <w:szCs w:val="16"/>
              </w:rPr>
            </w:pPr>
            <w:r w:rsidRPr="00640167">
              <w:rPr>
                <w:rFonts w:ascii="Arial" w:hAnsi="Arial" w:cs="Arial"/>
                <w:b/>
                <w:bCs/>
                <w:color w:val="000000"/>
                <w:sz w:val="16"/>
                <w:szCs w:val="16"/>
              </w:rPr>
              <w:t>Total estimate</w:t>
            </w:r>
          </w:p>
        </w:tc>
        <w:tc>
          <w:tcPr>
            <w:tcW w:w="990" w:type="dxa"/>
            <w:gridSpan w:val="3"/>
            <w:vMerge w:val="restart"/>
            <w:tcBorders>
              <w:top w:val="single" w:sz="4" w:space="0" w:color="auto"/>
              <w:left w:val="nil"/>
              <w:right w:val="single" w:sz="4" w:space="0" w:color="auto"/>
            </w:tcBorders>
            <w:shd w:val="clear" w:color="auto" w:fill="auto"/>
            <w:vAlign w:val="center"/>
          </w:tcPr>
          <w:p w:rsidR="007035E1" w:rsidRPr="00640167" w:rsidRDefault="007035E1" w:rsidP="008E4EBA">
            <w:pPr>
              <w:jc w:val="both"/>
              <w:rPr>
                <w:rFonts w:ascii="Arial" w:hAnsi="Arial" w:cs="Arial"/>
                <w:sz w:val="16"/>
                <w:szCs w:val="16"/>
              </w:rPr>
            </w:pPr>
            <w:r w:rsidRPr="00640167">
              <w:rPr>
                <w:rFonts w:ascii="Arial" w:hAnsi="Arial" w:cs="Arial"/>
                <w:b/>
                <w:bCs/>
                <w:color w:val="000000"/>
                <w:sz w:val="16"/>
                <w:szCs w:val="16"/>
              </w:rPr>
              <w:t>Core available funding</w:t>
            </w:r>
          </w:p>
        </w:tc>
        <w:tc>
          <w:tcPr>
            <w:tcW w:w="3690" w:type="dxa"/>
            <w:gridSpan w:val="9"/>
            <w:tcBorders>
              <w:top w:val="single" w:sz="4" w:space="0" w:color="auto"/>
              <w:left w:val="nil"/>
              <w:bottom w:val="nil"/>
              <w:right w:val="single" w:sz="4" w:space="0" w:color="auto"/>
            </w:tcBorders>
            <w:shd w:val="clear" w:color="auto" w:fill="auto"/>
            <w:noWrap/>
            <w:vAlign w:val="center"/>
          </w:tcPr>
          <w:p w:rsidR="007035E1" w:rsidRPr="00640167" w:rsidRDefault="007035E1" w:rsidP="008E4EBA">
            <w:pPr>
              <w:jc w:val="both"/>
              <w:rPr>
                <w:rFonts w:ascii="Arial" w:hAnsi="Arial" w:cs="Arial"/>
                <w:sz w:val="16"/>
                <w:szCs w:val="16"/>
              </w:rPr>
            </w:pPr>
            <w:r w:rsidRPr="00640167">
              <w:rPr>
                <w:rFonts w:ascii="Arial" w:hAnsi="Arial" w:cs="Arial"/>
                <w:b/>
                <w:bCs/>
                <w:color w:val="000000"/>
                <w:sz w:val="16"/>
                <w:szCs w:val="16"/>
              </w:rPr>
              <w:t>Voluntary contributions</w:t>
            </w:r>
          </w:p>
        </w:tc>
        <w:tc>
          <w:tcPr>
            <w:tcW w:w="831" w:type="dxa"/>
            <w:gridSpan w:val="3"/>
            <w:vMerge/>
            <w:tcBorders>
              <w:left w:val="nil"/>
              <w:bottom w:val="single" w:sz="4" w:space="0" w:color="auto"/>
              <w:right w:val="single" w:sz="4" w:space="0" w:color="auto"/>
            </w:tcBorders>
            <w:shd w:val="clear" w:color="000000" w:fill="FFFFFF"/>
            <w:noWrap/>
            <w:vAlign w:val="center"/>
          </w:tcPr>
          <w:p w:rsidR="007035E1" w:rsidRPr="00640167" w:rsidRDefault="007035E1" w:rsidP="008E4EBA">
            <w:pPr>
              <w:jc w:val="both"/>
              <w:rPr>
                <w:rFonts w:ascii="Arial" w:hAnsi="Arial" w:cs="Arial"/>
                <w:sz w:val="16"/>
                <w:szCs w:val="16"/>
              </w:rPr>
            </w:pPr>
          </w:p>
        </w:tc>
        <w:tc>
          <w:tcPr>
            <w:tcW w:w="1726" w:type="dxa"/>
            <w:gridSpan w:val="3"/>
            <w:vMerge/>
            <w:tcBorders>
              <w:left w:val="nil"/>
              <w:right w:val="single" w:sz="4" w:space="0" w:color="auto"/>
            </w:tcBorders>
            <w:shd w:val="clear" w:color="auto" w:fill="auto"/>
            <w:vAlign w:val="center"/>
          </w:tcPr>
          <w:p w:rsidR="007035E1" w:rsidRPr="00640167" w:rsidRDefault="007035E1" w:rsidP="008E4EBA">
            <w:pPr>
              <w:jc w:val="both"/>
              <w:rPr>
                <w:rFonts w:ascii="Arial" w:hAnsi="Arial" w:cs="Arial"/>
                <w:sz w:val="16"/>
                <w:szCs w:val="16"/>
              </w:rPr>
            </w:pPr>
          </w:p>
        </w:tc>
        <w:tc>
          <w:tcPr>
            <w:tcW w:w="2627" w:type="dxa"/>
            <w:gridSpan w:val="3"/>
            <w:vMerge/>
            <w:tcBorders>
              <w:left w:val="nil"/>
              <w:right w:val="single" w:sz="4" w:space="0" w:color="auto"/>
            </w:tcBorders>
            <w:shd w:val="clear" w:color="auto" w:fill="auto"/>
            <w:noWrap/>
            <w:vAlign w:val="center"/>
          </w:tcPr>
          <w:p w:rsidR="007035E1" w:rsidRPr="00640167" w:rsidRDefault="007035E1" w:rsidP="008E4EBA">
            <w:pPr>
              <w:jc w:val="both"/>
              <w:rPr>
                <w:rFonts w:ascii="Arial" w:hAnsi="Arial" w:cs="Arial"/>
                <w:sz w:val="16"/>
                <w:szCs w:val="16"/>
              </w:rPr>
            </w:pPr>
          </w:p>
        </w:tc>
      </w:tr>
      <w:tr w:rsidR="007035E1" w:rsidRPr="00640167" w:rsidTr="007035E1">
        <w:trPr>
          <w:gridBefore w:val="1"/>
          <w:wBefore w:w="10" w:type="dxa"/>
          <w:trHeight w:val="300"/>
        </w:trPr>
        <w:tc>
          <w:tcPr>
            <w:tcW w:w="2714" w:type="dxa"/>
            <w:gridSpan w:val="3"/>
            <w:vMerge/>
            <w:tcBorders>
              <w:left w:val="single" w:sz="4" w:space="0" w:color="auto"/>
              <w:bottom w:val="single" w:sz="4" w:space="0" w:color="auto"/>
              <w:right w:val="single" w:sz="4" w:space="0" w:color="auto"/>
            </w:tcBorders>
            <w:shd w:val="clear" w:color="auto" w:fill="auto"/>
            <w:noWrap/>
            <w:vAlign w:val="center"/>
          </w:tcPr>
          <w:p w:rsidR="007035E1" w:rsidRPr="00640167" w:rsidRDefault="007035E1" w:rsidP="008E4EBA">
            <w:pPr>
              <w:jc w:val="both"/>
              <w:rPr>
                <w:rFonts w:ascii="Arial" w:hAnsi="Arial" w:cs="Arial"/>
                <w:b/>
                <w:bCs/>
                <w:sz w:val="16"/>
                <w:szCs w:val="16"/>
              </w:rPr>
            </w:pPr>
          </w:p>
        </w:tc>
        <w:tc>
          <w:tcPr>
            <w:tcW w:w="841" w:type="dxa"/>
            <w:gridSpan w:val="3"/>
            <w:vMerge/>
            <w:tcBorders>
              <w:left w:val="nil"/>
              <w:bottom w:val="single" w:sz="4" w:space="0" w:color="auto"/>
              <w:right w:val="single" w:sz="4" w:space="0" w:color="auto"/>
            </w:tcBorders>
            <w:shd w:val="clear" w:color="auto" w:fill="auto"/>
            <w:noWrap/>
            <w:vAlign w:val="center"/>
          </w:tcPr>
          <w:p w:rsidR="007035E1" w:rsidRPr="00640167" w:rsidRDefault="007035E1" w:rsidP="008E4EBA">
            <w:pPr>
              <w:jc w:val="both"/>
              <w:rPr>
                <w:rFonts w:ascii="Arial" w:hAnsi="Arial" w:cs="Arial"/>
                <w:b/>
                <w:bCs/>
                <w:sz w:val="16"/>
                <w:szCs w:val="16"/>
              </w:rPr>
            </w:pPr>
          </w:p>
        </w:tc>
        <w:tc>
          <w:tcPr>
            <w:tcW w:w="1319" w:type="dxa"/>
            <w:gridSpan w:val="3"/>
            <w:vMerge/>
            <w:tcBorders>
              <w:left w:val="nil"/>
              <w:bottom w:val="single" w:sz="4" w:space="0" w:color="auto"/>
              <w:right w:val="single" w:sz="4" w:space="0" w:color="auto"/>
            </w:tcBorders>
            <w:shd w:val="clear" w:color="auto" w:fill="auto"/>
            <w:vAlign w:val="center"/>
          </w:tcPr>
          <w:p w:rsidR="007035E1" w:rsidRPr="00640167" w:rsidRDefault="007035E1" w:rsidP="008E4EBA">
            <w:pPr>
              <w:jc w:val="both"/>
              <w:rPr>
                <w:rFonts w:ascii="Arial" w:hAnsi="Arial" w:cs="Arial"/>
                <w:sz w:val="16"/>
                <w:szCs w:val="16"/>
              </w:rPr>
            </w:pPr>
          </w:p>
        </w:tc>
        <w:tc>
          <w:tcPr>
            <w:tcW w:w="990" w:type="dxa"/>
            <w:gridSpan w:val="3"/>
            <w:vMerge/>
            <w:tcBorders>
              <w:left w:val="nil"/>
              <w:bottom w:val="single" w:sz="4" w:space="0" w:color="auto"/>
              <w:right w:val="single" w:sz="4" w:space="0" w:color="auto"/>
            </w:tcBorders>
            <w:shd w:val="clear" w:color="auto" w:fill="auto"/>
            <w:vAlign w:val="center"/>
          </w:tcPr>
          <w:p w:rsidR="007035E1" w:rsidRPr="00640167" w:rsidRDefault="007035E1" w:rsidP="008E4EBA">
            <w:pPr>
              <w:jc w:val="both"/>
              <w:rPr>
                <w:rFonts w:ascii="Arial" w:hAnsi="Arial" w:cs="Arial"/>
                <w:sz w:val="16"/>
                <w:szCs w:val="16"/>
              </w:rPr>
            </w:pP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tcPr>
          <w:p w:rsidR="007035E1" w:rsidRPr="00640167" w:rsidRDefault="007035E1" w:rsidP="008E4EBA">
            <w:pPr>
              <w:jc w:val="both"/>
              <w:rPr>
                <w:rFonts w:ascii="Arial" w:hAnsi="Arial" w:cs="Arial"/>
                <w:sz w:val="16"/>
                <w:szCs w:val="16"/>
              </w:rPr>
            </w:pPr>
            <w:r w:rsidRPr="00640167">
              <w:rPr>
                <w:rFonts w:ascii="Arial" w:hAnsi="Arial" w:cs="Arial"/>
                <w:b/>
                <w:bCs/>
                <w:color w:val="000000"/>
                <w:sz w:val="16"/>
                <w:szCs w:val="16"/>
              </w:rPr>
              <w:t>Needed</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7035E1" w:rsidRPr="00640167" w:rsidRDefault="007035E1" w:rsidP="008E4EBA">
            <w:pPr>
              <w:jc w:val="both"/>
              <w:rPr>
                <w:rFonts w:ascii="Arial" w:hAnsi="Arial" w:cs="Arial"/>
                <w:sz w:val="16"/>
                <w:szCs w:val="16"/>
              </w:rPr>
            </w:pPr>
            <w:r w:rsidRPr="00640167">
              <w:rPr>
                <w:rFonts w:ascii="Arial" w:hAnsi="Arial" w:cs="Arial"/>
                <w:b/>
                <w:bCs/>
                <w:color w:val="000000"/>
                <w:sz w:val="16"/>
                <w:szCs w:val="16"/>
              </w:rPr>
              <w:t>Obtained</w:t>
            </w:r>
          </w:p>
        </w:tc>
        <w:tc>
          <w:tcPr>
            <w:tcW w:w="1348" w:type="dxa"/>
            <w:gridSpan w:val="3"/>
            <w:tcBorders>
              <w:top w:val="single" w:sz="4" w:space="0" w:color="auto"/>
              <w:left w:val="nil"/>
              <w:bottom w:val="single" w:sz="4" w:space="0" w:color="auto"/>
              <w:right w:val="single" w:sz="4" w:space="0" w:color="auto"/>
            </w:tcBorders>
            <w:shd w:val="clear" w:color="auto" w:fill="auto"/>
            <w:vAlign w:val="center"/>
          </w:tcPr>
          <w:p w:rsidR="007035E1" w:rsidRPr="00640167" w:rsidRDefault="007035E1" w:rsidP="008E4EBA">
            <w:pPr>
              <w:jc w:val="both"/>
              <w:rPr>
                <w:rFonts w:ascii="Arial" w:hAnsi="Arial" w:cs="Arial"/>
                <w:sz w:val="16"/>
                <w:szCs w:val="16"/>
              </w:rPr>
            </w:pPr>
            <w:r w:rsidRPr="00640167">
              <w:rPr>
                <w:rFonts w:ascii="Arial" w:hAnsi="Arial" w:cs="Arial"/>
                <w:b/>
                <w:bCs/>
                <w:color w:val="000000"/>
                <w:sz w:val="16"/>
                <w:szCs w:val="16"/>
              </w:rPr>
              <w:t>Source</w:t>
            </w:r>
          </w:p>
        </w:tc>
        <w:tc>
          <w:tcPr>
            <w:tcW w:w="831" w:type="dxa"/>
            <w:gridSpan w:val="3"/>
            <w:vMerge/>
            <w:tcBorders>
              <w:left w:val="nil"/>
              <w:bottom w:val="single" w:sz="4" w:space="0" w:color="auto"/>
              <w:right w:val="single" w:sz="4" w:space="0" w:color="auto"/>
            </w:tcBorders>
            <w:shd w:val="clear" w:color="000000" w:fill="FFFFFF"/>
            <w:noWrap/>
            <w:vAlign w:val="center"/>
          </w:tcPr>
          <w:p w:rsidR="007035E1" w:rsidRPr="00640167" w:rsidRDefault="007035E1" w:rsidP="008E4EBA">
            <w:pPr>
              <w:jc w:val="both"/>
              <w:rPr>
                <w:rFonts w:ascii="Arial" w:hAnsi="Arial" w:cs="Arial"/>
                <w:sz w:val="16"/>
                <w:szCs w:val="16"/>
              </w:rPr>
            </w:pPr>
          </w:p>
        </w:tc>
        <w:tc>
          <w:tcPr>
            <w:tcW w:w="1726" w:type="dxa"/>
            <w:gridSpan w:val="3"/>
            <w:vMerge/>
            <w:tcBorders>
              <w:left w:val="nil"/>
              <w:bottom w:val="single" w:sz="4" w:space="0" w:color="auto"/>
              <w:right w:val="single" w:sz="4" w:space="0" w:color="auto"/>
            </w:tcBorders>
            <w:shd w:val="clear" w:color="auto" w:fill="auto"/>
            <w:vAlign w:val="center"/>
          </w:tcPr>
          <w:p w:rsidR="007035E1" w:rsidRPr="00640167" w:rsidRDefault="007035E1" w:rsidP="008E4EBA">
            <w:pPr>
              <w:jc w:val="both"/>
              <w:rPr>
                <w:rFonts w:ascii="Arial" w:hAnsi="Arial" w:cs="Arial"/>
                <w:sz w:val="16"/>
                <w:szCs w:val="16"/>
              </w:rPr>
            </w:pPr>
          </w:p>
        </w:tc>
        <w:tc>
          <w:tcPr>
            <w:tcW w:w="2627" w:type="dxa"/>
            <w:gridSpan w:val="3"/>
            <w:vMerge/>
            <w:tcBorders>
              <w:left w:val="nil"/>
              <w:bottom w:val="single" w:sz="4" w:space="0" w:color="auto"/>
              <w:right w:val="single" w:sz="4" w:space="0" w:color="auto"/>
            </w:tcBorders>
            <w:shd w:val="clear" w:color="auto" w:fill="auto"/>
            <w:noWrap/>
            <w:vAlign w:val="center"/>
          </w:tcPr>
          <w:p w:rsidR="007035E1" w:rsidRPr="00640167" w:rsidRDefault="007035E1" w:rsidP="008E4EBA">
            <w:pPr>
              <w:jc w:val="both"/>
              <w:rPr>
                <w:rFonts w:ascii="Arial" w:hAnsi="Arial" w:cs="Arial"/>
                <w:sz w:val="16"/>
                <w:szCs w:val="16"/>
              </w:rPr>
            </w:pPr>
          </w:p>
        </w:tc>
      </w:tr>
      <w:tr w:rsidR="007035E1" w:rsidRPr="00640167" w:rsidTr="007035E1">
        <w:trPr>
          <w:gridBefore w:val="1"/>
          <w:wBefore w:w="10" w:type="dxa"/>
          <w:trHeight w:val="300"/>
        </w:trPr>
        <w:tc>
          <w:tcPr>
            <w:tcW w:w="2714" w:type="dxa"/>
            <w:gridSpan w:val="3"/>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b/>
                <w:bCs/>
                <w:sz w:val="16"/>
                <w:szCs w:val="16"/>
              </w:rPr>
            </w:pPr>
            <w:r w:rsidRPr="00640167">
              <w:rPr>
                <w:rFonts w:ascii="Arial" w:hAnsi="Arial" w:cs="Arial"/>
                <w:b/>
                <w:bCs/>
                <w:sz w:val="16"/>
                <w:szCs w:val="16"/>
              </w:rPr>
              <w:t>The Siberian Crane MoU</w:t>
            </w:r>
          </w:p>
        </w:tc>
        <w:tc>
          <w:tcPr>
            <w:tcW w:w="841" w:type="dxa"/>
            <w:gridSpan w:val="3"/>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b/>
                <w:bCs/>
                <w:sz w:val="16"/>
                <w:szCs w:val="16"/>
              </w:rPr>
            </w:pPr>
            <w:r w:rsidRPr="00640167">
              <w:rPr>
                <w:rFonts w:ascii="Arial" w:hAnsi="Arial" w:cs="Arial"/>
                <w:b/>
                <w:bCs/>
                <w:sz w:val="16"/>
                <w:szCs w:val="16"/>
              </w:rPr>
              <w:t> </w:t>
            </w:r>
          </w:p>
        </w:tc>
        <w:tc>
          <w:tcPr>
            <w:tcW w:w="1319" w:type="dxa"/>
            <w:gridSpan w:val="3"/>
            <w:tcBorders>
              <w:top w:val="single" w:sz="4" w:space="0" w:color="auto"/>
              <w:left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0" w:type="dxa"/>
            <w:gridSpan w:val="3"/>
            <w:tcBorders>
              <w:top w:val="single" w:sz="4" w:space="0" w:color="auto"/>
              <w:left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50" w:type="dxa"/>
            <w:gridSpan w:val="3"/>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2" w:type="dxa"/>
            <w:gridSpan w:val="3"/>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48" w:type="dxa"/>
            <w:gridSpan w:val="3"/>
            <w:tcBorders>
              <w:top w:val="single" w:sz="4" w:space="0" w:color="auto"/>
              <w:left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831" w:type="dxa"/>
            <w:gridSpan w:val="3"/>
            <w:tcBorders>
              <w:top w:val="single" w:sz="4" w:space="0" w:color="auto"/>
              <w:left w:val="single" w:sz="4" w:space="0" w:color="auto"/>
              <w:right w:val="single" w:sz="4" w:space="0" w:color="auto"/>
            </w:tcBorders>
            <w:shd w:val="clear" w:color="auto" w:fill="FFFFFF" w:themeFill="background1"/>
            <w:noWrap/>
            <w:vAlign w:val="center"/>
            <w:hideMark/>
          </w:tcPr>
          <w:p w:rsidR="007035E1" w:rsidRPr="00640167" w:rsidRDefault="007035E1" w:rsidP="008E4EBA">
            <w:pPr>
              <w:jc w:val="both"/>
              <w:rPr>
                <w:rFonts w:ascii="Arial" w:hAnsi="Arial" w:cs="Arial"/>
                <w:sz w:val="16"/>
                <w:szCs w:val="16"/>
              </w:rPr>
            </w:pPr>
          </w:p>
        </w:tc>
        <w:tc>
          <w:tcPr>
            <w:tcW w:w="1726" w:type="dxa"/>
            <w:gridSpan w:val="3"/>
            <w:tcBorders>
              <w:top w:val="single" w:sz="4" w:space="0" w:color="auto"/>
              <w:left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2627" w:type="dxa"/>
            <w:gridSpan w:val="3"/>
            <w:tcBorders>
              <w:top w:val="single" w:sz="4" w:space="0" w:color="auto"/>
              <w:left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r>
      <w:tr w:rsidR="007035E1" w:rsidRPr="00640167" w:rsidTr="007035E1">
        <w:trPr>
          <w:gridBefore w:val="1"/>
          <w:wBefore w:w="10" w:type="dxa"/>
          <w:trHeight w:val="1440"/>
        </w:trPr>
        <w:tc>
          <w:tcPr>
            <w:tcW w:w="2714" w:type="dxa"/>
            <w:gridSpan w:val="3"/>
            <w:tcBorders>
              <w:left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Participate in conservation planning workshop for eastern flyway</w:t>
            </w:r>
          </w:p>
        </w:tc>
        <w:tc>
          <w:tcPr>
            <w:tcW w:w="841" w:type="dxa"/>
            <w:gridSpan w:val="3"/>
            <w:tcBorders>
              <w:left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High</w:t>
            </w:r>
          </w:p>
        </w:tc>
        <w:tc>
          <w:tcPr>
            <w:tcW w:w="1319" w:type="dxa"/>
            <w:gridSpan w:val="3"/>
            <w:tcBorders>
              <w:left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0" w:type="dxa"/>
            <w:gridSpan w:val="3"/>
            <w:tcBorders>
              <w:left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50" w:type="dxa"/>
            <w:gridSpan w:val="3"/>
            <w:tcBorders>
              <w:left w:val="single" w:sz="4" w:space="0" w:color="auto"/>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2" w:type="dxa"/>
            <w:gridSpan w:val="3"/>
            <w:tcBorders>
              <w:left w:val="single" w:sz="4" w:space="0" w:color="auto"/>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48" w:type="dxa"/>
            <w:gridSpan w:val="3"/>
            <w:tcBorders>
              <w:left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831" w:type="dxa"/>
            <w:gridSpan w:val="3"/>
            <w:tcBorders>
              <w:left w:val="single" w:sz="4" w:space="0" w:color="auto"/>
              <w:right w:val="single" w:sz="4" w:space="0" w:color="auto"/>
            </w:tcBorders>
            <w:shd w:val="clear" w:color="auto" w:fill="00B050"/>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726" w:type="dxa"/>
            <w:gridSpan w:val="3"/>
            <w:tcBorders>
              <w:left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Workshop completed</w:t>
            </w:r>
          </w:p>
        </w:tc>
        <w:tc>
          <w:tcPr>
            <w:tcW w:w="2627" w:type="dxa"/>
            <w:gridSpan w:val="3"/>
            <w:tcBorders>
              <w:left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The workshop took place 1-8 June in China. Travel costs of CMS Secretariat were covered by the International Crane Foundation</w:t>
            </w:r>
          </w:p>
        </w:tc>
      </w:tr>
      <w:tr w:rsidR="007035E1" w:rsidRPr="00640167" w:rsidTr="007035E1">
        <w:trPr>
          <w:gridBefore w:val="1"/>
          <w:wBefore w:w="10" w:type="dxa"/>
          <w:trHeight w:val="900"/>
        </w:trPr>
        <w:tc>
          <w:tcPr>
            <w:tcW w:w="2714" w:type="dxa"/>
            <w:gridSpan w:val="3"/>
            <w:tcBorders>
              <w:left w:val="single" w:sz="4" w:space="0" w:color="auto"/>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xml:space="preserve">·      Organizing the 8th Meeting of Signatories. </w:t>
            </w:r>
          </w:p>
        </w:tc>
        <w:tc>
          <w:tcPr>
            <w:tcW w:w="841" w:type="dxa"/>
            <w:gridSpan w:val="3"/>
            <w:tcBorders>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Medium</w:t>
            </w:r>
          </w:p>
        </w:tc>
        <w:tc>
          <w:tcPr>
            <w:tcW w:w="1319" w:type="dxa"/>
            <w:gridSpan w:val="3"/>
            <w:tcBorders>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50,000</w:t>
            </w:r>
          </w:p>
        </w:tc>
        <w:tc>
          <w:tcPr>
            <w:tcW w:w="990" w:type="dxa"/>
            <w:gridSpan w:val="3"/>
            <w:tcBorders>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50" w:type="dxa"/>
            <w:gridSpan w:val="3"/>
            <w:tcBorders>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color w:val="000000"/>
                <w:sz w:val="16"/>
                <w:szCs w:val="16"/>
              </w:rPr>
              <w:t>50,000</w:t>
            </w:r>
          </w:p>
        </w:tc>
        <w:tc>
          <w:tcPr>
            <w:tcW w:w="992" w:type="dxa"/>
            <w:gridSpan w:val="3"/>
            <w:tcBorders>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48" w:type="dxa"/>
            <w:gridSpan w:val="3"/>
            <w:tcBorders>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831" w:type="dxa"/>
            <w:gridSpan w:val="3"/>
            <w:tcBorders>
              <w:left w:val="nil"/>
              <w:bottom w:val="nil"/>
              <w:right w:val="single" w:sz="4" w:space="0" w:color="auto"/>
            </w:tcBorders>
            <w:shd w:val="clear" w:color="auto" w:fill="FFFF00"/>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726" w:type="dxa"/>
            <w:gridSpan w:val="3"/>
            <w:tcBorders>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2627" w:type="dxa"/>
            <w:gridSpan w:val="3"/>
            <w:tcBorders>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There are plans to organize the next MOS in China, funds permitting</w:t>
            </w:r>
          </w:p>
        </w:tc>
      </w:tr>
      <w:tr w:rsidR="007035E1" w:rsidRPr="00640167" w:rsidTr="007035E1">
        <w:trPr>
          <w:gridBefore w:val="1"/>
          <w:wBefore w:w="10" w:type="dxa"/>
          <w:trHeight w:val="300"/>
        </w:trPr>
        <w:tc>
          <w:tcPr>
            <w:tcW w:w="2714" w:type="dxa"/>
            <w:gridSpan w:val="3"/>
            <w:tcBorders>
              <w:top w:val="nil"/>
              <w:left w:val="single" w:sz="4" w:space="0" w:color="auto"/>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Supporting implementation.</w:t>
            </w:r>
          </w:p>
        </w:tc>
        <w:tc>
          <w:tcPr>
            <w:tcW w:w="841"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Medium</w:t>
            </w:r>
          </w:p>
        </w:tc>
        <w:tc>
          <w:tcPr>
            <w:tcW w:w="1319"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100,000</w:t>
            </w:r>
          </w:p>
        </w:tc>
        <w:tc>
          <w:tcPr>
            <w:tcW w:w="990"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50"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100,000</w:t>
            </w:r>
          </w:p>
        </w:tc>
        <w:tc>
          <w:tcPr>
            <w:tcW w:w="992"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48"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831" w:type="dxa"/>
            <w:gridSpan w:val="3"/>
            <w:tcBorders>
              <w:top w:val="nil"/>
              <w:left w:val="nil"/>
              <w:bottom w:val="nil"/>
              <w:right w:val="single" w:sz="4" w:space="0" w:color="auto"/>
            </w:tcBorders>
            <w:shd w:val="clear" w:color="auto" w:fill="FFFF00"/>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726"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2627"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r>
      <w:tr w:rsidR="007035E1" w:rsidRPr="00640167" w:rsidTr="007035E1">
        <w:trPr>
          <w:gridBefore w:val="1"/>
          <w:wBefore w:w="10" w:type="dxa"/>
          <w:trHeight w:val="810"/>
        </w:trPr>
        <w:tc>
          <w:tcPr>
            <w:tcW w:w="2714" w:type="dxa"/>
            <w:gridSpan w:val="3"/>
            <w:tcBorders>
              <w:top w:val="nil"/>
              <w:left w:val="single" w:sz="4" w:space="0" w:color="auto"/>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Outsourcing of the technical coordination</w:t>
            </w:r>
          </w:p>
        </w:tc>
        <w:tc>
          <w:tcPr>
            <w:tcW w:w="841" w:type="dxa"/>
            <w:gridSpan w:val="3"/>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High</w:t>
            </w:r>
          </w:p>
        </w:tc>
        <w:tc>
          <w:tcPr>
            <w:tcW w:w="1319" w:type="dxa"/>
            <w:gridSpan w:val="3"/>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20,000</w:t>
            </w:r>
          </w:p>
        </w:tc>
        <w:tc>
          <w:tcPr>
            <w:tcW w:w="990" w:type="dxa"/>
            <w:gridSpan w:val="3"/>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20,000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48" w:type="dxa"/>
            <w:gridSpan w:val="3"/>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831" w:type="dxa"/>
            <w:gridSpan w:val="3"/>
            <w:tcBorders>
              <w:top w:val="nil"/>
              <w:left w:val="nil"/>
              <w:bottom w:val="single" w:sz="4" w:space="0" w:color="auto"/>
              <w:right w:val="single" w:sz="4" w:space="0" w:color="auto"/>
            </w:tcBorders>
            <w:shd w:val="clear" w:color="auto" w:fill="FFFF00"/>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726" w:type="dxa"/>
            <w:gridSpan w:val="3"/>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2627" w:type="dxa"/>
            <w:gridSpan w:val="3"/>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Funds are needed to outsource coordination to the International Crane Foundation</w:t>
            </w:r>
          </w:p>
        </w:tc>
      </w:tr>
      <w:tr w:rsidR="007035E1" w:rsidRPr="00640167" w:rsidTr="007035E1">
        <w:trPr>
          <w:gridBefore w:val="2"/>
          <w:gridAfter w:val="1"/>
          <w:wBefore w:w="20" w:type="dxa"/>
          <w:wAfter w:w="18" w:type="dxa"/>
          <w:trHeight w:val="300"/>
        </w:trPr>
        <w:tc>
          <w:tcPr>
            <w:tcW w:w="2714" w:type="dxa"/>
            <w:gridSpan w:val="3"/>
            <w:tcBorders>
              <w:top w:val="nil"/>
              <w:left w:val="single" w:sz="4" w:space="0" w:color="auto"/>
              <w:bottom w:val="nil"/>
              <w:right w:val="single" w:sz="4" w:space="0" w:color="auto"/>
            </w:tcBorders>
            <w:shd w:val="clear" w:color="auto" w:fill="auto"/>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The Andean Flamingos MoU</w:t>
            </w:r>
          </w:p>
        </w:tc>
        <w:tc>
          <w:tcPr>
            <w:tcW w:w="841"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 </w:t>
            </w:r>
          </w:p>
        </w:tc>
        <w:tc>
          <w:tcPr>
            <w:tcW w:w="1319"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0"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50"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48"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831" w:type="dxa"/>
            <w:gridSpan w:val="3"/>
            <w:tcBorders>
              <w:top w:val="nil"/>
              <w:left w:val="nil"/>
              <w:bottom w:val="nil"/>
              <w:right w:val="single" w:sz="4" w:space="0" w:color="auto"/>
            </w:tcBorders>
            <w:shd w:val="clear" w:color="auto" w:fill="FFFFFF" w:themeFill="background1"/>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712" w:type="dxa"/>
            <w:gridSpan w:val="2"/>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2613" w:type="dxa"/>
            <w:gridSpan w:val="2"/>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r>
      <w:tr w:rsidR="007035E1" w:rsidRPr="00640167" w:rsidTr="007035E1">
        <w:trPr>
          <w:gridBefore w:val="2"/>
          <w:gridAfter w:val="1"/>
          <w:wBefore w:w="20" w:type="dxa"/>
          <w:wAfter w:w="18" w:type="dxa"/>
          <w:trHeight w:val="720"/>
        </w:trPr>
        <w:tc>
          <w:tcPr>
            <w:tcW w:w="2714" w:type="dxa"/>
            <w:gridSpan w:val="3"/>
            <w:tcBorders>
              <w:top w:val="nil"/>
              <w:left w:val="single" w:sz="4" w:space="0" w:color="auto"/>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Organizing Meeting of Signatories</w:t>
            </w:r>
          </w:p>
        </w:tc>
        <w:tc>
          <w:tcPr>
            <w:tcW w:w="841"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High</w:t>
            </w:r>
          </w:p>
        </w:tc>
        <w:tc>
          <w:tcPr>
            <w:tcW w:w="1319"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10,000</w:t>
            </w:r>
          </w:p>
        </w:tc>
        <w:tc>
          <w:tcPr>
            <w:tcW w:w="990"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50"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p>
        </w:tc>
        <w:tc>
          <w:tcPr>
            <w:tcW w:w="992"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48"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Meeting sponsored by the EU and Perú</w:t>
            </w:r>
          </w:p>
        </w:tc>
        <w:tc>
          <w:tcPr>
            <w:tcW w:w="831" w:type="dxa"/>
            <w:gridSpan w:val="3"/>
            <w:tcBorders>
              <w:top w:val="nil"/>
              <w:left w:val="nil"/>
              <w:bottom w:val="nil"/>
              <w:right w:val="single" w:sz="4" w:space="0" w:color="auto"/>
            </w:tcBorders>
            <w:shd w:val="clear" w:color="auto" w:fill="00B050"/>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712" w:type="dxa"/>
            <w:gridSpan w:val="2"/>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Meeting completed</w:t>
            </w:r>
          </w:p>
        </w:tc>
        <w:tc>
          <w:tcPr>
            <w:tcW w:w="2613" w:type="dxa"/>
            <w:gridSpan w:val="2"/>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The meeting took place in April 2016, hosted by Peru in the city of Cusco</w:t>
            </w:r>
          </w:p>
        </w:tc>
      </w:tr>
      <w:tr w:rsidR="007035E1" w:rsidRPr="00640167" w:rsidTr="007035E1">
        <w:trPr>
          <w:gridBefore w:val="2"/>
          <w:gridAfter w:val="1"/>
          <w:wBefore w:w="20" w:type="dxa"/>
          <w:wAfter w:w="18" w:type="dxa"/>
          <w:trHeight w:val="300"/>
        </w:trPr>
        <w:tc>
          <w:tcPr>
            <w:tcW w:w="2714" w:type="dxa"/>
            <w:gridSpan w:val="3"/>
            <w:tcBorders>
              <w:top w:val="nil"/>
              <w:left w:val="single" w:sz="4" w:space="0" w:color="auto"/>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Supporting implementation</w:t>
            </w:r>
          </w:p>
        </w:tc>
        <w:tc>
          <w:tcPr>
            <w:tcW w:w="841" w:type="dxa"/>
            <w:gridSpan w:val="3"/>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High</w:t>
            </w:r>
          </w:p>
        </w:tc>
        <w:tc>
          <w:tcPr>
            <w:tcW w:w="1319" w:type="dxa"/>
            <w:gridSpan w:val="3"/>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100,000</w:t>
            </w:r>
          </w:p>
        </w:tc>
        <w:tc>
          <w:tcPr>
            <w:tcW w:w="990" w:type="dxa"/>
            <w:gridSpan w:val="3"/>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100,000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48" w:type="dxa"/>
            <w:gridSpan w:val="3"/>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831" w:type="dxa"/>
            <w:gridSpan w:val="3"/>
            <w:tcBorders>
              <w:top w:val="nil"/>
              <w:left w:val="nil"/>
              <w:bottom w:val="single" w:sz="4" w:space="0" w:color="auto"/>
              <w:right w:val="single" w:sz="4" w:space="0" w:color="auto"/>
            </w:tcBorders>
            <w:shd w:val="clear" w:color="auto" w:fill="00B050"/>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712" w:type="dxa"/>
            <w:gridSpan w:val="2"/>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2613" w:type="dxa"/>
            <w:gridSpan w:val="2"/>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r>
      <w:tr w:rsidR="007035E1" w:rsidRPr="00640167" w:rsidTr="007035E1">
        <w:trPr>
          <w:gridBefore w:val="2"/>
          <w:gridAfter w:val="1"/>
          <w:wBefore w:w="20" w:type="dxa"/>
          <w:wAfter w:w="18" w:type="dxa"/>
          <w:trHeight w:val="300"/>
        </w:trPr>
        <w:tc>
          <w:tcPr>
            <w:tcW w:w="2714" w:type="dxa"/>
            <w:gridSpan w:val="3"/>
            <w:tcBorders>
              <w:top w:val="nil"/>
              <w:left w:val="single" w:sz="4" w:space="0" w:color="auto"/>
              <w:bottom w:val="nil"/>
              <w:right w:val="single" w:sz="4" w:space="0" w:color="auto"/>
            </w:tcBorders>
            <w:shd w:val="clear" w:color="auto" w:fill="auto"/>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The South American Grassland Birds MoU</w:t>
            </w:r>
          </w:p>
        </w:tc>
        <w:tc>
          <w:tcPr>
            <w:tcW w:w="841"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 </w:t>
            </w:r>
          </w:p>
        </w:tc>
        <w:tc>
          <w:tcPr>
            <w:tcW w:w="1319"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0"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50"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48"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831" w:type="dxa"/>
            <w:gridSpan w:val="3"/>
            <w:tcBorders>
              <w:top w:val="nil"/>
              <w:left w:val="nil"/>
              <w:bottom w:val="nil"/>
              <w:right w:val="single" w:sz="4" w:space="0" w:color="auto"/>
            </w:tcBorders>
            <w:shd w:val="clear" w:color="auto" w:fill="FFFFFF" w:themeFill="background1"/>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712" w:type="dxa"/>
            <w:gridSpan w:val="2"/>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2613" w:type="dxa"/>
            <w:gridSpan w:val="2"/>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r>
      <w:tr w:rsidR="007035E1" w:rsidRPr="00640167" w:rsidTr="007035E1">
        <w:trPr>
          <w:gridBefore w:val="2"/>
          <w:gridAfter w:val="1"/>
          <w:wBefore w:w="20" w:type="dxa"/>
          <w:wAfter w:w="18" w:type="dxa"/>
          <w:trHeight w:val="300"/>
        </w:trPr>
        <w:tc>
          <w:tcPr>
            <w:tcW w:w="2714" w:type="dxa"/>
            <w:gridSpan w:val="3"/>
            <w:tcBorders>
              <w:top w:val="nil"/>
              <w:left w:val="single" w:sz="4" w:space="0" w:color="auto"/>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Organizing Meeting of Signatories</w:t>
            </w:r>
          </w:p>
        </w:tc>
        <w:tc>
          <w:tcPr>
            <w:tcW w:w="841"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High</w:t>
            </w:r>
          </w:p>
        </w:tc>
        <w:tc>
          <w:tcPr>
            <w:tcW w:w="1319"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50,000</w:t>
            </w:r>
          </w:p>
        </w:tc>
        <w:tc>
          <w:tcPr>
            <w:tcW w:w="990"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50"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50,000</w:t>
            </w:r>
          </w:p>
        </w:tc>
        <w:tc>
          <w:tcPr>
            <w:tcW w:w="992" w:type="dxa"/>
            <w:gridSpan w:val="3"/>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48" w:type="dxa"/>
            <w:gridSpan w:val="3"/>
            <w:tcBorders>
              <w:top w:val="nil"/>
              <w:left w:val="nil"/>
              <w:bottom w:val="nil"/>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831" w:type="dxa"/>
            <w:gridSpan w:val="3"/>
            <w:tcBorders>
              <w:top w:val="nil"/>
              <w:left w:val="nil"/>
              <w:bottom w:val="nil"/>
              <w:right w:val="single" w:sz="4" w:space="0" w:color="auto"/>
            </w:tcBorders>
            <w:shd w:val="clear" w:color="auto" w:fill="FFFF00"/>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712" w:type="dxa"/>
            <w:gridSpan w:val="2"/>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2613" w:type="dxa"/>
            <w:gridSpan w:val="2"/>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r>
      <w:tr w:rsidR="007035E1" w:rsidRPr="00640167" w:rsidTr="007035E1">
        <w:trPr>
          <w:gridBefore w:val="2"/>
          <w:gridAfter w:val="1"/>
          <w:wBefore w:w="20" w:type="dxa"/>
          <w:wAfter w:w="18" w:type="dxa"/>
          <w:trHeight w:val="300"/>
        </w:trPr>
        <w:tc>
          <w:tcPr>
            <w:tcW w:w="2714" w:type="dxa"/>
            <w:gridSpan w:val="3"/>
            <w:tcBorders>
              <w:top w:val="nil"/>
              <w:left w:val="single" w:sz="4" w:space="0" w:color="auto"/>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Supporting implementation.</w:t>
            </w:r>
          </w:p>
        </w:tc>
        <w:tc>
          <w:tcPr>
            <w:tcW w:w="841" w:type="dxa"/>
            <w:gridSpan w:val="3"/>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High</w:t>
            </w:r>
          </w:p>
        </w:tc>
        <w:tc>
          <w:tcPr>
            <w:tcW w:w="1319" w:type="dxa"/>
            <w:gridSpan w:val="3"/>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100,000</w:t>
            </w:r>
          </w:p>
        </w:tc>
        <w:tc>
          <w:tcPr>
            <w:tcW w:w="990" w:type="dxa"/>
            <w:gridSpan w:val="3"/>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100,000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48" w:type="dxa"/>
            <w:gridSpan w:val="3"/>
            <w:tcBorders>
              <w:top w:val="nil"/>
              <w:left w:val="nil"/>
              <w:bottom w:val="single" w:sz="4"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831" w:type="dxa"/>
            <w:gridSpan w:val="3"/>
            <w:tcBorders>
              <w:top w:val="nil"/>
              <w:left w:val="nil"/>
              <w:bottom w:val="single" w:sz="4" w:space="0" w:color="auto"/>
              <w:right w:val="single" w:sz="4" w:space="0" w:color="auto"/>
            </w:tcBorders>
            <w:shd w:val="clear" w:color="auto" w:fill="FFFF00"/>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712" w:type="dxa"/>
            <w:gridSpan w:val="2"/>
            <w:tcBorders>
              <w:top w:val="nil"/>
              <w:left w:val="nil"/>
              <w:bottom w:val="single" w:sz="4"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2613" w:type="dxa"/>
            <w:gridSpan w:val="2"/>
            <w:tcBorders>
              <w:top w:val="nil"/>
              <w:left w:val="nil"/>
              <w:bottom w:val="nil"/>
              <w:right w:val="single" w:sz="4" w:space="0" w:color="auto"/>
            </w:tcBorders>
            <w:shd w:val="clear" w:color="auto" w:fill="auto"/>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r>
      <w:tr w:rsidR="007035E1" w:rsidRPr="00640167" w:rsidTr="007035E1">
        <w:trPr>
          <w:gridBefore w:val="2"/>
          <w:gridAfter w:val="1"/>
          <w:wBefore w:w="20" w:type="dxa"/>
          <w:wAfter w:w="18" w:type="dxa"/>
          <w:trHeight w:val="300"/>
        </w:trPr>
        <w:tc>
          <w:tcPr>
            <w:tcW w:w="2714" w:type="dxa"/>
            <w:gridSpan w:val="3"/>
            <w:tcBorders>
              <w:top w:val="nil"/>
              <w:left w:val="single" w:sz="4" w:space="0" w:color="auto"/>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Baer's Pochard Action Plan</w:t>
            </w:r>
          </w:p>
        </w:tc>
        <w:tc>
          <w:tcPr>
            <w:tcW w:w="841" w:type="dxa"/>
            <w:gridSpan w:val="3"/>
            <w:tcBorders>
              <w:top w:val="nil"/>
              <w:left w:val="nil"/>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19" w:type="dxa"/>
            <w:gridSpan w:val="3"/>
            <w:tcBorders>
              <w:top w:val="nil"/>
              <w:left w:val="nil"/>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0" w:type="dxa"/>
            <w:gridSpan w:val="3"/>
            <w:tcBorders>
              <w:top w:val="nil"/>
              <w:left w:val="nil"/>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50" w:type="dxa"/>
            <w:gridSpan w:val="3"/>
            <w:tcBorders>
              <w:top w:val="nil"/>
              <w:left w:val="nil"/>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gridSpan w:val="3"/>
            <w:tcBorders>
              <w:top w:val="nil"/>
              <w:left w:val="nil"/>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48" w:type="dxa"/>
            <w:gridSpan w:val="3"/>
            <w:tcBorders>
              <w:top w:val="nil"/>
              <w:left w:val="nil"/>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831" w:type="dxa"/>
            <w:gridSpan w:val="3"/>
            <w:tcBorders>
              <w:top w:val="nil"/>
              <w:left w:val="nil"/>
              <w:bottom w:val="nil"/>
              <w:right w:val="single" w:sz="4" w:space="0" w:color="auto"/>
            </w:tcBorders>
            <w:shd w:val="clear" w:color="auto" w:fill="FFFFFF" w:themeFill="background1"/>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712" w:type="dxa"/>
            <w:gridSpan w:val="2"/>
            <w:tcBorders>
              <w:top w:val="nil"/>
              <w:left w:val="nil"/>
              <w:bottom w:val="nil"/>
              <w:right w:val="nil"/>
            </w:tcBorders>
            <w:shd w:val="clear" w:color="auto" w:fill="D9D9D9" w:themeFill="background1" w:themeFillShade="D9"/>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2613" w:type="dxa"/>
            <w:gridSpan w:val="2"/>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r>
      <w:tr w:rsidR="007035E1" w:rsidRPr="00640167" w:rsidTr="007035E1">
        <w:trPr>
          <w:gridBefore w:val="2"/>
          <w:gridAfter w:val="1"/>
          <w:wBefore w:w="20" w:type="dxa"/>
          <w:wAfter w:w="18" w:type="dxa"/>
          <w:trHeight w:val="792"/>
        </w:trPr>
        <w:tc>
          <w:tcPr>
            <w:tcW w:w="2714"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Action Plan submitted to COP12 for adoption</w:t>
            </w:r>
          </w:p>
        </w:tc>
        <w:tc>
          <w:tcPr>
            <w:tcW w:w="841" w:type="dxa"/>
            <w:gridSpan w:val="3"/>
            <w:tcBorders>
              <w:top w:val="nil"/>
              <w:left w:val="nil"/>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Medium</w:t>
            </w:r>
          </w:p>
        </w:tc>
        <w:tc>
          <w:tcPr>
            <w:tcW w:w="1319" w:type="dxa"/>
            <w:gridSpan w:val="3"/>
            <w:tcBorders>
              <w:top w:val="nil"/>
              <w:left w:val="nil"/>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0" w:type="dxa"/>
            <w:gridSpan w:val="3"/>
            <w:tcBorders>
              <w:top w:val="nil"/>
              <w:left w:val="nil"/>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50" w:type="dxa"/>
            <w:gridSpan w:val="3"/>
            <w:tcBorders>
              <w:top w:val="nil"/>
              <w:left w:val="nil"/>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992" w:type="dxa"/>
            <w:gridSpan w:val="3"/>
            <w:tcBorders>
              <w:top w:val="nil"/>
              <w:left w:val="nil"/>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348" w:type="dxa"/>
            <w:gridSpan w:val="3"/>
            <w:tcBorders>
              <w:top w:val="nil"/>
              <w:left w:val="nil"/>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831" w:type="dxa"/>
            <w:gridSpan w:val="3"/>
            <w:tcBorders>
              <w:top w:val="nil"/>
              <w:left w:val="nil"/>
              <w:bottom w:val="nil"/>
              <w:right w:val="single" w:sz="4" w:space="0" w:color="auto"/>
            </w:tcBorders>
            <w:shd w:val="clear" w:color="auto" w:fill="00B050"/>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1712" w:type="dxa"/>
            <w:gridSpan w:val="2"/>
            <w:tcBorders>
              <w:top w:val="nil"/>
              <w:left w:val="nil"/>
              <w:bottom w:val="nil"/>
              <w:right w:val="nil"/>
            </w:tcBorders>
            <w:shd w:val="clear" w:color="auto" w:fill="D9D9D9" w:themeFill="background1" w:themeFillShade="D9"/>
            <w:noWrap/>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c>
          <w:tcPr>
            <w:tcW w:w="2613"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xml:space="preserve">Action Plan has been developed by WWT and meanwhile adopted by EAAFP. </w:t>
            </w:r>
          </w:p>
        </w:tc>
      </w:tr>
      <w:tr w:rsidR="007035E1" w:rsidRPr="00640167" w:rsidTr="007035E1">
        <w:trPr>
          <w:gridBefore w:val="2"/>
          <w:gridAfter w:val="1"/>
          <w:wBefore w:w="20" w:type="dxa"/>
          <w:wAfter w:w="18" w:type="dxa"/>
          <w:trHeight w:val="300"/>
        </w:trPr>
        <w:tc>
          <w:tcPr>
            <w:tcW w:w="2714" w:type="dxa"/>
            <w:gridSpan w:val="3"/>
            <w:tcBorders>
              <w:top w:val="nil"/>
              <w:left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b/>
                <w:bCs/>
                <w:sz w:val="16"/>
                <w:szCs w:val="16"/>
              </w:rPr>
            </w:pPr>
            <w:r w:rsidRPr="00640167">
              <w:rPr>
                <w:rFonts w:ascii="Arial" w:hAnsi="Arial" w:cs="Arial"/>
                <w:b/>
                <w:bCs/>
                <w:sz w:val="16"/>
                <w:szCs w:val="16"/>
              </w:rPr>
              <w:t xml:space="preserve">Far Eastern Curlew Action Plan </w:t>
            </w:r>
          </w:p>
        </w:tc>
        <w:tc>
          <w:tcPr>
            <w:tcW w:w="841" w:type="dxa"/>
            <w:gridSpan w:val="3"/>
            <w:tcBorders>
              <w:top w:val="single" w:sz="4" w:space="0" w:color="auto"/>
              <w:left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19" w:type="dxa"/>
            <w:gridSpan w:val="3"/>
            <w:tcBorders>
              <w:top w:val="single" w:sz="4" w:space="0" w:color="auto"/>
              <w:left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0" w:type="dxa"/>
            <w:gridSpan w:val="3"/>
            <w:tcBorders>
              <w:top w:val="single" w:sz="4" w:space="0" w:color="auto"/>
              <w:left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50" w:type="dxa"/>
            <w:gridSpan w:val="3"/>
            <w:tcBorders>
              <w:top w:val="single" w:sz="4" w:space="0" w:color="auto"/>
              <w:left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2" w:type="dxa"/>
            <w:gridSpan w:val="3"/>
            <w:tcBorders>
              <w:top w:val="single" w:sz="4" w:space="0" w:color="auto"/>
              <w:left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48" w:type="dxa"/>
            <w:gridSpan w:val="3"/>
            <w:tcBorders>
              <w:top w:val="single" w:sz="4" w:space="0" w:color="auto"/>
              <w:left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831" w:type="dxa"/>
            <w:gridSpan w:val="3"/>
            <w:tcBorders>
              <w:top w:val="single" w:sz="4" w:space="0" w:color="auto"/>
              <w:left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712" w:type="dxa"/>
            <w:gridSpan w:val="2"/>
            <w:tcBorders>
              <w:top w:val="single" w:sz="4" w:space="0" w:color="auto"/>
              <w:left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2613" w:type="dxa"/>
            <w:gridSpan w:val="2"/>
            <w:tcBorders>
              <w:top w:val="single" w:sz="4" w:space="0" w:color="auto"/>
              <w:left w:val="nil"/>
              <w:right w:val="single" w:sz="4" w:space="0" w:color="auto"/>
            </w:tcBorders>
            <w:shd w:val="clear" w:color="auto" w:fill="D9D9D9" w:themeFill="background1" w:themeFillShade="D9"/>
            <w:noWrap/>
            <w:vAlign w:val="center"/>
            <w:hideMark/>
          </w:tcPr>
          <w:p w:rsidR="007035E1" w:rsidRDefault="007035E1" w:rsidP="008E4EBA">
            <w:pPr>
              <w:jc w:val="both"/>
              <w:rPr>
                <w:rFonts w:ascii="Arial" w:hAnsi="Arial" w:cs="Arial"/>
                <w:sz w:val="16"/>
                <w:szCs w:val="16"/>
              </w:rPr>
            </w:pPr>
            <w:r w:rsidRPr="00640167">
              <w:rPr>
                <w:rFonts w:ascii="Arial" w:hAnsi="Arial" w:cs="Arial"/>
                <w:sz w:val="16"/>
                <w:szCs w:val="16"/>
              </w:rPr>
              <w:t> </w:t>
            </w:r>
          </w:p>
          <w:p w:rsidR="007035E1" w:rsidRPr="00640167" w:rsidRDefault="007035E1" w:rsidP="008E4EBA">
            <w:pPr>
              <w:jc w:val="both"/>
              <w:rPr>
                <w:rFonts w:ascii="Arial" w:hAnsi="Arial" w:cs="Arial"/>
                <w:sz w:val="16"/>
                <w:szCs w:val="16"/>
              </w:rPr>
            </w:pPr>
          </w:p>
        </w:tc>
      </w:tr>
      <w:tr w:rsidR="007035E1" w:rsidRPr="00640167" w:rsidTr="007035E1">
        <w:trPr>
          <w:gridBefore w:val="2"/>
          <w:gridAfter w:val="1"/>
          <w:wBefore w:w="20" w:type="dxa"/>
          <w:wAfter w:w="18" w:type="dxa"/>
          <w:trHeight w:val="1200"/>
        </w:trPr>
        <w:tc>
          <w:tcPr>
            <w:tcW w:w="2714"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Action Plan submitted to COP12 for adoption</w:t>
            </w:r>
          </w:p>
        </w:tc>
        <w:tc>
          <w:tcPr>
            <w:tcW w:w="841"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Medium</w:t>
            </w:r>
          </w:p>
        </w:tc>
        <w:tc>
          <w:tcPr>
            <w:tcW w:w="131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0"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50"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0</w:t>
            </w:r>
          </w:p>
        </w:tc>
        <w:tc>
          <w:tcPr>
            <w:tcW w:w="992"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15,000</w:t>
            </w:r>
          </w:p>
        </w:tc>
        <w:tc>
          <w:tcPr>
            <w:tcW w:w="1348"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Australia</w:t>
            </w:r>
          </w:p>
        </w:tc>
        <w:tc>
          <w:tcPr>
            <w:tcW w:w="831" w:type="dxa"/>
            <w:gridSpan w:val="3"/>
            <w:tcBorders>
              <w:top w:val="nil"/>
              <w:left w:val="nil"/>
              <w:bottom w:val="single" w:sz="4" w:space="0" w:color="auto"/>
              <w:right w:val="single" w:sz="4" w:space="0" w:color="auto"/>
            </w:tcBorders>
            <w:shd w:val="clear" w:color="auto" w:fill="00B050"/>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712"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2613"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7035E1" w:rsidRDefault="007035E1" w:rsidP="008E4EBA">
            <w:pPr>
              <w:jc w:val="both"/>
              <w:rPr>
                <w:rFonts w:ascii="Arial" w:hAnsi="Arial" w:cs="Arial"/>
                <w:sz w:val="16"/>
                <w:szCs w:val="16"/>
              </w:rPr>
            </w:pPr>
            <w:r w:rsidRPr="00640167">
              <w:rPr>
                <w:rFonts w:ascii="Arial" w:hAnsi="Arial" w:cs="Arial"/>
                <w:sz w:val="16"/>
                <w:szCs w:val="16"/>
              </w:rPr>
              <w:t xml:space="preserve">The Action Plan has </w:t>
            </w:r>
            <w:r w:rsidR="00ED7994" w:rsidRPr="00640167">
              <w:rPr>
                <w:rFonts w:ascii="Arial" w:hAnsi="Arial" w:cs="Arial"/>
                <w:sz w:val="16"/>
                <w:szCs w:val="16"/>
              </w:rPr>
              <w:t>been developed</w:t>
            </w:r>
            <w:r w:rsidRPr="00640167">
              <w:rPr>
                <w:rFonts w:ascii="Arial" w:hAnsi="Arial" w:cs="Arial"/>
                <w:sz w:val="16"/>
                <w:szCs w:val="16"/>
              </w:rPr>
              <w:t xml:space="preserve"> by Australia and meanwhile adopted by EAAFP </w:t>
            </w: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9552C9" w:rsidRPr="00640167" w:rsidRDefault="009552C9" w:rsidP="008E4EBA">
            <w:pPr>
              <w:jc w:val="both"/>
              <w:rPr>
                <w:rFonts w:ascii="Arial" w:hAnsi="Arial" w:cs="Arial"/>
                <w:sz w:val="16"/>
                <w:szCs w:val="16"/>
              </w:rPr>
            </w:pPr>
          </w:p>
        </w:tc>
      </w:tr>
      <w:tr w:rsidR="007035E1" w:rsidRPr="00640167" w:rsidTr="007035E1">
        <w:trPr>
          <w:gridAfter w:val="2"/>
          <w:wAfter w:w="38" w:type="dxa"/>
          <w:trHeight w:val="300"/>
        </w:trPr>
        <w:tc>
          <w:tcPr>
            <w:tcW w:w="2714" w:type="dxa"/>
            <w:gridSpan w:val="3"/>
            <w:vMerge w:val="restart"/>
            <w:tcBorders>
              <w:top w:val="single" w:sz="4" w:space="0" w:color="auto"/>
              <w:left w:val="single" w:sz="4" w:space="0" w:color="auto"/>
              <w:right w:val="single" w:sz="4" w:space="0" w:color="auto"/>
            </w:tcBorders>
            <w:shd w:val="clear" w:color="auto" w:fill="auto"/>
            <w:vAlign w:val="center"/>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lastRenderedPageBreak/>
              <w:t>Activities</w:t>
            </w:r>
          </w:p>
        </w:tc>
        <w:tc>
          <w:tcPr>
            <w:tcW w:w="841" w:type="dxa"/>
            <w:gridSpan w:val="3"/>
            <w:vMerge w:val="restart"/>
            <w:tcBorders>
              <w:top w:val="single" w:sz="4" w:space="0" w:color="auto"/>
              <w:left w:val="nil"/>
              <w:right w:val="single" w:sz="4" w:space="0" w:color="auto"/>
            </w:tcBorders>
            <w:shd w:val="clear" w:color="auto" w:fill="auto"/>
            <w:noWrap/>
            <w:vAlign w:val="center"/>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Priority ranking</w:t>
            </w:r>
          </w:p>
        </w:tc>
        <w:tc>
          <w:tcPr>
            <w:tcW w:w="5999" w:type="dxa"/>
            <w:gridSpan w:val="15"/>
            <w:tcBorders>
              <w:top w:val="single" w:sz="4" w:space="0" w:color="auto"/>
              <w:left w:val="nil"/>
              <w:bottom w:val="nil"/>
              <w:right w:val="single" w:sz="4" w:space="0" w:color="auto"/>
            </w:tcBorders>
            <w:shd w:val="clear" w:color="auto" w:fill="auto"/>
            <w:noWrap/>
            <w:vAlign w:val="bottom"/>
          </w:tcPr>
          <w:p w:rsidR="007035E1" w:rsidRPr="00640167" w:rsidRDefault="007035E1" w:rsidP="008E4EBA">
            <w:pPr>
              <w:jc w:val="center"/>
              <w:rPr>
                <w:rFonts w:ascii="Arial" w:hAnsi="Arial" w:cs="Arial"/>
                <w:b/>
                <w:sz w:val="16"/>
                <w:szCs w:val="16"/>
              </w:rPr>
            </w:pPr>
            <w:r w:rsidRPr="00640167">
              <w:rPr>
                <w:rFonts w:ascii="Arial" w:hAnsi="Arial" w:cs="Arial"/>
                <w:b/>
                <w:bCs/>
                <w:sz w:val="16"/>
                <w:szCs w:val="16"/>
              </w:rPr>
              <w:t>2015 - 2017</w:t>
            </w:r>
          </w:p>
        </w:tc>
        <w:tc>
          <w:tcPr>
            <w:tcW w:w="831" w:type="dxa"/>
            <w:gridSpan w:val="3"/>
            <w:vMerge w:val="restart"/>
            <w:tcBorders>
              <w:top w:val="single" w:sz="4" w:space="0" w:color="auto"/>
              <w:left w:val="nil"/>
              <w:right w:val="single" w:sz="4" w:space="0" w:color="auto"/>
            </w:tcBorders>
            <w:shd w:val="clear" w:color="auto" w:fill="auto"/>
            <w:noWrap/>
            <w:vAlign w:val="center"/>
          </w:tcPr>
          <w:p w:rsidR="007035E1" w:rsidRPr="00640167" w:rsidRDefault="007035E1" w:rsidP="008E4EBA">
            <w:pPr>
              <w:jc w:val="both"/>
              <w:rPr>
                <w:rFonts w:ascii="Arial" w:hAnsi="Arial" w:cs="Arial"/>
                <w:sz w:val="16"/>
                <w:szCs w:val="16"/>
              </w:rPr>
            </w:pPr>
            <w:r w:rsidRPr="00640167">
              <w:rPr>
                <w:rFonts w:ascii="Arial" w:hAnsi="Arial" w:cs="Arial"/>
                <w:b/>
                <w:bCs/>
                <w:color w:val="000000"/>
                <w:sz w:val="16"/>
                <w:szCs w:val="16"/>
              </w:rPr>
              <w:t>Status</w:t>
            </w:r>
          </w:p>
        </w:tc>
        <w:tc>
          <w:tcPr>
            <w:tcW w:w="1712" w:type="dxa"/>
            <w:gridSpan w:val="3"/>
            <w:vMerge w:val="restart"/>
            <w:tcBorders>
              <w:top w:val="single" w:sz="4" w:space="0" w:color="auto"/>
              <w:left w:val="nil"/>
              <w:right w:val="single" w:sz="4" w:space="0" w:color="auto"/>
            </w:tcBorders>
            <w:shd w:val="clear" w:color="auto" w:fill="auto"/>
            <w:noWrap/>
            <w:vAlign w:val="center"/>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Accomplishments</w:t>
            </w:r>
          </w:p>
        </w:tc>
        <w:tc>
          <w:tcPr>
            <w:tcW w:w="2613" w:type="dxa"/>
            <w:gridSpan w:val="2"/>
            <w:vMerge w:val="restart"/>
            <w:tcBorders>
              <w:top w:val="single" w:sz="4" w:space="0" w:color="auto"/>
              <w:left w:val="nil"/>
              <w:right w:val="single" w:sz="4" w:space="0" w:color="auto"/>
            </w:tcBorders>
            <w:shd w:val="clear" w:color="auto" w:fill="auto"/>
            <w:noWrap/>
            <w:vAlign w:val="center"/>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Notes</w:t>
            </w:r>
          </w:p>
        </w:tc>
      </w:tr>
      <w:tr w:rsidR="007035E1" w:rsidRPr="00640167" w:rsidTr="007035E1">
        <w:trPr>
          <w:gridAfter w:val="2"/>
          <w:wAfter w:w="38" w:type="dxa"/>
          <w:trHeight w:val="300"/>
        </w:trPr>
        <w:tc>
          <w:tcPr>
            <w:tcW w:w="2714" w:type="dxa"/>
            <w:gridSpan w:val="3"/>
            <w:vMerge/>
            <w:tcBorders>
              <w:left w:val="single" w:sz="4" w:space="0" w:color="auto"/>
              <w:right w:val="single" w:sz="4" w:space="0" w:color="auto"/>
            </w:tcBorders>
            <w:shd w:val="clear" w:color="000000" w:fill="D9D9D9"/>
            <w:vAlign w:val="center"/>
          </w:tcPr>
          <w:p w:rsidR="007035E1" w:rsidRPr="00640167" w:rsidRDefault="007035E1" w:rsidP="008E4EBA">
            <w:pPr>
              <w:jc w:val="both"/>
              <w:rPr>
                <w:rFonts w:ascii="Arial" w:hAnsi="Arial" w:cs="Arial"/>
                <w:b/>
                <w:bCs/>
                <w:sz w:val="16"/>
                <w:szCs w:val="16"/>
              </w:rPr>
            </w:pPr>
          </w:p>
        </w:tc>
        <w:tc>
          <w:tcPr>
            <w:tcW w:w="841" w:type="dxa"/>
            <w:gridSpan w:val="3"/>
            <w:vMerge/>
            <w:tcBorders>
              <w:left w:val="nil"/>
              <w:right w:val="single" w:sz="4" w:space="0" w:color="auto"/>
            </w:tcBorders>
            <w:shd w:val="clear" w:color="000000" w:fill="D9D9D9"/>
            <w:noWrap/>
            <w:vAlign w:val="bottom"/>
          </w:tcPr>
          <w:p w:rsidR="007035E1" w:rsidRPr="00640167" w:rsidRDefault="007035E1" w:rsidP="008E4EBA">
            <w:pPr>
              <w:jc w:val="both"/>
              <w:rPr>
                <w:rFonts w:ascii="Arial" w:hAnsi="Arial" w:cs="Arial"/>
                <w:sz w:val="16"/>
                <w:szCs w:val="16"/>
              </w:rPr>
            </w:pPr>
          </w:p>
        </w:tc>
        <w:tc>
          <w:tcPr>
            <w:tcW w:w="1319" w:type="dxa"/>
            <w:gridSpan w:val="3"/>
            <w:vMerge w:val="restart"/>
            <w:tcBorders>
              <w:top w:val="single" w:sz="4" w:space="0" w:color="auto"/>
              <w:left w:val="nil"/>
              <w:right w:val="single" w:sz="4" w:space="0" w:color="auto"/>
            </w:tcBorders>
            <w:shd w:val="clear" w:color="auto" w:fill="auto"/>
            <w:noWrap/>
            <w:vAlign w:val="center"/>
          </w:tcPr>
          <w:p w:rsidR="007035E1" w:rsidRPr="00640167" w:rsidRDefault="007035E1" w:rsidP="008E4EBA">
            <w:pPr>
              <w:jc w:val="both"/>
              <w:rPr>
                <w:rFonts w:ascii="Arial" w:hAnsi="Arial" w:cs="Arial"/>
                <w:sz w:val="16"/>
                <w:szCs w:val="16"/>
              </w:rPr>
            </w:pPr>
            <w:r w:rsidRPr="00640167">
              <w:rPr>
                <w:rFonts w:ascii="Arial" w:hAnsi="Arial" w:cs="Arial"/>
                <w:b/>
                <w:bCs/>
                <w:color w:val="000000"/>
                <w:sz w:val="16"/>
                <w:szCs w:val="16"/>
              </w:rPr>
              <w:t>Total estimate</w:t>
            </w:r>
          </w:p>
        </w:tc>
        <w:tc>
          <w:tcPr>
            <w:tcW w:w="990" w:type="dxa"/>
            <w:gridSpan w:val="3"/>
            <w:vMerge w:val="restart"/>
            <w:tcBorders>
              <w:top w:val="single" w:sz="4" w:space="0" w:color="auto"/>
              <w:left w:val="nil"/>
              <w:right w:val="single" w:sz="4" w:space="0" w:color="auto"/>
            </w:tcBorders>
            <w:shd w:val="clear" w:color="auto" w:fill="auto"/>
            <w:noWrap/>
            <w:vAlign w:val="center"/>
          </w:tcPr>
          <w:p w:rsidR="007035E1" w:rsidRPr="00640167" w:rsidRDefault="007035E1" w:rsidP="008E4EBA">
            <w:pPr>
              <w:jc w:val="both"/>
              <w:rPr>
                <w:rFonts w:ascii="Arial" w:hAnsi="Arial" w:cs="Arial"/>
                <w:sz w:val="16"/>
                <w:szCs w:val="16"/>
              </w:rPr>
            </w:pPr>
            <w:r w:rsidRPr="00640167">
              <w:rPr>
                <w:rFonts w:ascii="Arial" w:hAnsi="Arial" w:cs="Arial"/>
                <w:b/>
                <w:bCs/>
                <w:color w:val="000000"/>
                <w:sz w:val="16"/>
                <w:szCs w:val="16"/>
              </w:rPr>
              <w:t>Core available funding</w:t>
            </w:r>
          </w:p>
        </w:tc>
        <w:tc>
          <w:tcPr>
            <w:tcW w:w="3690" w:type="dxa"/>
            <w:gridSpan w:val="9"/>
            <w:tcBorders>
              <w:top w:val="single" w:sz="4" w:space="0" w:color="auto"/>
              <w:left w:val="nil"/>
              <w:bottom w:val="nil"/>
              <w:right w:val="single" w:sz="4" w:space="0" w:color="auto"/>
            </w:tcBorders>
            <w:shd w:val="clear" w:color="auto" w:fill="auto"/>
            <w:noWrap/>
            <w:vAlign w:val="center"/>
          </w:tcPr>
          <w:p w:rsidR="007035E1" w:rsidRPr="00640167" w:rsidRDefault="007035E1" w:rsidP="008E4EBA">
            <w:pPr>
              <w:jc w:val="both"/>
              <w:rPr>
                <w:rFonts w:ascii="Arial" w:hAnsi="Arial" w:cs="Arial"/>
                <w:sz w:val="16"/>
                <w:szCs w:val="16"/>
              </w:rPr>
            </w:pPr>
            <w:r w:rsidRPr="00640167">
              <w:rPr>
                <w:rFonts w:ascii="Arial" w:hAnsi="Arial" w:cs="Arial"/>
                <w:b/>
                <w:bCs/>
                <w:color w:val="000000"/>
                <w:sz w:val="16"/>
                <w:szCs w:val="16"/>
              </w:rPr>
              <w:t>Voluntary contributions</w:t>
            </w:r>
          </w:p>
        </w:tc>
        <w:tc>
          <w:tcPr>
            <w:tcW w:w="831" w:type="dxa"/>
            <w:gridSpan w:val="3"/>
            <w:vMerge/>
            <w:tcBorders>
              <w:left w:val="nil"/>
              <w:right w:val="single" w:sz="4" w:space="0" w:color="auto"/>
            </w:tcBorders>
            <w:shd w:val="clear" w:color="000000" w:fill="D9D9D9"/>
            <w:noWrap/>
            <w:vAlign w:val="center"/>
          </w:tcPr>
          <w:p w:rsidR="007035E1" w:rsidRPr="00640167" w:rsidRDefault="007035E1" w:rsidP="008E4EBA">
            <w:pPr>
              <w:jc w:val="both"/>
              <w:rPr>
                <w:rFonts w:ascii="Arial" w:hAnsi="Arial" w:cs="Arial"/>
                <w:sz w:val="16"/>
                <w:szCs w:val="16"/>
              </w:rPr>
            </w:pPr>
          </w:p>
        </w:tc>
        <w:tc>
          <w:tcPr>
            <w:tcW w:w="1712" w:type="dxa"/>
            <w:gridSpan w:val="3"/>
            <w:vMerge/>
            <w:tcBorders>
              <w:left w:val="nil"/>
              <w:right w:val="single" w:sz="4" w:space="0" w:color="auto"/>
            </w:tcBorders>
            <w:shd w:val="clear" w:color="000000" w:fill="D9D9D9"/>
            <w:noWrap/>
            <w:vAlign w:val="center"/>
          </w:tcPr>
          <w:p w:rsidR="007035E1" w:rsidRPr="00640167" w:rsidRDefault="007035E1" w:rsidP="008E4EBA">
            <w:pPr>
              <w:jc w:val="both"/>
              <w:rPr>
                <w:rFonts w:ascii="Arial" w:hAnsi="Arial" w:cs="Arial"/>
                <w:sz w:val="16"/>
                <w:szCs w:val="16"/>
              </w:rPr>
            </w:pPr>
          </w:p>
        </w:tc>
        <w:tc>
          <w:tcPr>
            <w:tcW w:w="2613" w:type="dxa"/>
            <w:gridSpan w:val="2"/>
            <w:vMerge/>
            <w:tcBorders>
              <w:left w:val="nil"/>
              <w:right w:val="single" w:sz="4" w:space="0" w:color="auto"/>
            </w:tcBorders>
            <w:shd w:val="clear" w:color="000000" w:fill="D9D9D9"/>
            <w:noWrap/>
            <w:vAlign w:val="center"/>
          </w:tcPr>
          <w:p w:rsidR="007035E1" w:rsidRPr="00640167" w:rsidRDefault="007035E1" w:rsidP="008E4EBA">
            <w:pPr>
              <w:jc w:val="both"/>
              <w:rPr>
                <w:rFonts w:ascii="Arial" w:hAnsi="Arial" w:cs="Arial"/>
                <w:sz w:val="16"/>
                <w:szCs w:val="16"/>
              </w:rPr>
            </w:pPr>
          </w:p>
        </w:tc>
      </w:tr>
      <w:tr w:rsidR="007035E1" w:rsidRPr="00640167" w:rsidTr="007035E1">
        <w:trPr>
          <w:gridAfter w:val="2"/>
          <w:wAfter w:w="38" w:type="dxa"/>
          <w:trHeight w:val="300"/>
        </w:trPr>
        <w:tc>
          <w:tcPr>
            <w:tcW w:w="2714" w:type="dxa"/>
            <w:gridSpan w:val="3"/>
            <w:vMerge/>
            <w:tcBorders>
              <w:left w:val="single" w:sz="4" w:space="0" w:color="auto"/>
              <w:bottom w:val="nil"/>
              <w:right w:val="single" w:sz="4" w:space="0" w:color="auto"/>
            </w:tcBorders>
            <w:shd w:val="clear" w:color="000000" w:fill="D9D9D9"/>
            <w:vAlign w:val="center"/>
          </w:tcPr>
          <w:p w:rsidR="007035E1" w:rsidRPr="00640167" w:rsidRDefault="007035E1" w:rsidP="008E4EBA">
            <w:pPr>
              <w:jc w:val="both"/>
              <w:rPr>
                <w:rFonts w:ascii="Arial" w:hAnsi="Arial" w:cs="Arial"/>
                <w:b/>
                <w:bCs/>
                <w:sz w:val="16"/>
                <w:szCs w:val="16"/>
              </w:rPr>
            </w:pPr>
          </w:p>
        </w:tc>
        <w:tc>
          <w:tcPr>
            <w:tcW w:w="841" w:type="dxa"/>
            <w:gridSpan w:val="3"/>
            <w:vMerge/>
            <w:tcBorders>
              <w:left w:val="nil"/>
              <w:bottom w:val="nil"/>
              <w:right w:val="single" w:sz="4" w:space="0" w:color="auto"/>
            </w:tcBorders>
            <w:shd w:val="clear" w:color="000000" w:fill="D9D9D9"/>
            <w:noWrap/>
            <w:vAlign w:val="bottom"/>
          </w:tcPr>
          <w:p w:rsidR="007035E1" w:rsidRPr="00640167" w:rsidRDefault="007035E1" w:rsidP="008E4EBA">
            <w:pPr>
              <w:jc w:val="both"/>
              <w:rPr>
                <w:rFonts w:ascii="Arial" w:hAnsi="Arial" w:cs="Arial"/>
                <w:sz w:val="16"/>
                <w:szCs w:val="16"/>
              </w:rPr>
            </w:pPr>
          </w:p>
        </w:tc>
        <w:tc>
          <w:tcPr>
            <w:tcW w:w="1319" w:type="dxa"/>
            <w:gridSpan w:val="3"/>
            <w:vMerge/>
            <w:tcBorders>
              <w:left w:val="nil"/>
              <w:bottom w:val="nil"/>
              <w:right w:val="single" w:sz="4" w:space="0" w:color="auto"/>
            </w:tcBorders>
            <w:shd w:val="clear" w:color="auto" w:fill="auto"/>
            <w:noWrap/>
            <w:vAlign w:val="center"/>
          </w:tcPr>
          <w:p w:rsidR="007035E1" w:rsidRPr="00640167" w:rsidRDefault="007035E1" w:rsidP="008E4EBA">
            <w:pPr>
              <w:jc w:val="both"/>
              <w:rPr>
                <w:rFonts w:ascii="Arial" w:hAnsi="Arial" w:cs="Arial"/>
                <w:sz w:val="16"/>
                <w:szCs w:val="16"/>
              </w:rPr>
            </w:pPr>
          </w:p>
        </w:tc>
        <w:tc>
          <w:tcPr>
            <w:tcW w:w="990" w:type="dxa"/>
            <w:gridSpan w:val="3"/>
            <w:vMerge/>
            <w:tcBorders>
              <w:left w:val="nil"/>
              <w:bottom w:val="nil"/>
              <w:right w:val="single" w:sz="4" w:space="0" w:color="auto"/>
            </w:tcBorders>
            <w:shd w:val="clear" w:color="auto" w:fill="auto"/>
            <w:noWrap/>
            <w:vAlign w:val="center"/>
          </w:tcPr>
          <w:p w:rsidR="007035E1" w:rsidRPr="00640167" w:rsidRDefault="007035E1" w:rsidP="008E4EBA">
            <w:pPr>
              <w:jc w:val="both"/>
              <w:rPr>
                <w:rFonts w:ascii="Arial" w:hAnsi="Arial" w:cs="Arial"/>
                <w:sz w:val="16"/>
                <w:szCs w:val="16"/>
              </w:rPr>
            </w:pPr>
          </w:p>
        </w:tc>
        <w:tc>
          <w:tcPr>
            <w:tcW w:w="1350" w:type="dxa"/>
            <w:gridSpan w:val="3"/>
            <w:tcBorders>
              <w:top w:val="single" w:sz="4" w:space="0" w:color="auto"/>
              <w:left w:val="nil"/>
              <w:bottom w:val="nil"/>
              <w:right w:val="single" w:sz="4" w:space="0" w:color="auto"/>
            </w:tcBorders>
            <w:shd w:val="clear" w:color="auto" w:fill="auto"/>
            <w:noWrap/>
            <w:vAlign w:val="center"/>
          </w:tcPr>
          <w:p w:rsidR="007035E1" w:rsidRPr="00640167" w:rsidRDefault="007035E1" w:rsidP="008E4EBA">
            <w:pPr>
              <w:jc w:val="both"/>
              <w:rPr>
                <w:rFonts w:ascii="Arial" w:hAnsi="Arial" w:cs="Arial"/>
                <w:b/>
                <w:sz w:val="16"/>
                <w:szCs w:val="16"/>
              </w:rPr>
            </w:pPr>
            <w:r w:rsidRPr="00640167">
              <w:rPr>
                <w:rFonts w:ascii="Arial" w:hAnsi="Arial" w:cs="Arial"/>
                <w:b/>
                <w:bCs/>
                <w:sz w:val="16"/>
                <w:szCs w:val="16"/>
              </w:rPr>
              <w:t>Needed</w:t>
            </w:r>
          </w:p>
        </w:tc>
        <w:tc>
          <w:tcPr>
            <w:tcW w:w="992" w:type="dxa"/>
            <w:gridSpan w:val="3"/>
            <w:tcBorders>
              <w:top w:val="single" w:sz="4" w:space="0" w:color="auto"/>
              <w:left w:val="nil"/>
              <w:bottom w:val="nil"/>
              <w:right w:val="single" w:sz="4" w:space="0" w:color="auto"/>
            </w:tcBorders>
            <w:shd w:val="clear" w:color="auto" w:fill="auto"/>
            <w:noWrap/>
            <w:vAlign w:val="center"/>
          </w:tcPr>
          <w:p w:rsidR="007035E1" w:rsidRPr="00640167" w:rsidRDefault="007035E1" w:rsidP="008E4EBA">
            <w:pPr>
              <w:jc w:val="both"/>
              <w:rPr>
                <w:rFonts w:ascii="Arial" w:hAnsi="Arial" w:cs="Arial"/>
                <w:b/>
                <w:sz w:val="16"/>
                <w:szCs w:val="16"/>
              </w:rPr>
            </w:pPr>
            <w:r w:rsidRPr="00640167">
              <w:rPr>
                <w:rFonts w:ascii="Arial" w:hAnsi="Arial" w:cs="Arial"/>
                <w:b/>
                <w:bCs/>
                <w:sz w:val="16"/>
                <w:szCs w:val="16"/>
              </w:rPr>
              <w:t>Obtained</w:t>
            </w:r>
          </w:p>
        </w:tc>
        <w:tc>
          <w:tcPr>
            <w:tcW w:w="1348" w:type="dxa"/>
            <w:gridSpan w:val="3"/>
            <w:tcBorders>
              <w:top w:val="single" w:sz="4" w:space="0" w:color="auto"/>
              <w:left w:val="nil"/>
              <w:bottom w:val="nil"/>
              <w:right w:val="single" w:sz="4" w:space="0" w:color="auto"/>
            </w:tcBorders>
            <w:shd w:val="clear" w:color="auto" w:fill="auto"/>
            <w:vAlign w:val="center"/>
          </w:tcPr>
          <w:p w:rsidR="007035E1" w:rsidRPr="00640167" w:rsidRDefault="007035E1" w:rsidP="008E4EBA">
            <w:pPr>
              <w:jc w:val="both"/>
              <w:rPr>
                <w:rFonts w:ascii="Arial" w:hAnsi="Arial" w:cs="Arial"/>
                <w:b/>
                <w:sz w:val="16"/>
                <w:szCs w:val="16"/>
              </w:rPr>
            </w:pPr>
            <w:r w:rsidRPr="00640167">
              <w:rPr>
                <w:rFonts w:ascii="Arial" w:hAnsi="Arial" w:cs="Arial"/>
                <w:b/>
                <w:bCs/>
                <w:color w:val="000000"/>
                <w:sz w:val="16"/>
                <w:szCs w:val="16"/>
              </w:rPr>
              <w:t>Source</w:t>
            </w:r>
          </w:p>
        </w:tc>
        <w:tc>
          <w:tcPr>
            <w:tcW w:w="831" w:type="dxa"/>
            <w:gridSpan w:val="3"/>
            <w:vMerge/>
            <w:tcBorders>
              <w:left w:val="nil"/>
              <w:bottom w:val="nil"/>
              <w:right w:val="single" w:sz="4" w:space="0" w:color="auto"/>
            </w:tcBorders>
            <w:shd w:val="clear" w:color="000000" w:fill="D9D9D9"/>
            <w:noWrap/>
            <w:vAlign w:val="center"/>
          </w:tcPr>
          <w:p w:rsidR="007035E1" w:rsidRPr="00640167" w:rsidRDefault="007035E1" w:rsidP="008E4EBA">
            <w:pPr>
              <w:jc w:val="both"/>
              <w:rPr>
                <w:rFonts w:ascii="Arial" w:hAnsi="Arial" w:cs="Arial"/>
                <w:sz w:val="16"/>
                <w:szCs w:val="16"/>
              </w:rPr>
            </w:pPr>
          </w:p>
        </w:tc>
        <w:tc>
          <w:tcPr>
            <w:tcW w:w="1712" w:type="dxa"/>
            <w:gridSpan w:val="3"/>
            <w:vMerge/>
            <w:tcBorders>
              <w:left w:val="nil"/>
              <w:bottom w:val="nil"/>
              <w:right w:val="single" w:sz="4" w:space="0" w:color="auto"/>
            </w:tcBorders>
            <w:shd w:val="clear" w:color="000000" w:fill="D9D9D9"/>
            <w:noWrap/>
            <w:vAlign w:val="center"/>
          </w:tcPr>
          <w:p w:rsidR="007035E1" w:rsidRPr="00640167" w:rsidRDefault="007035E1" w:rsidP="008E4EBA">
            <w:pPr>
              <w:jc w:val="both"/>
              <w:rPr>
                <w:rFonts w:ascii="Arial" w:hAnsi="Arial" w:cs="Arial"/>
                <w:sz w:val="16"/>
                <w:szCs w:val="16"/>
              </w:rPr>
            </w:pPr>
          </w:p>
        </w:tc>
        <w:tc>
          <w:tcPr>
            <w:tcW w:w="2613" w:type="dxa"/>
            <w:gridSpan w:val="2"/>
            <w:vMerge/>
            <w:tcBorders>
              <w:left w:val="nil"/>
              <w:bottom w:val="nil"/>
              <w:right w:val="single" w:sz="4" w:space="0" w:color="auto"/>
            </w:tcBorders>
            <w:shd w:val="clear" w:color="000000" w:fill="D9D9D9"/>
            <w:noWrap/>
            <w:vAlign w:val="center"/>
          </w:tcPr>
          <w:p w:rsidR="007035E1" w:rsidRPr="00640167" w:rsidRDefault="007035E1" w:rsidP="008E4EBA">
            <w:pPr>
              <w:jc w:val="both"/>
              <w:rPr>
                <w:rFonts w:ascii="Arial" w:hAnsi="Arial" w:cs="Arial"/>
                <w:sz w:val="16"/>
                <w:szCs w:val="16"/>
              </w:rPr>
            </w:pPr>
          </w:p>
        </w:tc>
      </w:tr>
      <w:tr w:rsidR="007035E1" w:rsidRPr="00640167" w:rsidTr="007035E1">
        <w:trPr>
          <w:gridAfter w:val="2"/>
          <w:wAfter w:w="38" w:type="dxa"/>
          <w:trHeight w:val="300"/>
        </w:trPr>
        <w:tc>
          <w:tcPr>
            <w:tcW w:w="271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b/>
                <w:bCs/>
                <w:sz w:val="16"/>
                <w:szCs w:val="16"/>
              </w:rPr>
            </w:pPr>
            <w:r w:rsidRPr="00640167">
              <w:rPr>
                <w:rFonts w:ascii="Arial" w:hAnsi="Arial" w:cs="Arial"/>
                <w:b/>
                <w:bCs/>
                <w:sz w:val="16"/>
                <w:szCs w:val="16"/>
              </w:rPr>
              <w:t xml:space="preserve">Yellow breasted Bunting </w:t>
            </w:r>
          </w:p>
        </w:tc>
        <w:tc>
          <w:tcPr>
            <w:tcW w:w="841" w:type="dxa"/>
            <w:gridSpan w:val="3"/>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19" w:type="dxa"/>
            <w:gridSpan w:val="3"/>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0" w:type="dxa"/>
            <w:gridSpan w:val="3"/>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50" w:type="dxa"/>
            <w:gridSpan w:val="3"/>
            <w:tcBorders>
              <w:top w:val="single" w:sz="4" w:space="0" w:color="auto"/>
              <w:left w:val="nil"/>
              <w:bottom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2" w:type="dxa"/>
            <w:gridSpan w:val="3"/>
            <w:tcBorders>
              <w:top w:val="single" w:sz="4" w:space="0" w:color="auto"/>
              <w:left w:val="nil"/>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48" w:type="dxa"/>
            <w:gridSpan w:val="3"/>
            <w:tcBorders>
              <w:top w:val="single" w:sz="4" w:space="0" w:color="auto"/>
              <w:left w:val="nil"/>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831" w:type="dxa"/>
            <w:gridSpan w:val="3"/>
            <w:tcBorders>
              <w:top w:val="single" w:sz="4" w:space="0" w:color="auto"/>
              <w:left w:val="nil"/>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712" w:type="dxa"/>
            <w:gridSpan w:val="3"/>
            <w:tcBorders>
              <w:top w:val="single" w:sz="4" w:space="0" w:color="auto"/>
              <w:left w:val="nil"/>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2613" w:type="dxa"/>
            <w:gridSpan w:val="2"/>
            <w:tcBorders>
              <w:top w:val="single" w:sz="4" w:space="0" w:color="auto"/>
              <w:left w:val="nil"/>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r>
      <w:tr w:rsidR="007035E1" w:rsidRPr="00640167" w:rsidTr="007035E1">
        <w:trPr>
          <w:gridAfter w:val="2"/>
          <w:wAfter w:w="38" w:type="dxa"/>
          <w:trHeight w:val="960"/>
        </w:trPr>
        <w:tc>
          <w:tcPr>
            <w:tcW w:w="2714"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Development of an Action Plan</w:t>
            </w:r>
          </w:p>
        </w:tc>
        <w:tc>
          <w:tcPr>
            <w:tcW w:w="841"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Medium</w:t>
            </w:r>
          </w:p>
        </w:tc>
        <w:tc>
          <w:tcPr>
            <w:tcW w:w="131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0"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50"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0</w:t>
            </w:r>
          </w:p>
        </w:tc>
        <w:tc>
          <w:tcPr>
            <w:tcW w:w="992"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48"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831" w:type="dxa"/>
            <w:gridSpan w:val="3"/>
            <w:tcBorders>
              <w:top w:val="nil"/>
              <w:left w:val="nil"/>
              <w:bottom w:val="single" w:sz="4" w:space="0" w:color="auto"/>
              <w:right w:val="single" w:sz="4" w:space="0" w:color="auto"/>
            </w:tcBorders>
            <w:shd w:val="clear" w:color="auto" w:fill="00B050"/>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712"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2613"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p>
          <w:p w:rsidR="007035E1" w:rsidRPr="00640167" w:rsidRDefault="007035E1" w:rsidP="008E4EBA">
            <w:pPr>
              <w:jc w:val="both"/>
              <w:rPr>
                <w:rFonts w:ascii="Arial" w:hAnsi="Arial" w:cs="Arial"/>
                <w:sz w:val="16"/>
                <w:szCs w:val="16"/>
              </w:rPr>
            </w:pPr>
            <w:r w:rsidRPr="00640167">
              <w:rPr>
                <w:rFonts w:ascii="Arial" w:hAnsi="Arial" w:cs="Arial"/>
                <w:sz w:val="16"/>
                <w:szCs w:val="16"/>
              </w:rPr>
              <w:t xml:space="preserve">An action planning workshop took place in China in November </w:t>
            </w:r>
            <w:proofErr w:type="gramStart"/>
            <w:r w:rsidRPr="00640167">
              <w:rPr>
                <w:rFonts w:ascii="Arial" w:hAnsi="Arial" w:cs="Arial"/>
                <w:sz w:val="16"/>
                <w:szCs w:val="16"/>
              </w:rPr>
              <w:t>2016,funded</w:t>
            </w:r>
            <w:proofErr w:type="gramEnd"/>
            <w:r w:rsidRPr="00640167">
              <w:rPr>
                <w:rFonts w:ascii="Arial" w:hAnsi="Arial" w:cs="Arial"/>
                <w:sz w:val="16"/>
                <w:szCs w:val="16"/>
              </w:rPr>
              <w:t xml:space="preserve"> by BirdLife International</w:t>
            </w:r>
          </w:p>
        </w:tc>
      </w:tr>
      <w:tr w:rsidR="007035E1" w:rsidRPr="00640167" w:rsidTr="007035E1">
        <w:trPr>
          <w:gridAfter w:val="2"/>
          <w:wAfter w:w="38" w:type="dxa"/>
          <w:trHeight w:val="300"/>
        </w:trPr>
        <w:tc>
          <w:tcPr>
            <w:tcW w:w="2714" w:type="dxa"/>
            <w:gridSpan w:val="3"/>
            <w:tcBorders>
              <w:top w:val="nil"/>
              <w:left w:val="single" w:sz="4" w:space="0" w:color="auto"/>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b/>
                <w:bCs/>
                <w:sz w:val="16"/>
                <w:szCs w:val="16"/>
              </w:rPr>
            </w:pPr>
            <w:r w:rsidRPr="00640167">
              <w:rPr>
                <w:rFonts w:ascii="Arial" w:hAnsi="Arial" w:cs="Arial"/>
                <w:b/>
                <w:bCs/>
                <w:sz w:val="16"/>
                <w:szCs w:val="16"/>
              </w:rPr>
              <w:t xml:space="preserve">Asian Great Bustard </w:t>
            </w:r>
          </w:p>
        </w:tc>
        <w:tc>
          <w:tcPr>
            <w:tcW w:w="841" w:type="dxa"/>
            <w:gridSpan w:val="3"/>
            <w:tcBorders>
              <w:top w:val="nil"/>
              <w:left w:val="nil"/>
              <w:bottom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19" w:type="dxa"/>
            <w:gridSpan w:val="3"/>
            <w:tcBorders>
              <w:top w:val="nil"/>
              <w:left w:val="nil"/>
              <w:bottom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0" w:type="dxa"/>
            <w:gridSpan w:val="3"/>
            <w:tcBorders>
              <w:top w:val="nil"/>
              <w:left w:val="nil"/>
              <w:bottom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50" w:type="dxa"/>
            <w:gridSpan w:val="3"/>
            <w:tcBorders>
              <w:top w:val="nil"/>
              <w:left w:val="nil"/>
              <w:bottom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992" w:type="dxa"/>
            <w:gridSpan w:val="3"/>
            <w:tcBorders>
              <w:top w:val="nil"/>
              <w:left w:val="nil"/>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48" w:type="dxa"/>
            <w:gridSpan w:val="3"/>
            <w:tcBorders>
              <w:top w:val="nil"/>
              <w:left w:val="nil"/>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831" w:type="dxa"/>
            <w:gridSpan w:val="3"/>
            <w:tcBorders>
              <w:top w:val="nil"/>
              <w:left w:val="nil"/>
              <w:bottom w:val="nil"/>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712" w:type="dxa"/>
            <w:gridSpan w:val="3"/>
            <w:tcBorders>
              <w:top w:val="nil"/>
              <w:left w:val="nil"/>
              <w:bottom w:val="nil"/>
              <w:right w:val="nil"/>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2613" w:type="dxa"/>
            <w:gridSpan w:val="2"/>
            <w:tcBorders>
              <w:top w:val="nil"/>
              <w:left w:val="single" w:sz="4" w:space="0" w:color="auto"/>
              <w:bottom w:val="nil"/>
              <w:right w:val="single" w:sz="4" w:space="0" w:color="auto"/>
            </w:tcBorders>
            <w:shd w:val="clear" w:color="auto" w:fill="D9D9D9" w:themeFill="background1" w:themeFillShade="D9"/>
            <w:noWrap/>
            <w:vAlign w:val="bottom"/>
            <w:hideMark/>
          </w:tcPr>
          <w:p w:rsidR="007035E1" w:rsidRPr="00640167" w:rsidRDefault="007035E1" w:rsidP="008E4EBA">
            <w:pPr>
              <w:jc w:val="both"/>
              <w:rPr>
                <w:rFonts w:ascii="Arial" w:hAnsi="Arial" w:cs="Arial"/>
                <w:color w:val="000000"/>
                <w:sz w:val="16"/>
                <w:szCs w:val="16"/>
              </w:rPr>
            </w:pPr>
            <w:r w:rsidRPr="00640167">
              <w:rPr>
                <w:rFonts w:ascii="Arial" w:hAnsi="Arial" w:cs="Arial"/>
                <w:color w:val="000000"/>
                <w:sz w:val="16"/>
                <w:szCs w:val="16"/>
              </w:rPr>
              <w:t> </w:t>
            </w:r>
          </w:p>
        </w:tc>
      </w:tr>
      <w:tr w:rsidR="007035E1" w:rsidRPr="00640167" w:rsidTr="007035E1">
        <w:trPr>
          <w:gridAfter w:val="2"/>
          <w:wAfter w:w="38" w:type="dxa"/>
          <w:trHeight w:val="1485"/>
        </w:trPr>
        <w:tc>
          <w:tcPr>
            <w:tcW w:w="2714"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xml:space="preserve">·      Scientific Conference for development of a Concerted Action </w:t>
            </w:r>
          </w:p>
        </w:tc>
        <w:tc>
          <w:tcPr>
            <w:tcW w:w="841"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Low</w:t>
            </w:r>
          </w:p>
        </w:tc>
        <w:tc>
          <w:tcPr>
            <w:tcW w:w="131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40,000</w:t>
            </w:r>
          </w:p>
        </w:tc>
        <w:tc>
          <w:tcPr>
            <w:tcW w:w="990"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50"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40,000</w:t>
            </w:r>
          </w:p>
        </w:tc>
        <w:tc>
          <w:tcPr>
            <w:tcW w:w="992"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1348"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831" w:type="dxa"/>
            <w:gridSpan w:val="3"/>
            <w:tcBorders>
              <w:top w:val="nil"/>
              <w:left w:val="nil"/>
              <w:bottom w:val="single" w:sz="4" w:space="0" w:color="auto"/>
              <w:right w:val="single" w:sz="4" w:space="0" w:color="auto"/>
            </w:tcBorders>
            <w:shd w:val="clear" w:color="auto" w:fill="FF0000"/>
            <w:noWrap/>
            <w:vAlign w:val="center"/>
            <w:hideMark/>
          </w:tcPr>
          <w:p w:rsidR="007035E1" w:rsidRPr="00640167" w:rsidRDefault="007035E1" w:rsidP="008E4EBA">
            <w:pPr>
              <w:jc w:val="both"/>
              <w:rPr>
                <w:rFonts w:ascii="Arial" w:hAnsi="Arial" w:cs="Arial"/>
                <w:color w:val="FFFF00"/>
                <w:sz w:val="16"/>
                <w:szCs w:val="16"/>
              </w:rPr>
            </w:pPr>
            <w:r w:rsidRPr="00640167">
              <w:rPr>
                <w:rFonts w:ascii="Arial" w:hAnsi="Arial" w:cs="Arial"/>
                <w:color w:val="FFFF00"/>
                <w:sz w:val="16"/>
                <w:szCs w:val="16"/>
              </w:rPr>
              <w:t> </w:t>
            </w:r>
          </w:p>
        </w:tc>
        <w:tc>
          <w:tcPr>
            <w:tcW w:w="1712"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 </w:t>
            </w:r>
          </w:p>
        </w:tc>
        <w:tc>
          <w:tcPr>
            <w:tcW w:w="2613" w:type="dxa"/>
            <w:gridSpan w:val="2"/>
            <w:tcBorders>
              <w:top w:val="nil"/>
              <w:left w:val="nil"/>
              <w:bottom w:val="nil"/>
              <w:right w:val="single" w:sz="4" w:space="0" w:color="auto"/>
            </w:tcBorders>
            <w:shd w:val="clear" w:color="auto" w:fill="D9D9D9" w:themeFill="background1" w:themeFillShade="D9"/>
            <w:vAlign w:val="center"/>
            <w:hideMark/>
          </w:tcPr>
          <w:p w:rsidR="007035E1" w:rsidRPr="00640167" w:rsidRDefault="007035E1" w:rsidP="008E4EBA">
            <w:pPr>
              <w:jc w:val="both"/>
              <w:rPr>
                <w:rFonts w:ascii="Arial" w:hAnsi="Arial" w:cs="Arial"/>
                <w:sz w:val="16"/>
                <w:szCs w:val="16"/>
              </w:rPr>
            </w:pPr>
            <w:r w:rsidRPr="00640167">
              <w:rPr>
                <w:rFonts w:ascii="Arial" w:hAnsi="Arial" w:cs="Arial"/>
                <w:sz w:val="16"/>
                <w:szCs w:val="16"/>
              </w:rPr>
              <w:t>The Conference took place in Mongolia in May 2017, funded by the Trust for Mutual Understanding</w:t>
            </w:r>
          </w:p>
        </w:tc>
      </w:tr>
      <w:tr w:rsidR="007035E1" w:rsidRPr="00640167" w:rsidTr="007035E1">
        <w:trPr>
          <w:gridAfter w:val="2"/>
          <w:wAfter w:w="38" w:type="dxa"/>
          <w:trHeight w:val="315"/>
        </w:trPr>
        <w:tc>
          <w:tcPr>
            <w:tcW w:w="2714" w:type="dxa"/>
            <w:gridSpan w:val="3"/>
            <w:tcBorders>
              <w:top w:val="nil"/>
              <w:left w:val="single" w:sz="4" w:space="0" w:color="auto"/>
              <w:bottom w:val="single" w:sz="8"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Total</w:t>
            </w:r>
          </w:p>
        </w:tc>
        <w:tc>
          <w:tcPr>
            <w:tcW w:w="841" w:type="dxa"/>
            <w:gridSpan w:val="3"/>
            <w:tcBorders>
              <w:top w:val="nil"/>
              <w:left w:val="nil"/>
              <w:bottom w:val="single" w:sz="8" w:space="0" w:color="auto"/>
              <w:right w:val="single" w:sz="4" w:space="0" w:color="auto"/>
            </w:tcBorders>
            <w:shd w:val="clear" w:color="auto" w:fill="auto"/>
            <w:noWrap/>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 </w:t>
            </w:r>
          </w:p>
        </w:tc>
        <w:tc>
          <w:tcPr>
            <w:tcW w:w="1319" w:type="dxa"/>
            <w:gridSpan w:val="3"/>
            <w:tcBorders>
              <w:top w:val="nil"/>
              <w:left w:val="nil"/>
              <w:bottom w:val="single" w:sz="8"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2,096,500</w:t>
            </w:r>
          </w:p>
        </w:tc>
        <w:tc>
          <w:tcPr>
            <w:tcW w:w="990" w:type="dxa"/>
            <w:gridSpan w:val="3"/>
            <w:tcBorders>
              <w:top w:val="nil"/>
              <w:left w:val="nil"/>
              <w:bottom w:val="single" w:sz="8"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0</w:t>
            </w:r>
          </w:p>
        </w:tc>
        <w:tc>
          <w:tcPr>
            <w:tcW w:w="1350" w:type="dxa"/>
            <w:gridSpan w:val="3"/>
            <w:tcBorders>
              <w:top w:val="nil"/>
              <w:left w:val="nil"/>
              <w:bottom w:val="single" w:sz="8"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1,092,500</w:t>
            </w:r>
          </w:p>
        </w:tc>
        <w:tc>
          <w:tcPr>
            <w:tcW w:w="992" w:type="dxa"/>
            <w:gridSpan w:val="3"/>
            <w:tcBorders>
              <w:top w:val="nil"/>
              <w:left w:val="nil"/>
              <w:bottom w:val="single" w:sz="8" w:space="0" w:color="auto"/>
              <w:right w:val="single" w:sz="4" w:space="0" w:color="auto"/>
            </w:tcBorders>
            <w:shd w:val="clear" w:color="auto" w:fill="auto"/>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777,500</w:t>
            </w:r>
          </w:p>
        </w:tc>
        <w:tc>
          <w:tcPr>
            <w:tcW w:w="1348" w:type="dxa"/>
            <w:gridSpan w:val="3"/>
            <w:tcBorders>
              <w:top w:val="nil"/>
              <w:left w:val="nil"/>
              <w:bottom w:val="single" w:sz="8" w:space="0" w:color="auto"/>
              <w:right w:val="single" w:sz="4" w:space="0" w:color="auto"/>
            </w:tcBorders>
            <w:shd w:val="clear" w:color="auto" w:fill="FFFFFF" w:themeFill="background1"/>
            <w:vAlign w:val="center"/>
            <w:hideMark/>
          </w:tcPr>
          <w:p w:rsidR="007035E1" w:rsidRPr="00640167" w:rsidRDefault="007035E1" w:rsidP="008E4EBA">
            <w:pPr>
              <w:jc w:val="both"/>
              <w:rPr>
                <w:rFonts w:ascii="Arial" w:hAnsi="Arial" w:cs="Arial"/>
                <w:b/>
                <w:bCs/>
                <w:color w:val="000000"/>
                <w:sz w:val="16"/>
                <w:szCs w:val="16"/>
              </w:rPr>
            </w:pPr>
          </w:p>
        </w:tc>
        <w:tc>
          <w:tcPr>
            <w:tcW w:w="831" w:type="dxa"/>
            <w:gridSpan w:val="3"/>
            <w:tcBorders>
              <w:top w:val="nil"/>
              <w:left w:val="nil"/>
              <w:bottom w:val="single" w:sz="8" w:space="0" w:color="auto"/>
              <w:right w:val="single" w:sz="4" w:space="0" w:color="auto"/>
            </w:tcBorders>
            <w:shd w:val="clear" w:color="auto" w:fill="FFFFFF" w:themeFill="background1"/>
            <w:noWrap/>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 </w:t>
            </w:r>
          </w:p>
        </w:tc>
        <w:tc>
          <w:tcPr>
            <w:tcW w:w="1712" w:type="dxa"/>
            <w:gridSpan w:val="3"/>
            <w:tcBorders>
              <w:top w:val="nil"/>
              <w:left w:val="nil"/>
              <w:bottom w:val="single" w:sz="8" w:space="0" w:color="auto"/>
              <w:right w:val="single" w:sz="4" w:space="0" w:color="auto"/>
            </w:tcBorders>
            <w:shd w:val="clear" w:color="auto" w:fill="FFFFFF" w:themeFill="background1"/>
            <w:noWrap/>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 </w:t>
            </w:r>
          </w:p>
        </w:tc>
        <w:tc>
          <w:tcPr>
            <w:tcW w:w="2613" w:type="dxa"/>
            <w:gridSpan w:val="2"/>
            <w:tcBorders>
              <w:top w:val="single" w:sz="4" w:space="0" w:color="auto"/>
              <w:left w:val="nil"/>
              <w:bottom w:val="single" w:sz="8" w:space="0" w:color="auto"/>
              <w:right w:val="single" w:sz="4" w:space="0" w:color="auto"/>
            </w:tcBorders>
            <w:shd w:val="clear" w:color="auto" w:fill="FFFFFF" w:themeFill="background1"/>
            <w:noWrap/>
            <w:vAlign w:val="center"/>
            <w:hideMark/>
          </w:tcPr>
          <w:p w:rsidR="007035E1" w:rsidRPr="00640167" w:rsidRDefault="007035E1" w:rsidP="008E4EBA">
            <w:pPr>
              <w:jc w:val="both"/>
              <w:rPr>
                <w:rFonts w:ascii="Arial" w:hAnsi="Arial" w:cs="Arial"/>
                <w:b/>
                <w:bCs/>
                <w:color w:val="000000"/>
                <w:sz w:val="16"/>
                <w:szCs w:val="16"/>
              </w:rPr>
            </w:pPr>
            <w:r w:rsidRPr="00640167">
              <w:rPr>
                <w:rFonts w:ascii="Arial" w:hAnsi="Arial" w:cs="Arial"/>
                <w:b/>
                <w:bCs/>
                <w:color w:val="000000"/>
                <w:sz w:val="16"/>
                <w:szCs w:val="16"/>
              </w:rPr>
              <w:t> </w:t>
            </w:r>
          </w:p>
        </w:tc>
      </w:tr>
    </w:tbl>
    <w:p w:rsidR="0085311A" w:rsidRDefault="0085311A" w:rsidP="0085311A">
      <w:pPr>
        <w:ind w:left="-810"/>
        <w:jc w:val="both"/>
        <w:rPr>
          <w:rFonts w:ascii="Arial" w:hAnsi="Arial" w:cs="Arial"/>
          <w:b/>
          <w:bCs/>
          <w:color w:val="000000"/>
          <w:sz w:val="16"/>
          <w:szCs w:val="16"/>
        </w:rPr>
      </w:pPr>
    </w:p>
    <w:p w:rsidR="0085311A" w:rsidRDefault="0085311A" w:rsidP="0085311A">
      <w:pPr>
        <w:ind w:left="-810"/>
        <w:jc w:val="both"/>
        <w:rPr>
          <w:rFonts w:ascii="Arial" w:hAnsi="Arial" w:cs="Arial"/>
          <w:b/>
          <w:bCs/>
          <w:color w:val="000000"/>
          <w:sz w:val="16"/>
          <w:szCs w:val="16"/>
        </w:rPr>
        <w:sectPr w:rsidR="0085311A" w:rsidSect="008E4EBA">
          <w:headerReference w:type="first" r:id="rId39"/>
          <w:pgSz w:w="16834" w:h="11909" w:orient="landscape" w:code="9"/>
          <w:pgMar w:top="245" w:right="1950" w:bottom="245" w:left="1440" w:header="270" w:footer="75" w:gutter="0"/>
          <w:cols w:space="720"/>
          <w:titlePg/>
          <w:docGrid w:linePitch="360"/>
        </w:sectPr>
      </w:pPr>
    </w:p>
    <w:p w:rsidR="0085311A" w:rsidRDefault="0085311A" w:rsidP="0085311A">
      <w:pPr>
        <w:ind w:left="-810"/>
        <w:jc w:val="both"/>
        <w:rPr>
          <w:rFonts w:ascii="Arial" w:hAnsi="Arial" w:cs="Arial"/>
          <w:b/>
          <w:bCs/>
          <w:color w:val="000000"/>
          <w:sz w:val="16"/>
          <w:szCs w:val="16"/>
        </w:rPr>
      </w:pPr>
    </w:p>
    <w:p w:rsidR="0085311A" w:rsidRDefault="0085311A" w:rsidP="0085311A">
      <w:pPr>
        <w:ind w:left="-810"/>
        <w:jc w:val="both"/>
        <w:rPr>
          <w:rFonts w:ascii="Arial" w:hAnsi="Arial" w:cs="Arial"/>
          <w:b/>
          <w:bCs/>
          <w:color w:val="000000"/>
          <w:sz w:val="16"/>
          <w:szCs w:val="16"/>
        </w:rPr>
      </w:pPr>
      <w:r w:rsidRPr="00BC2188">
        <w:rPr>
          <w:rFonts w:ascii="Arial" w:hAnsi="Arial" w:cs="Arial"/>
          <w:b/>
          <w:bCs/>
          <w:color w:val="000000"/>
          <w:sz w:val="16"/>
          <w:szCs w:val="16"/>
        </w:rPr>
        <w:t>III.3</w:t>
      </w:r>
      <w:r w:rsidRPr="00BC2188">
        <w:rPr>
          <w:rFonts w:ascii="Arial" w:hAnsi="Arial" w:cs="Arial"/>
          <w:b/>
          <w:color w:val="000000"/>
          <w:sz w:val="16"/>
          <w:szCs w:val="16"/>
        </w:rPr>
        <w:tab/>
      </w:r>
      <w:r w:rsidRPr="00BC2188">
        <w:rPr>
          <w:rFonts w:ascii="Arial" w:hAnsi="Arial" w:cs="Arial"/>
          <w:b/>
          <w:bCs/>
          <w:color w:val="000000"/>
          <w:sz w:val="16"/>
          <w:szCs w:val="16"/>
        </w:rPr>
        <w:t>IMPLEMENTATION SUPPORT TEAM – TERRESTRIAL SPECIES TEAM</w:t>
      </w:r>
    </w:p>
    <w:p w:rsidR="0085311A" w:rsidRPr="00BC2188" w:rsidRDefault="0085311A" w:rsidP="0085311A">
      <w:pPr>
        <w:ind w:left="-810"/>
        <w:jc w:val="both"/>
        <w:rPr>
          <w:rFonts w:ascii="Arial" w:hAnsi="Arial" w:cs="Arial"/>
          <w:b/>
          <w:bCs/>
          <w:color w:val="000000" w:themeColor="text1"/>
          <w:sz w:val="16"/>
          <w:szCs w:val="16"/>
        </w:rPr>
      </w:pPr>
    </w:p>
    <w:tbl>
      <w:tblPr>
        <w:tblW w:w="14714" w:type="dxa"/>
        <w:tblInd w:w="-824" w:type="dxa"/>
        <w:tblLayout w:type="fixed"/>
        <w:tblLook w:val="04A0" w:firstRow="1" w:lastRow="0" w:firstColumn="1" w:lastColumn="0" w:noHBand="0" w:noVBand="1"/>
      </w:tblPr>
      <w:tblGrid>
        <w:gridCol w:w="20"/>
        <w:gridCol w:w="2668"/>
        <w:gridCol w:w="20"/>
        <w:gridCol w:w="792"/>
        <w:gridCol w:w="20"/>
        <w:gridCol w:w="1327"/>
        <w:gridCol w:w="20"/>
        <w:gridCol w:w="970"/>
        <w:gridCol w:w="20"/>
        <w:gridCol w:w="1331"/>
        <w:gridCol w:w="20"/>
        <w:gridCol w:w="970"/>
        <w:gridCol w:w="20"/>
        <w:gridCol w:w="1330"/>
        <w:gridCol w:w="20"/>
        <w:gridCol w:w="791"/>
        <w:gridCol w:w="20"/>
        <w:gridCol w:w="1514"/>
        <w:gridCol w:w="20"/>
        <w:gridCol w:w="2801"/>
        <w:gridCol w:w="20"/>
      </w:tblGrid>
      <w:tr w:rsidR="007035E1" w:rsidRPr="00EE6B4E" w:rsidTr="003F1EDD">
        <w:trPr>
          <w:gridAfter w:val="1"/>
          <w:wAfter w:w="20" w:type="dxa"/>
          <w:trHeight w:val="300"/>
        </w:trPr>
        <w:tc>
          <w:tcPr>
            <w:tcW w:w="2688" w:type="dxa"/>
            <w:gridSpan w:val="2"/>
            <w:vMerge w:val="restart"/>
            <w:tcBorders>
              <w:top w:val="single" w:sz="4" w:space="0" w:color="auto"/>
              <w:left w:val="single" w:sz="4" w:space="0" w:color="auto"/>
              <w:right w:val="single" w:sz="4" w:space="0" w:color="auto"/>
            </w:tcBorders>
            <w:shd w:val="clear" w:color="auto" w:fill="auto"/>
            <w:vAlign w:val="center"/>
          </w:tcPr>
          <w:p w:rsidR="007035E1" w:rsidRPr="00EE6B4E" w:rsidRDefault="007035E1" w:rsidP="008E4EBA">
            <w:pPr>
              <w:jc w:val="both"/>
              <w:rPr>
                <w:rFonts w:ascii="Arial" w:hAnsi="Arial" w:cs="Arial"/>
                <w:b/>
                <w:bCs/>
                <w:sz w:val="16"/>
                <w:szCs w:val="16"/>
              </w:rPr>
            </w:pPr>
            <w:r w:rsidRPr="00EE6B4E">
              <w:rPr>
                <w:rFonts w:ascii="Arial" w:hAnsi="Arial" w:cs="Arial"/>
                <w:b/>
                <w:bCs/>
                <w:sz w:val="16"/>
                <w:szCs w:val="16"/>
              </w:rPr>
              <w:t>Activities</w:t>
            </w:r>
          </w:p>
        </w:tc>
        <w:tc>
          <w:tcPr>
            <w:tcW w:w="812" w:type="dxa"/>
            <w:gridSpan w:val="2"/>
            <w:vMerge w:val="restart"/>
            <w:tcBorders>
              <w:top w:val="single" w:sz="4" w:space="0" w:color="auto"/>
              <w:left w:val="nil"/>
              <w:right w:val="single" w:sz="4" w:space="0" w:color="auto"/>
            </w:tcBorders>
            <w:shd w:val="clear" w:color="auto" w:fill="auto"/>
            <w:noWrap/>
            <w:vAlign w:val="center"/>
          </w:tcPr>
          <w:p w:rsidR="007035E1" w:rsidRPr="00EE6B4E" w:rsidRDefault="007035E1" w:rsidP="008E4EBA">
            <w:pPr>
              <w:jc w:val="both"/>
              <w:rPr>
                <w:rFonts w:ascii="Arial" w:hAnsi="Arial" w:cs="Arial"/>
                <w:b/>
                <w:bCs/>
                <w:sz w:val="16"/>
                <w:szCs w:val="16"/>
              </w:rPr>
            </w:pPr>
            <w:r w:rsidRPr="00EE6B4E">
              <w:rPr>
                <w:rFonts w:ascii="Arial" w:hAnsi="Arial" w:cs="Arial"/>
                <w:b/>
                <w:bCs/>
                <w:sz w:val="16"/>
                <w:szCs w:val="16"/>
              </w:rPr>
              <w:t>Priority ranking</w:t>
            </w:r>
          </w:p>
        </w:tc>
        <w:tc>
          <w:tcPr>
            <w:tcW w:w="6028" w:type="dxa"/>
            <w:gridSpan w:val="10"/>
            <w:tcBorders>
              <w:top w:val="single" w:sz="4" w:space="0" w:color="auto"/>
              <w:left w:val="nil"/>
              <w:bottom w:val="nil"/>
              <w:right w:val="single" w:sz="4" w:space="0" w:color="auto"/>
            </w:tcBorders>
            <w:shd w:val="clear" w:color="auto" w:fill="auto"/>
            <w:noWrap/>
            <w:vAlign w:val="bottom"/>
          </w:tcPr>
          <w:p w:rsidR="007035E1" w:rsidRPr="00EE6B4E" w:rsidRDefault="007035E1" w:rsidP="008E4EBA">
            <w:pPr>
              <w:jc w:val="center"/>
              <w:rPr>
                <w:rFonts w:ascii="Arial" w:hAnsi="Arial" w:cs="Arial"/>
                <w:b/>
                <w:bCs/>
                <w:sz w:val="16"/>
                <w:szCs w:val="16"/>
              </w:rPr>
            </w:pPr>
            <w:r w:rsidRPr="00EE6B4E">
              <w:rPr>
                <w:rFonts w:ascii="Arial" w:hAnsi="Arial" w:cs="Arial"/>
                <w:b/>
                <w:bCs/>
                <w:sz w:val="16"/>
                <w:szCs w:val="16"/>
              </w:rPr>
              <w:t>2015 - 2017</w:t>
            </w:r>
          </w:p>
        </w:tc>
        <w:tc>
          <w:tcPr>
            <w:tcW w:w="811" w:type="dxa"/>
            <w:gridSpan w:val="2"/>
            <w:vMerge w:val="restart"/>
            <w:tcBorders>
              <w:top w:val="single" w:sz="4" w:space="0" w:color="auto"/>
              <w:left w:val="nil"/>
              <w:right w:val="single" w:sz="4" w:space="0" w:color="auto"/>
            </w:tcBorders>
            <w:shd w:val="clear" w:color="auto" w:fill="auto"/>
            <w:noWrap/>
            <w:vAlign w:val="center"/>
          </w:tcPr>
          <w:p w:rsidR="007035E1" w:rsidRPr="00EE6B4E" w:rsidRDefault="007035E1" w:rsidP="008E4EBA">
            <w:pPr>
              <w:jc w:val="both"/>
              <w:rPr>
                <w:rFonts w:ascii="Arial" w:hAnsi="Arial" w:cs="Arial"/>
                <w:sz w:val="16"/>
                <w:szCs w:val="16"/>
              </w:rPr>
            </w:pPr>
            <w:r w:rsidRPr="00EE6B4E">
              <w:rPr>
                <w:rFonts w:ascii="Arial" w:hAnsi="Arial" w:cs="Arial"/>
                <w:b/>
                <w:bCs/>
                <w:sz w:val="16"/>
                <w:szCs w:val="16"/>
              </w:rPr>
              <w:t>Status</w:t>
            </w:r>
          </w:p>
        </w:tc>
        <w:tc>
          <w:tcPr>
            <w:tcW w:w="1534" w:type="dxa"/>
            <w:gridSpan w:val="2"/>
            <w:vMerge w:val="restart"/>
            <w:tcBorders>
              <w:top w:val="single" w:sz="4" w:space="0" w:color="auto"/>
              <w:left w:val="nil"/>
              <w:right w:val="single" w:sz="4" w:space="0" w:color="auto"/>
            </w:tcBorders>
            <w:shd w:val="clear" w:color="auto" w:fill="auto"/>
            <w:noWrap/>
            <w:vAlign w:val="center"/>
          </w:tcPr>
          <w:p w:rsidR="007035E1" w:rsidRPr="00EE6B4E" w:rsidRDefault="007035E1" w:rsidP="008E4EBA">
            <w:pPr>
              <w:jc w:val="both"/>
              <w:rPr>
                <w:rFonts w:ascii="Arial" w:hAnsi="Arial" w:cs="Arial"/>
                <w:b/>
                <w:bCs/>
                <w:sz w:val="16"/>
                <w:szCs w:val="16"/>
              </w:rPr>
            </w:pPr>
            <w:r w:rsidRPr="00EE6B4E">
              <w:rPr>
                <w:rFonts w:ascii="Arial" w:hAnsi="Arial" w:cs="Arial"/>
                <w:b/>
                <w:bCs/>
                <w:sz w:val="16"/>
                <w:szCs w:val="16"/>
              </w:rPr>
              <w:t>Accomplishment</w:t>
            </w:r>
          </w:p>
        </w:tc>
        <w:tc>
          <w:tcPr>
            <w:tcW w:w="2821" w:type="dxa"/>
            <w:gridSpan w:val="2"/>
            <w:vMerge w:val="restart"/>
            <w:tcBorders>
              <w:top w:val="single" w:sz="4" w:space="0" w:color="auto"/>
              <w:left w:val="nil"/>
              <w:right w:val="single" w:sz="4" w:space="0" w:color="auto"/>
            </w:tcBorders>
            <w:shd w:val="clear" w:color="auto" w:fill="auto"/>
            <w:noWrap/>
            <w:vAlign w:val="center"/>
          </w:tcPr>
          <w:p w:rsidR="007035E1" w:rsidRPr="00EE6B4E" w:rsidRDefault="007035E1" w:rsidP="008E4EBA">
            <w:pPr>
              <w:jc w:val="both"/>
              <w:rPr>
                <w:rFonts w:ascii="Arial" w:hAnsi="Arial" w:cs="Arial"/>
                <w:b/>
                <w:bCs/>
                <w:sz w:val="16"/>
                <w:szCs w:val="16"/>
              </w:rPr>
            </w:pPr>
            <w:r w:rsidRPr="00EE6B4E">
              <w:rPr>
                <w:rFonts w:ascii="Arial" w:hAnsi="Arial" w:cs="Arial"/>
                <w:b/>
                <w:bCs/>
                <w:sz w:val="16"/>
                <w:szCs w:val="16"/>
              </w:rPr>
              <w:t>Notes</w:t>
            </w:r>
          </w:p>
        </w:tc>
      </w:tr>
      <w:tr w:rsidR="007035E1" w:rsidRPr="00EE6B4E" w:rsidTr="003F1EDD">
        <w:trPr>
          <w:gridAfter w:val="1"/>
          <w:wAfter w:w="20" w:type="dxa"/>
          <w:trHeight w:val="300"/>
        </w:trPr>
        <w:tc>
          <w:tcPr>
            <w:tcW w:w="2688" w:type="dxa"/>
            <w:gridSpan w:val="2"/>
            <w:vMerge/>
            <w:tcBorders>
              <w:left w:val="single" w:sz="4" w:space="0" w:color="auto"/>
              <w:right w:val="single" w:sz="4" w:space="0" w:color="auto"/>
            </w:tcBorders>
            <w:shd w:val="clear" w:color="000000" w:fill="D9D9D9"/>
            <w:vAlign w:val="center"/>
          </w:tcPr>
          <w:p w:rsidR="007035E1" w:rsidRPr="00EE6B4E" w:rsidRDefault="007035E1" w:rsidP="008E4EBA">
            <w:pPr>
              <w:jc w:val="both"/>
              <w:rPr>
                <w:rFonts w:ascii="Arial" w:hAnsi="Arial" w:cs="Arial"/>
                <w:b/>
                <w:bCs/>
                <w:sz w:val="16"/>
                <w:szCs w:val="16"/>
              </w:rPr>
            </w:pPr>
          </w:p>
        </w:tc>
        <w:tc>
          <w:tcPr>
            <w:tcW w:w="812" w:type="dxa"/>
            <w:gridSpan w:val="2"/>
            <w:vMerge/>
            <w:tcBorders>
              <w:left w:val="nil"/>
              <w:right w:val="single" w:sz="4" w:space="0" w:color="auto"/>
            </w:tcBorders>
            <w:shd w:val="clear" w:color="000000" w:fill="D9D9D9"/>
            <w:noWrap/>
            <w:vAlign w:val="bottom"/>
          </w:tcPr>
          <w:p w:rsidR="007035E1" w:rsidRPr="00EE6B4E" w:rsidRDefault="007035E1" w:rsidP="008E4EBA">
            <w:pPr>
              <w:jc w:val="both"/>
              <w:rPr>
                <w:rFonts w:ascii="Arial" w:hAnsi="Arial" w:cs="Arial"/>
                <w:sz w:val="16"/>
                <w:szCs w:val="16"/>
              </w:rPr>
            </w:pPr>
          </w:p>
        </w:tc>
        <w:tc>
          <w:tcPr>
            <w:tcW w:w="1347" w:type="dxa"/>
            <w:gridSpan w:val="2"/>
            <w:vMerge w:val="restart"/>
            <w:tcBorders>
              <w:top w:val="single" w:sz="4" w:space="0" w:color="auto"/>
              <w:left w:val="nil"/>
              <w:right w:val="single" w:sz="4" w:space="0" w:color="auto"/>
            </w:tcBorders>
            <w:shd w:val="clear" w:color="auto" w:fill="auto"/>
            <w:noWrap/>
            <w:vAlign w:val="center"/>
          </w:tcPr>
          <w:p w:rsidR="007035E1" w:rsidRPr="00EE6B4E" w:rsidRDefault="007035E1" w:rsidP="008E4EBA">
            <w:pPr>
              <w:jc w:val="both"/>
              <w:rPr>
                <w:rFonts w:ascii="Arial" w:hAnsi="Arial" w:cs="Arial"/>
                <w:sz w:val="16"/>
                <w:szCs w:val="16"/>
              </w:rPr>
            </w:pPr>
            <w:r w:rsidRPr="00EE6B4E">
              <w:rPr>
                <w:rFonts w:ascii="Arial" w:hAnsi="Arial" w:cs="Arial"/>
                <w:b/>
                <w:bCs/>
                <w:sz w:val="16"/>
                <w:szCs w:val="16"/>
              </w:rPr>
              <w:t>Total estimate</w:t>
            </w:r>
          </w:p>
        </w:tc>
        <w:tc>
          <w:tcPr>
            <w:tcW w:w="990" w:type="dxa"/>
            <w:gridSpan w:val="2"/>
            <w:vMerge w:val="restart"/>
            <w:tcBorders>
              <w:top w:val="single" w:sz="4" w:space="0" w:color="auto"/>
              <w:left w:val="nil"/>
              <w:right w:val="single" w:sz="4" w:space="0" w:color="auto"/>
            </w:tcBorders>
            <w:shd w:val="clear" w:color="auto" w:fill="auto"/>
            <w:noWrap/>
            <w:vAlign w:val="center"/>
          </w:tcPr>
          <w:p w:rsidR="007035E1" w:rsidRPr="00EE6B4E" w:rsidRDefault="007035E1" w:rsidP="008E4EBA">
            <w:pPr>
              <w:jc w:val="both"/>
              <w:rPr>
                <w:rFonts w:ascii="Arial" w:hAnsi="Arial" w:cs="Arial"/>
                <w:sz w:val="16"/>
                <w:szCs w:val="16"/>
              </w:rPr>
            </w:pPr>
            <w:r w:rsidRPr="00EE6B4E">
              <w:rPr>
                <w:rFonts w:ascii="Arial" w:hAnsi="Arial" w:cs="Arial"/>
                <w:b/>
                <w:bCs/>
                <w:sz w:val="16"/>
                <w:szCs w:val="16"/>
              </w:rPr>
              <w:t>Core available funding</w:t>
            </w:r>
          </w:p>
        </w:tc>
        <w:tc>
          <w:tcPr>
            <w:tcW w:w="3691" w:type="dxa"/>
            <w:gridSpan w:val="6"/>
            <w:tcBorders>
              <w:top w:val="single" w:sz="4" w:space="0" w:color="auto"/>
              <w:left w:val="nil"/>
              <w:bottom w:val="nil"/>
              <w:right w:val="single" w:sz="4" w:space="0" w:color="auto"/>
            </w:tcBorders>
            <w:shd w:val="clear" w:color="auto" w:fill="auto"/>
            <w:noWrap/>
            <w:vAlign w:val="center"/>
          </w:tcPr>
          <w:p w:rsidR="007035E1" w:rsidRPr="00EE6B4E" w:rsidRDefault="007035E1" w:rsidP="008E4EBA">
            <w:pPr>
              <w:jc w:val="both"/>
              <w:rPr>
                <w:rFonts w:ascii="Arial" w:hAnsi="Arial" w:cs="Arial"/>
                <w:sz w:val="16"/>
                <w:szCs w:val="16"/>
              </w:rPr>
            </w:pPr>
            <w:r w:rsidRPr="00EE6B4E">
              <w:rPr>
                <w:rFonts w:ascii="Arial" w:hAnsi="Arial" w:cs="Arial"/>
                <w:b/>
                <w:bCs/>
                <w:sz w:val="16"/>
                <w:szCs w:val="16"/>
              </w:rPr>
              <w:t>Voluntary contributions</w:t>
            </w:r>
          </w:p>
        </w:tc>
        <w:tc>
          <w:tcPr>
            <w:tcW w:w="811" w:type="dxa"/>
            <w:gridSpan w:val="2"/>
            <w:vMerge/>
            <w:tcBorders>
              <w:left w:val="nil"/>
              <w:right w:val="single" w:sz="4" w:space="0" w:color="auto"/>
            </w:tcBorders>
            <w:shd w:val="clear" w:color="000000" w:fill="D9D9D9"/>
            <w:noWrap/>
            <w:vAlign w:val="center"/>
          </w:tcPr>
          <w:p w:rsidR="007035E1" w:rsidRPr="00EE6B4E" w:rsidRDefault="007035E1" w:rsidP="008E4EBA">
            <w:pPr>
              <w:jc w:val="both"/>
              <w:rPr>
                <w:rFonts w:ascii="Arial" w:hAnsi="Arial" w:cs="Arial"/>
                <w:sz w:val="16"/>
                <w:szCs w:val="16"/>
              </w:rPr>
            </w:pPr>
          </w:p>
        </w:tc>
        <w:tc>
          <w:tcPr>
            <w:tcW w:w="1534" w:type="dxa"/>
            <w:gridSpan w:val="2"/>
            <w:vMerge/>
            <w:tcBorders>
              <w:left w:val="nil"/>
              <w:right w:val="single" w:sz="4" w:space="0" w:color="auto"/>
            </w:tcBorders>
            <w:shd w:val="clear" w:color="000000" w:fill="D9D9D9"/>
            <w:noWrap/>
            <w:vAlign w:val="center"/>
          </w:tcPr>
          <w:p w:rsidR="007035E1" w:rsidRPr="00EE6B4E" w:rsidRDefault="007035E1" w:rsidP="008E4EBA">
            <w:pPr>
              <w:jc w:val="both"/>
              <w:rPr>
                <w:rFonts w:ascii="Arial" w:hAnsi="Arial" w:cs="Arial"/>
                <w:sz w:val="16"/>
                <w:szCs w:val="16"/>
              </w:rPr>
            </w:pPr>
          </w:p>
        </w:tc>
        <w:tc>
          <w:tcPr>
            <w:tcW w:w="2821" w:type="dxa"/>
            <w:gridSpan w:val="2"/>
            <w:vMerge/>
            <w:tcBorders>
              <w:left w:val="nil"/>
              <w:right w:val="single" w:sz="4" w:space="0" w:color="auto"/>
            </w:tcBorders>
            <w:shd w:val="clear" w:color="000000" w:fill="D9D9D9"/>
            <w:noWrap/>
            <w:vAlign w:val="center"/>
          </w:tcPr>
          <w:p w:rsidR="007035E1" w:rsidRPr="00EE6B4E" w:rsidRDefault="007035E1" w:rsidP="008E4EBA">
            <w:pPr>
              <w:jc w:val="both"/>
              <w:rPr>
                <w:rFonts w:ascii="Arial" w:hAnsi="Arial" w:cs="Arial"/>
                <w:sz w:val="16"/>
                <w:szCs w:val="16"/>
              </w:rPr>
            </w:pPr>
          </w:p>
        </w:tc>
      </w:tr>
      <w:tr w:rsidR="007035E1" w:rsidRPr="00EE6B4E" w:rsidTr="003F1EDD">
        <w:trPr>
          <w:gridAfter w:val="1"/>
          <w:wAfter w:w="20" w:type="dxa"/>
          <w:trHeight w:val="300"/>
        </w:trPr>
        <w:tc>
          <w:tcPr>
            <w:tcW w:w="2688" w:type="dxa"/>
            <w:gridSpan w:val="2"/>
            <w:vMerge/>
            <w:tcBorders>
              <w:left w:val="single" w:sz="4" w:space="0" w:color="auto"/>
              <w:right w:val="single" w:sz="4" w:space="0" w:color="auto"/>
            </w:tcBorders>
            <w:shd w:val="clear" w:color="000000" w:fill="D9D9D9"/>
            <w:vAlign w:val="center"/>
          </w:tcPr>
          <w:p w:rsidR="007035E1" w:rsidRPr="00EE6B4E" w:rsidRDefault="007035E1" w:rsidP="008E4EBA">
            <w:pPr>
              <w:jc w:val="both"/>
              <w:rPr>
                <w:rFonts w:ascii="Arial" w:hAnsi="Arial" w:cs="Arial"/>
                <w:b/>
                <w:bCs/>
                <w:sz w:val="16"/>
                <w:szCs w:val="16"/>
              </w:rPr>
            </w:pPr>
          </w:p>
        </w:tc>
        <w:tc>
          <w:tcPr>
            <w:tcW w:w="812" w:type="dxa"/>
            <w:gridSpan w:val="2"/>
            <w:vMerge/>
            <w:tcBorders>
              <w:left w:val="nil"/>
              <w:right w:val="single" w:sz="4" w:space="0" w:color="auto"/>
            </w:tcBorders>
            <w:shd w:val="clear" w:color="000000" w:fill="D9D9D9"/>
            <w:noWrap/>
            <w:vAlign w:val="bottom"/>
          </w:tcPr>
          <w:p w:rsidR="007035E1" w:rsidRPr="00EE6B4E" w:rsidRDefault="007035E1" w:rsidP="008E4EBA">
            <w:pPr>
              <w:jc w:val="both"/>
              <w:rPr>
                <w:rFonts w:ascii="Arial" w:hAnsi="Arial" w:cs="Arial"/>
                <w:sz w:val="16"/>
                <w:szCs w:val="16"/>
              </w:rPr>
            </w:pPr>
          </w:p>
        </w:tc>
        <w:tc>
          <w:tcPr>
            <w:tcW w:w="1347" w:type="dxa"/>
            <w:gridSpan w:val="2"/>
            <w:vMerge/>
            <w:tcBorders>
              <w:left w:val="nil"/>
              <w:bottom w:val="single" w:sz="4" w:space="0" w:color="auto"/>
              <w:right w:val="single" w:sz="4" w:space="0" w:color="auto"/>
            </w:tcBorders>
            <w:shd w:val="clear" w:color="auto" w:fill="auto"/>
            <w:noWrap/>
            <w:vAlign w:val="center"/>
          </w:tcPr>
          <w:p w:rsidR="007035E1" w:rsidRPr="00EE6B4E" w:rsidRDefault="007035E1" w:rsidP="008E4EBA">
            <w:pPr>
              <w:jc w:val="both"/>
              <w:rPr>
                <w:rFonts w:ascii="Arial" w:hAnsi="Arial" w:cs="Arial"/>
                <w:sz w:val="16"/>
                <w:szCs w:val="16"/>
              </w:rPr>
            </w:pPr>
          </w:p>
        </w:tc>
        <w:tc>
          <w:tcPr>
            <w:tcW w:w="990" w:type="dxa"/>
            <w:gridSpan w:val="2"/>
            <w:vMerge/>
            <w:tcBorders>
              <w:left w:val="nil"/>
              <w:bottom w:val="single" w:sz="4" w:space="0" w:color="auto"/>
              <w:right w:val="single" w:sz="4" w:space="0" w:color="auto"/>
            </w:tcBorders>
            <w:shd w:val="clear" w:color="auto" w:fill="auto"/>
            <w:noWrap/>
            <w:vAlign w:val="center"/>
          </w:tcPr>
          <w:p w:rsidR="007035E1" w:rsidRPr="00EE6B4E" w:rsidRDefault="007035E1" w:rsidP="008E4EBA">
            <w:pPr>
              <w:jc w:val="both"/>
              <w:rPr>
                <w:rFonts w:ascii="Arial" w:hAnsi="Arial" w:cs="Arial"/>
                <w:sz w:val="16"/>
                <w:szCs w:val="16"/>
              </w:rPr>
            </w:pPr>
          </w:p>
        </w:tc>
        <w:tc>
          <w:tcPr>
            <w:tcW w:w="1351" w:type="dxa"/>
            <w:gridSpan w:val="2"/>
            <w:tcBorders>
              <w:top w:val="single" w:sz="4" w:space="0" w:color="auto"/>
              <w:left w:val="nil"/>
              <w:bottom w:val="single" w:sz="4" w:space="0" w:color="auto"/>
              <w:right w:val="single" w:sz="4" w:space="0" w:color="auto"/>
            </w:tcBorders>
            <w:shd w:val="clear" w:color="auto" w:fill="auto"/>
            <w:noWrap/>
            <w:vAlign w:val="center"/>
          </w:tcPr>
          <w:p w:rsidR="007035E1" w:rsidRPr="00EE6B4E" w:rsidRDefault="007035E1" w:rsidP="008E4EBA">
            <w:pPr>
              <w:jc w:val="both"/>
              <w:rPr>
                <w:rFonts w:ascii="Arial" w:hAnsi="Arial" w:cs="Arial"/>
                <w:b/>
                <w:bCs/>
                <w:sz w:val="16"/>
                <w:szCs w:val="16"/>
              </w:rPr>
            </w:pPr>
            <w:r w:rsidRPr="00EE6B4E">
              <w:rPr>
                <w:rFonts w:ascii="Arial" w:hAnsi="Arial" w:cs="Arial"/>
                <w:b/>
                <w:bCs/>
                <w:sz w:val="16"/>
                <w:szCs w:val="16"/>
              </w:rPr>
              <w:t>Needed</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rsidR="007035E1" w:rsidRPr="00EE6B4E" w:rsidRDefault="007035E1" w:rsidP="008E4EBA">
            <w:pPr>
              <w:jc w:val="both"/>
              <w:rPr>
                <w:rFonts w:ascii="Arial" w:hAnsi="Arial" w:cs="Arial"/>
                <w:b/>
                <w:bCs/>
                <w:sz w:val="16"/>
                <w:szCs w:val="16"/>
              </w:rPr>
            </w:pPr>
            <w:r w:rsidRPr="00EE6B4E">
              <w:rPr>
                <w:rFonts w:ascii="Arial" w:hAnsi="Arial" w:cs="Arial"/>
                <w:b/>
                <w:bCs/>
                <w:sz w:val="16"/>
                <w:szCs w:val="16"/>
              </w:rPr>
              <w:t>Obtained</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7035E1" w:rsidRPr="00EE6B4E" w:rsidRDefault="007035E1" w:rsidP="008E4EBA">
            <w:pPr>
              <w:jc w:val="both"/>
              <w:rPr>
                <w:rFonts w:ascii="Arial" w:hAnsi="Arial" w:cs="Arial"/>
                <w:b/>
                <w:bCs/>
                <w:sz w:val="16"/>
                <w:szCs w:val="16"/>
              </w:rPr>
            </w:pPr>
            <w:r w:rsidRPr="00EE6B4E">
              <w:rPr>
                <w:rFonts w:ascii="Arial" w:hAnsi="Arial" w:cs="Arial"/>
                <w:b/>
                <w:bCs/>
                <w:sz w:val="16"/>
                <w:szCs w:val="16"/>
              </w:rPr>
              <w:t>Source</w:t>
            </w:r>
          </w:p>
        </w:tc>
        <w:tc>
          <w:tcPr>
            <w:tcW w:w="811" w:type="dxa"/>
            <w:gridSpan w:val="2"/>
            <w:vMerge/>
            <w:tcBorders>
              <w:left w:val="nil"/>
              <w:bottom w:val="single" w:sz="4" w:space="0" w:color="auto"/>
              <w:right w:val="single" w:sz="4" w:space="0" w:color="auto"/>
            </w:tcBorders>
            <w:shd w:val="clear" w:color="000000" w:fill="D9D9D9"/>
            <w:noWrap/>
            <w:vAlign w:val="center"/>
          </w:tcPr>
          <w:p w:rsidR="007035E1" w:rsidRPr="00EE6B4E" w:rsidRDefault="007035E1" w:rsidP="008E4EBA">
            <w:pPr>
              <w:jc w:val="both"/>
              <w:rPr>
                <w:rFonts w:ascii="Arial" w:hAnsi="Arial" w:cs="Arial"/>
                <w:sz w:val="16"/>
                <w:szCs w:val="16"/>
              </w:rPr>
            </w:pPr>
          </w:p>
        </w:tc>
        <w:tc>
          <w:tcPr>
            <w:tcW w:w="1534" w:type="dxa"/>
            <w:gridSpan w:val="2"/>
            <w:vMerge/>
            <w:tcBorders>
              <w:left w:val="nil"/>
              <w:bottom w:val="single" w:sz="4" w:space="0" w:color="auto"/>
              <w:right w:val="single" w:sz="4" w:space="0" w:color="auto"/>
            </w:tcBorders>
            <w:shd w:val="clear" w:color="000000" w:fill="D9D9D9"/>
            <w:noWrap/>
            <w:vAlign w:val="center"/>
          </w:tcPr>
          <w:p w:rsidR="007035E1" w:rsidRPr="00EE6B4E" w:rsidRDefault="007035E1" w:rsidP="008E4EBA">
            <w:pPr>
              <w:jc w:val="both"/>
              <w:rPr>
                <w:rFonts w:ascii="Arial" w:hAnsi="Arial" w:cs="Arial"/>
                <w:sz w:val="16"/>
                <w:szCs w:val="16"/>
              </w:rPr>
            </w:pPr>
          </w:p>
        </w:tc>
        <w:tc>
          <w:tcPr>
            <w:tcW w:w="2821" w:type="dxa"/>
            <w:gridSpan w:val="2"/>
            <w:vMerge/>
            <w:tcBorders>
              <w:left w:val="nil"/>
              <w:bottom w:val="single" w:sz="4" w:space="0" w:color="auto"/>
              <w:right w:val="single" w:sz="4" w:space="0" w:color="auto"/>
            </w:tcBorders>
            <w:shd w:val="clear" w:color="000000" w:fill="D9D9D9"/>
            <w:noWrap/>
            <w:vAlign w:val="center"/>
          </w:tcPr>
          <w:p w:rsidR="007035E1" w:rsidRPr="00EE6B4E" w:rsidRDefault="007035E1" w:rsidP="008E4EBA">
            <w:pPr>
              <w:jc w:val="both"/>
              <w:rPr>
                <w:rFonts w:ascii="Arial" w:hAnsi="Arial" w:cs="Arial"/>
                <w:sz w:val="16"/>
                <w:szCs w:val="16"/>
              </w:rPr>
            </w:pPr>
          </w:p>
        </w:tc>
      </w:tr>
      <w:tr w:rsidR="007035E1" w:rsidRPr="00EE6B4E" w:rsidTr="003F1EDD">
        <w:trPr>
          <w:gridBefore w:val="1"/>
          <w:wBefore w:w="20" w:type="dxa"/>
          <w:trHeight w:val="467"/>
        </w:trPr>
        <w:tc>
          <w:tcPr>
            <w:tcW w:w="2688" w:type="dxa"/>
            <w:gridSpan w:val="2"/>
            <w:tcBorders>
              <w:top w:val="single" w:sz="4" w:space="0" w:color="auto"/>
              <w:left w:val="single" w:sz="4" w:space="0" w:color="auto"/>
              <w:bottom w:val="single" w:sz="4" w:space="0" w:color="auto"/>
              <w:right w:val="nil"/>
            </w:tcBorders>
            <w:shd w:val="clear" w:color="auto" w:fill="FFFFFF" w:themeFill="background1"/>
            <w:hideMark/>
          </w:tcPr>
          <w:p w:rsidR="007035E1" w:rsidRPr="00EE6B4E" w:rsidRDefault="007035E1" w:rsidP="008E4EBA">
            <w:pPr>
              <w:jc w:val="both"/>
              <w:rPr>
                <w:rFonts w:ascii="Arial" w:hAnsi="Arial" w:cs="Arial"/>
                <w:sz w:val="16"/>
                <w:szCs w:val="16"/>
              </w:rPr>
            </w:pPr>
            <w:r w:rsidRPr="00EE6B4E">
              <w:rPr>
                <w:rFonts w:ascii="Arial" w:hAnsi="Arial" w:cs="Arial"/>
                <w:b/>
                <w:bCs/>
                <w:sz w:val="16"/>
                <w:szCs w:val="16"/>
              </w:rPr>
              <w:t>Implementation of Resolution</w:t>
            </w:r>
            <w:r w:rsidRPr="00EE6B4E">
              <w:rPr>
                <w:rFonts w:ascii="Arial" w:hAnsi="Arial" w:cs="Arial"/>
                <w:sz w:val="16"/>
                <w:szCs w:val="16"/>
              </w:rPr>
              <w:t>s</w:t>
            </w:r>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81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53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282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r>
      <w:tr w:rsidR="007035E1" w:rsidRPr="00EE6B4E" w:rsidTr="003F1EDD">
        <w:trPr>
          <w:gridBefore w:val="1"/>
          <w:wBefore w:w="20" w:type="dxa"/>
          <w:trHeight w:val="255"/>
        </w:trPr>
        <w:tc>
          <w:tcPr>
            <w:tcW w:w="2688" w:type="dxa"/>
            <w:gridSpan w:val="2"/>
            <w:tcBorders>
              <w:top w:val="nil"/>
              <w:left w:val="single" w:sz="4" w:space="0" w:color="auto"/>
              <w:bottom w:val="nil"/>
              <w:right w:val="nil"/>
            </w:tcBorders>
            <w:shd w:val="clear" w:color="auto" w:fill="D9D9D9" w:themeFill="background1" w:themeFillShade="D9"/>
            <w:hideMark/>
          </w:tcPr>
          <w:p w:rsidR="007035E1" w:rsidRPr="00EE6B4E" w:rsidRDefault="007035E1" w:rsidP="008E4EBA">
            <w:pPr>
              <w:jc w:val="both"/>
              <w:rPr>
                <w:rFonts w:ascii="Arial" w:hAnsi="Arial" w:cs="Arial"/>
                <w:b/>
                <w:bCs/>
                <w:sz w:val="16"/>
                <w:szCs w:val="16"/>
              </w:rPr>
            </w:pPr>
            <w:r w:rsidRPr="00EE6B4E">
              <w:rPr>
                <w:rFonts w:ascii="Arial" w:hAnsi="Arial" w:cs="Arial"/>
                <w:b/>
                <w:bCs/>
                <w:sz w:val="16"/>
                <w:szCs w:val="16"/>
              </w:rPr>
              <w:t xml:space="preserve">Res. 11.13 'Concerted and Cooperative Action' </w:t>
            </w:r>
          </w:p>
        </w:tc>
        <w:tc>
          <w:tcPr>
            <w:tcW w:w="812"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47" w:type="dxa"/>
            <w:gridSpan w:val="2"/>
            <w:tcBorders>
              <w:top w:val="nil"/>
              <w:left w:val="nil"/>
              <w:bottom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nil"/>
              <w:left w:val="nil"/>
              <w:bottom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1" w:type="dxa"/>
            <w:gridSpan w:val="2"/>
            <w:tcBorders>
              <w:top w:val="nil"/>
              <w:left w:val="nil"/>
              <w:bottom w:val="nil"/>
              <w:right w:val="nil"/>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nil"/>
              <w:left w:val="single" w:sz="4" w:space="0" w:color="auto"/>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0" w:type="dxa"/>
            <w:gridSpan w:val="2"/>
            <w:tcBorders>
              <w:top w:val="nil"/>
              <w:left w:val="nil"/>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811" w:type="dxa"/>
            <w:gridSpan w:val="2"/>
            <w:tcBorders>
              <w:top w:val="nil"/>
              <w:left w:val="nil"/>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534" w:type="dxa"/>
            <w:gridSpan w:val="2"/>
            <w:tcBorders>
              <w:top w:val="nil"/>
              <w:left w:val="nil"/>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2821" w:type="dxa"/>
            <w:gridSpan w:val="2"/>
            <w:tcBorders>
              <w:top w:val="nil"/>
              <w:left w:val="nil"/>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r>
      <w:tr w:rsidR="007035E1" w:rsidRPr="00EE6B4E" w:rsidTr="003F1EDD">
        <w:trPr>
          <w:gridBefore w:val="1"/>
          <w:wBefore w:w="20" w:type="dxa"/>
          <w:trHeight w:val="255"/>
        </w:trPr>
        <w:tc>
          <w:tcPr>
            <w:tcW w:w="2688" w:type="dxa"/>
            <w:gridSpan w:val="2"/>
            <w:tcBorders>
              <w:top w:val="nil"/>
              <w:left w:val="single" w:sz="4" w:space="0" w:color="auto"/>
              <w:right w:val="single" w:sz="4" w:space="0" w:color="auto"/>
            </w:tcBorders>
            <w:shd w:val="clear" w:color="auto" w:fill="D9D9D9" w:themeFill="background1" w:themeFillShade="D9"/>
            <w:hideMark/>
          </w:tcPr>
          <w:p w:rsidR="007035E1" w:rsidRPr="00EE6B4E" w:rsidRDefault="007035E1" w:rsidP="008E4EBA">
            <w:pPr>
              <w:jc w:val="both"/>
              <w:rPr>
                <w:rFonts w:ascii="Arial" w:hAnsi="Arial" w:cs="Arial"/>
                <w:b/>
                <w:bCs/>
                <w:sz w:val="16"/>
                <w:szCs w:val="16"/>
              </w:rPr>
            </w:pPr>
            <w:r w:rsidRPr="00EE6B4E">
              <w:rPr>
                <w:rFonts w:ascii="Arial" w:hAnsi="Arial" w:cs="Arial"/>
                <w:b/>
                <w:bCs/>
                <w:sz w:val="16"/>
                <w:szCs w:val="16"/>
              </w:rPr>
              <w:t> </w:t>
            </w:r>
          </w:p>
        </w:tc>
        <w:tc>
          <w:tcPr>
            <w:tcW w:w="812" w:type="dxa"/>
            <w:gridSpan w:val="2"/>
            <w:tcBorders>
              <w:top w:val="nil"/>
              <w:left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47" w:type="dxa"/>
            <w:gridSpan w:val="2"/>
            <w:tcBorders>
              <w:top w:val="nil"/>
              <w:left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nil"/>
              <w:left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1" w:type="dxa"/>
            <w:gridSpan w:val="2"/>
            <w:tcBorders>
              <w:top w:val="nil"/>
              <w:left w:val="nil"/>
              <w:right w:val="nil"/>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nil"/>
              <w:left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0" w:type="dxa"/>
            <w:gridSpan w:val="2"/>
            <w:tcBorders>
              <w:top w:val="nil"/>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811" w:type="dxa"/>
            <w:gridSpan w:val="2"/>
            <w:tcBorders>
              <w:top w:val="nil"/>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534" w:type="dxa"/>
            <w:gridSpan w:val="2"/>
            <w:tcBorders>
              <w:top w:val="nil"/>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2821" w:type="dxa"/>
            <w:gridSpan w:val="2"/>
            <w:tcBorders>
              <w:top w:val="nil"/>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r>
      <w:tr w:rsidR="007035E1" w:rsidRPr="00EE6B4E" w:rsidTr="003F1EDD">
        <w:trPr>
          <w:gridBefore w:val="1"/>
          <w:wBefore w:w="20" w:type="dxa"/>
          <w:trHeight w:val="255"/>
        </w:trPr>
        <w:tc>
          <w:tcPr>
            <w:tcW w:w="2688" w:type="dxa"/>
            <w:gridSpan w:val="2"/>
            <w:tcBorders>
              <w:top w:val="nil"/>
              <w:left w:val="single" w:sz="4" w:space="0" w:color="auto"/>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b/>
                <w:bCs/>
                <w:sz w:val="16"/>
                <w:szCs w:val="16"/>
              </w:rPr>
            </w:pPr>
            <w:r w:rsidRPr="00EE6B4E">
              <w:rPr>
                <w:rFonts w:ascii="Arial" w:hAnsi="Arial" w:cs="Arial"/>
                <w:b/>
                <w:bCs/>
                <w:sz w:val="16"/>
                <w:szCs w:val="16"/>
              </w:rPr>
              <w:t>African Wild Dog (Res. 11.13, Appendix II)</w:t>
            </w:r>
          </w:p>
        </w:tc>
        <w:tc>
          <w:tcPr>
            <w:tcW w:w="812" w:type="dxa"/>
            <w:gridSpan w:val="2"/>
            <w:tcBorders>
              <w:top w:val="nil"/>
              <w:left w:val="single" w:sz="4" w:space="0" w:color="auto"/>
              <w:bottom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Medium</w:t>
            </w:r>
          </w:p>
        </w:tc>
        <w:tc>
          <w:tcPr>
            <w:tcW w:w="1347" w:type="dxa"/>
            <w:gridSpan w:val="2"/>
            <w:tcBorders>
              <w:top w:val="nil"/>
              <w:left w:val="nil"/>
              <w:bottom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nil"/>
              <w:left w:val="nil"/>
              <w:bottom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1" w:type="dxa"/>
            <w:gridSpan w:val="2"/>
            <w:tcBorders>
              <w:top w:val="nil"/>
              <w:left w:val="nil"/>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nil"/>
              <w:left w:val="nil"/>
              <w:bottom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0" w:type="dxa"/>
            <w:gridSpan w:val="2"/>
            <w:tcBorders>
              <w:top w:val="nil"/>
              <w:left w:val="nil"/>
              <w:bottom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811" w:type="dxa"/>
            <w:gridSpan w:val="2"/>
            <w:tcBorders>
              <w:top w:val="nil"/>
              <w:left w:val="nil"/>
              <w:bottom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534" w:type="dxa"/>
            <w:gridSpan w:val="2"/>
            <w:tcBorders>
              <w:top w:val="nil"/>
              <w:left w:val="nil"/>
              <w:bottom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2821" w:type="dxa"/>
            <w:gridSpan w:val="2"/>
            <w:tcBorders>
              <w:top w:val="nil"/>
              <w:left w:val="nil"/>
              <w:bottom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xml:space="preserve">Conservation measures derived from the IUCN Strategies are being proposed for implementation within a Joint CMS-CITES African Carnivores Initiative submitted to CMS COP12 and CITES AC29. </w:t>
            </w:r>
          </w:p>
        </w:tc>
      </w:tr>
      <w:tr w:rsidR="007035E1" w:rsidRPr="00EE6B4E" w:rsidTr="003F1EDD">
        <w:trPr>
          <w:gridBefore w:val="1"/>
          <w:wBefore w:w="20" w:type="dxa"/>
          <w:trHeight w:val="660"/>
        </w:trPr>
        <w:tc>
          <w:tcPr>
            <w:tcW w:w="2688" w:type="dxa"/>
            <w:gridSpan w:val="2"/>
            <w:tcBorders>
              <w:top w:val="nil"/>
              <w:left w:val="single" w:sz="4" w:space="0" w:color="auto"/>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Strengthen the implementation of IUCN Regional Strategies and National Action Plans</w:t>
            </w:r>
          </w:p>
        </w:tc>
        <w:tc>
          <w:tcPr>
            <w:tcW w:w="81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47"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1"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811" w:type="dxa"/>
            <w:gridSpan w:val="2"/>
            <w:tcBorders>
              <w:top w:val="nil"/>
              <w:left w:val="nil"/>
              <w:bottom w:val="single" w:sz="4" w:space="0" w:color="auto"/>
              <w:right w:val="single" w:sz="4" w:space="0" w:color="auto"/>
            </w:tcBorders>
            <w:shd w:val="clear" w:color="auto" w:fill="FFFF00"/>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5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2821"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r>
      <w:tr w:rsidR="007035E1" w:rsidRPr="00EE6B4E" w:rsidTr="003F1EDD">
        <w:trPr>
          <w:gridBefore w:val="1"/>
          <w:wBefore w:w="20" w:type="dxa"/>
          <w:trHeight w:val="510"/>
        </w:trPr>
        <w:tc>
          <w:tcPr>
            <w:tcW w:w="2688" w:type="dxa"/>
            <w:gridSpan w:val="2"/>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b/>
                <w:bCs/>
                <w:sz w:val="16"/>
                <w:szCs w:val="16"/>
              </w:rPr>
            </w:pPr>
            <w:r w:rsidRPr="00EE6B4E">
              <w:rPr>
                <w:rFonts w:ascii="Arial" w:hAnsi="Arial" w:cs="Arial"/>
                <w:b/>
                <w:bCs/>
                <w:sz w:val="16"/>
                <w:szCs w:val="16"/>
              </w:rPr>
              <w:t>Cheetah (Res. 11.13, Appendix I)</w:t>
            </w:r>
          </w:p>
        </w:tc>
        <w:tc>
          <w:tcPr>
            <w:tcW w:w="812" w:type="dxa"/>
            <w:gridSpan w:val="2"/>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Medium</w:t>
            </w:r>
          </w:p>
        </w:tc>
        <w:tc>
          <w:tcPr>
            <w:tcW w:w="1347" w:type="dxa"/>
            <w:gridSpan w:val="2"/>
            <w:tcBorders>
              <w:top w:val="single" w:sz="4" w:space="0" w:color="auto"/>
              <w:left w:val="nil"/>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single" w:sz="4" w:space="0" w:color="auto"/>
              <w:left w:val="nil"/>
              <w:bottom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1" w:type="dxa"/>
            <w:gridSpan w:val="2"/>
            <w:tcBorders>
              <w:top w:val="single" w:sz="4" w:space="0" w:color="auto"/>
              <w:left w:val="nil"/>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single" w:sz="4" w:space="0" w:color="auto"/>
              <w:left w:val="nil"/>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0" w:type="dxa"/>
            <w:gridSpan w:val="2"/>
            <w:tcBorders>
              <w:top w:val="single" w:sz="4" w:space="0" w:color="auto"/>
              <w:left w:val="nil"/>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811" w:type="dxa"/>
            <w:gridSpan w:val="2"/>
            <w:tcBorders>
              <w:top w:val="single" w:sz="4" w:space="0" w:color="auto"/>
              <w:left w:val="nil"/>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534" w:type="dxa"/>
            <w:gridSpan w:val="2"/>
            <w:tcBorders>
              <w:top w:val="single" w:sz="4" w:space="0" w:color="auto"/>
              <w:left w:val="nil"/>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2821" w:type="dxa"/>
            <w:gridSpan w:val="2"/>
            <w:tcBorders>
              <w:top w:val="single" w:sz="4" w:space="0" w:color="auto"/>
              <w:left w:val="nil"/>
              <w:bottom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r>
      <w:tr w:rsidR="007035E1" w:rsidRPr="00EE6B4E" w:rsidTr="003F1EDD">
        <w:trPr>
          <w:gridBefore w:val="1"/>
          <w:wBefore w:w="20" w:type="dxa"/>
          <w:trHeight w:val="510"/>
        </w:trPr>
        <w:tc>
          <w:tcPr>
            <w:tcW w:w="2688" w:type="dxa"/>
            <w:gridSpan w:val="2"/>
            <w:tcBorders>
              <w:top w:val="nil"/>
              <w:left w:val="single" w:sz="4" w:space="0" w:color="auto"/>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Strengthen the implementation of IUCN Regional Strategies and National Action Plans</w:t>
            </w:r>
          </w:p>
        </w:tc>
        <w:tc>
          <w:tcPr>
            <w:tcW w:w="812" w:type="dxa"/>
            <w:gridSpan w:val="2"/>
            <w:tcBorders>
              <w:top w:val="nil"/>
              <w:left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47" w:type="dxa"/>
            <w:gridSpan w:val="2"/>
            <w:tcBorders>
              <w:top w:val="nil"/>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nil"/>
              <w:left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1" w:type="dxa"/>
            <w:gridSpan w:val="2"/>
            <w:tcBorders>
              <w:top w:val="nil"/>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nil"/>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0" w:type="dxa"/>
            <w:gridSpan w:val="2"/>
            <w:tcBorders>
              <w:top w:val="nil"/>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811" w:type="dxa"/>
            <w:gridSpan w:val="2"/>
            <w:tcBorders>
              <w:top w:val="nil"/>
              <w:left w:val="nil"/>
              <w:right w:val="single" w:sz="4" w:space="0" w:color="auto"/>
            </w:tcBorders>
            <w:shd w:val="clear" w:color="auto" w:fill="00B050"/>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534" w:type="dxa"/>
            <w:gridSpan w:val="2"/>
            <w:tcBorders>
              <w:top w:val="nil"/>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2821" w:type="dxa"/>
            <w:gridSpan w:val="2"/>
            <w:tcBorders>
              <w:top w:val="nil"/>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r>
      <w:tr w:rsidR="007035E1" w:rsidRPr="00EE6B4E" w:rsidTr="003F1EDD">
        <w:trPr>
          <w:gridBefore w:val="1"/>
          <w:wBefore w:w="20" w:type="dxa"/>
          <w:trHeight w:val="855"/>
        </w:trPr>
        <w:tc>
          <w:tcPr>
            <w:tcW w:w="268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Conduct Cheetah workshop in Iran and develop a regional programme for conservation and restoration of cheetah (CAMI Work Programme 2.3, Res.11.24)</w:t>
            </w:r>
          </w:p>
        </w:tc>
        <w:tc>
          <w:tcPr>
            <w:tcW w:w="81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4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1"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99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35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811" w:type="dxa"/>
            <w:gridSpan w:val="2"/>
            <w:tcBorders>
              <w:top w:val="nil"/>
              <w:left w:val="nil"/>
              <w:bottom w:val="single" w:sz="4" w:space="0" w:color="auto"/>
              <w:right w:val="single" w:sz="4" w:space="0" w:color="auto"/>
            </w:tcBorders>
            <w:shd w:val="clear" w:color="auto" w:fill="FF0000"/>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5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2821"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xml:space="preserve">Conservation measures derived from the IUCN Strategies are being proposed for implementation within a Joint CMS-CITES African Carnivores Initiative submitted to CMS COP12 and CITES AC29. </w:t>
            </w:r>
          </w:p>
        </w:tc>
      </w:tr>
      <w:tr w:rsidR="007035E1" w:rsidRPr="00EE6B4E" w:rsidTr="003F1EDD">
        <w:trPr>
          <w:gridBefore w:val="1"/>
          <w:wBefore w:w="20" w:type="dxa"/>
          <w:trHeight w:val="510"/>
        </w:trPr>
        <w:tc>
          <w:tcPr>
            <w:tcW w:w="268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035E1" w:rsidRDefault="007035E1" w:rsidP="008E4EBA">
            <w:pPr>
              <w:jc w:val="both"/>
              <w:rPr>
                <w:rFonts w:ascii="Arial" w:hAnsi="Arial" w:cs="Arial"/>
                <w:b/>
                <w:bCs/>
                <w:sz w:val="16"/>
                <w:szCs w:val="16"/>
              </w:rPr>
            </w:pPr>
            <w:r w:rsidRPr="00EE6B4E">
              <w:rPr>
                <w:rFonts w:ascii="Arial" w:hAnsi="Arial" w:cs="Arial"/>
                <w:b/>
                <w:bCs/>
                <w:sz w:val="16"/>
                <w:szCs w:val="16"/>
              </w:rPr>
              <w:t>African Savannah and Forest Elephant (Res. 11.13, Appendix II)</w:t>
            </w:r>
          </w:p>
          <w:p w:rsidR="007035E1" w:rsidRPr="00EE6B4E" w:rsidRDefault="007035E1" w:rsidP="008E4EBA">
            <w:pPr>
              <w:jc w:val="both"/>
              <w:rPr>
                <w:rFonts w:ascii="Arial" w:hAnsi="Arial" w:cs="Arial"/>
                <w:b/>
                <w:bCs/>
                <w:sz w:val="16"/>
                <w:szCs w:val="16"/>
              </w:rPr>
            </w:pPr>
          </w:p>
          <w:p w:rsidR="007035E1" w:rsidRDefault="007035E1" w:rsidP="008E4EBA">
            <w:pPr>
              <w:jc w:val="both"/>
              <w:rPr>
                <w:rFonts w:ascii="Arial" w:hAnsi="Arial" w:cs="Arial"/>
                <w:sz w:val="16"/>
                <w:szCs w:val="16"/>
              </w:rPr>
            </w:pPr>
            <w:r w:rsidRPr="00EE6B4E">
              <w:rPr>
                <w:rFonts w:ascii="Arial" w:hAnsi="Arial" w:cs="Arial"/>
                <w:sz w:val="16"/>
                <w:szCs w:val="16"/>
              </w:rPr>
              <w:t>·     Strengthen mapping and conservation of transboundary corridors</w:t>
            </w: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r w:rsidRPr="00BC2188">
              <w:rPr>
                <w:rFonts w:ascii="Arial" w:hAnsi="Arial" w:cs="Arial"/>
                <w:sz w:val="16"/>
                <w:szCs w:val="16"/>
              </w:rPr>
              <w:t>·     Facilitate strengthened transboundary monitoring (e.g. SMART)</w:t>
            </w:r>
          </w:p>
          <w:p w:rsidR="007035E1" w:rsidRPr="00EE6B4E" w:rsidRDefault="007035E1" w:rsidP="008E4EBA">
            <w:pPr>
              <w:jc w:val="both"/>
              <w:rPr>
                <w:rFonts w:ascii="Arial" w:hAnsi="Arial" w:cs="Arial"/>
                <w:b/>
                <w:bCs/>
                <w:sz w:val="16"/>
                <w:szCs w:val="16"/>
              </w:rPr>
            </w:pPr>
          </w:p>
        </w:tc>
        <w:tc>
          <w:tcPr>
            <w:tcW w:w="812" w:type="dxa"/>
            <w:gridSpan w:val="2"/>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Medium</w:t>
            </w:r>
          </w:p>
          <w:p w:rsidR="007035E1" w:rsidRDefault="007035E1" w:rsidP="008E4EBA">
            <w:pPr>
              <w:jc w:val="both"/>
              <w:rPr>
                <w:rFonts w:ascii="Arial" w:hAnsi="Arial" w:cs="Arial"/>
                <w:sz w:val="16"/>
                <w:szCs w:val="16"/>
              </w:rPr>
            </w:pPr>
            <w:r w:rsidRPr="00EE6B4E">
              <w:rPr>
                <w:rFonts w:ascii="Arial" w:hAnsi="Arial" w:cs="Arial"/>
                <w:sz w:val="16"/>
                <w:szCs w:val="16"/>
              </w:rPr>
              <w:t> </w:t>
            </w: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Pr="00EE6B4E" w:rsidRDefault="007035E1" w:rsidP="008E4EBA">
            <w:pPr>
              <w:jc w:val="both"/>
              <w:rPr>
                <w:rFonts w:ascii="Arial" w:hAnsi="Arial" w:cs="Arial"/>
                <w:sz w:val="16"/>
                <w:szCs w:val="16"/>
              </w:rPr>
            </w:pPr>
          </w:p>
        </w:tc>
        <w:tc>
          <w:tcPr>
            <w:tcW w:w="1347" w:type="dxa"/>
            <w:gridSpan w:val="2"/>
            <w:vMerge w:val="restart"/>
            <w:tcBorders>
              <w:top w:val="single" w:sz="4" w:space="0" w:color="auto"/>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p w:rsidR="007035E1" w:rsidRDefault="007035E1" w:rsidP="008E4EBA">
            <w:pPr>
              <w:jc w:val="both"/>
              <w:rPr>
                <w:rFonts w:ascii="Arial" w:hAnsi="Arial" w:cs="Arial"/>
                <w:sz w:val="16"/>
                <w:szCs w:val="16"/>
              </w:rPr>
            </w:pPr>
            <w:r w:rsidRPr="00EE6B4E">
              <w:rPr>
                <w:rFonts w:ascii="Arial" w:hAnsi="Arial" w:cs="Arial"/>
                <w:sz w:val="16"/>
                <w:szCs w:val="16"/>
              </w:rPr>
              <w:t> </w:t>
            </w: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Pr="00EE6B4E" w:rsidRDefault="007035E1" w:rsidP="008E4EBA">
            <w:pPr>
              <w:jc w:val="both"/>
              <w:rPr>
                <w:rFonts w:ascii="Arial" w:hAnsi="Arial" w:cs="Arial"/>
                <w:sz w:val="16"/>
                <w:szCs w:val="16"/>
              </w:rPr>
            </w:pPr>
          </w:p>
        </w:tc>
        <w:tc>
          <w:tcPr>
            <w:tcW w:w="990" w:type="dxa"/>
            <w:gridSpan w:val="2"/>
            <w:vMerge w:val="restart"/>
            <w:tcBorders>
              <w:top w:val="single" w:sz="4" w:space="0" w:color="auto"/>
              <w:left w:val="nil"/>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p w:rsidR="007035E1" w:rsidRDefault="007035E1" w:rsidP="008E4EBA">
            <w:pPr>
              <w:jc w:val="both"/>
              <w:rPr>
                <w:rFonts w:ascii="Arial" w:hAnsi="Arial" w:cs="Arial"/>
                <w:sz w:val="16"/>
                <w:szCs w:val="16"/>
              </w:rPr>
            </w:pPr>
            <w:r w:rsidRPr="00EE6B4E">
              <w:rPr>
                <w:rFonts w:ascii="Arial" w:hAnsi="Arial" w:cs="Arial"/>
                <w:sz w:val="16"/>
                <w:szCs w:val="16"/>
              </w:rPr>
              <w:t> </w:t>
            </w: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Pr="00EE6B4E" w:rsidRDefault="007035E1" w:rsidP="008E4EBA">
            <w:pPr>
              <w:jc w:val="both"/>
              <w:rPr>
                <w:rFonts w:ascii="Arial" w:hAnsi="Arial" w:cs="Arial"/>
                <w:sz w:val="16"/>
                <w:szCs w:val="16"/>
              </w:rPr>
            </w:pPr>
          </w:p>
        </w:tc>
        <w:tc>
          <w:tcPr>
            <w:tcW w:w="1351" w:type="dxa"/>
            <w:gridSpan w:val="2"/>
            <w:vMerge w:val="restart"/>
            <w:tcBorders>
              <w:top w:val="single" w:sz="4" w:space="0" w:color="auto"/>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p w:rsidR="007035E1" w:rsidRDefault="007035E1" w:rsidP="008E4EBA">
            <w:pPr>
              <w:jc w:val="both"/>
              <w:rPr>
                <w:rFonts w:ascii="Arial" w:hAnsi="Arial" w:cs="Arial"/>
                <w:sz w:val="16"/>
                <w:szCs w:val="16"/>
              </w:rPr>
            </w:pPr>
            <w:r w:rsidRPr="00EE6B4E">
              <w:rPr>
                <w:rFonts w:ascii="Arial" w:hAnsi="Arial" w:cs="Arial"/>
                <w:sz w:val="16"/>
                <w:szCs w:val="16"/>
              </w:rPr>
              <w:t> </w:t>
            </w: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Pr="00EE6B4E" w:rsidRDefault="007035E1" w:rsidP="008E4EBA">
            <w:pPr>
              <w:jc w:val="both"/>
              <w:rPr>
                <w:rFonts w:ascii="Arial" w:hAnsi="Arial" w:cs="Arial"/>
                <w:sz w:val="16"/>
                <w:szCs w:val="16"/>
              </w:rPr>
            </w:pPr>
          </w:p>
        </w:tc>
        <w:tc>
          <w:tcPr>
            <w:tcW w:w="990" w:type="dxa"/>
            <w:gridSpan w:val="2"/>
            <w:vMerge w:val="restart"/>
            <w:tcBorders>
              <w:top w:val="single" w:sz="4" w:space="0" w:color="auto"/>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p w:rsidR="007035E1" w:rsidRDefault="007035E1" w:rsidP="008E4EBA">
            <w:pPr>
              <w:jc w:val="both"/>
              <w:rPr>
                <w:rFonts w:ascii="Arial" w:hAnsi="Arial" w:cs="Arial"/>
                <w:sz w:val="16"/>
                <w:szCs w:val="16"/>
              </w:rPr>
            </w:pPr>
            <w:r w:rsidRPr="00EE6B4E">
              <w:rPr>
                <w:rFonts w:ascii="Arial" w:hAnsi="Arial" w:cs="Arial"/>
                <w:sz w:val="16"/>
                <w:szCs w:val="16"/>
              </w:rPr>
              <w:t> </w:t>
            </w: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Pr="00EE6B4E" w:rsidRDefault="007035E1" w:rsidP="008E4EBA">
            <w:pPr>
              <w:jc w:val="both"/>
              <w:rPr>
                <w:rFonts w:ascii="Arial" w:hAnsi="Arial" w:cs="Arial"/>
                <w:sz w:val="16"/>
                <w:szCs w:val="16"/>
              </w:rPr>
            </w:pPr>
          </w:p>
        </w:tc>
        <w:tc>
          <w:tcPr>
            <w:tcW w:w="1350" w:type="dxa"/>
            <w:gridSpan w:val="2"/>
            <w:vMerge w:val="restart"/>
            <w:tcBorders>
              <w:top w:val="single" w:sz="4" w:space="0" w:color="auto"/>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p w:rsidR="007035E1" w:rsidRDefault="007035E1" w:rsidP="008E4EBA">
            <w:pPr>
              <w:jc w:val="both"/>
              <w:rPr>
                <w:rFonts w:ascii="Arial" w:hAnsi="Arial" w:cs="Arial"/>
                <w:sz w:val="16"/>
                <w:szCs w:val="16"/>
              </w:rPr>
            </w:pPr>
            <w:r w:rsidRPr="00EE6B4E">
              <w:rPr>
                <w:rFonts w:ascii="Arial" w:hAnsi="Arial" w:cs="Arial"/>
                <w:sz w:val="16"/>
                <w:szCs w:val="16"/>
              </w:rPr>
              <w:t> </w:t>
            </w: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Pr="00EE6B4E" w:rsidRDefault="007035E1" w:rsidP="008E4EBA">
            <w:pPr>
              <w:jc w:val="both"/>
              <w:rPr>
                <w:rFonts w:ascii="Arial" w:hAnsi="Arial" w:cs="Arial"/>
                <w:sz w:val="16"/>
                <w:szCs w:val="16"/>
              </w:rPr>
            </w:pPr>
          </w:p>
        </w:tc>
        <w:tc>
          <w:tcPr>
            <w:tcW w:w="811" w:type="dxa"/>
            <w:gridSpan w:val="2"/>
            <w:tcBorders>
              <w:top w:val="single" w:sz="4" w:space="0" w:color="auto"/>
              <w:left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534" w:type="dxa"/>
            <w:gridSpan w:val="2"/>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2821" w:type="dxa"/>
            <w:gridSpan w:val="2"/>
            <w:vMerge w:val="restart"/>
            <w:tcBorders>
              <w:top w:val="single" w:sz="4" w:space="0" w:color="auto"/>
              <w:left w:val="nil"/>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p w:rsidR="007035E1" w:rsidRDefault="007035E1" w:rsidP="008E4EBA">
            <w:pPr>
              <w:jc w:val="both"/>
              <w:rPr>
                <w:rFonts w:ascii="Arial" w:hAnsi="Arial" w:cs="Arial"/>
                <w:sz w:val="16"/>
                <w:szCs w:val="16"/>
              </w:rPr>
            </w:pPr>
            <w:r w:rsidRPr="00EE6B4E">
              <w:rPr>
                <w:rFonts w:ascii="Arial" w:hAnsi="Arial" w:cs="Arial"/>
                <w:sz w:val="16"/>
                <w:szCs w:val="16"/>
              </w:rPr>
              <w:t>To be implemented when funding is available</w:t>
            </w:r>
          </w:p>
          <w:p w:rsidR="007035E1" w:rsidRDefault="007035E1" w:rsidP="008E4EBA">
            <w:pPr>
              <w:jc w:val="both"/>
              <w:rPr>
                <w:rFonts w:ascii="Arial" w:hAnsi="Arial" w:cs="Arial"/>
                <w:sz w:val="16"/>
                <w:szCs w:val="16"/>
              </w:rPr>
            </w:pPr>
          </w:p>
          <w:p w:rsidR="007035E1" w:rsidRDefault="007035E1" w:rsidP="008E4EBA">
            <w:pPr>
              <w:jc w:val="both"/>
              <w:rPr>
                <w:rFonts w:ascii="Arial" w:hAnsi="Arial" w:cs="Arial"/>
                <w:sz w:val="16"/>
                <w:szCs w:val="16"/>
              </w:rPr>
            </w:pPr>
          </w:p>
          <w:p w:rsidR="007035E1" w:rsidRPr="00EE6B4E" w:rsidRDefault="007035E1" w:rsidP="008E4EBA">
            <w:pPr>
              <w:jc w:val="both"/>
              <w:rPr>
                <w:rFonts w:ascii="Arial" w:hAnsi="Arial" w:cs="Arial"/>
                <w:sz w:val="16"/>
                <w:szCs w:val="16"/>
              </w:rPr>
            </w:pPr>
            <w:r w:rsidRPr="00BC2188">
              <w:rPr>
                <w:rFonts w:ascii="Arial" w:hAnsi="Arial" w:cs="Arial"/>
                <w:sz w:val="16"/>
                <w:szCs w:val="16"/>
              </w:rPr>
              <w:t>To be implemented when funding is available</w:t>
            </w:r>
          </w:p>
        </w:tc>
      </w:tr>
      <w:tr w:rsidR="007035E1" w:rsidRPr="00EE6B4E" w:rsidTr="003F1EDD">
        <w:trPr>
          <w:gridBefore w:val="1"/>
          <w:wBefore w:w="20" w:type="dxa"/>
          <w:trHeight w:val="765"/>
        </w:trPr>
        <w:tc>
          <w:tcPr>
            <w:tcW w:w="2688"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p>
        </w:tc>
        <w:tc>
          <w:tcPr>
            <w:tcW w:w="812" w:type="dxa"/>
            <w:gridSpan w:val="2"/>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p>
        </w:tc>
        <w:tc>
          <w:tcPr>
            <w:tcW w:w="1347" w:type="dxa"/>
            <w:gridSpan w:val="2"/>
            <w:vMerge/>
            <w:tcBorders>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p>
        </w:tc>
        <w:tc>
          <w:tcPr>
            <w:tcW w:w="990" w:type="dxa"/>
            <w:gridSpan w:val="2"/>
            <w:vMerge/>
            <w:tcBorders>
              <w:left w:val="nil"/>
              <w:bottom w:val="single" w:sz="4" w:space="0" w:color="auto"/>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p>
        </w:tc>
        <w:tc>
          <w:tcPr>
            <w:tcW w:w="1351" w:type="dxa"/>
            <w:gridSpan w:val="2"/>
            <w:vMerge/>
            <w:tcBorders>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p>
        </w:tc>
        <w:tc>
          <w:tcPr>
            <w:tcW w:w="990" w:type="dxa"/>
            <w:gridSpan w:val="2"/>
            <w:vMerge/>
            <w:tcBorders>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p>
        </w:tc>
        <w:tc>
          <w:tcPr>
            <w:tcW w:w="1350" w:type="dxa"/>
            <w:gridSpan w:val="2"/>
            <w:vMerge/>
            <w:tcBorders>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p>
        </w:tc>
        <w:tc>
          <w:tcPr>
            <w:tcW w:w="811" w:type="dxa"/>
            <w:gridSpan w:val="2"/>
            <w:tcBorders>
              <w:left w:val="nil"/>
              <w:bottom w:val="single" w:sz="4" w:space="0" w:color="auto"/>
              <w:right w:val="single" w:sz="4" w:space="0" w:color="auto"/>
            </w:tcBorders>
            <w:shd w:val="clear" w:color="auto" w:fill="FFFF00"/>
            <w:noWrap/>
            <w:vAlign w:val="center"/>
            <w:hideMark/>
          </w:tcPr>
          <w:p w:rsidR="007035E1" w:rsidRPr="00EE6B4E" w:rsidRDefault="007035E1" w:rsidP="008E4EBA">
            <w:pPr>
              <w:jc w:val="both"/>
              <w:rPr>
                <w:rFonts w:ascii="Arial" w:hAnsi="Arial" w:cs="Arial"/>
                <w:sz w:val="16"/>
                <w:szCs w:val="16"/>
              </w:rPr>
            </w:pPr>
            <w:r w:rsidRPr="00EE6B4E">
              <w:rPr>
                <w:rFonts w:ascii="Arial" w:hAnsi="Arial" w:cs="Arial"/>
                <w:sz w:val="16"/>
                <w:szCs w:val="16"/>
              </w:rPr>
              <w:t> </w:t>
            </w:r>
          </w:p>
        </w:tc>
        <w:tc>
          <w:tcPr>
            <w:tcW w:w="1534" w:type="dxa"/>
            <w:gridSpan w:val="2"/>
            <w:vMerge/>
            <w:tcBorders>
              <w:left w:val="nil"/>
              <w:bottom w:val="single" w:sz="4" w:space="0" w:color="auto"/>
              <w:right w:val="single" w:sz="4" w:space="0" w:color="auto"/>
            </w:tcBorders>
            <w:shd w:val="clear" w:color="auto" w:fill="D9D9D9" w:themeFill="background1" w:themeFillShade="D9"/>
            <w:noWrap/>
            <w:vAlign w:val="center"/>
            <w:hideMark/>
          </w:tcPr>
          <w:p w:rsidR="007035E1" w:rsidRPr="00EE6B4E" w:rsidRDefault="007035E1" w:rsidP="008E4EBA">
            <w:pPr>
              <w:jc w:val="both"/>
              <w:rPr>
                <w:rFonts w:ascii="Arial" w:hAnsi="Arial" w:cs="Arial"/>
                <w:sz w:val="16"/>
                <w:szCs w:val="16"/>
              </w:rPr>
            </w:pPr>
          </w:p>
        </w:tc>
        <w:tc>
          <w:tcPr>
            <w:tcW w:w="2821" w:type="dxa"/>
            <w:gridSpan w:val="2"/>
            <w:vMerge/>
            <w:tcBorders>
              <w:left w:val="nil"/>
              <w:bottom w:val="single" w:sz="4" w:space="0" w:color="auto"/>
              <w:right w:val="single" w:sz="4" w:space="0" w:color="auto"/>
            </w:tcBorders>
            <w:shd w:val="clear" w:color="auto" w:fill="D9D9D9" w:themeFill="background1" w:themeFillShade="D9"/>
            <w:vAlign w:val="center"/>
            <w:hideMark/>
          </w:tcPr>
          <w:p w:rsidR="007035E1" w:rsidRPr="00EE6B4E" w:rsidRDefault="007035E1" w:rsidP="008E4EBA">
            <w:pPr>
              <w:jc w:val="both"/>
              <w:rPr>
                <w:rFonts w:ascii="Arial" w:hAnsi="Arial" w:cs="Arial"/>
                <w:sz w:val="16"/>
                <w:szCs w:val="16"/>
              </w:rPr>
            </w:pPr>
          </w:p>
        </w:tc>
      </w:tr>
    </w:tbl>
    <w:p w:rsidR="0085311A" w:rsidRDefault="0085311A" w:rsidP="0085311A">
      <w:pPr>
        <w:sectPr w:rsidR="0085311A" w:rsidSect="008E4EBA">
          <w:pgSz w:w="16834" w:h="11909" w:orient="landscape" w:code="9"/>
          <w:pgMar w:top="245" w:right="1950" w:bottom="245" w:left="1440" w:header="270" w:footer="75" w:gutter="0"/>
          <w:cols w:space="720"/>
          <w:titlePg/>
          <w:docGrid w:linePitch="360"/>
        </w:sectPr>
      </w:pPr>
    </w:p>
    <w:p w:rsidR="0085311A" w:rsidRDefault="0085311A" w:rsidP="0085311A"/>
    <w:tbl>
      <w:tblPr>
        <w:tblW w:w="14755" w:type="dxa"/>
        <w:tblInd w:w="-810" w:type="dxa"/>
        <w:tblLayout w:type="fixed"/>
        <w:tblLook w:val="04A0" w:firstRow="1" w:lastRow="0" w:firstColumn="1" w:lastColumn="0" w:noHBand="0" w:noVBand="1"/>
      </w:tblPr>
      <w:tblGrid>
        <w:gridCol w:w="2785"/>
        <w:gridCol w:w="900"/>
        <w:gridCol w:w="1025"/>
        <w:gridCol w:w="30"/>
        <w:gridCol w:w="959"/>
        <w:gridCol w:w="31"/>
        <w:gridCol w:w="1075"/>
        <w:gridCol w:w="1134"/>
        <w:gridCol w:w="1134"/>
        <w:gridCol w:w="492"/>
        <w:gridCol w:w="302"/>
        <w:gridCol w:w="2183"/>
        <w:gridCol w:w="2705"/>
      </w:tblGrid>
      <w:tr w:rsidR="005714CF" w:rsidRPr="00BC2188" w:rsidTr="005516F0">
        <w:trPr>
          <w:cantSplit/>
          <w:trHeight w:val="160"/>
          <w:tblHeader/>
        </w:trPr>
        <w:tc>
          <w:tcPr>
            <w:tcW w:w="2785" w:type="dxa"/>
            <w:vMerge w:val="restart"/>
            <w:tcBorders>
              <w:top w:val="single" w:sz="4" w:space="0" w:color="auto"/>
              <w:left w:val="single" w:sz="4" w:space="0" w:color="auto"/>
              <w:right w:val="single" w:sz="4" w:space="0" w:color="auto"/>
            </w:tcBorders>
            <w:shd w:val="clear" w:color="auto" w:fill="auto"/>
            <w:noWrap/>
            <w:vAlign w:val="center"/>
            <w:hideMark/>
          </w:tcPr>
          <w:p w:rsidR="005714CF" w:rsidRPr="005A660E" w:rsidRDefault="005714CF" w:rsidP="005714CF">
            <w:pPr>
              <w:jc w:val="both"/>
              <w:rPr>
                <w:rFonts w:ascii="Arial" w:hAnsi="Arial" w:cs="Arial"/>
                <w:b/>
                <w:bCs/>
                <w:sz w:val="16"/>
                <w:szCs w:val="16"/>
              </w:rPr>
            </w:pPr>
            <w:r w:rsidRPr="005A660E">
              <w:rPr>
                <w:rFonts w:ascii="Arial" w:hAnsi="Arial" w:cs="Arial"/>
                <w:b/>
                <w:bCs/>
                <w:sz w:val="16"/>
                <w:szCs w:val="16"/>
              </w:rPr>
              <w:t>Activities</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5714CF" w:rsidRPr="005A660E" w:rsidRDefault="005714CF" w:rsidP="005714CF">
            <w:pPr>
              <w:jc w:val="both"/>
              <w:rPr>
                <w:rFonts w:ascii="Arial" w:hAnsi="Arial" w:cs="Arial"/>
                <w:b/>
                <w:sz w:val="16"/>
                <w:szCs w:val="16"/>
              </w:rPr>
            </w:pPr>
            <w:r w:rsidRPr="005A660E">
              <w:rPr>
                <w:rFonts w:ascii="Arial" w:hAnsi="Arial" w:cs="Arial"/>
                <w:b/>
                <w:sz w:val="16"/>
                <w:szCs w:val="16"/>
              </w:rPr>
              <w:t>Priority Ranking</w:t>
            </w:r>
          </w:p>
        </w:tc>
        <w:tc>
          <w:tcPr>
            <w:tcW w:w="5388" w:type="dxa"/>
            <w:gridSpan w:val="7"/>
            <w:tcBorders>
              <w:top w:val="single" w:sz="4" w:space="0" w:color="auto"/>
              <w:left w:val="nil"/>
              <w:right w:val="single" w:sz="4" w:space="0" w:color="auto"/>
            </w:tcBorders>
            <w:shd w:val="clear" w:color="auto" w:fill="auto"/>
            <w:noWrap/>
            <w:vAlign w:val="center"/>
            <w:hideMark/>
          </w:tcPr>
          <w:p w:rsidR="005714CF" w:rsidRPr="005A660E" w:rsidRDefault="005714CF" w:rsidP="005714CF">
            <w:pPr>
              <w:jc w:val="center"/>
              <w:rPr>
                <w:rFonts w:ascii="Arial" w:hAnsi="Arial" w:cs="Arial"/>
                <w:b/>
                <w:sz w:val="16"/>
                <w:szCs w:val="16"/>
              </w:rPr>
            </w:pPr>
            <w:r w:rsidRPr="005A660E">
              <w:rPr>
                <w:rFonts w:ascii="Arial" w:hAnsi="Arial" w:cs="Arial"/>
                <w:b/>
                <w:sz w:val="16"/>
                <w:szCs w:val="16"/>
              </w:rPr>
              <w:t>2015 - 2017</w:t>
            </w:r>
          </w:p>
        </w:tc>
        <w:tc>
          <w:tcPr>
            <w:tcW w:w="794" w:type="dxa"/>
            <w:gridSpan w:val="2"/>
            <w:vMerge w:val="restart"/>
            <w:tcBorders>
              <w:top w:val="single" w:sz="4" w:space="0" w:color="auto"/>
              <w:left w:val="nil"/>
              <w:right w:val="single" w:sz="4" w:space="0" w:color="auto"/>
            </w:tcBorders>
            <w:shd w:val="clear" w:color="auto" w:fill="auto"/>
            <w:vAlign w:val="center"/>
          </w:tcPr>
          <w:p w:rsidR="005714CF" w:rsidRPr="005A660E" w:rsidRDefault="005714CF" w:rsidP="005714CF">
            <w:pPr>
              <w:jc w:val="both"/>
              <w:rPr>
                <w:rFonts w:ascii="Arial" w:hAnsi="Arial" w:cs="Arial"/>
                <w:b/>
                <w:sz w:val="16"/>
                <w:szCs w:val="16"/>
              </w:rPr>
            </w:pPr>
            <w:r w:rsidRPr="005A660E">
              <w:rPr>
                <w:rFonts w:ascii="Arial" w:hAnsi="Arial" w:cs="Arial"/>
                <w:b/>
                <w:sz w:val="16"/>
                <w:szCs w:val="16"/>
              </w:rPr>
              <w:t> Status</w:t>
            </w:r>
          </w:p>
        </w:tc>
        <w:tc>
          <w:tcPr>
            <w:tcW w:w="2183" w:type="dxa"/>
            <w:vMerge w:val="restart"/>
            <w:tcBorders>
              <w:top w:val="single" w:sz="4" w:space="0" w:color="auto"/>
              <w:left w:val="nil"/>
              <w:right w:val="single" w:sz="4" w:space="0" w:color="auto"/>
            </w:tcBorders>
            <w:shd w:val="clear" w:color="auto" w:fill="auto"/>
            <w:vAlign w:val="center"/>
          </w:tcPr>
          <w:p w:rsidR="005714CF" w:rsidRPr="005A660E" w:rsidRDefault="005714CF" w:rsidP="005714CF">
            <w:pPr>
              <w:jc w:val="both"/>
              <w:rPr>
                <w:rFonts w:ascii="Arial" w:hAnsi="Arial" w:cs="Arial"/>
                <w:b/>
                <w:sz w:val="16"/>
                <w:szCs w:val="16"/>
              </w:rPr>
            </w:pPr>
            <w:r w:rsidRPr="005A660E">
              <w:rPr>
                <w:rFonts w:ascii="Arial" w:hAnsi="Arial" w:cs="Arial"/>
                <w:b/>
                <w:sz w:val="16"/>
                <w:szCs w:val="16"/>
              </w:rPr>
              <w:t>Accomplishment</w:t>
            </w:r>
          </w:p>
        </w:tc>
        <w:tc>
          <w:tcPr>
            <w:tcW w:w="2705" w:type="dxa"/>
            <w:vMerge w:val="restart"/>
            <w:tcBorders>
              <w:top w:val="single" w:sz="4" w:space="0" w:color="auto"/>
              <w:left w:val="nil"/>
              <w:right w:val="single" w:sz="4" w:space="0" w:color="auto"/>
            </w:tcBorders>
            <w:shd w:val="clear" w:color="auto" w:fill="auto"/>
            <w:noWrap/>
            <w:vAlign w:val="center"/>
            <w:hideMark/>
          </w:tcPr>
          <w:p w:rsidR="005714CF" w:rsidRPr="005A660E" w:rsidRDefault="005714CF" w:rsidP="005714CF">
            <w:pPr>
              <w:jc w:val="both"/>
              <w:rPr>
                <w:rFonts w:ascii="Arial" w:hAnsi="Arial" w:cs="Arial"/>
                <w:b/>
                <w:sz w:val="16"/>
                <w:szCs w:val="16"/>
              </w:rPr>
            </w:pPr>
            <w:r w:rsidRPr="005A660E">
              <w:rPr>
                <w:rFonts w:ascii="Arial" w:hAnsi="Arial" w:cs="Arial"/>
                <w:b/>
                <w:sz w:val="16"/>
                <w:szCs w:val="16"/>
              </w:rPr>
              <w:t>Notes</w:t>
            </w:r>
          </w:p>
        </w:tc>
      </w:tr>
      <w:tr w:rsidR="005714CF" w:rsidRPr="00BC2188" w:rsidTr="005516F0">
        <w:trPr>
          <w:cantSplit/>
          <w:trHeight w:val="278"/>
        </w:trPr>
        <w:tc>
          <w:tcPr>
            <w:tcW w:w="2785" w:type="dxa"/>
            <w:vMerge/>
            <w:tcBorders>
              <w:left w:val="single" w:sz="4" w:space="0" w:color="auto"/>
              <w:right w:val="single" w:sz="4" w:space="0" w:color="auto"/>
            </w:tcBorders>
            <w:shd w:val="clear" w:color="auto" w:fill="auto"/>
            <w:noWrap/>
            <w:vAlign w:val="center"/>
          </w:tcPr>
          <w:p w:rsidR="005714CF" w:rsidRPr="005A660E" w:rsidRDefault="005714CF" w:rsidP="005714CF">
            <w:pPr>
              <w:jc w:val="both"/>
              <w:rPr>
                <w:rFonts w:ascii="Arial" w:hAnsi="Arial" w:cs="Arial"/>
                <w:b/>
                <w:bCs/>
                <w:sz w:val="16"/>
                <w:szCs w:val="16"/>
              </w:rPr>
            </w:pPr>
          </w:p>
        </w:tc>
        <w:tc>
          <w:tcPr>
            <w:tcW w:w="900" w:type="dxa"/>
            <w:vMerge/>
            <w:tcBorders>
              <w:left w:val="single" w:sz="4" w:space="0" w:color="auto"/>
              <w:right w:val="single" w:sz="4" w:space="0" w:color="auto"/>
            </w:tcBorders>
            <w:shd w:val="clear" w:color="auto" w:fill="auto"/>
            <w:noWrap/>
            <w:vAlign w:val="center"/>
          </w:tcPr>
          <w:p w:rsidR="005714CF" w:rsidRPr="005A660E" w:rsidRDefault="005714CF" w:rsidP="005714CF">
            <w:pPr>
              <w:jc w:val="both"/>
              <w:rPr>
                <w:rFonts w:ascii="Arial" w:hAnsi="Arial" w:cs="Arial"/>
                <w:b/>
                <w:sz w:val="16"/>
                <w:szCs w:val="16"/>
              </w:rPr>
            </w:pPr>
          </w:p>
        </w:tc>
        <w:tc>
          <w:tcPr>
            <w:tcW w:w="1055" w:type="dxa"/>
            <w:gridSpan w:val="2"/>
            <w:vMerge w:val="restart"/>
            <w:tcBorders>
              <w:top w:val="single" w:sz="4" w:space="0" w:color="auto"/>
              <w:left w:val="nil"/>
              <w:right w:val="single" w:sz="4" w:space="0" w:color="auto"/>
            </w:tcBorders>
            <w:shd w:val="clear" w:color="auto" w:fill="auto"/>
            <w:noWrap/>
            <w:vAlign w:val="center"/>
          </w:tcPr>
          <w:p w:rsidR="005714CF" w:rsidRPr="005A660E" w:rsidRDefault="005714CF" w:rsidP="005714CF">
            <w:pPr>
              <w:jc w:val="both"/>
              <w:rPr>
                <w:rFonts w:ascii="Arial" w:hAnsi="Arial" w:cs="Arial"/>
                <w:b/>
                <w:sz w:val="16"/>
                <w:szCs w:val="16"/>
              </w:rPr>
            </w:pPr>
            <w:r w:rsidRPr="005A660E">
              <w:rPr>
                <w:rFonts w:ascii="Arial" w:hAnsi="Arial" w:cs="Arial"/>
                <w:b/>
                <w:sz w:val="16"/>
                <w:szCs w:val="16"/>
              </w:rPr>
              <w:t>Total Estimate</w:t>
            </w:r>
          </w:p>
        </w:tc>
        <w:tc>
          <w:tcPr>
            <w:tcW w:w="990" w:type="dxa"/>
            <w:gridSpan w:val="2"/>
            <w:vMerge w:val="restart"/>
            <w:tcBorders>
              <w:top w:val="single" w:sz="4" w:space="0" w:color="auto"/>
              <w:left w:val="nil"/>
              <w:right w:val="single" w:sz="4" w:space="0" w:color="auto"/>
            </w:tcBorders>
            <w:shd w:val="clear" w:color="auto" w:fill="auto"/>
            <w:vAlign w:val="center"/>
          </w:tcPr>
          <w:p w:rsidR="005714CF" w:rsidRPr="005A660E" w:rsidRDefault="005714CF" w:rsidP="005714CF">
            <w:pPr>
              <w:jc w:val="both"/>
              <w:rPr>
                <w:rFonts w:ascii="Arial" w:hAnsi="Arial" w:cs="Arial"/>
                <w:b/>
                <w:sz w:val="16"/>
                <w:szCs w:val="16"/>
              </w:rPr>
            </w:pPr>
            <w:r w:rsidRPr="005A660E">
              <w:rPr>
                <w:rFonts w:ascii="Arial" w:hAnsi="Arial" w:cs="Arial"/>
                <w:b/>
                <w:sz w:val="16"/>
                <w:szCs w:val="16"/>
              </w:rPr>
              <w:t>Core available Funding</w:t>
            </w:r>
          </w:p>
        </w:tc>
        <w:tc>
          <w:tcPr>
            <w:tcW w:w="3343" w:type="dxa"/>
            <w:gridSpan w:val="3"/>
            <w:tcBorders>
              <w:top w:val="single" w:sz="4" w:space="0" w:color="auto"/>
              <w:left w:val="nil"/>
              <w:right w:val="single" w:sz="4" w:space="0" w:color="auto"/>
            </w:tcBorders>
            <w:shd w:val="clear" w:color="auto" w:fill="auto"/>
            <w:noWrap/>
            <w:vAlign w:val="center"/>
          </w:tcPr>
          <w:p w:rsidR="005714CF" w:rsidRPr="005A660E" w:rsidRDefault="005714CF" w:rsidP="005714CF">
            <w:pPr>
              <w:jc w:val="center"/>
              <w:rPr>
                <w:rFonts w:ascii="Arial" w:hAnsi="Arial" w:cs="Arial"/>
                <w:b/>
                <w:sz w:val="16"/>
                <w:szCs w:val="16"/>
              </w:rPr>
            </w:pPr>
            <w:r w:rsidRPr="005A660E">
              <w:rPr>
                <w:rFonts w:ascii="Arial" w:hAnsi="Arial" w:cs="Arial"/>
                <w:b/>
                <w:sz w:val="16"/>
                <w:szCs w:val="16"/>
              </w:rPr>
              <w:t>Voluntary Contribution</w:t>
            </w:r>
            <w:r>
              <w:rPr>
                <w:rFonts w:ascii="Arial" w:hAnsi="Arial" w:cs="Arial"/>
                <w:b/>
                <w:sz w:val="16"/>
                <w:szCs w:val="16"/>
              </w:rPr>
              <w:t>s</w:t>
            </w:r>
          </w:p>
        </w:tc>
        <w:tc>
          <w:tcPr>
            <w:tcW w:w="794" w:type="dxa"/>
            <w:gridSpan w:val="2"/>
            <w:vMerge/>
            <w:tcBorders>
              <w:left w:val="nil"/>
              <w:right w:val="single" w:sz="4" w:space="0" w:color="auto"/>
            </w:tcBorders>
            <w:shd w:val="clear" w:color="auto" w:fill="auto"/>
            <w:vAlign w:val="center"/>
          </w:tcPr>
          <w:p w:rsidR="005714CF" w:rsidRPr="005A660E" w:rsidRDefault="005714CF" w:rsidP="005714CF">
            <w:pPr>
              <w:jc w:val="both"/>
              <w:rPr>
                <w:rFonts w:ascii="Arial" w:hAnsi="Arial" w:cs="Arial"/>
                <w:b/>
                <w:sz w:val="16"/>
                <w:szCs w:val="16"/>
              </w:rPr>
            </w:pPr>
          </w:p>
        </w:tc>
        <w:tc>
          <w:tcPr>
            <w:tcW w:w="2183" w:type="dxa"/>
            <w:vMerge/>
            <w:tcBorders>
              <w:left w:val="nil"/>
              <w:right w:val="single" w:sz="4" w:space="0" w:color="auto"/>
            </w:tcBorders>
            <w:shd w:val="clear" w:color="auto" w:fill="auto"/>
            <w:vAlign w:val="center"/>
          </w:tcPr>
          <w:p w:rsidR="005714CF" w:rsidRPr="005A660E" w:rsidRDefault="005714CF" w:rsidP="005714CF">
            <w:pPr>
              <w:jc w:val="both"/>
              <w:rPr>
                <w:rFonts w:ascii="Arial" w:hAnsi="Arial" w:cs="Arial"/>
                <w:b/>
                <w:sz w:val="16"/>
                <w:szCs w:val="16"/>
              </w:rPr>
            </w:pPr>
          </w:p>
        </w:tc>
        <w:tc>
          <w:tcPr>
            <w:tcW w:w="2705" w:type="dxa"/>
            <w:vMerge/>
            <w:tcBorders>
              <w:left w:val="nil"/>
              <w:right w:val="single" w:sz="4" w:space="0" w:color="auto"/>
            </w:tcBorders>
            <w:shd w:val="clear" w:color="auto" w:fill="auto"/>
            <w:noWrap/>
            <w:vAlign w:val="center"/>
          </w:tcPr>
          <w:p w:rsidR="005714CF" w:rsidRPr="005A660E" w:rsidRDefault="005714CF" w:rsidP="005714CF">
            <w:pPr>
              <w:jc w:val="both"/>
              <w:rPr>
                <w:rFonts w:ascii="Arial" w:hAnsi="Arial" w:cs="Arial"/>
                <w:b/>
                <w:sz w:val="16"/>
                <w:szCs w:val="16"/>
              </w:rPr>
            </w:pPr>
          </w:p>
        </w:tc>
      </w:tr>
      <w:tr w:rsidR="005714CF" w:rsidRPr="00BC2188" w:rsidTr="005516F0">
        <w:trPr>
          <w:cantSplit/>
          <w:trHeight w:val="268"/>
        </w:trPr>
        <w:tc>
          <w:tcPr>
            <w:tcW w:w="2785" w:type="dxa"/>
            <w:vMerge/>
            <w:tcBorders>
              <w:left w:val="single" w:sz="4" w:space="0" w:color="auto"/>
              <w:right w:val="single" w:sz="4" w:space="0" w:color="auto"/>
            </w:tcBorders>
            <w:shd w:val="clear" w:color="auto" w:fill="auto"/>
            <w:noWrap/>
            <w:vAlign w:val="center"/>
          </w:tcPr>
          <w:p w:rsidR="005714CF" w:rsidRPr="005A660E" w:rsidRDefault="005714CF" w:rsidP="005714CF">
            <w:pPr>
              <w:jc w:val="both"/>
              <w:rPr>
                <w:rFonts w:ascii="Arial" w:hAnsi="Arial" w:cs="Arial"/>
                <w:b/>
                <w:bCs/>
                <w:sz w:val="16"/>
                <w:szCs w:val="16"/>
              </w:rPr>
            </w:pPr>
          </w:p>
        </w:tc>
        <w:tc>
          <w:tcPr>
            <w:tcW w:w="900" w:type="dxa"/>
            <w:vMerge/>
            <w:tcBorders>
              <w:left w:val="single" w:sz="4" w:space="0" w:color="auto"/>
              <w:right w:val="single" w:sz="4" w:space="0" w:color="auto"/>
            </w:tcBorders>
            <w:shd w:val="clear" w:color="auto" w:fill="auto"/>
            <w:noWrap/>
            <w:vAlign w:val="center"/>
          </w:tcPr>
          <w:p w:rsidR="005714CF" w:rsidRPr="005A660E" w:rsidRDefault="005714CF" w:rsidP="005714CF">
            <w:pPr>
              <w:jc w:val="both"/>
              <w:rPr>
                <w:rFonts w:ascii="Arial" w:hAnsi="Arial" w:cs="Arial"/>
                <w:b/>
                <w:sz w:val="16"/>
                <w:szCs w:val="16"/>
              </w:rPr>
            </w:pPr>
          </w:p>
        </w:tc>
        <w:tc>
          <w:tcPr>
            <w:tcW w:w="1055" w:type="dxa"/>
            <w:gridSpan w:val="2"/>
            <w:vMerge/>
            <w:tcBorders>
              <w:left w:val="nil"/>
              <w:right w:val="single" w:sz="4" w:space="0" w:color="auto"/>
            </w:tcBorders>
            <w:shd w:val="clear" w:color="auto" w:fill="auto"/>
            <w:noWrap/>
            <w:vAlign w:val="center"/>
          </w:tcPr>
          <w:p w:rsidR="005714CF" w:rsidRPr="005A660E" w:rsidRDefault="005714CF" w:rsidP="005714CF">
            <w:pPr>
              <w:jc w:val="both"/>
              <w:rPr>
                <w:rFonts w:ascii="Arial" w:hAnsi="Arial" w:cs="Arial"/>
                <w:b/>
                <w:sz w:val="16"/>
                <w:szCs w:val="16"/>
              </w:rPr>
            </w:pPr>
          </w:p>
        </w:tc>
        <w:tc>
          <w:tcPr>
            <w:tcW w:w="990" w:type="dxa"/>
            <w:gridSpan w:val="2"/>
            <w:vMerge/>
            <w:tcBorders>
              <w:left w:val="nil"/>
              <w:right w:val="single" w:sz="4" w:space="0" w:color="auto"/>
            </w:tcBorders>
            <w:shd w:val="clear" w:color="auto" w:fill="auto"/>
            <w:vAlign w:val="center"/>
          </w:tcPr>
          <w:p w:rsidR="005714CF" w:rsidRPr="005A660E" w:rsidRDefault="005714CF" w:rsidP="005714CF">
            <w:pPr>
              <w:jc w:val="both"/>
              <w:rPr>
                <w:rFonts w:ascii="Arial" w:hAnsi="Arial" w:cs="Arial"/>
                <w:b/>
                <w:sz w:val="16"/>
                <w:szCs w:val="16"/>
              </w:rPr>
            </w:pPr>
          </w:p>
        </w:tc>
        <w:tc>
          <w:tcPr>
            <w:tcW w:w="1075" w:type="dxa"/>
            <w:tcBorders>
              <w:top w:val="single" w:sz="4" w:space="0" w:color="auto"/>
              <w:left w:val="nil"/>
              <w:right w:val="single" w:sz="4" w:space="0" w:color="auto"/>
            </w:tcBorders>
            <w:shd w:val="clear" w:color="auto" w:fill="auto"/>
            <w:noWrap/>
            <w:vAlign w:val="center"/>
          </w:tcPr>
          <w:p w:rsidR="005714CF" w:rsidRPr="005A660E" w:rsidRDefault="005714CF" w:rsidP="005714CF">
            <w:pPr>
              <w:jc w:val="both"/>
              <w:rPr>
                <w:rFonts w:ascii="Arial" w:hAnsi="Arial" w:cs="Arial"/>
                <w:b/>
                <w:sz w:val="16"/>
                <w:szCs w:val="16"/>
              </w:rPr>
            </w:pPr>
            <w:r w:rsidRPr="005A660E">
              <w:rPr>
                <w:rFonts w:ascii="Arial" w:hAnsi="Arial" w:cs="Arial"/>
                <w:b/>
                <w:sz w:val="16"/>
                <w:szCs w:val="16"/>
              </w:rPr>
              <w:t>Needed</w:t>
            </w:r>
          </w:p>
        </w:tc>
        <w:tc>
          <w:tcPr>
            <w:tcW w:w="1134" w:type="dxa"/>
            <w:tcBorders>
              <w:top w:val="single" w:sz="4" w:space="0" w:color="auto"/>
              <w:left w:val="nil"/>
              <w:right w:val="single" w:sz="4" w:space="0" w:color="auto"/>
            </w:tcBorders>
            <w:shd w:val="clear" w:color="auto" w:fill="auto"/>
            <w:noWrap/>
            <w:vAlign w:val="center"/>
          </w:tcPr>
          <w:p w:rsidR="005714CF" w:rsidRPr="005A660E" w:rsidRDefault="005714CF" w:rsidP="005714CF">
            <w:pPr>
              <w:jc w:val="both"/>
              <w:rPr>
                <w:rFonts w:ascii="Arial" w:hAnsi="Arial" w:cs="Arial"/>
                <w:b/>
                <w:sz w:val="16"/>
                <w:szCs w:val="16"/>
              </w:rPr>
            </w:pPr>
            <w:r w:rsidRPr="005A660E">
              <w:rPr>
                <w:rFonts w:ascii="Arial" w:hAnsi="Arial" w:cs="Arial"/>
                <w:b/>
                <w:sz w:val="16"/>
                <w:szCs w:val="16"/>
              </w:rPr>
              <w:t>Obtained</w:t>
            </w:r>
          </w:p>
        </w:tc>
        <w:tc>
          <w:tcPr>
            <w:tcW w:w="1134" w:type="dxa"/>
            <w:tcBorders>
              <w:top w:val="single" w:sz="4" w:space="0" w:color="auto"/>
              <w:left w:val="nil"/>
              <w:right w:val="single" w:sz="4" w:space="0" w:color="auto"/>
            </w:tcBorders>
            <w:shd w:val="clear" w:color="auto" w:fill="auto"/>
            <w:noWrap/>
            <w:vAlign w:val="center"/>
          </w:tcPr>
          <w:p w:rsidR="005714CF" w:rsidRPr="005A660E" w:rsidRDefault="005714CF" w:rsidP="005714CF">
            <w:pPr>
              <w:jc w:val="both"/>
              <w:rPr>
                <w:rFonts w:ascii="Arial" w:hAnsi="Arial" w:cs="Arial"/>
                <w:b/>
                <w:sz w:val="16"/>
                <w:szCs w:val="16"/>
              </w:rPr>
            </w:pPr>
            <w:r w:rsidRPr="005A660E">
              <w:rPr>
                <w:rFonts w:ascii="Arial" w:hAnsi="Arial" w:cs="Arial"/>
                <w:b/>
                <w:sz w:val="16"/>
                <w:szCs w:val="16"/>
              </w:rPr>
              <w:t>Source</w:t>
            </w:r>
          </w:p>
        </w:tc>
        <w:tc>
          <w:tcPr>
            <w:tcW w:w="794" w:type="dxa"/>
            <w:gridSpan w:val="2"/>
            <w:vMerge/>
            <w:tcBorders>
              <w:left w:val="nil"/>
              <w:right w:val="single" w:sz="4" w:space="0" w:color="auto"/>
            </w:tcBorders>
            <w:shd w:val="clear" w:color="auto" w:fill="auto"/>
            <w:vAlign w:val="center"/>
          </w:tcPr>
          <w:p w:rsidR="005714CF" w:rsidRPr="005A660E" w:rsidRDefault="005714CF" w:rsidP="005714CF">
            <w:pPr>
              <w:jc w:val="both"/>
              <w:rPr>
                <w:rFonts w:ascii="Arial" w:hAnsi="Arial" w:cs="Arial"/>
                <w:b/>
                <w:sz w:val="16"/>
                <w:szCs w:val="16"/>
              </w:rPr>
            </w:pPr>
          </w:p>
        </w:tc>
        <w:tc>
          <w:tcPr>
            <w:tcW w:w="2183" w:type="dxa"/>
            <w:vMerge/>
            <w:tcBorders>
              <w:left w:val="nil"/>
              <w:right w:val="single" w:sz="4" w:space="0" w:color="auto"/>
            </w:tcBorders>
            <w:shd w:val="clear" w:color="auto" w:fill="auto"/>
            <w:vAlign w:val="center"/>
          </w:tcPr>
          <w:p w:rsidR="005714CF" w:rsidRPr="005A660E" w:rsidRDefault="005714CF" w:rsidP="005714CF">
            <w:pPr>
              <w:jc w:val="both"/>
              <w:rPr>
                <w:rFonts w:ascii="Arial" w:hAnsi="Arial" w:cs="Arial"/>
                <w:b/>
                <w:sz w:val="16"/>
                <w:szCs w:val="16"/>
              </w:rPr>
            </w:pPr>
          </w:p>
        </w:tc>
        <w:tc>
          <w:tcPr>
            <w:tcW w:w="2705" w:type="dxa"/>
            <w:vMerge/>
            <w:tcBorders>
              <w:left w:val="nil"/>
              <w:right w:val="single" w:sz="4" w:space="0" w:color="auto"/>
            </w:tcBorders>
            <w:shd w:val="clear" w:color="auto" w:fill="auto"/>
            <w:noWrap/>
            <w:vAlign w:val="center"/>
          </w:tcPr>
          <w:p w:rsidR="005714CF" w:rsidRPr="005A660E" w:rsidRDefault="005714CF" w:rsidP="005714CF">
            <w:pPr>
              <w:jc w:val="both"/>
              <w:rPr>
                <w:rFonts w:ascii="Arial" w:hAnsi="Arial" w:cs="Arial"/>
                <w:b/>
                <w:sz w:val="16"/>
                <w:szCs w:val="16"/>
              </w:rPr>
            </w:pPr>
          </w:p>
        </w:tc>
      </w:tr>
      <w:tr w:rsidR="005714CF" w:rsidRPr="00BC2188" w:rsidTr="005516F0">
        <w:trPr>
          <w:cantSplit/>
          <w:trHeight w:val="420"/>
        </w:trPr>
        <w:tc>
          <w:tcPr>
            <w:tcW w:w="2785" w:type="dxa"/>
            <w:tcBorders>
              <w:top w:val="single" w:sz="4" w:space="0" w:color="auto"/>
              <w:left w:val="single" w:sz="4" w:space="0" w:color="auto"/>
              <w:right w:val="single" w:sz="4" w:space="0" w:color="auto"/>
            </w:tcBorders>
            <w:shd w:val="clear" w:color="auto" w:fill="D9D9D9" w:themeFill="background1" w:themeFillShade="D9"/>
            <w:noWrap/>
            <w:vAlign w:val="center"/>
          </w:tcPr>
          <w:p w:rsidR="005714CF" w:rsidRPr="00BC2188" w:rsidRDefault="005714CF" w:rsidP="005714CF">
            <w:pPr>
              <w:jc w:val="both"/>
              <w:rPr>
                <w:rFonts w:ascii="Arial" w:hAnsi="Arial" w:cs="Arial"/>
                <w:b/>
                <w:bCs/>
                <w:sz w:val="16"/>
                <w:szCs w:val="16"/>
              </w:rPr>
            </w:pPr>
            <w:r w:rsidRPr="00BC2188">
              <w:rPr>
                <w:rFonts w:ascii="Arial" w:hAnsi="Arial" w:cs="Arial"/>
                <w:b/>
                <w:bCs/>
                <w:sz w:val="16"/>
                <w:szCs w:val="16"/>
              </w:rPr>
              <w:t>White-eared Kob (Res. 11.13, Appendix II)</w:t>
            </w:r>
          </w:p>
        </w:tc>
        <w:tc>
          <w:tcPr>
            <w:tcW w:w="900" w:type="dxa"/>
            <w:tcBorders>
              <w:top w:val="single" w:sz="4" w:space="0" w:color="auto"/>
              <w:left w:val="single" w:sz="4" w:space="0" w:color="auto"/>
              <w:right w:val="single" w:sz="4" w:space="0" w:color="auto"/>
            </w:tcBorders>
            <w:shd w:val="clear" w:color="auto" w:fill="D9D9D9" w:themeFill="background1" w:themeFillShade="D9"/>
            <w:noWrap/>
            <w:vAlign w:val="center"/>
          </w:tcPr>
          <w:p w:rsidR="005714CF" w:rsidRPr="00BC2188" w:rsidRDefault="005714CF" w:rsidP="005714CF">
            <w:pPr>
              <w:jc w:val="both"/>
              <w:rPr>
                <w:rFonts w:ascii="Arial" w:hAnsi="Arial" w:cs="Arial"/>
                <w:sz w:val="16"/>
                <w:szCs w:val="16"/>
              </w:rPr>
            </w:pPr>
          </w:p>
        </w:tc>
        <w:tc>
          <w:tcPr>
            <w:tcW w:w="1055" w:type="dxa"/>
            <w:gridSpan w:val="2"/>
            <w:tcBorders>
              <w:top w:val="single" w:sz="4" w:space="0" w:color="auto"/>
              <w:left w:val="nil"/>
              <w:right w:val="single" w:sz="4" w:space="0" w:color="auto"/>
            </w:tcBorders>
            <w:shd w:val="clear" w:color="auto" w:fill="D9D9D9" w:themeFill="background1" w:themeFillShade="D9"/>
            <w:noWrap/>
            <w:vAlign w:val="center"/>
          </w:tcPr>
          <w:p w:rsidR="005714CF" w:rsidRPr="00BC2188" w:rsidRDefault="005714CF" w:rsidP="005714CF">
            <w:pPr>
              <w:jc w:val="both"/>
              <w:rPr>
                <w:rFonts w:ascii="Arial" w:hAnsi="Arial" w:cs="Arial"/>
                <w:sz w:val="16"/>
                <w:szCs w:val="16"/>
              </w:rPr>
            </w:pPr>
          </w:p>
        </w:tc>
        <w:tc>
          <w:tcPr>
            <w:tcW w:w="990" w:type="dxa"/>
            <w:gridSpan w:val="2"/>
            <w:tcBorders>
              <w:top w:val="single" w:sz="4" w:space="0" w:color="auto"/>
              <w:left w:val="nil"/>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sz w:val="16"/>
                <w:szCs w:val="16"/>
              </w:rPr>
            </w:pPr>
          </w:p>
        </w:tc>
        <w:tc>
          <w:tcPr>
            <w:tcW w:w="1075" w:type="dxa"/>
            <w:tcBorders>
              <w:top w:val="single" w:sz="4" w:space="0" w:color="auto"/>
              <w:left w:val="nil"/>
              <w:right w:val="single" w:sz="4" w:space="0" w:color="auto"/>
            </w:tcBorders>
            <w:shd w:val="clear" w:color="auto" w:fill="D9D9D9" w:themeFill="background1" w:themeFillShade="D9"/>
            <w:noWrap/>
            <w:vAlign w:val="center"/>
          </w:tcPr>
          <w:p w:rsidR="005714CF" w:rsidRPr="00BC2188" w:rsidRDefault="005714CF" w:rsidP="005714CF">
            <w:pPr>
              <w:jc w:val="both"/>
              <w:rPr>
                <w:rFonts w:ascii="Arial" w:hAnsi="Arial" w:cs="Arial"/>
                <w:sz w:val="16"/>
                <w:szCs w:val="16"/>
              </w:rPr>
            </w:pPr>
          </w:p>
        </w:tc>
        <w:tc>
          <w:tcPr>
            <w:tcW w:w="1134" w:type="dxa"/>
            <w:tcBorders>
              <w:top w:val="single" w:sz="4" w:space="0" w:color="auto"/>
              <w:left w:val="nil"/>
              <w:right w:val="single" w:sz="4" w:space="0" w:color="auto"/>
            </w:tcBorders>
            <w:shd w:val="clear" w:color="auto" w:fill="D9D9D9" w:themeFill="background1" w:themeFillShade="D9"/>
            <w:noWrap/>
            <w:vAlign w:val="center"/>
          </w:tcPr>
          <w:p w:rsidR="005714CF" w:rsidRPr="00BC2188" w:rsidRDefault="005714CF" w:rsidP="005714CF">
            <w:pPr>
              <w:jc w:val="both"/>
              <w:rPr>
                <w:rFonts w:ascii="Arial" w:hAnsi="Arial" w:cs="Arial"/>
                <w:sz w:val="16"/>
                <w:szCs w:val="16"/>
              </w:rPr>
            </w:pPr>
          </w:p>
        </w:tc>
        <w:tc>
          <w:tcPr>
            <w:tcW w:w="1134" w:type="dxa"/>
            <w:tcBorders>
              <w:top w:val="single" w:sz="4" w:space="0" w:color="auto"/>
              <w:left w:val="nil"/>
              <w:right w:val="single" w:sz="4" w:space="0" w:color="auto"/>
            </w:tcBorders>
            <w:shd w:val="clear" w:color="auto" w:fill="D9D9D9" w:themeFill="background1" w:themeFillShade="D9"/>
            <w:noWrap/>
            <w:vAlign w:val="center"/>
          </w:tcPr>
          <w:p w:rsidR="005714CF" w:rsidRPr="00BC2188" w:rsidRDefault="005714CF" w:rsidP="005714CF">
            <w:pPr>
              <w:jc w:val="both"/>
              <w:rPr>
                <w:rFonts w:ascii="Arial" w:hAnsi="Arial" w:cs="Arial"/>
                <w:sz w:val="16"/>
                <w:szCs w:val="16"/>
              </w:rPr>
            </w:pPr>
          </w:p>
        </w:tc>
        <w:tc>
          <w:tcPr>
            <w:tcW w:w="794" w:type="dxa"/>
            <w:gridSpan w:val="2"/>
            <w:tcBorders>
              <w:top w:val="single" w:sz="4" w:space="0" w:color="auto"/>
              <w:left w:val="nil"/>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sz w:val="16"/>
                <w:szCs w:val="16"/>
              </w:rPr>
            </w:pPr>
          </w:p>
        </w:tc>
        <w:tc>
          <w:tcPr>
            <w:tcW w:w="2183" w:type="dxa"/>
            <w:tcBorders>
              <w:top w:val="single" w:sz="4" w:space="0" w:color="auto"/>
              <w:left w:val="nil"/>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sz w:val="16"/>
                <w:szCs w:val="16"/>
              </w:rPr>
            </w:pPr>
          </w:p>
        </w:tc>
        <w:tc>
          <w:tcPr>
            <w:tcW w:w="2705" w:type="dxa"/>
            <w:tcBorders>
              <w:top w:val="single" w:sz="4" w:space="0" w:color="auto"/>
              <w:left w:val="nil"/>
              <w:right w:val="single" w:sz="4" w:space="0" w:color="auto"/>
            </w:tcBorders>
            <w:shd w:val="clear" w:color="auto" w:fill="D9D9D9" w:themeFill="background1" w:themeFillShade="D9"/>
            <w:noWrap/>
            <w:vAlign w:val="center"/>
          </w:tcPr>
          <w:p w:rsidR="005714CF" w:rsidRPr="00BC2188" w:rsidRDefault="005714CF" w:rsidP="005714CF">
            <w:pPr>
              <w:jc w:val="both"/>
              <w:rPr>
                <w:rFonts w:ascii="Arial" w:hAnsi="Arial" w:cs="Arial"/>
                <w:sz w:val="16"/>
                <w:szCs w:val="16"/>
              </w:rPr>
            </w:pPr>
          </w:p>
        </w:tc>
      </w:tr>
      <w:tr w:rsidR="005714CF" w:rsidRPr="00BC2188" w:rsidTr="005516F0">
        <w:trPr>
          <w:cantSplit/>
          <w:trHeight w:val="1557"/>
        </w:trPr>
        <w:tc>
          <w:tcPr>
            <w:tcW w:w="2785" w:type="dxa"/>
            <w:vMerge w:val="restart"/>
            <w:tcBorders>
              <w:top w:val="nil"/>
              <w:left w:val="single" w:sz="4" w:space="0" w:color="auto"/>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Transboundary workshop to strengthen protected area network based on satellite-collar data from ongoing project</w:t>
            </w:r>
          </w:p>
        </w:tc>
        <w:tc>
          <w:tcPr>
            <w:tcW w:w="900" w:type="dxa"/>
            <w:vMerge w:val="restart"/>
            <w:tcBorders>
              <w:top w:val="nil"/>
              <w:left w:val="single" w:sz="4" w:space="0" w:color="auto"/>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Medium</w:t>
            </w:r>
          </w:p>
        </w:tc>
        <w:tc>
          <w:tcPr>
            <w:tcW w:w="1055" w:type="dxa"/>
            <w:gridSpan w:val="2"/>
            <w:tcBorders>
              <w:top w:val="nil"/>
              <w:left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10,700</w:t>
            </w:r>
          </w:p>
        </w:tc>
        <w:tc>
          <w:tcPr>
            <w:tcW w:w="990" w:type="dxa"/>
            <w:gridSpan w:val="2"/>
            <w:tcBorders>
              <w:top w:val="nil"/>
              <w:left w:val="nil"/>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075" w:type="dxa"/>
            <w:tcBorders>
              <w:top w:val="nil"/>
              <w:left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right w:val="single" w:sz="4" w:space="0" w:color="auto"/>
            </w:tcBorders>
            <w:shd w:val="clear" w:color="auto" w:fill="D9D9D9" w:themeFill="background1" w:themeFillShade="D9"/>
            <w:noWrap/>
            <w:vAlign w:val="center"/>
          </w:tcPr>
          <w:p w:rsidR="005714CF" w:rsidRPr="00BC2188" w:rsidRDefault="005714CF" w:rsidP="005714CF">
            <w:pPr>
              <w:jc w:val="both"/>
              <w:rPr>
                <w:rFonts w:ascii="Arial" w:hAnsi="Arial" w:cs="Arial"/>
                <w:sz w:val="16"/>
                <w:szCs w:val="16"/>
              </w:rPr>
            </w:pPr>
          </w:p>
        </w:tc>
        <w:tc>
          <w:tcPr>
            <w:tcW w:w="1134" w:type="dxa"/>
            <w:tcBorders>
              <w:top w:val="nil"/>
              <w:left w:val="nil"/>
              <w:right w:val="single" w:sz="4" w:space="0" w:color="auto"/>
            </w:tcBorders>
            <w:shd w:val="clear" w:color="auto" w:fill="D9D9D9" w:themeFill="background1" w:themeFillShade="D9"/>
            <w:noWrap/>
            <w:vAlign w:val="center"/>
          </w:tcPr>
          <w:p w:rsidR="005714CF" w:rsidRPr="00BC2188" w:rsidRDefault="005714CF" w:rsidP="005714CF">
            <w:pPr>
              <w:jc w:val="both"/>
              <w:rPr>
                <w:rFonts w:ascii="Arial" w:hAnsi="Arial" w:cs="Arial"/>
                <w:sz w:val="16"/>
                <w:szCs w:val="16"/>
              </w:rPr>
            </w:pPr>
          </w:p>
        </w:tc>
        <w:tc>
          <w:tcPr>
            <w:tcW w:w="492" w:type="dxa"/>
            <w:tcBorders>
              <w:top w:val="nil"/>
              <w:left w:val="nil"/>
            </w:tcBorders>
            <w:shd w:val="clear" w:color="auto" w:fill="FFFF00"/>
            <w:vAlign w:val="center"/>
          </w:tcPr>
          <w:p w:rsidR="005714CF" w:rsidRPr="00BC2188" w:rsidRDefault="005714CF" w:rsidP="005714CF">
            <w:pPr>
              <w:jc w:val="both"/>
              <w:rPr>
                <w:rFonts w:ascii="Arial" w:hAnsi="Arial" w:cs="Arial"/>
                <w:sz w:val="16"/>
                <w:szCs w:val="16"/>
              </w:rPr>
            </w:pPr>
          </w:p>
        </w:tc>
        <w:tc>
          <w:tcPr>
            <w:tcW w:w="302" w:type="dxa"/>
            <w:vMerge w:val="restart"/>
            <w:tcBorders>
              <w:top w:val="nil"/>
              <w:left w:val="nil"/>
              <w:right w:val="single" w:sz="4" w:space="0" w:color="auto"/>
            </w:tcBorders>
            <w:shd w:val="clear" w:color="auto" w:fill="FFFF00"/>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2183" w:type="dxa"/>
            <w:vMerge w:val="restart"/>
            <w:tcBorders>
              <w:top w:val="nil"/>
              <w:left w:val="nil"/>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sz w:val="16"/>
                <w:szCs w:val="16"/>
              </w:rPr>
            </w:pPr>
            <w:r w:rsidRPr="00BC2188">
              <w:rPr>
                <w:rFonts w:ascii="Arial" w:hAnsi="Arial" w:cs="Arial"/>
                <w:sz w:val="16"/>
                <w:szCs w:val="16"/>
              </w:rPr>
              <w:t>Mapping of multi-species ecological corridor across Ethiopia and South Sudan.</w:t>
            </w:r>
          </w:p>
          <w:p w:rsidR="005714CF" w:rsidRPr="00BC2188" w:rsidRDefault="005714CF" w:rsidP="005714CF">
            <w:pPr>
              <w:jc w:val="both"/>
              <w:rPr>
                <w:rFonts w:ascii="Arial" w:hAnsi="Arial" w:cs="Arial"/>
                <w:sz w:val="16"/>
                <w:szCs w:val="16"/>
              </w:rPr>
            </w:pPr>
          </w:p>
          <w:p w:rsidR="005714CF" w:rsidRPr="00BC2188" w:rsidRDefault="005714CF" w:rsidP="005714CF">
            <w:pPr>
              <w:jc w:val="both"/>
              <w:rPr>
                <w:rFonts w:ascii="Arial" w:hAnsi="Arial" w:cs="Arial"/>
                <w:sz w:val="16"/>
                <w:szCs w:val="16"/>
              </w:rPr>
            </w:pPr>
          </w:p>
        </w:tc>
        <w:tc>
          <w:tcPr>
            <w:tcW w:w="2705" w:type="dxa"/>
            <w:tcBorders>
              <w:top w:val="nil"/>
              <w:left w:val="nil"/>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The workshop is part of a larger satellite-collaring project.</w:t>
            </w:r>
          </w:p>
          <w:p w:rsidR="005714CF" w:rsidRPr="00BC2188" w:rsidRDefault="005714CF" w:rsidP="005714CF">
            <w:pPr>
              <w:jc w:val="both"/>
              <w:rPr>
                <w:rFonts w:ascii="Arial" w:hAnsi="Arial" w:cs="Arial"/>
                <w:sz w:val="16"/>
                <w:szCs w:val="16"/>
              </w:rPr>
            </w:pPr>
          </w:p>
          <w:p w:rsidR="005714CF" w:rsidRDefault="005714CF" w:rsidP="005714CF">
            <w:pPr>
              <w:jc w:val="both"/>
              <w:rPr>
                <w:rFonts w:ascii="Arial" w:hAnsi="Arial" w:cs="Arial"/>
                <w:sz w:val="16"/>
                <w:szCs w:val="16"/>
              </w:rPr>
            </w:pPr>
            <w:r w:rsidRPr="00BC2188">
              <w:rPr>
                <w:rFonts w:ascii="Arial" w:hAnsi="Arial" w:cs="Arial"/>
                <w:sz w:val="16"/>
                <w:szCs w:val="16"/>
              </w:rPr>
              <w:t xml:space="preserve">Workshop not held, due to security situation. Work on </w:t>
            </w:r>
            <w:r>
              <w:rPr>
                <w:rFonts w:ascii="Arial" w:hAnsi="Arial" w:cs="Arial"/>
                <w:sz w:val="16"/>
                <w:szCs w:val="16"/>
              </w:rPr>
              <w:t>W</w:t>
            </w:r>
            <w:r w:rsidRPr="00BC2188">
              <w:rPr>
                <w:rFonts w:ascii="Arial" w:hAnsi="Arial" w:cs="Arial"/>
                <w:sz w:val="16"/>
                <w:szCs w:val="16"/>
              </w:rPr>
              <w:t>hite-eared Kob postponed indefinitely</w:t>
            </w:r>
          </w:p>
          <w:p w:rsidR="005714CF" w:rsidRDefault="005714CF" w:rsidP="005714CF">
            <w:pPr>
              <w:jc w:val="both"/>
              <w:rPr>
                <w:rFonts w:ascii="Arial" w:hAnsi="Arial" w:cs="Arial"/>
                <w:sz w:val="16"/>
                <w:szCs w:val="16"/>
              </w:rPr>
            </w:pPr>
          </w:p>
          <w:p w:rsidR="005714CF" w:rsidRPr="00BC2188" w:rsidRDefault="005714CF" w:rsidP="005714CF">
            <w:pPr>
              <w:jc w:val="both"/>
              <w:rPr>
                <w:rFonts w:ascii="Arial" w:hAnsi="Arial" w:cs="Arial"/>
                <w:sz w:val="16"/>
                <w:szCs w:val="16"/>
              </w:rPr>
            </w:pPr>
          </w:p>
          <w:p w:rsidR="005714CF" w:rsidRPr="00BC2188" w:rsidRDefault="005714CF" w:rsidP="005714CF">
            <w:pPr>
              <w:jc w:val="both"/>
              <w:rPr>
                <w:rFonts w:ascii="Arial" w:hAnsi="Arial" w:cs="Arial"/>
                <w:sz w:val="16"/>
                <w:szCs w:val="16"/>
              </w:rPr>
            </w:pPr>
          </w:p>
        </w:tc>
      </w:tr>
      <w:tr w:rsidR="005714CF" w:rsidRPr="00BC2188" w:rsidTr="005516F0">
        <w:trPr>
          <w:cantSplit/>
          <w:trHeight w:val="70"/>
        </w:trPr>
        <w:tc>
          <w:tcPr>
            <w:tcW w:w="2785" w:type="dxa"/>
            <w:vMerge/>
            <w:tcBorders>
              <w:left w:val="single" w:sz="4" w:space="0" w:color="auto"/>
              <w:right w:val="single" w:sz="4" w:space="0" w:color="auto"/>
            </w:tcBorders>
            <w:shd w:val="clear" w:color="auto" w:fill="auto"/>
            <w:vAlign w:val="center"/>
          </w:tcPr>
          <w:p w:rsidR="005714CF" w:rsidRPr="00BC2188" w:rsidRDefault="005714CF" w:rsidP="005714CF">
            <w:pPr>
              <w:jc w:val="both"/>
              <w:rPr>
                <w:rFonts w:ascii="Arial" w:hAnsi="Arial" w:cs="Arial"/>
                <w:b/>
                <w:bCs/>
                <w:color w:val="000000"/>
                <w:sz w:val="16"/>
                <w:szCs w:val="16"/>
              </w:rPr>
            </w:pPr>
          </w:p>
        </w:tc>
        <w:tc>
          <w:tcPr>
            <w:tcW w:w="900" w:type="dxa"/>
            <w:vMerge/>
            <w:tcBorders>
              <w:left w:val="single" w:sz="4" w:space="0" w:color="auto"/>
              <w:bottom w:val="single" w:sz="4" w:space="0" w:color="auto"/>
              <w:right w:val="single" w:sz="4" w:space="0" w:color="auto"/>
            </w:tcBorders>
            <w:shd w:val="clear" w:color="auto" w:fill="auto"/>
            <w:vAlign w:val="center"/>
          </w:tcPr>
          <w:p w:rsidR="005714CF" w:rsidRPr="00BC2188" w:rsidRDefault="005714CF" w:rsidP="005714CF">
            <w:pPr>
              <w:jc w:val="both"/>
              <w:rPr>
                <w:rFonts w:ascii="Arial" w:hAnsi="Arial" w:cs="Arial"/>
                <w:b/>
                <w:bCs/>
                <w:color w:val="000000"/>
                <w:sz w:val="16"/>
                <w:szCs w:val="16"/>
              </w:rPr>
            </w:pPr>
          </w:p>
        </w:tc>
        <w:tc>
          <w:tcPr>
            <w:tcW w:w="105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b/>
                <w:bCs/>
                <w:color w:val="000000"/>
                <w:sz w:val="16"/>
                <w:szCs w:val="16"/>
              </w:rPr>
            </w:pPr>
          </w:p>
        </w:tc>
        <w:tc>
          <w:tcPr>
            <w:tcW w:w="99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b/>
                <w:bCs/>
                <w:color w:val="000000"/>
                <w:sz w:val="16"/>
                <w:szCs w:val="16"/>
              </w:rPr>
            </w:pPr>
          </w:p>
        </w:tc>
        <w:tc>
          <w:tcPr>
            <w:tcW w:w="1075" w:type="dxa"/>
            <w:tcBorders>
              <w:left w:val="single" w:sz="4" w:space="0" w:color="auto"/>
              <w:bottom w:val="single" w:sz="4" w:space="0" w:color="auto"/>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b/>
                <w:bCs/>
                <w:color w:val="000000"/>
                <w:sz w:val="16"/>
                <w:szCs w:val="16"/>
              </w:rPr>
            </w:pPr>
          </w:p>
        </w:tc>
        <w:tc>
          <w:tcPr>
            <w:tcW w:w="1134" w:type="dxa"/>
            <w:tcBorders>
              <w:left w:val="single" w:sz="4" w:space="0" w:color="auto"/>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b/>
                <w:bCs/>
                <w:color w:val="000000"/>
                <w:sz w:val="16"/>
                <w:szCs w:val="16"/>
              </w:rPr>
            </w:pPr>
          </w:p>
        </w:tc>
        <w:tc>
          <w:tcPr>
            <w:tcW w:w="1134" w:type="dxa"/>
            <w:tcBorders>
              <w:left w:val="single" w:sz="4" w:space="0" w:color="auto"/>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b/>
                <w:bCs/>
                <w:color w:val="000000"/>
                <w:sz w:val="16"/>
                <w:szCs w:val="16"/>
              </w:rPr>
            </w:pPr>
          </w:p>
        </w:tc>
        <w:tc>
          <w:tcPr>
            <w:tcW w:w="492" w:type="dxa"/>
            <w:tcBorders>
              <w:left w:val="single" w:sz="4" w:space="0" w:color="auto"/>
            </w:tcBorders>
            <w:shd w:val="clear" w:color="auto" w:fill="FFFF00"/>
            <w:vAlign w:val="center"/>
          </w:tcPr>
          <w:p w:rsidR="005714CF" w:rsidRPr="00BC2188" w:rsidRDefault="005714CF" w:rsidP="005714CF">
            <w:pPr>
              <w:jc w:val="both"/>
              <w:rPr>
                <w:rFonts w:ascii="Arial" w:hAnsi="Arial" w:cs="Arial"/>
                <w:b/>
                <w:bCs/>
                <w:color w:val="000000"/>
                <w:sz w:val="16"/>
                <w:szCs w:val="16"/>
              </w:rPr>
            </w:pPr>
          </w:p>
        </w:tc>
        <w:tc>
          <w:tcPr>
            <w:tcW w:w="302" w:type="dxa"/>
            <w:vMerge/>
            <w:tcBorders>
              <w:left w:val="nil"/>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b/>
                <w:bCs/>
                <w:color w:val="000000"/>
                <w:sz w:val="16"/>
                <w:szCs w:val="16"/>
              </w:rPr>
            </w:pPr>
          </w:p>
        </w:tc>
        <w:tc>
          <w:tcPr>
            <w:tcW w:w="2183" w:type="dxa"/>
            <w:vMerge/>
            <w:tcBorders>
              <w:left w:val="nil"/>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b/>
                <w:bCs/>
                <w:color w:val="000000"/>
                <w:sz w:val="16"/>
                <w:szCs w:val="16"/>
              </w:rPr>
            </w:pPr>
          </w:p>
        </w:tc>
        <w:tc>
          <w:tcPr>
            <w:tcW w:w="2705" w:type="dxa"/>
            <w:tcBorders>
              <w:left w:val="single" w:sz="4" w:space="0" w:color="auto"/>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b/>
                <w:bCs/>
                <w:color w:val="000000"/>
                <w:sz w:val="16"/>
                <w:szCs w:val="16"/>
              </w:rPr>
            </w:pPr>
          </w:p>
        </w:tc>
      </w:tr>
      <w:tr w:rsidR="005714CF" w:rsidRPr="00BC2188" w:rsidTr="005516F0">
        <w:trPr>
          <w:cantSplit/>
          <w:trHeight w:val="575"/>
        </w:trPr>
        <w:tc>
          <w:tcPr>
            <w:tcW w:w="2785"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b/>
                <w:bCs/>
                <w:sz w:val="16"/>
                <w:szCs w:val="16"/>
              </w:rPr>
            </w:pPr>
            <w:r w:rsidRPr="00BC2188">
              <w:rPr>
                <w:rFonts w:ascii="Arial" w:hAnsi="Arial" w:cs="Arial"/>
                <w:b/>
                <w:bCs/>
                <w:sz w:val="16"/>
                <w:szCs w:val="16"/>
              </w:rPr>
              <w:t>African bats (Res. 11.13, Appendix II)</w:t>
            </w:r>
          </w:p>
        </w:tc>
        <w:tc>
          <w:tcPr>
            <w:tcW w:w="9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5714CF" w:rsidRPr="00BC2188" w:rsidRDefault="005714CF" w:rsidP="005714CF">
            <w:pPr>
              <w:jc w:val="both"/>
              <w:rPr>
                <w:rFonts w:ascii="Arial" w:hAnsi="Arial" w:cs="Arial"/>
                <w:sz w:val="16"/>
                <w:szCs w:val="16"/>
              </w:rPr>
            </w:pPr>
          </w:p>
        </w:tc>
        <w:tc>
          <w:tcPr>
            <w:tcW w:w="1055" w:type="dxa"/>
            <w:gridSpan w:val="2"/>
            <w:tcBorders>
              <w:left w:val="nil"/>
              <w:bottom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990" w:type="dxa"/>
            <w:gridSpan w:val="2"/>
            <w:tcBorders>
              <w:left w:val="nil"/>
              <w:bottom w:val="nil"/>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075" w:type="dxa"/>
            <w:tcBorders>
              <w:left w:val="nil"/>
              <w:bottom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134" w:type="dxa"/>
            <w:tcBorders>
              <w:top w:val="single" w:sz="4" w:space="0" w:color="auto"/>
              <w:left w:val="nil"/>
              <w:bottom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134" w:type="dxa"/>
            <w:tcBorders>
              <w:top w:val="single" w:sz="4" w:space="0" w:color="auto"/>
              <w:left w:val="nil"/>
              <w:bottom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p w:rsidR="005714CF" w:rsidRPr="00BC2188" w:rsidRDefault="005714CF" w:rsidP="005714CF">
            <w:pPr>
              <w:jc w:val="both"/>
              <w:rPr>
                <w:rFonts w:ascii="Arial" w:hAnsi="Arial" w:cs="Arial"/>
                <w:sz w:val="16"/>
                <w:szCs w:val="16"/>
              </w:rPr>
            </w:pPr>
            <w:r w:rsidRPr="00BC2188">
              <w:rPr>
                <w:rFonts w:ascii="Arial" w:hAnsi="Arial" w:cs="Arial"/>
                <w:sz w:val="16"/>
                <w:szCs w:val="16"/>
              </w:rPr>
              <w:t> </w:t>
            </w:r>
          </w:p>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794" w:type="dxa"/>
            <w:gridSpan w:val="2"/>
            <w:tcBorders>
              <w:top w:val="single" w:sz="4" w:space="0" w:color="auto"/>
              <w:left w:val="nil"/>
              <w:bottom w:val="nil"/>
              <w:right w:val="single" w:sz="4" w:space="0" w:color="auto"/>
            </w:tcBorders>
            <w:shd w:val="clear" w:color="auto" w:fill="D9D9D9" w:themeFill="background1" w:themeFillShade="D9"/>
            <w:vAlign w:val="center"/>
          </w:tcPr>
          <w:p w:rsidR="005714CF" w:rsidRDefault="005714CF" w:rsidP="005714CF">
            <w:pPr>
              <w:rPr>
                <w:rFonts w:ascii="Arial" w:hAnsi="Arial" w:cs="Arial"/>
                <w:sz w:val="16"/>
                <w:szCs w:val="16"/>
              </w:rPr>
            </w:pPr>
          </w:p>
          <w:p w:rsidR="005714CF" w:rsidRDefault="005714CF" w:rsidP="005714CF">
            <w:pPr>
              <w:rPr>
                <w:rFonts w:ascii="Arial" w:hAnsi="Arial" w:cs="Arial"/>
                <w:sz w:val="16"/>
                <w:szCs w:val="16"/>
              </w:rPr>
            </w:pPr>
          </w:p>
          <w:p w:rsidR="005714CF" w:rsidRPr="00BC2188" w:rsidRDefault="005714CF" w:rsidP="005714CF">
            <w:pPr>
              <w:jc w:val="both"/>
              <w:rPr>
                <w:rFonts w:ascii="Arial" w:hAnsi="Arial" w:cs="Arial"/>
                <w:sz w:val="16"/>
                <w:szCs w:val="16"/>
              </w:rPr>
            </w:pPr>
          </w:p>
        </w:tc>
        <w:tc>
          <w:tcPr>
            <w:tcW w:w="2183" w:type="dxa"/>
            <w:tcBorders>
              <w:top w:val="single" w:sz="4" w:space="0" w:color="auto"/>
              <w:left w:val="nil"/>
              <w:bottom w:val="nil"/>
              <w:right w:val="single" w:sz="4" w:space="0" w:color="auto"/>
            </w:tcBorders>
            <w:shd w:val="clear" w:color="auto" w:fill="D9D9D9" w:themeFill="background1" w:themeFillShade="D9"/>
            <w:vAlign w:val="center"/>
          </w:tcPr>
          <w:p w:rsidR="005714CF" w:rsidRDefault="005714CF" w:rsidP="005714CF">
            <w:pPr>
              <w:rPr>
                <w:rFonts w:ascii="Arial" w:hAnsi="Arial" w:cs="Arial"/>
                <w:sz w:val="16"/>
                <w:szCs w:val="16"/>
              </w:rPr>
            </w:pPr>
          </w:p>
          <w:p w:rsidR="005714CF" w:rsidRDefault="005714CF" w:rsidP="005714CF">
            <w:pPr>
              <w:rPr>
                <w:rFonts w:ascii="Arial" w:hAnsi="Arial" w:cs="Arial"/>
                <w:sz w:val="16"/>
                <w:szCs w:val="16"/>
              </w:rPr>
            </w:pPr>
          </w:p>
          <w:p w:rsidR="005714CF" w:rsidRPr="00BC2188" w:rsidRDefault="005714CF" w:rsidP="005714CF">
            <w:pPr>
              <w:jc w:val="both"/>
              <w:rPr>
                <w:rFonts w:ascii="Arial" w:hAnsi="Arial" w:cs="Arial"/>
                <w:sz w:val="16"/>
                <w:szCs w:val="16"/>
              </w:rPr>
            </w:pPr>
          </w:p>
        </w:tc>
        <w:tc>
          <w:tcPr>
            <w:tcW w:w="2705" w:type="dxa"/>
            <w:tcBorders>
              <w:top w:val="single" w:sz="4" w:space="0" w:color="auto"/>
              <w:left w:val="nil"/>
              <w:bottom w:val="nil"/>
              <w:right w:val="single" w:sz="4" w:space="0" w:color="auto"/>
            </w:tcBorders>
            <w:shd w:val="clear" w:color="auto" w:fill="D9D9D9" w:themeFill="background1" w:themeFillShade="D9"/>
            <w:vAlign w:val="center"/>
          </w:tcPr>
          <w:p w:rsidR="005714CF" w:rsidRDefault="005714CF" w:rsidP="005714CF">
            <w:pPr>
              <w:rPr>
                <w:rFonts w:ascii="Arial" w:hAnsi="Arial" w:cs="Arial"/>
                <w:sz w:val="16"/>
                <w:szCs w:val="16"/>
              </w:rPr>
            </w:pPr>
          </w:p>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r>
      <w:tr w:rsidR="005714CF" w:rsidRPr="00BC2188" w:rsidTr="005516F0">
        <w:trPr>
          <w:cantSplit/>
          <w:trHeight w:val="882"/>
        </w:trPr>
        <w:tc>
          <w:tcPr>
            <w:tcW w:w="278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Gaps and needs assessment to guide targeted action within CMS framework</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Medium</w:t>
            </w:r>
          </w:p>
        </w:tc>
        <w:tc>
          <w:tcPr>
            <w:tcW w:w="1055"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30,000</w:t>
            </w:r>
          </w:p>
        </w:tc>
        <w:tc>
          <w:tcPr>
            <w:tcW w:w="99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075"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30,000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u w:val="single"/>
              </w:rPr>
            </w:pPr>
            <w:r w:rsidRPr="00BC2188">
              <w:rPr>
                <w:rFonts w:ascii="Arial" w:hAnsi="Arial" w:cs="Arial"/>
                <w:sz w:val="16"/>
                <w:szCs w:val="16"/>
                <w:u w:val="single"/>
              </w:rPr>
              <w:t> </w:t>
            </w:r>
          </w:p>
          <w:p w:rsidR="005714CF" w:rsidRPr="00BC2188" w:rsidRDefault="005714CF" w:rsidP="005714CF">
            <w:pPr>
              <w:jc w:val="both"/>
              <w:rPr>
                <w:rFonts w:ascii="Arial" w:hAnsi="Arial" w:cs="Arial"/>
                <w:sz w:val="16"/>
                <w:szCs w:val="16"/>
              </w:rPr>
            </w:pPr>
            <w:r w:rsidRPr="00BC2188">
              <w:rPr>
                <w:rFonts w:ascii="Arial" w:hAnsi="Arial" w:cs="Arial"/>
                <w:sz w:val="16"/>
                <w:szCs w:val="16"/>
              </w:rPr>
              <w:t> </w:t>
            </w:r>
          </w:p>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794" w:type="dxa"/>
            <w:gridSpan w:val="2"/>
            <w:tcBorders>
              <w:top w:val="nil"/>
              <w:left w:val="nil"/>
              <w:bottom w:val="single" w:sz="4" w:space="0" w:color="auto"/>
              <w:right w:val="single" w:sz="4" w:space="0" w:color="auto"/>
            </w:tcBorders>
            <w:shd w:val="clear" w:color="auto" w:fill="FF0000"/>
            <w:vAlign w:val="center"/>
          </w:tcPr>
          <w:p w:rsidR="005714CF" w:rsidRDefault="005714CF" w:rsidP="005714CF">
            <w:pPr>
              <w:rPr>
                <w:rFonts w:ascii="Arial" w:hAnsi="Arial" w:cs="Arial"/>
                <w:sz w:val="16"/>
                <w:szCs w:val="16"/>
              </w:rPr>
            </w:pPr>
          </w:p>
          <w:p w:rsidR="005714CF" w:rsidRDefault="005714CF" w:rsidP="005714CF">
            <w:pPr>
              <w:shd w:val="clear" w:color="auto" w:fill="FF0000"/>
              <w:rPr>
                <w:rFonts w:ascii="Arial" w:hAnsi="Arial" w:cs="Arial"/>
                <w:sz w:val="16"/>
                <w:szCs w:val="16"/>
              </w:rPr>
            </w:pPr>
          </w:p>
          <w:p w:rsidR="005714CF" w:rsidRPr="00BC2188" w:rsidRDefault="005714CF" w:rsidP="005714CF">
            <w:pPr>
              <w:jc w:val="both"/>
              <w:rPr>
                <w:rFonts w:ascii="Arial" w:hAnsi="Arial" w:cs="Arial"/>
                <w:sz w:val="16"/>
                <w:szCs w:val="16"/>
              </w:rPr>
            </w:pPr>
          </w:p>
        </w:tc>
        <w:tc>
          <w:tcPr>
            <w:tcW w:w="2183" w:type="dxa"/>
            <w:tcBorders>
              <w:top w:val="nil"/>
              <w:left w:val="nil"/>
              <w:bottom w:val="single" w:sz="4" w:space="0" w:color="auto"/>
              <w:right w:val="single" w:sz="4" w:space="0" w:color="auto"/>
            </w:tcBorders>
            <w:shd w:val="clear" w:color="auto" w:fill="D9D9D9" w:themeFill="background1" w:themeFillShade="D9"/>
            <w:vAlign w:val="center"/>
          </w:tcPr>
          <w:p w:rsidR="005714CF" w:rsidRDefault="005714CF" w:rsidP="005714CF">
            <w:pPr>
              <w:rPr>
                <w:rFonts w:ascii="Arial" w:hAnsi="Arial" w:cs="Arial"/>
                <w:sz w:val="16"/>
                <w:szCs w:val="16"/>
              </w:rPr>
            </w:pPr>
          </w:p>
          <w:p w:rsidR="005714CF" w:rsidRDefault="005714CF" w:rsidP="005714CF">
            <w:pPr>
              <w:rPr>
                <w:rFonts w:ascii="Arial" w:hAnsi="Arial" w:cs="Arial"/>
                <w:sz w:val="16"/>
                <w:szCs w:val="16"/>
              </w:rPr>
            </w:pPr>
          </w:p>
          <w:p w:rsidR="005714CF" w:rsidRPr="00BC2188" w:rsidRDefault="005714CF" w:rsidP="005714CF">
            <w:pPr>
              <w:jc w:val="both"/>
              <w:rPr>
                <w:rFonts w:ascii="Arial" w:hAnsi="Arial" w:cs="Arial"/>
                <w:sz w:val="16"/>
                <w:szCs w:val="16"/>
              </w:rPr>
            </w:pPr>
          </w:p>
        </w:tc>
        <w:tc>
          <w:tcPr>
            <w:tcW w:w="2705" w:type="dxa"/>
            <w:tcBorders>
              <w:top w:val="nil"/>
              <w:left w:val="nil"/>
              <w:bottom w:val="single" w:sz="4" w:space="0" w:color="auto"/>
              <w:right w:val="single" w:sz="4" w:space="0" w:color="auto"/>
            </w:tcBorders>
            <w:shd w:val="clear" w:color="auto" w:fill="D9D9D9" w:themeFill="background1" w:themeFillShade="D9"/>
            <w:vAlign w:val="center"/>
          </w:tcPr>
          <w:p w:rsidR="005714CF" w:rsidRDefault="005714CF" w:rsidP="005714CF">
            <w:pPr>
              <w:rPr>
                <w:rFonts w:ascii="Arial" w:hAnsi="Arial" w:cs="Arial"/>
                <w:sz w:val="16"/>
                <w:szCs w:val="16"/>
              </w:rPr>
            </w:pPr>
          </w:p>
          <w:p w:rsidR="005714CF" w:rsidRPr="00BC2188" w:rsidRDefault="005714CF" w:rsidP="005714CF">
            <w:pPr>
              <w:jc w:val="both"/>
              <w:rPr>
                <w:rFonts w:ascii="Arial" w:hAnsi="Arial" w:cs="Arial"/>
                <w:sz w:val="16"/>
                <w:szCs w:val="16"/>
              </w:rPr>
            </w:pPr>
            <w:r w:rsidRPr="00BC2188">
              <w:rPr>
                <w:rFonts w:ascii="Arial" w:hAnsi="Arial" w:cs="Arial"/>
                <w:sz w:val="16"/>
                <w:szCs w:val="16"/>
              </w:rPr>
              <w:t>To be implemented when funding is available</w:t>
            </w:r>
          </w:p>
        </w:tc>
      </w:tr>
      <w:tr w:rsidR="005714CF" w:rsidRPr="00BC2188" w:rsidTr="005516F0">
        <w:trPr>
          <w:cantSplit/>
          <w:trHeight w:val="287"/>
        </w:trPr>
        <w:tc>
          <w:tcPr>
            <w:tcW w:w="2785" w:type="dxa"/>
            <w:tcBorders>
              <w:top w:val="nil"/>
              <w:left w:val="single" w:sz="4" w:space="0" w:color="auto"/>
              <w:bottom w:val="nil"/>
              <w:right w:val="nil"/>
            </w:tcBorders>
            <w:shd w:val="clear" w:color="auto" w:fill="D9D9D9" w:themeFill="background1" w:themeFillShade="D9"/>
            <w:vAlign w:val="center"/>
            <w:hideMark/>
          </w:tcPr>
          <w:p w:rsidR="005714CF" w:rsidRPr="00BC2188" w:rsidRDefault="005714CF" w:rsidP="005714CF">
            <w:pPr>
              <w:jc w:val="both"/>
              <w:rPr>
                <w:rFonts w:ascii="Arial" w:hAnsi="Arial" w:cs="Arial"/>
                <w:b/>
                <w:bCs/>
                <w:sz w:val="16"/>
                <w:szCs w:val="16"/>
              </w:rPr>
            </w:pPr>
            <w:r w:rsidRPr="00BC2188">
              <w:rPr>
                <w:rFonts w:ascii="Arial" w:hAnsi="Arial" w:cs="Arial"/>
                <w:b/>
                <w:bCs/>
                <w:sz w:val="16"/>
                <w:szCs w:val="16"/>
              </w:rPr>
              <w:t>Res. 11.24 The Central Asian Mammals Initiative</w:t>
            </w:r>
          </w:p>
        </w:tc>
        <w:tc>
          <w:tcPr>
            <w:tcW w:w="900" w:type="dxa"/>
            <w:tcBorders>
              <w:top w:val="nil"/>
              <w:left w:val="single" w:sz="4" w:space="0" w:color="auto"/>
              <w:bottom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055" w:type="dxa"/>
            <w:gridSpan w:val="2"/>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990" w:type="dxa"/>
            <w:gridSpan w:val="2"/>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075"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nil"/>
              <w:right w:val="nil"/>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u w:val="single"/>
              </w:rPr>
            </w:pPr>
            <w:r w:rsidRPr="00BC2188">
              <w:rPr>
                <w:rFonts w:ascii="Arial" w:hAnsi="Arial" w:cs="Arial"/>
                <w:sz w:val="16"/>
                <w:szCs w:val="16"/>
                <w:u w:val="single"/>
              </w:rPr>
              <w:t> </w:t>
            </w:r>
          </w:p>
        </w:tc>
        <w:tc>
          <w:tcPr>
            <w:tcW w:w="794" w:type="dxa"/>
            <w:gridSpan w:val="2"/>
            <w:tcBorders>
              <w:top w:val="nil"/>
              <w:left w:val="single" w:sz="4" w:space="0" w:color="auto"/>
              <w:bottom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2183"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2705" w:type="dxa"/>
            <w:tcBorders>
              <w:top w:val="nil"/>
              <w:left w:val="nil"/>
              <w:bottom w:val="nil"/>
              <w:right w:val="single" w:sz="4" w:space="0" w:color="auto"/>
            </w:tcBorders>
            <w:shd w:val="clear" w:color="auto" w:fill="D9D9D9" w:themeFill="background1" w:themeFillShade="D9"/>
            <w:vAlign w:val="center"/>
          </w:tcPr>
          <w:p w:rsidR="005714CF" w:rsidRDefault="005714CF" w:rsidP="005714CF">
            <w:pPr>
              <w:rPr>
                <w:rFonts w:ascii="Arial" w:hAnsi="Arial" w:cs="Arial"/>
                <w:sz w:val="16"/>
                <w:szCs w:val="16"/>
              </w:rPr>
            </w:pPr>
          </w:p>
          <w:p w:rsidR="005714CF" w:rsidRPr="00BC2188" w:rsidRDefault="005714CF" w:rsidP="005714CF">
            <w:pPr>
              <w:jc w:val="both"/>
              <w:rPr>
                <w:rFonts w:ascii="Arial" w:hAnsi="Arial" w:cs="Arial"/>
                <w:sz w:val="16"/>
                <w:szCs w:val="16"/>
              </w:rPr>
            </w:pPr>
          </w:p>
        </w:tc>
      </w:tr>
      <w:tr w:rsidR="005714CF" w:rsidRPr="00BC2188" w:rsidTr="005516F0">
        <w:trPr>
          <w:cantSplit/>
          <w:trHeight w:val="1350"/>
        </w:trPr>
        <w:tc>
          <w:tcPr>
            <w:tcW w:w="2785" w:type="dxa"/>
            <w:tcBorders>
              <w:top w:val="nil"/>
              <w:left w:val="single" w:sz="4" w:space="0" w:color="auto"/>
              <w:right w:val="nil"/>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Associate Programme Officer for CAMI (full-time)</w:t>
            </w:r>
          </w:p>
        </w:tc>
        <w:tc>
          <w:tcPr>
            <w:tcW w:w="900" w:type="dxa"/>
            <w:tcBorders>
              <w:top w:val="nil"/>
              <w:left w:val="single" w:sz="4" w:space="0" w:color="auto"/>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High</w:t>
            </w:r>
          </w:p>
        </w:tc>
        <w:tc>
          <w:tcPr>
            <w:tcW w:w="1055" w:type="dxa"/>
            <w:gridSpan w:val="2"/>
            <w:tcBorders>
              <w:top w:val="nil"/>
              <w:left w:val="nil"/>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96,102</w:t>
            </w:r>
          </w:p>
        </w:tc>
        <w:tc>
          <w:tcPr>
            <w:tcW w:w="990" w:type="dxa"/>
            <w:gridSpan w:val="2"/>
            <w:tcBorders>
              <w:top w:val="nil"/>
              <w:left w:val="nil"/>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45,102</w:t>
            </w:r>
          </w:p>
        </w:tc>
        <w:tc>
          <w:tcPr>
            <w:tcW w:w="1075" w:type="dxa"/>
            <w:tcBorders>
              <w:top w:val="nil"/>
              <w:left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51,000</w:t>
            </w:r>
          </w:p>
        </w:tc>
        <w:tc>
          <w:tcPr>
            <w:tcW w:w="1134" w:type="dxa"/>
            <w:tcBorders>
              <w:top w:val="nil"/>
              <w:left w:val="nil"/>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right w:val="nil"/>
            </w:tcBorders>
            <w:shd w:val="clear" w:color="auto" w:fill="D9D9D9" w:themeFill="background1" w:themeFillShade="D9"/>
            <w:vAlign w:val="center"/>
            <w:hideMark/>
          </w:tcPr>
          <w:p w:rsidR="005714CF" w:rsidRPr="00BC2188" w:rsidRDefault="005714CF" w:rsidP="005714CF">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794" w:type="dxa"/>
            <w:gridSpan w:val="2"/>
            <w:tcBorders>
              <w:top w:val="nil"/>
              <w:left w:val="single" w:sz="4" w:space="0" w:color="auto"/>
              <w:right w:val="single" w:sz="4" w:space="0" w:color="auto"/>
            </w:tcBorders>
            <w:shd w:val="clear" w:color="auto" w:fill="00B050"/>
            <w:noWrap/>
            <w:vAlign w:val="center"/>
            <w:hideMark/>
          </w:tcPr>
          <w:p w:rsidR="005714CF" w:rsidRPr="00BC2188" w:rsidRDefault="005714CF" w:rsidP="005714CF">
            <w:pPr>
              <w:spacing w:after="160" w:line="259" w:lineRule="auto"/>
              <w:jc w:val="both"/>
              <w:rPr>
                <w:rFonts w:ascii="Arial" w:hAnsi="Arial" w:cs="Arial"/>
                <w:sz w:val="16"/>
                <w:szCs w:val="16"/>
              </w:rPr>
            </w:pPr>
            <w:r w:rsidRPr="00BC2188">
              <w:rPr>
                <w:rFonts w:ascii="Arial" w:hAnsi="Arial" w:cs="Arial"/>
                <w:sz w:val="16"/>
                <w:szCs w:val="16"/>
              </w:rPr>
              <w:t> </w:t>
            </w:r>
          </w:p>
        </w:tc>
        <w:tc>
          <w:tcPr>
            <w:tcW w:w="2183" w:type="dxa"/>
            <w:tcBorders>
              <w:top w:val="nil"/>
              <w:left w:val="nil"/>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color w:val="000000" w:themeColor="text1"/>
                <w:sz w:val="16"/>
                <w:szCs w:val="16"/>
              </w:rPr>
            </w:pPr>
            <w:r w:rsidRPr="00BC2188">
              <w:rPr>
                <w:rFonts w:ascii="Arial" w:hAnsi="Arial" w:cs="Arial"/>
                <w:color w:val="000000" w:themeColor="text1"/>
                <w:sz w:val="16"/>
                <w:szCs w:val="16"/>
              </w:rPr>
              <w:t xml:space="preserve"> Two Interim consultants since February 2015 until November 2016; recruitment for CAMI Officer completed by March 2017.</w:t>
            </w:r>
          </w:p>
        </w:tc>
        <w:tc>
          <w:tcPr>
            <w:tcW w:w="2705" w:type="dxa"/>
            <w:tcBorders>
              <w:top w:val="nil"/>
              <w:left w:val="nil"/>
              <w:right w:val="single" w:sz="4" w:space="0" w:color="auto"/>
            </w:tcBorders>
            <w:shd w:val="clear" w:color="auto" w:fill="D9D9D9" w:themeFill="background1" w:themeFillShade="D9"/>
            <w:vAlign w:val="center"/>
          </w:tcPr>
          <w:p w:rsidR="005714CF" w:rsidRPr="00BC2188" w:rsidRDefault="005714CF" w:rsidP="005714CF">
            <w:pPr>
              <w:jc w:val="both"/>
              <w:rPr>
                <w:rFonts w:ascii="Arial" w:hAnsi="Arial" w:cs="Arial"/>
                <w:color w:val="000000" w:themeColor="text1"/>
                <w:sz w:val="16"/>
                <w:szCs w:val="16"/>
              </w:rPr>
            </w:pPr>
          </w:p>
        </w:tc>
      </w:tr>
      <w:tr w:rsidR="005714CF" w:rsidRPr="00BC2188" w:rsidTr="00805C06">
        <w:trPr>
          <w:cantSplit/>
          <w:trHeight w:val="480"/>
        </w:trPr>
        <w:tc>
          <w:tcPr>
            <w:tcW w:w="2785" w:type="dxa"/>
            <w:tcBorders>
              <w:top w:val="nil"/>
              <w:left w:val="single" w:sz="4" w:space="0" w:color="auto"/>
              <w:bottom w:val="single" w:sz="4" w:space="0" w:color="auto"/>
              <w:right w:val="nil"/>
            </w:tcBorders>
            <w:shd w:val="clear" w:color="auto" w:fill="D9D9D9" w:themeFill="background1" w:themeFillShade="D9"/>
            <w:vAlign w:val="center"/>
            <w:hideMark/>
          </w:tcPr>
          <w:p w:rsidR="005714CF" w:rsidRPr="00BC2188" w:rsidRDefault="005714CF" w:rsidP="005714CF">
            <w:pPr>
              <w:jc w:val="both"/>
              <w:rPr>
                <w:rFonts w:ascii="Arial" w:hAnsi="Arial" w:cs="Arial"/>
                <w:color w:val="000000" w:themeColor="text1"/>
                <w:sz w:val="16"/>
                <w:szCs w:val="16"/>
              </w:rPr>
            </w:pPr>
            <w:r w:rsidRPr="00BC2188">
              <w:rPr>
                <w:rFonts w:ascii="Arial" w:hAnsi="Arial" w:cs="Arial"/>
                <w:color w:val="000000" w:themeColor="text1"/>
                <w:sz w:val="16"/>
                <w:szCs w:val="16"/>
              </w:rPr>
              <w:t xml:space="preserve">·      CAMI Work Programme implementation (Res.11.24, Table 1), where high priority activities include: </w:t>
            </w:r>
          </w:p>
          <w:p w:rsidR="005714CF" w:rsidRDefault="005714CF" w:rsidP="005714CF">
            <w:pPr>
              <w:jc w:val="both"/>
              <w:rPr>
                <w:rFonts w:ascii="Arial" w:hAnsi="Arial" w:cs="Arial"/>
                <w:color w:val="000000"/>
                <w:sz w:val="16"/>
                <w:szCs w:val="16"/>
              </w:rPr>
            </w:pPr>
          </w:p>
          <w:p w:rsidR="005714CF" w:rsidRDefault="005714CF" w:rsidP="005714CF">
            <w:pPr>
              <w:jc w:val="both"/>
              <w:rPr>
                <w:rFonts w:ascii="Arial" w:hAnsi="Arial" w:cs="Arial"/>
                <w:color w:val="000000"/>
                <w:sz w:val="16"/>
                <w:szCs w:val="16"/>
              </w:rPr>
            </w:pPr>
          </w:p>
          <w:p w:rsidR="005714CF" w:rsidRDefault="005714CF" w:rsidP="005714CF">
            <w:pPr>
              <w:jc w:val="both"/>
              <w:rPr>
                <w:rFonts w:ascii="Arial" w:hAnsi="Arial" w:cs="Arial"/>
                <w:color w:val="000000"/>
                <w:sz w:val="16"/>
                <w:szCs w:val="16"/>
              </w:rPr>
            </w:pPr>
          </w:p>
          <w:p w:rsidR="005714CF" w:rsidRDefault="005714CF" w:rsidP="005714CF">
            <w:pPr>
              <w:jc w:val="both"/>
              <w:rPr>
                <w:rFonts w:ascii="Arial" w:hAnsi="Arial" w:cs="Arial"/>
                <w:color w:val="000000"/>
                <w:sz w:val="16"/>
                <w:szCs w:val="16"/>
              </w:rPr>
            </w:pPr>
          </w:p>
          <w:p w:rsidR="005714CF" w:rsidRDefault="005714CF" w:rsidP="005714CF">
            <w:pPr>
              <w:jc w:val="both"/>
              <w:rPr>
                <w:rFonts w:ascii="Arial" w:hAnsi="Arial" w:cs="Arial"/>
                <w:color w:val="000000"/>
                <w:sz w:val="16"/>
                <w:szCs w:val="16"/>
              </w:rPr>
            </w:pPr>
          </w:p>
          <w:p w:rsidR="005714CF" w:rsidRPr="00BC2188" w:rsidRDefault="005714CF" w:rsidP="005714CF">
            <w:pPr>
              <w:jc w:val="both"/>
              <w:rPr>
                <w:rFonts w:ascii="Arial" w:hAnsi="Arial" w:cs="Arial"/>
                <w:color w:val="000000"/>
                <w:sz w:val="16"/>
                <w:szCs w:val="16"/>
              </w:rPr>
            </w:pPr>
          </w:p>
        </w:tc>
        <w:tc>
          <w:tcPr>
            <w:tcW w:w="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055"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99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075"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5714CF">
            <w:pPr>
              <w:jc w:val="both"/>
              <w:rPr>
                <w:rFonts w:ascii="Arial" w:hAnsi="Arial" w:cs="Arial"/>
                <w:sz w:val="16"/>
                <w:szCs w:val="16"/>
              </w:rPr>
            </w:pPr>
            <w:r w:rsidRPr="00BC2188">
              <w:rPr>
                <w:rFonts w:ascii="Arial" w:hAnsi="Arial" w:cs="Arial"/>
                <w:sz w:val="16"/>
                <w:szCs w:val="16"/>
              </w:rPr>
              <w:t>35,000</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color w:val="000000" w:themeColor="text1"/>
                <w:sz w:val="16"/>
                <w:szCs w:val="16"/>
              </w:rPr>
            </w:pPr>
            <w:r w:rsidRPr="00BC2188">
              <w:rPr>
                <w:rFonts w:ascii="Arial" w:hAnsi="Arial" w:cs="Arial"/>
                <w:color w:val="000000" w:themeColor="text1"/>
                <w:sz w:val="16"/>
                <w:szCs w:val="16"/>
              </w:rPr>
              <w:t>Switzerland</w:t>
            </w:r>
          </w:p>
        </w:tc>
        <w:tc>
          <w:tcPr>
            <w:tcW w:w="794" w:type="dxa"/>
            <w:gridSpan w:val="2"/>
            <w:tcBorders>
              <w:top w:val="nil"/>
              <w:left w:val="nil"/>
              <w:bottom w:val="single" w:sz="4" w:space="0" w:color="auto"/>
              <w:right w:val="single" w:sz="4" w:space="0" w:color="auto"/>
            </w:tcBorders>
            <w:shd w:val="clear" w:color="auto" w:fill="00B050"/>
            <w:vAlign w:val="center"/>
            <w:hideMark/>
          </w:tcPr>
          <w:p w:rsidR="005714CF" w:rsidRPr="00BC2188" w:rsidRDefault="005714CF" w:rsidP="005714CF">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183" w:type="dxa"/>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5714CF">
            <w:pPr>
              <w:jc w:val="both"/>
              <w:rPr>
                <w:rFonts w:ascii="Arial" w:hAnsi="Arial" w:cs="Arial"/>
                <w:color w:val="000000" w:themeColor="text1"/>
                <w:sz w:val="16"/>
                <w:szCs w:val="16"/>
              </w:rPr>
            </w:pPr>
            <w:r w:rsidRPr="00BC2188">
              <w:rPr>
                <w:rFonts w:ascii="Arial" w:hAnsi="Arial" w:cs="Arial"/>
                <w:color w:val="000000" w:themeColor="text1"/>
                <w:sz w:val="16"/>
                <w:szCs w:val="16"/>
              </w:rPr>
              <w:t>Stimulate CAMI POW implementation during CAMI expert Workshop in August 2016</w:t>
            </w:r>
          </w:p>
          <w:p w:rsidR="005714CF" w:rsidRPr="00BC2188" w:rsidRDefault="005714CF" w:rsidP="005714CF">
            <w:pPr>
              <w:jc w:val="both"/>
              <w:rPr>
                <w:rFonts w:ascii="Arial" w:hAnsi="Arial" w:cs="Arial"/>
                <w:sz w:val="16"/>
                <w:szCs w:val="16"/>
              </w:rPr>
            </w:pPr>
            <w:r w:rsidRPr="00BC2188">
              <w:rPr>
                <w:rFonts w:ascii="Arial" w:hAnsi="Arial" w:cs="Arial"/>
                <w:sz w:val="16"/>
                <w:szCs w:val="16"/>
              </w:rPr>
              <w:t> </w:t>
            </w:r>
          </w:p>
        </w:tc>
        <w:tc>
          <w:tcPr>
            <w:tcW w:w="2705" w:type="dxa"/>
            <w:tcBorders>
              <w:top w:val="nil"/>
              <w:left w:val="nil"/>
              <w:bottom w:val="single" w:sz="4" w:space="0" w:color="auto"/>
              <w:right w:val="single" w:sz="4" w:space="0" w:color="auto"/>
            </w:tcBorders>
            <w:shd w:val="clear" w:color="auto" w:fill="D9D9D9" w:themeFill="background1" w:themeFillShade="D9"/>
            <w:vAlign w:val="center"/>
          </w:tcPr>
          <w:p w:rsidR="005714CF" w:rsidRDefault="005714CF" w:rsidP="005714CF">
            <w:pPr>
              <w:jc w:val="both"/>
              <w:rPr>
                <w:rFonts w:ascii="Arial" w:hAnsi="Arial" w:cs="Arial"/>
                <w:sz w:val="16"/>
                <w:szCs w:val="16"/>
              </w:rPr>
            </w:pPr>
          </w:p>
          <w:p w:rsidR="005714CF" w:rsidRDefault="005714CF" w:rsidP="005714CF">
            <w:pPr>
              <w:jc w:val="both"/>
              <w:rPr>
                <w:rFonts w:ascii="Arial" w:hAnsi="Arial" w:cs="Arial"/>
                <w:sz w:val="16"/>
                <w:szCs w:val="16"/>
              </w:rPr>
            </w:pPr>
          </w:p>
          <w:p w:rsidR="005714CF" w:rsidRDefault="005714CF" w:rsidP="005714CF">
            <w:pPr>
              <w:jc w:val="both"/>
              <w:rPr>
                <w:rFonts w:ascii="Arial" w:hAnsi="Arial" w:cs="Arial"/>
                <w:sz w:val="16"/>
                <w:szCs w:val="16"/>
              </w:rPr>
            </w:pPr>
          </w:p>
          <w:p w:rsidR="005714CF" w:rsidRDefault="005714CF" w:rsidP="005714CF">
            <w:pPr>
              <w:jc w:val="both"/>
              <w:rPr>
                <w:rFonts w:ascii="Arial" w:hAnsi="Arial" w:cs="Arial"/>
                <w:sz w:val="16"/>
                <w:szCs w:val="16"/>
              </w:rPr>
            </w:pPr>
          </w:p>
          <w:p w:rsidR="005714CF" w:rsidRDefault="005714CF" w:rsidP="005714CF">
            <w:pPr>
              <w:jc w:val="both"/>
              <w:rPr>
                <w:rFonts w:ascii="Arial" w:hAnsi="Arial" w:cs="Arial"/>
                <w:sz w:val="16"/>
                <w:szCs w:val="16"/>
              </w:rPr>
            </w:pPr>
          </w:p>
          <w:p w:rsidR="005714CF" w:rsidRDefault="005714CF" w:rsidP="005714CF">
            <w:pPr>
              <w:jc w:val="both"/>
              <w:rPr>
                <w:rFonts w:ascii="Arial" w:hAnsi="Arial" w:cs="Arial"/>
                <w:sz w:val="16"/>
                <w:szCs w:val="16"/>
              </w:rPr>
            </w:pPr>
          </w:p>
          <w:p w:rsidR="005714CF" w:rsidRDefault="005714CF" w:rsidP="005714CF">
            <w:pPr>
              <w:jc w:val="both"/>
              <w:rPr>
                <w:rFonts w:ascii="Arial" w:hAnsi="Arial" w:cs="Arial"/>
                <w:sz w:val="16"/>
                <w:szCs w:val="16"/>
              </w:rPr>
            </w:pPr>
          </w:p>
          <w:p w:rsidR="005714CF" w:rsidRDefault="005714CF" w:rsidP="005714CF">
            <w:pPr>
              <w:jc w:val="both"/>
              <w:rPr>
                <w:rFonts w:ascii="Arial" w:hAnsi="Arial" w:cs="Arial"/>
                <w:sz w:val="16"/>
                <w:szCs w:val="16"/>
              </w:rPr>
            </w:pPr>
          </w:p>
          <w:p w:rsidR="005714CF" w:rsidRDefault="005714CF" w:rsidP="005714CF">
            <w:pPr>
              <w:jc w:val="both"/>
              <w:rPr>
                <w:rFonts w:ascii="Arial" w:hAnsi="Arial" w:cs="Arial"/>
                <w:sz w:val="16"/>
                <w:szCs w:val="16"/>
              </w:rPr>
            </w:pPr>
          </w:p>
          <w:p w:rsidR="005714CF" w:rsidRDefault="005714CF" w:rsidP="005714CF">
            <w:pPr>
              <w:jc w:val="both"/>
              <w:rPr>
                <w:rFonts w:ascii="Arial" w:hAnsi="Arial" w:cs="Arial"/>
                <w:sz w:val="16"/>
                <w:szCs w:val="16"/>
              </w:rPr>
            </w:pPr>
          </w:p>
          <w:p w:rsidR="005714CF" w:rsidRDefault="005714CF" w:rsidP="005714CF">
            <w:pPr>
              <w:jc w:val="both"/>
              <w:rPr>
                <w:rFonts w:ascii="Arial" w:hAnsi="Arial" w:cs="Arial"/>
                <w:sz w:val="16"/>
                <w:szCs w:val="16"/>
              </w:rPr>
            </w:pPr>
          </w:p>
          <w:p w:rsidR="005714CF" w:rsidRDefault="005714CF" w:rsidP="005714CF">
            <w:pPr>
              <w:jc w:val="both"/>
              <w:rPr>
                <w:rFonts w:ascii="Arial" w:hAnsi="Arial" w:cs="Arial"/>
                <w:sz w:val="16"/>
                <w:szCs w:val="16"/>
              </w:rPr>
            </w:pPr>
          </w:p>
          <w:p w:rsidR="005714CF" w:rsidRPr="00BC2188" w:rsidRDefault="005714CF" w:rsidP="005714CF">
            <w:pPr>
              <w:jc w:val="both"/>
              <w:rPr>
                <w:rFonts w:ascii="Arial" w:hAnsi="Arial" w:cs="Arial"/>
                <w:sz w:val="16"/>
                <w:szCs w:val="16"/>
              </w:rPr>
            </w:pPr>
          </w:p>
        </w:tc>
      </w:tr>
      <w:tr w:rsidR="00805C06" w:rsidRPr="00BC2188" w:rsidTr="00805C06">
        <w:trPr>
          <w:cantSplit/>
          <w:trHeight w:val="480"/>
        </w:trPr>
        <w:tc>
          <w:tcPr>
            <w:tcW w:w="2785" w:type="dxa"/>
            <w:tcBorders>
              <w:top w:val="single" w:sz="4" w:space="0" w:color="auto"/>
              <w:left w:val="single" w:sz="4" w:space="0" w:color="auto"/>
              <w:right w:val="single" w:sz="4" w:space="0" w:color="auto"/>
            </w:tcBorders>
            <w:shd w:val="clear" w:color="auto" w:fill="D9D9D9" w:themeFill="background1" w:themeFillShade="D9"/>
            <w:vAlign w:val="center"/>
          </w:tcPr>
          <w:p w:rsidR="00805C06" w:rsidRDefault="00805C06" w:rsidP="00805C06">
            <w:pPr>
              <w:jc w:val="both"/>
              <w:rPr>
                <w:rFonts w:ascii="Arial" w:hAnsi="Arial" w:cs="Arial"/>
                <w:sz w:val="16"/>
                <w:szCs w:val="16"/>
              </w:rPr>
            </w:pPr>
            <w:r w:rsidRPr="00676284">
              <w:rPr>
                <w:rFonts w:ascii="Arial" w:hAnsi="Arial" w:cs="Arial"/>
                <w:sz w:val="16"/>
                <w:szCs w:val="16"/>
              </w:rPr>
              <w:lastRenderedPageBreak/>
              <w:t xml:space="preserve">           Section 1.3 on Infrastructure: e.g. strengthen knowledge and dissemination on species/landscape mapping, develop outreach materials on barriers to migration, </w:t>
            </w:r>
          </w:p>
          <w:p w:rsidR="00805C06" w:rsidRPr="00BC2188" w:rsidRDefault="00805C06" w:rsidP="00805C06">
            <w:pPr>
              <w:jc w:val="both"/>
              <w:rPr>
                <w:rFonts w:ascii="Arial" w:hAnsi="Arial" w:cs="Arial"/>
                <w:color w:val="000000" w:themeColor="text1"/>
                <w:sz w:val="16"/>
                <w:szCs w:val="16"/>
              </w:rPr>
            </w:pPr>
            <w:r w:rsidRPr="00676284">
              <w:rPr>
                <w:rFonts w:ascii="Arial" w:hAnsi="Arial" w:cs="Arial"/>
                <w:sz w:val="16"/>
                <w:szCs w:val="16"/>
              </w:rPr>
              <w:t>establishment of multi-agency taskforces for large infrastructure projects, organize expert working group meetings, organize technical infrastructure workshops</w:t>
            </w: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rsidR="00805C06" w:rsidRPr="00BC2188" w:rsidRDefault="00805C06" w:rsidP="00805C06">
            <w:pPr>
              <w:jc w:val="both"/>
              <w:rPr>
                <w:rFonts w:ascii="Arial" w:hAnsi="Arial" w:cs="Arial"/>
                <w:sz w:val="16"/>
                <w:szCs w:val="16"/>
              </w:rPr>
            </w:pPr>
            <w:r w:rsidRPr="00BC2188">
              <w:rPr>
                <w:rFonts w:ascii="Arial" w:hAnsi="Arial" w:cs="Arial"/>
                <w:sz w:val="16"/>
                <w:szCs w:val="16"/>
              </w:rPr>
              <w:t>High</w:t>
            </w:r>
          </w:p>
        </w:tc>
        <w:tc>
          <w:tcPr>
            <w:tcW w:w="1055" w:type="dxa"/>
            <w:gridSpan w:val="2"/>
            <w:tcBorders>
              <w:top w:val="single" w:sz="4" w:space="0" w:color="auto"/>
              <w:left w:val="nil"/>
              <w:right w:val="single" w:sz="4" w:space="0" w:color="auto"/>
            </w:tcBorders>
            <w:shd w:val="clear" w:color="auto" w:fill="D9D9D9" w:themeFill="background1" w:themeFillShade="D9"/>
            <w:vAlign w:val="center"/>
          </w:tcPr>
          <w:p w:rsidR="00805C06" w:rsidRPr="00BC2188" w:rsidRDefault="00805C06" w:rsidP="00805C06">
            <w:pPr>
              <w:jc w:val="both"/>
              <w:rPr>
                <w:rFonts w:ascii="Arial" w:hAnsi="Arial" w:cs="Arial"/>
                <w:sz w:val="16"/>
                <w:szCs w:val="16"/>
              </w:rPr>
            </w:pPr>
          </w:p>
        </w:tc>
        <w:tc>
          <w:tcPr>
            <w:tcW w:w="990" w:type="dxa"/>
            <w:gridSpan w:val="2"/>
            <w:tcBorders>
              <w:top w:val="single" w:sz="4" w:space="0" w:color="auto"/>
              <w:left w:val="nil"/>
              <w:right w:val="single" w:sz="4" w:space="0" w:color="auto"/>
            </w:tcBorders>
            <w:shd w:val="clear" w:color="auto" w:fill="D9D9D9" w:themeFill="background1" w:themeFillShade="D9"/>
            <w:vAlign w:val="center"/>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75" w:type="dxa"/>
            <w:tcBorders>
              <w:top w:val="single" w:sz="4" w:space="0" w:color="auto"/>
              <w:left w:val="nil"/>
              <w:right w:val="single" w:sz="4" w:space="0" w:color="auto"/>
            </w:tcBorders>
            <w:shd w:val="clear" w:color="auto" w:fill="D9D9D9" w:themeFill="background1" w:themeFillShade="D9"/>
            <w:noWrap/>
            <w:vAlign w:val="center"/>
          </w:tcPr>
          <w:p w:rsidR="00805C06" w:rsidRPr="00BC2188" w:rsidRDefault="00805C06" w:rsidP="00805C06">
            <w:pPr>
              <w:jc w:val="both"/>
              <w:rPr>
                <w:rFonts w:ascii="Arial" w:hAnsi="Arial" w:cs="Arial"/>
                <w:sz w:val="16"/>
                <w:szCs w:val="16"/>
              </w:rPr>
            </w:pPr>
          </w:p>
        </w:tc>
        <w:tc>
          <w:tcPr>
            <w:tcW w:w="1134" w:type="dxa"/>
            <w:tcBorders>
              <w:top w:val="single" w:sz="4" w:space="0" w:color="auto"/>
              <w:left w:val="nil"/>
              <w:right w:val="single" w:sz="4" w:space="0" w:color="auto"/>
            </w:tcBorders>
            <w:shd w:val="clear" w:color="auto" w:fill="D9D9D9" w:themeFill="background1" w:themeFillShade="D9"/>
            <w:noWrap/>
            <w:vAlign w:val="center"/>
          </w:tcPr>
          <w:p w:rsidR="00805C06" w:rsidRPr="00BC2188"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r w:rsidRPr="00BC2188">
              <w:rPr>
                <w:rFonts w:ascii="Arial" w:hAnsi="Arial" w:cs="Arial"/>
                <w:sz w:val="16"/>
                <w:szCs w:val="16"/>
              </w:rPr>
              <w:t>30,000</w:t>
            </w:r>
          </w:p>
          <w:p w:rsidR="00805C06" w:rsidRPr="00BC2188" w:rsidRDefault="00805C06" w:rsidP="00805C06">
            <w:pPr>
              <w:jc w:val="both"/>
              <w:rPr>
                <w:rFonts w:ascii="Arial" w:hAnsi="Arial" w:cs="Arial"/>
                <w:sz w:val="16"/>
                <w:szCs w:val="16"/>
              </w:rPr>
            </w:pPr>
            <w:r>
              <w:rPr>
                <w:rFonts w:ascii="Arial" w:hAnsi="Arial" w:cs="Arial"/>
                <w:sz w:val="16"/>
                <w:szCs w:val="16"/>
              </w:rPr>
              <w:t>30,000</w:t>
            </w:r>
          </w:p>
        </w:tc>
        <w:tc>
          <w:tcPr>
            <w:tcW w:w="1134" w:type="dxa"/>
            <w:tcBorders>
              <w:top w:val="single" w:sz="4" w:space="0" w:color="auto"/>
              <w:left w:val="nil"/>
              <w:right w:val="single" w:sz="4" w:space="0" w:color="auto"/>
            </w:tcBorders>
            <w:shd w:val="clear" w:color="auto" w:fill="D9D9D9" w:themeFill="background1" w:themeFillShade="D9"/>
            <w:vAlign w:val="center"/>
          </w:tcPr>
          <w:p w:rsidR="00805C06" w:rsidRPr="00BC2188" w:rsidRDefault="00805C06" w:rsidP="00805C06">
            <w:pPr>
              <w:jc w:val="both"/>
              <w:rPr>
                <w:rFonts w:ascii="Arial" w:hAnsi="Arial" w:cs="Arial"/>
                <w:color w:val="000000" w:themeColor="text1"/>
                <w:sz w:val="16"/>
                <w:szCs w:val="16"/>
              </w:rPr>
            </w:pPr>
          </w:p>
          <w:p w:rsidR="00805C06" w:rsidRPr="00BC2188" w:rsidRDefault="00805C06" w:rsidP="00805C06">
            <w:pPr>
              <w:jc w:val="both"/>
              <w:rPr>
                <w:rFonts w:ascii="Arial" w:hAnsi="Arial" w:cs="Arial"/>
                <w:color w:val="000000" w:themeColor="text1"/>
                <w:sz w:val="16"/>
                <w:szCs w:val="16"/>
              </w:rPr>
            </w:pPr>
          </w:p>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Switzerland</w:t>
            </w:r>
          </w:p>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Germany (BMUB, BfN)</w:t>
            </w:r>
          </w:p>
        </w:tc>
        <w:tc>
          <w:tcPr>
            <w:tcW w:w="794" w:type="dxa"/>
            <w:gridSpan w:val="2"/>
            <w:tcBorders>
              <w:top w:val="single" w:sz="4" w:space="0" w:color="auto"/>
              <w:left w:val="nil"/>
              <w:right w:val="single" w:sz="4" w:space="0" w:color="auto"/>
            </w:tcBorders>
            <w:shd w:val="clear" w:color="auto" w:fill="00B050"/>
            <w:vAlign w:val="center"/>
          </w:tcPr>
          <w:p w:rsidR="00805C06" w:rsidRPr="00BC2188" w:rsidRDefault="00805C06" w:rsidP="00805C06">
            <w:pPr>
              <w:jc w:val="both"/>
              <w:rPr>
                <w:rFonts w:ascii="Arial" w:hAnsi="Arial" w:cs="Arial"/>
                <w:color w:val="000000" w:themeColor="text1"/>
                <w:sz w:val="16"/>
                <w:szCs w:val="16"/>
              </w:rPr>
            </w:pPr>
          </w:p>
        </w:tc>
        <w:tc>
          <w:tcPr>
            <w:tcW w:w="2183" w:type="dxa"/>
            <w:tcBorders>
              <w:top w:val="single" w:sz="4" w:space="0" w:color="auto"/>
              <w:left w:val="nil"/>
              <w:right w:val="single" w:sz="4" w:space="0" w:color="auto"/>
            </w:tcBorders>
            <w:shd w:val="clear" w:color="auto" w:fill="D9D9D9" w:themeFill="background1" w:themeFillShade="D9"/>
            <w:vAlign w:val="center"/>
          </w:tcPr>
          <w:p w:rsidR="00805C06" w:rsidRPr="00BC2188" w:rsidRDefault="00805C06" w:rsidP="00805C06">
            <w:pPr>
              <w:jc w:val="both"/>
              <w:rPr>
                <w:rFonts w:ascii="Arial" w:hAnsi="Arial" w:cs="Arial"/>
                <w:sz w:val="16"/>
                <w:szCs w:val="16"/>
              </w:rPr>
            </w:pPr>
            <w:r w:rsidRPr="00BC2188">
              <w:rPr>
                <w:rFonts w:ascii="Arial" w:hAnsi="Arial" w:cs="Arial"/>
                <w:color w:val="000000" w:themeColor="text1"/>
                <w:sz w:val="16"/>
                <w:szCs w:val="16"/>
              </w:rPr>
              <w:t xml:space="preserve">A workshop to </w:t>
            </w:r>
            <w:r w:rsidRPr="00BC2188">
              <w:rPr>
                <w:rFonts w:ascii="Arial" w:hAnsi="Arial" w:cs="Arial"/>
                <w:sz w:val="16"/>
                <w:szCs w:val="16"/>
              </w:rPr>
              <w:t>develop an atlas of Range-wide Mapping and Priority Setting of ten CAMI Species (Distribution and Movement Corridors) and Linear Infrastructure Threats across Central Asia</w:t>
            </w:r>
            <w:r w:rsidRPr="00BC2188">
              <w:rPr>
                <w:rFonts w:ascii="Arial" w:hAnsi="Arial" w:cs="Arial"/>
                <w:color w:val="000000" w:themeColor="text1"/>
                <w:sz w:val="16"/>
                <w:szCs w:val="16"/>
              </w:rPr>
              <w:t xml:space="preserve"> co-</w:t>
            </w:r>
          </w:p>
          <w:p w:rsidR="00805C06" w:rsidRPr="00BC2188" w:rsidRDefault="00805C06" w:rsidP="00805C06">
            <w:pPr>
              <w:spacing w:after="160" w:line="259" w:lineRule="auto"/>
              <w:jc w:val="both"/>
              <w:rPr>
                <w:rFonts w:ascii="Arial" w:hAnsi="Arial" w:cs="Arial"/>
                <w:sz w:val="16"/>
                <w:szCs w:val="16"/>
              </w:rPr>
            </w:pPr>
            <w:r w:rsidRPr="00BC2188">
              <w:rPr>
                <w:rFonts w:ascii="Arial" w:hAnsi="Arial" w:cs="Arial"/>
                <w:color w:val="000000" w:themeColor="text1"/>
                <w:sz w:val="16"/>
                <w:szCs w:val="16"/>
              </w:rPr>
              <w:t>organized by CMS and BfN took place in April/ May 2017. The atlas will be ready presented at a side event at COP12.</w:t>
            </w:r>
          </w:p>
        </w:tc>
        <w:tc>
          <w:tcPr>
            <w:tcW w:w="2705" w:type="dxa"/>
            <w:tcBorders>
              <w:top w:val="single" w:sz="4" w:space="0" w:color="auto"/>
              <w:left w:val="nil"/>
              <w:right w:val="single" w:sz="4" w:space="0" w:color="auto"/>
            </w:tcBorders>
            <w:shd w:val="clear" w:color="auto" w:fill="D9D9D9" w:themeFill="background1" w:themeFillShade="D9"/>
            <w:vAlign w:val="center"/>
          </w:tcPr>
          <w:p w:rsidR="00805C06" w:rsidRDefault="00805C06" w:rsidP="00805C06">
            <w:pPr>
              <w:jc w:val="both"/>
              <w:rPr>
                <w:rFonts w:ascii="Arial" w:hAnsi="Arial" w:cs="Arial"/>
                <w:sz w:val="16"/>
                <w:szCs w:val="16"/>
              </w:rPr>
            </w:pPr>
          </w:p>
        </w:tc>
      </w:tr>
      <w:tr w:rsidR="00805C06" w:rsidRPr="00BC2188" w:rsidTr="00805C06">
        <w:trPr>
          <w:cantSplit/>
          <w:trHeight w:val="1467"/>
        </w:trPr>
        <w:tc>
          <w:tcPr>
            <w:tcW w:w="2785" w:type="dxa"/>
            <w:tcBorders>
              <w:left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Workshop to promote the Guidelines for Addressing the Impact of Linear Infrastructure on Large Migratory Mammals in Central Asia</w:t>
            </w:r>
          </w:p>
        </w:tc>
        <w:tc>
          <w:tcPr>
            <w:tcW w:w="900" w:type="dxa"/>
            <w:tcBorders>
              <w:top w:val="nil"/>
              <w:left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Pr>
                <w:rFonts w:ascii="Arial" w:hAnsi="Arial" w:cs="Arial"/>
                <w:sz w:val="16"/>
                <w:szCs w:val="16"/>
              </w:rPr>
              <w:t>High</w:t>
            </w:r>
          </w:p>
        </w:tc>
        <w:tc>
          <w:tcPr>
            <w:tcW w:w="1055" w:type="dxa"/>
            <w:gridSpan w:val="2"/>
            <w:tcBorders>
              <w:top w:val="nil"/>
              <w:left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Pr>
                <w:rFonts w:ascii="Arial" w:hAnsi="Arial" w:cs="Arial"/>
                <w:sz w:val="16"/>
                <w:szCs w:val="16"/>
              </w:rPr>
              <w:t>30,000</w:t>
            </w:r>
          </w:p>
        </w:tc>
        <w:tc>
          <w:tcPr>
            <w:tcW w:w="990" w:type="dxa"/>
            <w:gridSpan w:val="2"/>
            <w:tcBorders>
              <w:top w:val="nil"/>
              <w:left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75" w:type="dxa"/>
            <w:tcBorders>
              <w:top w:val="nil"/>
              <w:left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p>
        </w:tc>
        <w:tc>
          <w:tcPr>
            <w:tcW w:w="1134" w:type="dxa"/>
            <w:tcBorders>
              <w:top w:val="nil"/>
              <w:left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Pr>
                <w:rFonts w:ascii="Arial" w:hAnsi="Arial" w:cs="Arial"/>
                <w:sz w:val="16"/>
                <w:szCs w:val="16"/>
              </w:rPr>
              <w:t>30,000</w:t>
            </w:r>
          </w:p>
        </w:tc>
        <w:tc>
          <w:tcPr>
            <w:tcW w:w="1134" w:type="dxa"/>
            <w:tcBorders>
              <w:top w:val="nil"/>
              <w:left w:val="nil"/>
              <w:right w:val="nil"/>
            </w:tcBorders>
            <w:shd w:val="clear" w:color="auto" w:fill="D9D9D9" w:themeFill="background1" w:themeFillShade="D9"/>
            <w:vAlign w:val="center"/>
            <w:hideMark/>
          </w:tcPr>
          <w:p w:rsidR="00805C06" w:rsidRPr="00BC2188" w:rsidRDefault="00805C06" w:rsidP="00805C06">
            <w:pPr>
              <w:jc w:val="both"/>
              <w:rPr>
                <w:rFonts w:ascii="Arial" w:hAnsi="Arial" w:cs="Arial"/>
                <w:color w:val="000000" w:themeColor="text1"/>
                <w:sz w:val="16"/>
                <w:szCs w:val="16"/>
              </w:rPr>
            </w:pPr>
            <w:r>
              <w:rPr>
                <w:rFonts w:ascii="Arial" w:hAnsi="Arial" w:cs="Arial"/>
                <w:color w:val="000000" w:themeColor="text1"/>
                <w:sz w:val="16"/>
                <w:szCs w:val="16"/>
              </w:rPr>
              <w:t>Germany (BMUB BfN)</w:t>
            </w:r>
            <w:r w:rsidRPr="00BC2188">
              <w:rPr>
                <w:rFonts w:ascii="Arial" w:hAnsi="Arial" w:cs="Arial"/>
                <w:color w:val="000000" w:themeColor="text1"/>
                <w:sz w:val="16"/>
                <w:szCs w:val="16"/>
              </w:rPr>
              <w:t> </w:t>
            </w:r>
          </w:p>
        </w:tc>
        <w:tc>
          <w:tcPr>
            <w:tcW w:w="794" w:type="dxa"/>
            <w:gridSpan w:val="2"/>
            <w:tcBorders>
              <w:top w:val="nil"/>
              <w:left w:val="single" w:sz="4" w:space="0" w:color="auto"/>
              <w:right w:val="single" w:sz="4" w:space="0" w:color="auto"/>
            </w:tcBorders>
            <w:shd w:val="clear" w:color="auto" w:fill="00B050"/>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t>
            </w:r>
          </w:p>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183" w:type="dxa"/>
            <w:tcBorders>
              <w:top w:val="nil"/>
              <w:left w:val="nil"/>
              <w:right w:val="single" w:sz="4" w:space="0" w:color="auto"/>
            </w:tcBorders>
            <w:shd w:val="clear" w:color="auto" w:fill="D9D9D9" w:themeFill="background1" w:themeFillShade="D9"/>
            <w:vAlign w:val="center"/>
            <w:hideMark/>
          </w:tcPr>
          <w:p w:rsidR="00805C06" w:rsidRPr="00BC2188" w:rsidRDefault="00805C06" w:rsidP="00805C06">
            <w:pPr>
              <w:spacing w:after="160" w:line="259" w:lineRule="auto"/>
              <w:jc w:val="both"/>
              <w:rPr>
                <w:rFonts w:ascii="Arial" w:hAnsi="Arial" w:cs="Arial"/>
                <w:color w:val="000000" w:themeColor="text1"/>
                <w:sz w:val="16"/>
                <w:szCs w:val="16"/>
              </w:rPr>
            </w:pPr>
            <w:r w:rsidRPr="00BC2188">
              <w:rPr>
                <w:rFonts w:ascii="Arial" w:hAnsi="Arial" w:cs="Arial"/>
                <w:sz w:val="16"/>
                <w:szCs w:val="16"/>
              </w:rPr>
              <w:t>The Guidelines for Addressing the Impact of Linear Infrastructure on Large Migratory Mammals in Central Asia</w:t>
            </w:r>
            <w:r w:rsidRPr="00BC2188">
              <w:rPr>
                <w:rFonts w:ascii="Arial" w:hAnsi="Arial" w:cs="Arial"/>
                <w:color w:val="000000" w:themeColor="text1"/>
                <w:sz w:val="16"/>
                <w:szCs w:val="16"/>
              </w:rPr>
              <w:t xml:space="preserve"> were produced and funds received for their Russian translation from Germany in 2016. One workshop focusing on Mongolia was conducted in August 2015 in Ulaanbataar, Mongolia in cooperation with BfN and the Mongolian Government on</w:t>
            </w:r>
            <w:r>
              <w:rPr>
                <w:rFonts w:ascii="Arial" w:hAnsi="Arial" w:cs="Arial"/>
                <w:color w:val="000000" w:themeColor="text1"/>
                <w:sz w:val="16"/>
                <w:szCs w:val="16"/>
              </w:rPr>
              <w:t xml:space="preserve"> priority actions lessons learnt, priorty actions lessons learnt, Ulaanbataar Action Plan including Trans- Mongolian railway modifications (see agenda)</w:t>
            </w:r>
          </w:p>
        </w:tc>
        <w:tc>
          <w:tcPr>
            <w:tcW w:w="2705" w:type="dxa"/>
            <w:tcBorders>
              <w:top w:val="nil"/>
              <w:left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Pr>
                <w:rFonts w:ascii="Arial" w:hAnsi="Arial" w:cs="Arial"/>
                <w:sz w:val="16"/>
                <w:szCs w:val="16"/>
              </w:rPr>
              <w:t>25-29</w:t>
            </w:r>
            <w:r w:rsidRPr="003F777D">
              <w:rPr>
                <w:rFonts w:ascii="Arial" w:hAnsi="Arial" w:cs="Arial"/>
                <w:sz w:val="16"/>
                <w:szCs w:val="16"/>
                <w:vertAlign w:val="superscript"/>
              </w:rPr>
              <w:t>th</w:t>
            </w:r>
            <w:r>
              <w:rPr>
                <w:rFonts w:ascii="Arial" w:hAnsi="Arial" w:cs="Arial"/>
                <w:sz w:val="16"/>
                <w:szCs w:val="16"/>
              </w:rPr>
              <w:t xml:space="preserve"> August, UB, Mongolia</w:t>
            </w:r>
          </w:p>
        </w:tc>
      </w:tr>
      <w:tr w:rsidR="00805C06" w:rsidRPr="00BC2188" w:rsidTr="00805C06">
        <w:trPr>
          <w:cantSplit/>
          <w:trHeight w:val="1200"/>
        </w:trPr>
        <w:tc>
          <w:tcPr>
            <w:tcW w:w="2785" w:type="dxa"/>
            <w:tcBorders>
              <w:left w:val="single" w:sz="4" w:space="0" w:color="auto"/>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Section 1.4. on good governance of natural resource management/ policy and legislation: e.g. Facilitate expert working group for scaling up successful national policies to regional level, technical workshops on border fence sectors, agriculture, infrastructure; best practice guidelines (e.g. monitoring)</w:t>
            </w:r>
          </w:p>
          <w:p w:rsidR="00805C06" w:rsidRPr="00BC2188" w:rsidRDefault="00805C06" w:rsidP="00805C06">
            <w:pPr>
              <w:jc w:val="both"/>
              <w:rPr>
                <w:rFonts w:ascii="Arial" w:hAnsi="Arial" w:cs="Arial"/>
                <w:sz w:val="16"/>
                <w:szCs w:val="16"/>
              </w:rPr>
            </w:pPr>
          </w:p>
        </w:tc>
        <w:tc>
          <w:tcPr>
            <w:tcW w:w="90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spacing w:after="160" w:line="259" w:lineRule="auto"/>
              <w:jc w:val="both"/>
              <w:rPr>
                <w:rFonts w:ascii="Arial" w:hAnsi="Arial" w:cs="Arial"/>
              </w:rPr>
            </w:pPr>
            <w:r w:rsidRPr="00BC2188">
              <w:rPr>
                <w:rFonts w:ascii="Arial" w:hAnsi="Arial" w:cs="Arial"/>
                <w:sz w:val="16"/>
                <w:szCs w:val="16"/>
              </w:rPr>
              <w:t>Medium</w:t>
            </w:r>
          </w:p>
        </w:tc>
        <w:tc>
          <w:tcPr>
            <w:tcW w:w="1025" w:type="dxa"/>
            <w:tcBorders>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85,000</w:t>
            </w:r>
          </w:p>
        </w:tc>
        <w:tc>
          <w:tcPr>
            <w:tcW w:w="989" w:type="dxa"/>
            <w:gridSpan w:val="2"/>
            <w:tcBorders>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06" w:type="dxa"/>
            <w:gridSpan w:val="2"/>
            <w:tcBorders>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85,000</w:t>
            </w:r>
          </w:p>
        </w:tc>
        <w:tc>
          <w:tcPr>
            <w:tcW w:w="1134" w:type="dxa"/>
            <w:tcBorders>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left w:val="nil"/>
              <w:bottom w:val="single" w:sz="4" w:space="0" w:color="auto"/>
              <w:right w:val="nil"/>
            </w:tcBorders>
            <w:shd w:val="clear" w:color="auto" w:fill="D9D9D9" w:themeFill="background1" w:themeFillShade="D9"/>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794" w:type="dxa"/>
            <w:gridSpan w:val="2"/>
            <w:tcBorders>
              <w:left w:val="single" w:sz="4" w:space="0" w:color="auto"/>
              <w:bottom w:val="single" w:sz="4" w:space="0" w:color="auto"/>
              <w:right w:val="single" w:sz="4" w:space="0" w:color="auto"/>
            </w:tcBorders>
            <w:shd w:val="clear" w:color="auto" w:fill="FF0000"/>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183" w:type="dxa"/>
            <w:tcBorders>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705" w:type="dxa"/>
            <w:tcBorders>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Cost estimates are minimum estimates for triennium</w:t>
            </w:r>
          </w:p>
        </w:tc>
      </w:tr>
      <w:tr w:rsidR="00805C06" w:rsidRPr="00BC2188" w:rsidTr="00805C06">
        <w:trPr>
          <w:cantSplit/>
          <w:trHeight w:val="1572"/>
        </w:trPr>
        <w:tc>
          <w:tcPr>
            <w:tcW w:w="2785" w:type="dxa"/>
            <w:tcBorders>
              <w:top w:val="single" w:sz="4" w:space="0" w:color="auto"/>
              <w:left w:val="single" w:sz="4" w:space="0" w:color="auto"/>
              <w:right w:val="nil"/>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lastRenderedPageBreak/>
              <w:t>·      Section 1.5 on Human needs/community engagement in conservation: e.g. Promotion of sustainable livelihood schemes, develop materials for educators and develop activities to communicate conservation message, strengthen ecotourism</w:t>
            </w:r>
          </w:p>
        </w:tc>
        <w:tc>
          <w:tcPr>
            <w:tcW w:w="900"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Medium</w:t>
            </w:r>
          </w:p>
        </w:tc>
        <w:tc>
          <w:tcPr>
            <w:tcW w:w="1025" w:type="dxa"/>
            <w:tcBorders>
              <w:top w:val="single" w:sz="4" w:space="0" w:color="auto"/>
              <w:left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20,000</w:t>
            </w:r>
          </w:p>
        </w:tc>
        <w:tc>
          <w:tcPr>
            <w:tcW w:w="989" w:type="dxa"/>
            <w:gridSpan w:val="2"/>
            <w:tcBorders>
              <w:top w:val="single" w:sz="4" w:space="0" w:color="auto"/>
              <w:left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06" w:type="dxa"/>
            <w:gridSpan w:val="2"/>
            <w:tcBorders>
              <w:top w:val="single" w:sz="4" w:space="0" w:color="auto"/>
              <w:left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20,000</w:t>
            </w:r>
          </w:p>
        </w:tc>
        <w:tc>
          <w:tcPr>
            <w:tcW w:w="1134" w:type="dxa"/>
            <w:tcBorders>
              <w:top w:val="single" w:sz="4" w:space="0" w:color="auto"/>
              <w:left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single" w:sz="4" w:space="0" w:color="auto"/>
              <w:left w:val="nil"/>
              <w:right w:val="nil"/>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top w:val="single" w:sz="4" w:space="0" w:color="auto"/>
              <w:left w:val="single" w:sz="4" w:space="0" w:color="auto"/>
              <w:right w:val="single" w:sz="4" w:space="0" w:color="auto"/>
            </w:tcBorders>
            <w:shd w:val="clear" w:color="auto" w:fill="FF0000"/>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183" w:type="dxa"/>
            <w:tcBorders>
              <w:top w:val="single" w:sz="4" w:space="0" w:color="auto"/>
              <w:left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single" w:sz="4" w:space="0" w:color="auto"/>
              <w:left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Cost estimates are minimum estimates for triennium</w:t>
            </w:r>
          </w:p>
        </w:tc>
      </w:tr>
      <w:tr w:rsidR="00805C06" w:rsidRPr="00BC2188" w:rsidTr="00805C06">
        <w:trPr>
          <w:cantSplit/>
          <w:trHeight w:val="960"/>
        </w:trPr>
        <w:tc>
          <w:tcPr>
            <w:tcW w:w="2785" w:type="dxa"/>
            <w:tcBorders>
              <w:left w:val="single" w:sz="4" w:space="0" w:color="auto"/>
              <w:bottom w:val="nil"/>
              <w:right w:val="nil"/>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Section 1.6 on Scientific Knowledge: e.g. Conduct gap analysis to understand species-specific knowledge gaps</w:t>
            </w:r>
          </w:p>
        </w:tc>
        <w:tc>
          <w:tcPr>
            <w:tcW w:w="900" w:type="dxa"/>
            <w:tcBorders>
              <w:left w:val="single" w:sz="4" w:space="0" w:color="auto"/>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Medium</w:t>
            </w:r>
          </w:p>
        </w:tc>
        <w:tc>
          <w:tcPr>
            <w:tcW w:w="1025" w:type="dxa"/>
            <w:tcBorders>
              <w:left w:val="nil"/>
              <w:bottom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25,000</w:t>
            </w:r>
          </w:p>
        </w:tc>
        <w:tc>
          <w:tcPr>
            <w:tcW w:w="989" w:type="dxa"/>
            <w:gridSpan w:val="2"/>
            <w:tcBorders>
              <w:left w:val="nil"/>
              <w:bottom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06" w:type="dxa"/>
            <w:gridSpan w:val="2"/>
            <w:tcBorders>
              <w:left w:val="nil"/>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25,000</w:t>
            </w:r>
          </w:p>
        </w:tc>
        <w:tc>
          <w:tcPr>
            <w:tcW w:w="1134" w:type="dxa"/>
            <w:tcBorders>
              <w:left w:val="nil"/>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left w:val="nil"/>
              <w:bottom w:val="nil"/>
              <w:right w:val="nil"/>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left w:val="single" w:sz="4" w:space="0" w:color="auto"/>
              <w:bottom w:val="nil"/>
              <w:right w:val="single" w:sz="4" w:space="0" w:color="auto"/>
            </w:tcBorders>
            <w:shd w:val="clear" w:color="auto" w:fill="FFFF00"/>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183" w:type="dxa"/>
            <w:tcBorders>
              <w:left w:val="nil"/>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Assessment of Gaps and Needs in Migratory Mammal Conservation in Central Asia in 2014. No further work done on this</w:t>
            </w:r>
          </w:p>
          <w:p w:rsidR="00805C06" w:rsidRPr="00BC2188" w:rsidRDefault="00805C06" w:rsidP="00805C06">
            <w:pPr>
              <w:jc w:val="both"/>
              <w:rPr>
                <w:rFonts w:ascii="Arial" w:hAnsi="Arial" w:cs="Arial"/>
                <w:sz w:val="16"/>
                <w:szCs w:val="16"/>
              </w:rPr>
            </w:pPr>
          </w:p>
        </w:tc>
        <w:tc>
          <w:tcPr>
            <w:tcW w:w="2705" w:type="dxa"/>
            <w:tcBorders>
              <w:left w:val="nil"/>
              <w:bottom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Cost estimates are minimum estimates for triennium</w:t>
            </w:r>
          </w:p>
        </w:tc>
      </w:tr>
      <w:tr w:rsidR="00805C06" w:rsidRPr="00BC2188" w:rsidTr="00805C06">
        <w:trPr>
          <w:cantSplit/>
          <w:trHeight w:val="1096"/>
        </w:trPr>
        <w:tc>
          <w:tcPr>
            <w:tcW w:w="2785" w:type="dxa"/>
            <w:tcBorders>
              <w:top w:val="nil"/>
              <w:left w:val="single" w:sz="4" w:space="0" w:color="auto"/>
              <w:bottom w:val="single" w:sz="4" w:space="0" w:color="auto"/>
              <w:right w:val="nil"/>
            </w:tcBorders>
            <w:shd w:val="clear" w:color="auto" w:fill="D9D9D9" w:themeFill="background1" w:themeFillShade="D9"/>
            <w:vAlign w:val="center"/>
            <w:hideMark/>
          </w:tcPr>
          <w:p w:rsidR="00805C06" w:rsidRDefault="00805C06" w:rsidP="00805C06">
            <w:pPr>
              <w:jc w:val="both"/>
              <w:rPr>
                <w:rFonts w:ascii="Arial" w:hAnsi="Arial" w:cs="Arial"/>
                <w:sz w:val="16"/>
                <w:szCs w:val="16"/>
              </w:rPr>
            </w:pPr>
            <w:r w:rsidRPr="00BC2188">
              <w:rPr>
                <w:rFonts w:ascii="Arial" w:hAnsi="Arial" w:cs="Arial"/>
                <w:sz w:val="16"/>
                <w:szCs w:val="16"/>
              </w:rPr>
              <w:t>·      Section 1.7 on transboundary cooperation: e.g. Build on existing processes and structures, promote benefits of cooperation</w:t>
            </w:r>
          </w:p>
          <w:p w:rsidR="00805C06" w:rsidRPr="00BC2188" w:rsidRDefault="00805C06" w:rsidP="00805C06">
            <w:pPr>
              <w:jc w:val="both"/>
              <w:rPr>
                <w:rFonts w:ascii="Arial" w:hAnsi="Arial" w:cs="Arial"/>
                <w:sz w:val="16"/>
                <w:szCs w:val="16"/>
              </w:rPr>
            </w:pPr>
          </w:p>
        </w:tc>
        <w:tc>
          <w:tcPr>
            <w:tcW w:w="9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High</w:t>
            </w:r>
          </w:p>
        </w:tc>
        <w:tc>
          <w:tcPr>
            <w:tcW w:w="1025" w:type="dxa"/>
            <w:tcBorders>
              <w:top w:val="nil"/>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5,000</w:t>
            </w:r>
          </w:p>
        </w:tc>
        <w:tc>
          <w:tcPr>
            <w:tcW w:w="9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06"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5,000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single" w:sz="4" w:space="0" w:color="auto"/>
              <w:right w:val="nil"/>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top w:val="nil"/>
              <w:left w:val="single" w:sz="4" w:space="0" w:color="auto"/>
              <w:bottom w:val="single" w:sz="4" w:space="0" w:color="auto"/>
              <w:right w:val="single" w:sz="4" w:space="0" w:color="auto"/>
            </w:tcBorders>
            <w:shd w:val="clear" w:color="auto" w:fill="FFFF00"/>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183" w:type="dxa"/>
            <w:tcBorders>
              <w:top w:val="nil"/>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Attending NABU-organized Meeting with GSLEP in Berlin July 2016 to promote more active cooperation and to address improving trans-boundary cooperation </w:t>
            </w:r>
          </w:p>
        </w:tc>
        <w:tc>
          <w:tcPr>
            <w:tcW w:w="2705" w:type="dxa"/>
            <w:tcBorders>
              <w:top w:val="nil"/>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Cost estimates are minimum estimates for triennium</w:t>
            </w:r>
          </w:p>
        </w:tc>
      </w:tr>
      <w:tr w:rsidR="00805C06" w:rsidRPr="00BC2188" w:rsidTr="00805C06">
        <w:trPr>
          <w:cantSplit/>
          <w:trHeight w:val="465"/>
        </w:trPr>
        <w:tc>
          <w:tcPr>
            <w:tcW w:w="2785" w:type="dxa"/>
            <w:tcBorders>
              <w:top w:val="single" w:sz="4" w:space="0" w:color="auto"/>
              <w:left w:val="single" w:sz="4" w:space="0" w:color="auto"/>
              <w:right w:val="nil"/>
            </w:tcBorders>
            <w:shd w:val="clear" w:color="auto" w:fill="D9D9D9" w:themeFill="background1" w:themeFillShade="D9"/>
            <w:vAlign w:val="center"/>
            <w:hideMark/>
          </w:tcPr>
          <w:p w:rsidR="00805C06" w:rsidRPr="00BC2188" w:rsidRDefault="00805C06" w:rsidP="00805C06">
            <w:pPr>
              <w:jc w:val="both"/>
              <w:rPr>
                <w:rFonts w:ascii="Arial" w:hAnsi="Arial" w:cs="Arial"/>
                <w:b/>
                <w:bCs/>
                <w:sz w:val="16"/>
                <w:szCs w:val="16"/>
              </w:rPr>
            </w:pPr>
            <w:r w:rsidRPr="00BC2188">
              <w:rPr>
                <w:rFonts w:ascii="Arial" w:hAnsi="Arial" w:cs="Arial"/>
                <w:b/>
                <w:bCs/>
                <w:sz w:val="16"/>
                <w:szCs w:val="16"/>
              </w:rPr>
              <w:t>International Single Species Action Plan for the conservation of Argali</w:t>
            </w:r>
          </w:p>
        </w:tc>
        <w:tc>
          <w:tcPr>
            <w:tcW w:w="900"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25" w:type="dxa"/>
            <w:tcBorders>
              <w:top w:val="single" w:sz="4" w:space="0" w:color="auto"/>
              <w:left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989" w:type="dxa"/>
            <w:gridSpan w:val="2"/>
            <w:tcBorders>
              <w:top w:val="single" w:sz="4" w:space="0" w:color="auto"/>
              <w:left w:val="nil"/>
              <w:right w:val="nil"/>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06" w:type="dxa"/>
            <w:gridSpan w:val="2"/>
            <w:tcBorders>
              <w:top w:val="single" w:sz="4" w:space="0" w:color="auto"/>
              <w:left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single" w:sz="4" w:space="0" w:color="auto"/>
              <w:left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single" w:sz="4" w:space="0" w:color="auto"/>
              <w:left w:val="nil"/>
              <w:right w:val="nil"/>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top w:val="single" w:sz="4" w:space="0" w:color="auto"/>
              <w:left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single" w:sz="4" w:space="0" w:color="auto"/>
              <w:left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single" w:sz="4" w:space="0" w:color="auto"/>
              <w:left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r>
      <w:tr w:rsidR="00805C06" w:rsidRPr="00BC2188" w:rsidTr="005516F0">
        <w:trPr>
          <w:cantSplit/>
          <w:trHeight w:val="1006"/>
        </w:trPr>
        <w:tc>
          <w:tcPr>
            <w:tcW w:w="2785" w:type="dxa"/>
            <w:tcBorders>
              <w:top w:val="nil"/>
              <w:left w:val="single" w:sz="4" w:space="0" w:color="auto"/>
              <w:bottom w:val="nil"/>
              <w:right w:val="nil"/>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Kick-start coordination and implementation of the Single Species Action Plan on the Conservation of Argali</w:t>
            </w:r>
          </w:p>
        </w:tc>
        <w:tc>
          <w:tcPr>
            <w:tcW w:w="900" w:type="dxa"/>
            <w:tcBorders>
              <w:top w:val="nil"/>
              <w:left w:val="single" w:sz="4" w:space="0" w:color="auto"/>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High</w:t>
            </w:r>
          </w:p>
        </w:tc>
        <w:tc>
          <w:tcPr>
            <w:tcW w:w="1025" w:type="dxa"/>
            <w:tcBorders>
              <w:top w:val="nil"/>
              <w:left w:val="nil"/>
              <w:bottom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40,000</w:t>
            </w:r>
          </w:p>
        </w:tc>
        <w:tc>
          <w:tcPr>
            <w:tcW w:w="989" w:type="dxa"/>
            <w:gridSpan w:val="2"/>
            <w:tcBorders>
              <w:top w:val="nil"/>
              <w:left w:val="nil"/>
              <w:bottom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06" w:type="dxa"/>
            <w:gridSpan w:val="2"/>
            <w:tcBorders>
              <w:top w:val="nil"/>
              <w:left w:val="nil"/>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40,000</w:t>
            </w:r>
          </w:p>
        </w:tc>
        <w:tc>
          <w:tcPr>
            <w:tcW w:w="1134" w:type="dxa"/>
            <w:tcBorders>
              <w:top w:val="nil"/>
              <w:left w:val="nil"/>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nil"/>
              <w:right w:val="nil"/>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top w:val="nil"/>
              <w:left w:val="single" w:sz="4" w:space="0" w:color="auto"/>
              <w:bottom w:val="nil"/>
              <w:right w:val="single" w:sz="4" w:space="0" w:color="auto"/>
            </w:tcBorders>
            <w:shd w:val="clear" w:color="auto" w:fill="FF0000"/>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183" w:type="dxa"/>
            <w:tcBorders>
              <w:top w:val="nil"/>
              <w:left w:val="nil"/>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No action lack of funds</w:t>
            </w:r>
          </w:p>
        </w:tc>
        <w:tc>
          <w:tcPr>
            <w:tcW w:w="2705" w:type="dxa"/>
            <w:tcBorders>
              <w:top w:val="nil"/>
              <w:left w:val="nil"/>
              <w:bottom w:val="nil"/>
              <w:right w:val="single" w:sz="4" w:space="0" w:color="auto"/>
            </w:tcBorders>
            <w:shd w:val="clear" w:color="auto" w:fill="D9D9D9" w:themeFill="background1" w:themeFillShade="D9"/>
            <w:noWrap/>
            <w:vAlign w:val="center"/>
            <w:hideMark/>
          </w:tcPr>
          <w:p w:rsidR="00805C06" w:rsidRDefault="00805C06" w:rsidP="00805C06">
            <w:pPr>
              <w:jc w:val="both"/>
              <w:rPr>
                <w:rFonts w:ascii="Arial" w:hAnsi="Arial" w:cs="Arial"/>
                <w:sz w:val="16"/>
                <w:szCs w:val="16"/>
              </w:rPr>
            </w:pPr>
            <w:r w:rsidRPr="00BC2188">
              <w:rPr>
                <w:rFonts w:ascii="Arial" w:hAnsi="Arial" w:cs="Arial"/>
                <w:sz w:val="16"/>
                <w:szCs w:val="16"/>
              </w:rPr>
              <w:t> </w:t>
            </w:r>
          </w:p>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p>
          <w:p w:rsidR="00805C06" w:rsidRPr="00BC2188" w:rsidRDefault="00805C06" w:rsidP="00805C06">
            <w:pPr>
              <w:jc w:val="both"/>
              <w:rPr>
                <w:rFonts w:ascii="Arial" w:hAnsi="Arial" w:cs="Arial"/>
                <w:sz w:val="16"/>
                <w:szCs w:val="16"/>
              </w:rPr>
            </w:pPr>
          </w:p>
        </w:tc>
      </w:tr>
      <w:tr w:rsidR="00805C06" w:rsidRPr="00BC2188" w:rsidTr="005516F0">
        <w:trPr>
          <w:cantSplit/>
          <w:trHeight w:val="240"/>
        </w:trPr>
        <w:tc>
          <w:tcPr>
            <w:tcW w:w="2785"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805C06" w:rsidRPr="00BC2188" w:rsidRDefault="00805C06" w:rsidP="00805C06">
            <w:pPr>
              <w:jc w:val="both"/>
              <w:rPr>
                <w:rFonts w:ascii="Arial" w:hAnsi="Arial" w:cs="Arial"/>
                <w:b/>
                <w:bCs/>
                <w:sz w:val="16"/>
                <w:szCs w:val="16"/>
              </w:rPr>
            </w:pPr>
            <w:r w:rsidRPr="00BC2188">
              <w:rPr>
                <w:rFonts w:ascii="Arial" w:hAnsi="Arial" w:cs="Arial"/>
                <w:b/>
                <w:bCs/>
                <w:sz w:val="16"/>
                <w:szCs w:val="16"/>
              </w:rPr>
              <w:t xml:space="preserve">Res. 11.32 Conservation and Management of the African Lion, </w:t>
            </w:r>
            <w:r w:rsidRPr="00BC2188">
              <w:rPr>
                <w:rFonts w:ascii="Arial" w:hAnsi="Arial" w:cs="Arial"/>
                <w:b/>
                <w:bCs/>
                <w:i/>
                <w:iCs/>
                <w:sz w:val="16"/>
                <w:szCs w:val="16"/>
              </w:rPr>
              <w:t>Panthera leo</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High</w:t>
            </w:r>
          </w:p>
        </w:tc>
        <w:tc>
          <w:tcPr>
            <w:tcW w:w="105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9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trike/>
                <w:sz w:val="16"/>
                <w:szCs w:val="16"/>
              </w:rPr>
              <w:t> </w:t>
            </w:r>
          </w:p>
        </w:tc>
        <w:tc>
          <w:tcPr>
            <w:tcW w:w="10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top w:val="single" w:sz="4" w:space="0" w:color="auto"/>
              <w:left w:val="nil"/>
              <w:bottom w:val="single" w:sz="4" w:space="0" w:color="auto"/>
              <w:right w:val="single" w:sz="4" w:space="0" w:color="auto"/>
            </w:tcBorders>
            <w:shd w:val="clear" w:color="auto" w:fill="00B05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A meeting was organised jointly with the Secretariat of CITES in Entebbe, Uganda in May 2016 at which the IUCN Strategies were reviewed and the Entebbe Com</w:t>
            </w:r>
            <w:r>
              <w:rPr>
                <w:rFonts w:ascii="Arial" w:hAnsi="Arial" w:cs="Arial"/>
                <w:sz w:val="16"/>
                <w:szCs w:val="16"/>
              </w:rPr>
              <w:t>m</w:t>
            </w:r>
            <w:r w:rsidRPr="00BC2188">
              <w:rPr>
                <w:rFonts w:ascii="Arial" w:hAnsi="Arial" w:cs="Arial"/>
                <w:sz w:val="16"/>
                <w:szCs w:val="16"/>
              </w:rPr>
              <w:t>uniqu</w:t>
            </w:r>
            <w:r>
              <w:rPr>
                <w:rFonts w:ascii="Arial" w:hAnsi="Arial" w:cs="Arial"/>
                <w:sz w:val="16"/>
                <w:szCs w:val="16"/>
              </w:rPr>
              <w:t>é</w:t>
            </w:r>
            <w:r w:rsidRPr="00BC2188">
              <w:rPr>
                <w:rFonts w:ascii="Arial" w:hAnsi="Arial" w:cs="Arial"/>
                <w:sz w:val="16"/>
                <w:szCs w:val="16"/>
              </w:rPr>
              <w:t xml:space="preserve"> adopted. Based on the meeting, CITES COP17 adopted a suite of decisions on the conservation and management of lion, which are now being presented to CMS COP12. A proposal to list Panthera leo on Appendix II of CMS has been submitted by the Govts. of Chad, Niger and Togo to COP12.</w:t>
            </w:r>
          </w:p>
        </w:tc>
        <w:tc>
          <w:tcPr>
            <w:tcW w:w="270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r>
      <w:tr w:rsidR="00805C06" w:rsidRPr="00BC2188" w:rsidTr="005516F0">
        <w:trPr>
          <w:cantSplit/>
          <w:trHeight w:val="480"/>
        </w:trPr>
        <w:tc>
          <w:tcPr>
            <w:tcW w:w="2785" w:type="dxa"/>
            <w:tcBorders>
              <w:top w:val="single" w:sz="4" w:space="0" w:color="auto"/>
              <w:left w:val="single" w:sz="4" w:space="0" w:color="auto"/>
              <w:bottom w:val="nil"/>
              <w:right w:val="nil"/>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lastRenderedPageBreak/>
              <w:t>·      Assessing the population and conservation status of Lions within Range States through a questionnaire for presentation at StC44</w:t>
            </w:r>
          </w:p>
        </w:tc>
        <w:tc>
          <w:tcPr>
            <w:tcW w:w="9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55" w:type="dxa"/>
            <w:gridSpan w:val="2"/>
            <w:tcBorders>
              <w:top w:val="single" w:sz="4" w:space="0" w:color="auto"/>
              <w:left w:val="nil"/>
              <w:bottom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990" w:type="dxa"/>
            <w:gridSpan w:val="2"/>
            <w:tcBorders>
              <w:top w:val="single" w:sz="4" w:space="0" w:color="auto"/>
              <w:left w:val="nil"/>
              <w:bottom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trike/>
                <w:sz w:val="16"/>
                <w:szCs w:val="16"/>
              </w:rPr>
              <w:t> </w:t>
            </w:r>
          </w:p>
        </w:tc>
        <w:tc>
          <w:tcPr>
            <w:tcW w:w="1075" w:type="dxa"/>
            <w:tcBorders>
              <w:top w:val="single" w:sz="4" w:space="0" w:color="auto"/>
              <w:left w:val="nil"/>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single" w:sz="4" w:space="0" w:color="auto"/>
              <w:left w:val="nil"/>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58,000</w:t>
            </w:r>
          </w:p>
        </w:tc>
        <w:tc>
          <w:tcPr>
            <w:tcW w:w="1134" w:type="dxa"/>
            <w:tcBorders>
              <w:top w:val="single" w:sz="4" w:space="0" w:color="auto"/>
              <w:left w:val="nil"/>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Germany, Netherlands and UK</w:t>
            </w:r>
          </w:p>
        </w:tc>
        <w:tc>
          <w:tcPr>
            <w:tcW w:w="794" w:type="dxa"/>
            <w:gridSpan w:val="2"/>
            <w:tcBorders>
              <w:top w:val="single" w:sz="4" w:space="0" w:color="auto"/>
              <w:left w:val="nil"/>
              <w:bottom w:val="nil"/>
              <w:right w:val="single" w:sz="4" w:space="0" w:color="auto"/>
            </w:tcBorders>
            <w:shd w:val="clear" w:color="auto" w:fill="00B050"/>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2183" w:type="dxa"/>
            <w:tcBorders>
              <w:top w:val="single" w:sz="4" w:space="0" w:color="auto"/>
              <w:left w:val="nil"/>
              <w:bottom w:val="nil"/>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single" w:sz="4" w:space="0" w:color="auto"/>
              <w:left w:val="nil"/>
              <w:bottom w:val="nil"/>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r>
      <w:tr w:rsidR="00805C06" w:rsidRPr="00BC2188" w:rsidTr="005516F0">
        <w:trPr>
          <w:cantSplit/>
          <w:trHeight w:val="960"/>
        </w:trPr>
        <w:tc>
          <w:tcPr>
            <w:tcW w:w="278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05C06" w:rsidRDefault="00805C06" w:rsidP="00805C06">
            <w:pPr>
              <w:jc w:val="both"/>
              <w:rPr>
                <w:rFonts w:ascii="Arial" w:hAnsi="Arial" w:cs="Arial"/>
                <w:sz w:val="16"/>
                <w:szCs w:val="16"/>
              </w:rPr>
            </w:pPr>
            <w:r w:rsidRPr="00BC2188">
              <w:rPr>
                <w:rFonts w:ascii="Arial" w:hAnsi="Arial" w:cs="Arial"/>
                <w:sz w:val="16"/>
                <w:szCs w:val="16"/>
              </w:rPr>
              <w:t xml:space="preserve">·     Organizing a meeting of range states to assess and evaluate the implementation of the Conservation Strategy for the Lion in Eastern and Southern Africa (2006) and the Conservation Strategy for the Lion in West and Central Africa (2006), and develop regional conservation action plans </w:t>
            </w:r>
          </w:p>
          <w:p w:rsidR="00805C06" w:rsidRDefault="00805C06" w:rsidP="00805C06">
            <w:pPr>
              <w:jc w:val="both"/>
              <w:rPr>
                <w:rFonts w:ascii="Arial" w:hAnsi="Arial" w:cs="Arial"/>
                <w:sz w:val="16"/>
                <w:szCs w:val="16"/>
              </w:rPr>
            </w:pPr>
          </w:p>
          <w:p w:rsidR="00805C06" w:rsidRPr="00BC2188" w:rsidRDefault="00805C06" w:rsidP="00805C06">
            <w:pPr>
              <w:jc w:val="both"/>
              <w:rPr>
                <w:rFonts w:ascii="Arial" w:hAnsi="Arial" w:cs="Arial"/>
                <w:sz w:val="16"/>
                <w:szCs w:val="16"/>
              </w:rPr>
            </w:pP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805C06" w:rsidRPr="00BC2188" w:rsidRDefault="00805C06" w:rsidP="00805C06">
            <w:pPr>
              <w:jc w:val="both"/>
              <w:rPr>
                <w:rFonts w:ascii="Arial" w:hAnsi="Arial" w:cs="Arial"/>
                <w:color w:val="000000" w:themeColor="text1"/>
                <w:sz w:val="16"/>
                <w:szCs w:val="16"/>
              </w:rPr>
            </w:pPr>
          </w:p>
        </w:tc>
        <w:tc>
          <w:tcPr>
            <w:tcW w:w="1055"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120,000</w:t>
            </w:r>
          </w:p>
        </w:tc>
        <w:tc>
          <w:tcPr>
            <w:tcW w:w="99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trike/>
                <w:sz w:val="16"/>
                <w:szCs w:val="16"/>
              </w:rPr>
              <w:t> </w:t>
            </w:r>
          </w:p>
        </w:tc>
        <w:tc>
          <w:tcPr>
            <w:tcW w:w="1075" w:type="dxa"/>
            <w:tcBorders>
              <w:top w:val="nil"/>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120,000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p>
        </w:tc>
        <w:tc>
          <w:tcPr>
            <w:tcW w:w="794" w:type="dxa"/>
            <w:gridSpan w:val="2"/>
            <w:tcBorders>
              <w:top w:val="nil"/>
              <w:left w:val="nil"/>
              <w:bottom w:val="single" w:sz="4" w:space="0" w:color="auto"/>
              <w:right w:val="single" w:sz="4" w:space="0" w:color="auto"/>
            </w:tcBorders>
            <w:shd w:val="clear" w:color="auto" w:fill="00B05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D9D9D9" w:themeFill="background1" w:themeFillShade="D9"/>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nil"/>
              <w:left w:val="nil"/>
              <w:bottom w:val="single" w:sz="4" w:space="0" w:color="auto"/>
              <w:right w:val="single" w:sz="4" w:space="0" w:color="auto"/>
            </w:tcBorders>
            <w:shd w:val="clear" w:color="auto" w:fill="D9D9D9" w:themeFill="background1" w:themeFillShade="D9"/>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Fully implemented</w:t>
            </w:r>
          </w:p>
        </w:tc>
      </w:tr>
      <w:tr w:rsidR="00805C06" w:rsidRPr="00BC2188" w:rsidTr="005516F0">
        <w:trPr>
          <w:cantSplit/>
          <w:trHeight w:val="240"/>
        </w:trPr>
        <w:tc>
          <w:tcPr>
            <w:tcW w:w="2785" w:type="dxa"/>
            <w:tcBorders>
              <w:top w:val="single" w:sz="4" w:space="0" w:color="auto"/>
              <w:left w:val="single" w:sz="4" w:space="0" w:color="auto"/>
              <w:right w:val="nil"/>
            </w:tcBorders>
            <w:shd w:val="clear" w:color="auto" w:fill="FFFFFF" w:themeFill="background1"/>
            <w:noWrap/>
            <w:vAlign w:val="center"/>
            <w:hideMark/>
          </w:tcPr>
          <w:p w:rsidR="00805C06" w:rsidRPr="00BC2188" w:rsidRDefault="00805C06" w:rsidP="00805C06">
            <w:pPr>
              <w:jc w:val="both"/>
              <w:rPr>
                <w:rFonts w:ascii="Arial" w:hAnsi="Arial" w:cs="Arial"/>
                <w:b/>
                <w:bCs/>
                <w:sz w:val="16"/>
                <w:szCs w:val="16"/>
              </w:rPr>
            </w:pPr>
            <w:r w:rsidRPr="00BC2188">
              <w:rPr>
                <w:rFonts w:ascii="Arial" w:hAnsi="Arial" w:cs="Arial"/>
                <w:b/>
                <w:bCs/>
                <w:sz w:val="16"/>
                <w:szCs w:val="16"/>
              </w:rPr>
              <w:t>The Saiga MOU</w:t>
            </w:r>
          </w:p>
        </w:tc>
        <w:tc>
          <w:tcPr>
            <w:tcW w:w="900" w:type="dxa"/>
            <w:tcBorders>
              <w:top w:val="single" w:sz="4" w:space="0" w:color="auto"/>
              <w:left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55" w:type="dxa"/>
            <w:gridSpan w:val="2"/>
            <w:tcBorders>
              <w:top w:val="single" w:sz="4" w:space="0" w:color="auto"/>
              <w:left w:val="nil"/>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990" w:type="dxa"/>
            <w:gridSpan w:val="2"/>
            <w:tcBorders>
              <w:top w:val="single" w:sz="4" w:space="0" w:color="auto"/>
              <w:left w:val="nil"/>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75" w:type="dxa"/>
            <w:tcBorders>
              <w:top w:val="single" w:sz="4" w:space="0" w:color="auto"/>
              <w:left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single" w:sz="4" w:space="0" w:color="auto"/>
              <w:left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single" w:sz="4" w:space="0" w:color="auto"/>
              <w:left w:val="nil"/>
              <w:right w:val="single" w:sz="4" w:space="0" w:color="auto"/>
            </w:tcBorders>
            <w:shd w:val="clear" w:color="auto" w:fill="FFFFFF" w:themeFill="background1"/>
            <w:noWrap/>
            <w:vAlign w:val="bottom"/>
            <w:hideMark/>
          </w:tcPr>
          <w:p w:rsidR="00805C06" w:rsidRPr="00BC2188" w:rsidRDefault="00805C06" w:rsidP="00805C06">
            <w:pPr>
              <w:jc w:val="center"/>
              <w:rPr>
                <w:rFonts w:ascii="Arial" w:hAnsi="Arial" w:cs="Arial"/>
                <w:sz w:val="16"/>
                <w:szCs w:val="16"/>
              </w:rPr>
            </w:pPr>
          </w:p>
        </w:tc>
        <w:tc>
          <w:tcPr>
            <w:tcW w:w="794" w:type="dxa"/>
            <w:gridSpan w:val="2"/>
            <w:tcBorders>
              <w:top w:val="single" w:sz="4" w:space="0" w:color="auto"/>
              <w:left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single" w:sz="4" w:space="0" w:color="auto"/>
              <w:left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single" w:sz="4" w:space="0" w:color="auto"/>
              <w:left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r>
      <w:tr w:rsidR="00805C06" w:rsidRPr="00BC2188" w:rsidTr="005516F0">
        <w:trPr>
          <w:cantSplit/>
          <w:trHeight w:val="693"/>
        </w:trPr>
        <w:tc>
          <w:tcPr>
            <w:tcW w:w="2785" w:type="dxa"/>
            <w:tcBorders>
              <w:top w:val="nil"/>
              <w:left w:val="single" w:sz="4" w:space="0" w:color="auto"/>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xml:space="preserve">·      Finalization of the National Report Format and revision and update of the Medium-Term International Work Programme 2010-2015 </w:t>
            </w:r>
          </w:p>
        </w:tc>
        <w:tc>
          <w:tcPr>
            <w:tcW w:w="900" w:type="dxa"/>
            <w:tcBorders>
              <w:top w:val="nil"/>
              <w:left w:val="single" w:sz="4" w:space="0" w:color="auto"/>
              <w:bottom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High</w:t>
            </w:r>
          </w:p>
        </w:tc>
        <w:tc>
          <w:tcPr>
            <w:tcW w:w="1055" w:type="dxa"/>
            <w:gridSpan w:val="2"/>
            <w:tcBorders>
              <w:top w:val="nil"/>
              <w:left w:val="single" w:sz="4" w:space="0" w:color="auto"/>
              <w:bottom w:val="nil"/>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18,153</w:t>
            </w:r>
          </w:p>
        </w:tc>
        <w:tc>
          <w:tcPr>
            <w:tcW w:w="990" w:type="dxa"/>
            <w:gridSpan w:val="2"/>
            <w:tcBorders>
              <w:top w:val="nil"/>
              <w:left w:val="single" w:sz="4" w:space="0" w:color="auto"/>
              <w:bottom w:val="nil"/>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75" w:type="dxa"/>
            <w:tcBorders>
              <w:top w:val="nil"/>
              <w:left w:val="single" w:sz="4" w:space="0" w:color="auto"/>
              <w:bottom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nil"/>
              <w:left w:val="single" w:sz="4" w:space="0" w:color="auto"/>
              <w:bottom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18,153</w:t>
            </w:r>
          </w:p>
        </w:tc>
        <w:tc>
          <w:tcPr>
            <w:tcW w:w="1134" w:type="dxa"/>
            <w:vMerge w:val="restart"/>
            <w:tcBorders>
              <w:top w:val="nil"/>
              <w:left w:val="single" w:sz="4" w:space="0" w:color="auto"/>
              <w:right w:val="single" w:sz="4" w:space="0" w:color="auto"/>
            </w:tcBorders>
            <w:shd w:val="clear" w:color="auto" w:fill="FFFFFF" w:themeFill="background1"/>
            <w:noWrap/>
            <w:hideMark/>
          </w:tcPr>
          <w:p w:rsidR="00805C06" w:rsidRPr="00BC2188" w:rsidRDefault="00805C06" w:rsidP="00805C06">
            <w:pPr>
              <w:jc w:val="center"/>
              <w:rPr>
                <w:rFonts w:ascii="Arial" w:hAnsi="Arial" w:cs="Arial"/>
                <w:sz w:val="16"/>
                <w:szCs w:val="16"/>
              </w:rPr>
            </w:pPr>
          </w:p>
          <w:p w:rsidR="00805C06" w:rsidRDefault="00805C06" w:rsidP="00805C06">
            <w:pPr>
              <w:jc w:val="center"/>
              <w:rPr>
                <w:rFonts w:ascii="Arial" w:hAnsi="Arial" w:cs="Arial"/>
                <w:sz w:val="16"/>
                <w:szCs w:val="16"/>
              </w:rPr>
            </w:pPr>
          </w:p>
          <w:p w:rsidR="00805C06" w:rsidRDefault="00805C06" w:rsidP="00805C06">
            <w:pPr>
              <w:jc w:val="center"/>
              <w:rPr>
                <w:rFonts w:ascii="Arial" w:hAnsi="Arial" w:cs="Arial"/>
                <w:sz w:val="16"/>
                <w:szCs w:val="16"/>
              </w:rPr>
            </w:pPr>
            <w:r>
              <w:rPr>
                <w:rFonts w:ascii="Arial" w:hAnsi="Arial" w:cs="Arial"/>
                <w:sz w:val="16"/>
                <w:szCs w:val="16"/>
              </w:rPr>
              <w:t>Germany</w:t>
            </w:r>
          </w:p>
          <w:p w:rsidR="00805C06" w:rsidRDefault="00805C06" w:rsidP="00805C06">
            <w:pPr>
              <w:jc w:val="center"/>
              <w:rPr>
                <w:rFonts w:ascii="Arial" w:hAnsi="Arial" w:cs="Arial"/>
                <w:sz w:val="16"/>
                <w:szCs w:val="16"/>
              </w:rPr>
            </w:pPr>
          </w:p>
          <w:p w:rsidR="00805C06" w:rsidRDefault="00805C06" w:rsidP="00805C06">
            <w:pPr>
              <w:jc w:val="center"/>
              <w:rPr>
                <w:rFonts w:ascii="Arial" w:hAnsi="Arial" w:cs="Arial"/>
                <w:sz w:val="16"/>
                <w:szCs w:val="16"/>
              </w:rPr>
            </w:pPr>
          </w:p>
          <w:p w:rsidR="00805C06" w:rsidRDefault="00805C06" w:rsidP="00805C06">
            <w:pPr>
              <w:rPr>
                <w:rFonts w:ascii="Arial" w:hAnsi="Arial" w:cs="Arial"/>
                <w:sz w:val="16"/>
                <w:szCs w:val="16"/>
              </w:rPr>
            </w:pPr>
          </w:p>
          <w:p w:rsidR="00805C06" w:rsidRDefault="00805C06" w:rsidP="00805C06">
            <w:pPr>
              <w:rPr>
                <w:rFonts w:ascii="Arial" w:hAnsi="Arial" w:cs="Arial"/>
                <w:sz w:val="16"/>
                <w:szCs w:val="16"/>
              </w:rPr>
            </w:pPr>
          </w:p>
          <w:p w:rsidR="00805C06" w:rsidRDefault="00805C06" w:rsidP="00805C06">
            <w:pPr>
              <w:rPr>
                <w:rFonts w:ascii="Arial" w:hAnsi="Arial" w:cs="Arial"/>
                <w:sz w:val="16"/>
                <w:szCs w:val="16"/>
              </w:rPr>
            </w:pPr>
          </w:p>
          <w:p w:rsidR="00805C06" w:rsidRDefault="00805C06" w:rsidP="00805C06">
            <w:pPr>
              <w:rPr>
                <w:rFonts w:ascii="Arial" w:hAnsi="Arial" w:cs="Arial"/>
                <w:sz w:val="16"/>
                <w:szCs w:val="16"/>
              </w:rPr>
            </w:pPr>
          </w:p>
          <w:p w:rsidR="00805C06" w:rsidRDefault="00805C06" w:rsidP="00805C06">
            <w:pPr>
              <w:rPr>
                <w:rFonts w:ascii="Arial" w:hAnsi="Arial" w:cs="Arial"/>
                <w:sz w:val="16"/>
                <w:szCs w:val="16"/>
              </w:rPr>
            </w:pPr>
          </w:p>
          <w:p w:rsidR="00805C06" w:rsidRPr="00BC2188" w:rsidRDefault="00805C06" w:rsidP="00805C06">
            <w:pPr>
              <w:jc w:val="center"/>
              <w:rPr>
                <w:rFonts w:ascii="Arial" w:hAnsi="Arial" w:cs="Arial"/>
                <w:sz w:val="16"/>
                <w:szCs w:val="16"/>
              </w:rPr>
            </w:pPr>
            <w:r w:rsidRPr="00BC2188">
              <w:rPr>
                <w:rFonts w:ascii="Arial" w:hAnsi="Arial" w:cs="Arial"/>
                <w:sz w:val="16"/>
                <w:szCs w:val="16"/>
              </w:rPr>
              <w:t>Germany</w:t>
            </w:r>
          </w:p>
        </w:tc>
        <w:tc>
          <w:tcPr>
            <w:tcW w:w="794" w:type="dxa"/>
            <w:gridSpan w:val="2"/>
            <w:vMerge w:val="restart"/>
            <w:tcBorders>
              <w:top w:val="nil"/>
              <w:left w:val="single" w:sz="4" w:space="0" w:color="auto"/>
              <w:right w:val="single" w:sz="4" w:space="0" w:color="auto"/>
            </w:tcBorders>
            <w:shd w:val="clear" w:color="auto" w:fill="00B05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vMerge w:val="restart"/>
            <w:tcBorders>
              <w:top w:val="nil"/>
              <w:left w:val="single" w:sz="4" w:space="0" w:color="auto"/>
              <w:right w:val="single" w:sz="4" w:space="0" w:color="auto"/>
            </w:tcBorders>
            <w:shd w:val="clear" w:color="auto" w:fill="auto"/>
            <w:noWrap/>
            <w:vAlign w:val="center"/>
            <w:hideMark/>
          </w:tcPr>
          <w:p w:rsidR="00805C06" w:rsidRDefault="00805C06" w:rsidP="00805C06">
            <w:pPr>
              <w:spacing w:after="160" w:line="259" w:lineRule="auto"/>
              <w:jc w:val="both"/>
              <w:rPr>
                <w:rFonts w:ascii="Arial" w:hAnsi="Arial" w:cs="Arial"/>
                <w:sz w:val="16"/>
                <w:szCs w:val="16"/>
              </w:rPr>
            </w:pPr>
            <w:r w:rsidRPr="00BC2188">
              <w:rPr>
                <w:rFonts w:ascii="Arial" w:hAnsi="Arial" w:cs="Arial"/>
                <w:sz w:val="16"/>
                <w:szCs w:val="16"/>
              </w:rPr>
              <w:t>Accomplished and finalized at saiga MOS 3</w:t>
            </w:r>
          </w:p>
          <w:p w:rsidR="00805C06" w:rsidRPr="00BC2188" w:rsidRDefault="00805C06" w:rsidP="00805C06">
            <w:pPr>
              <w:spacing w:after="160" w:line="259" w:lineRule="auto"/>
              <w:jc w:val="both"/>
              <w:rPr>
                <w:rFonts w:ascii="Arial" w:hAnsi="Arial" w:cs="Arial"/>
              </w:rPr>
            </w:pPr>
          </w:p>
          <w:p w:rsidR="00805C06" w:rsidRPr="00BC2188" w:rsidRDefault="00805C06" w:rsidP="00805C06">
            <w:pPr>
              <w:spacing w:after="160" w:line="259" w:lineRule="auto"/>
              <w:jc w:val="both"/>
              <w:rPr>
                <w:rFonts w:ascii="Arial" w:hAnsi="Arial" w:cs="Arial"/>
              </w:rPr>
            </w:pPr>
            <w:r w:rsidRPr="00BC2188">
              <w:rPr>
                <w:rFonts w:ascii="Arial" w:hAnsi="Arial" w:cs="Arial"/>
                <w:sz w:val="16"/>
                <w:szCs w:val="16"/>
              </w:rPr>
              <w:t xml:space="preserve">Outsourcing MOU coordination was done successfully for 2015 and beginning of 2016. The funds were used up by early 2016, due to the cost of the Saiga Resource Centre and related activities. </w:t>
            </w:r>
          </w:p>
        </w:tc>
        <w:tc>
          <w:tcPr>
            <w:tcW w:w="2705" w:type="dxa"/>
            <w:vMerge w:val="restart"/>
            <w:tcBorders>
              <w:top w:val="nil"/>
              <w:left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p w:rsidR="00805C06" w:rsidRDefault="00805C06" w:rsidP="00805C06">
            <w:pPr>
              <w:spacing w:after="160" w:line="259" w:lineRule="auto"/>
              <w:jc w:val="both"/>
              <w:rPr>
                <w:rFonts w:ascii="Arial" w:hAnsi="Arial" w:cs="Arial"/>
                <w:sz w:val="16"/>
                <w:szCs w:val="16"/>
              </w:rPr>
            </w:pPr>
            <w:r w:rsidRPr="00BC2188">
              <w:rPr>
                <w:rFonts w:ascii="Arial" w:hAnsi="Arial" w:cs="Arial"/>
                <w:sz w:val="16"/>
                <w:szCs w:val="16"/>
              </w:rPr>
              <w:t>To be implemented when funding is available</w:t>
            </w:r>
          </w:p>
          <w:p w:rsidR="00805C06" w:rsidRPr="00BC2188" w:rsidRDefault="00805C06" w:rsidP="00805C06">
            <w:pPr>
              <w:spacing w:after="160" w:line="259" w:lineRule="auto"/>
              <w:jc w:val="both"/>
              <w:rPr>
                <w:rFonts w:ascii="Arial" w:hAnsi="Arial" w:cs="Arial"/>
                <w:sz w:val="16"/>
                <w:szCs w:val="16"/>
              </w:rPr>
            </w:pPr>
          </w:p>
        </w:tc>
      </w:tr>
      <w:tr w:rsidR="00805C06" w:rsidRPr="00BC2188" w:rsidTr="005516F0">
        <w:trPr>
          <w:cantSplit/>
          <w:trHeight w:val="1685"/>
        </w:trPr>
        <w:tc>
          <w:tcPr>
            <w:tcW w:w="2785" w:type="dxa"/>
            <w:tcBorders>
              <w:top w:val="nil"/>
              <w:left w:val="single" w:sz="4" w:space="0" w:color="auto"/>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Outsourcing of the technical coordination</w:t>
            </w:r>
          </w:p>
        </w:tc>
        <w:tc>
          <w:tcPr>
            <w:tcW w:w="900" w:type="dxa"/>
            <w:tcBorders>
              <w:top w:val="nil"/>
              <w:left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High</w:t>
            </w:r>
          </w:p>
        </w:tc>
        <w:tc>
          <w:tcPr>
            <w:tcW w:w="1055" w:type="dxa"/>
            <w:gridSpan w:val="2"/>
            <w:tcBorders>
              <w:top w:val="nil"/>
              <w:left w:val="single" w:sz="4" w:space="0" w:color="auto"/>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10,000</w:t>
            </w:r>
          </w:p>
        </w:tc>
        <w:tc>
          <w:tcPr>
            <w:tcW w:w="990" w:type="dxa"/>
            <w:gridSpan w:val="2"/>
            <w:tcBorders>
              <w:top w:val="nil"/>
              <w:left w:val="single" w:sz="4" w:space="0" w:color="auto"/>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75" w:type="dxa"/>
            <w:tcBorders>
              <w:top w:val="nil"/>
              <w:left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p>
        </w:tc>
        <w:tc>
          <w:tcPr>
            <w:tcW w:w="1134" w:type="dxa"/>
            <w:tcBorders>
              <w:top w:val="nil"/>
              <w:left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15,000</w:t>
            </w:r>
          </w:p>
        </w:tc>
        <w:tc>
          <w:tcPr>
            <w:tcW w:w="1134" w:type="dxa"/>
            <w:vMerge/>
            <w:tcBorders>
              <w:left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p>
        </w:tc>
        <w:tc>
          <w:tcPr>
            <w:tcW w:w="794" w:type="dxa"/>
            <w:gridSpan w:val="2"/>
            <w:vMerge/>
            <w:tcBorders>
              <w:left w:val="single" w:sz="4" w:space="0" w:color="auto"/>
              <w:right w:val="single" w:sz="4" w:space="0" w:color="auto"/>
            </w:tcBorders>
            <w:shd w:val="clear" w:color="auto" w:fill="00B050"/>
            <w:noWrap/>
            <w:vAlign w:val="center"/>
            <w:hideMark/>
          </w:tcPr>
          <w:p w:rsidR="00805C06" w:rsidRPr="00BC2188" w:rsidRDefault="00805C06" w:rsidP="00805C06">
            <w:pPr>
              <w:jc w:val="both"/>
              <w:rPr>
                <w:rFonts w:ascii="Arial" w:hAnsi="Arial" w:cs="Arial"/>
                <w:sz w:val="16"/>
                <w:szCs w:val="16"/>
              </w:rPr>
            </w:pPr>
          </w:p>
        </w:tc>
        <w:tc>
          <w:tcPr>
            <w:tcW w:w="2183" w:type="dxa"/>
            <w:vMerge/>
            <w:tcBorders>
              <w:left w:val="single" w:sz="4" w:space="0" w:color="auto"/>
              <w:right w:val="single" w:sz="4" w:space="0" w:color="auto"/>
            </w:tcBorders>
            <w:shd w:val="clear" w:color="auto" w:fill="FFFFFF" w:themeFill="background1"/>
            <w:noWrap/>
            <w:vAlign w:val="center"/>
            <w:hideMark/>
          </w:tcPr>
          <w:p w:rsidR="00805C06" w:rsidRPr="00BC2188" w:rsidRDefault="00805C06" w:rsidP="00805C06">
            <w:pPr>
              <w:spacing w:after="160" w:line="259" w:lineRule="auto"/>
              <w:jc w:val="both"/>
              <w:rPr>
                <w:rFonts w:ascii="Arial" w:hAnsi="Arial" w:cs="Arial"/>
                <w:sz w:val="16"/>
                <w:szCs w:val="16"/>
              </w:rPr>
            </w:pPr>
          </w:p>
        </w:tc>
        <w:tc>
          <w:tcPr>
            <w:tcW w:w="2705" w:type="dxa"/>
            <w:vMerge/>
            <w:tcBorders>
              <w:left w:val="single" w:sz="4" w:space="0" w:color="auto"/>
              <w:right w:val="single" w:sz="4" w:space="0" w:color="auto"/>
            </w:tcBorders>
            <w:shd w:val="clear" w:color="auto" w:fill="FFFFFF" w:themeFill="background1"/>
            <w:noWrap/>
            <w:vAlign w:val="center"/>
            <w:hideMark/>
          </w:tcPr>
          <w:p w:rsidR="00805C06" w:rsidRPr="00BC2188" w:rsidRDefault="00805C06" w:rsidP="00805C06">
            <w:pPr>
              <w:spacing w:after="160" w:line="259" w:lineRule="auto"/>
              <w:jc w:val="both"/>
              <w:rPr>
                <w:rFonts w:ascii="Arial" w:hAnsi="Arial" w:cs="Arial"/>
              </w:rPr>
            </w:pPr>
          </w:p>
        </w:tc>
      </w:tr>
      <w:tr w:rsidR="00805C06" w:rsidRPr="00BC2188" w:rsidTr="005516F0">
        <w:trPr>
          <w:cantSplit/>
          <w:trHeight w:val="1233"/>
        </w:trPr>
        <w:tc>
          <w:tcPr>
            <w:tcW w:w="2785" w:type="dxa"/>
            <w:tcBorders>
              <w:left w:val="single" w:sz="4" w:space="0" w:color="auto"/>
              <w:bottom w:val="nil"/>
              <w:right w:val="nil"/>
            </w:tcBorders>
            <w:shd w:val="clear" w:color="auto" w:fill="FFFFFF" w:themeFill="background1"/>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Supporting implementation (e.g. Capacity-building for wildlife health authorities, modification of border fence, equipment for protected areas)</w:t>
            </w:r>
          </w:p>
        </w:tc>
        <w:tc>
          <w:tcPr>
            <w:tcW w:w="900" w:type="dxa"/>
            <w:tcBorders>
              <w:left w:val="single" w:sz="4" w:space="0" w:color="auto"/>
              <w:bottom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High</w:t>
            </w:r>
          </w:p>
          <w:p w:rsidR="00805C06" w:rsidRPr="00BC2188" w:rsidRDefault="00805C06" w:rsidP="00805C06">
            <w:pPr>
              <w:jc w:val="both"/>
              <w:rPr>
                <w:rFonts w:ascii="Arial" w:hAnsi="Arial" w:cs="Arial"/>
                <w:color w:val="000000" w:themeColor="text1"/>
                <w:sz w:val="16"/>
                <w:szCs w:val="16"/>
              </w:rPr>
            </w:pPr>
          </w:p>
        </w:tc>
        <w:tc>
          <w:tcPr>
            <w:tcW w:w="1055" w:type="dxa"/>
            <w:gridSpan w:val="2"/>
            <w:tcBorders>
              <w:left w:val="single" w:sz="4" w:space="0" w:color="auto"/>
              <w:bottom w:val="nil"/>
              <w:right w:val="single" w:sz="4" w:space="0" w:color="auto"/>
            </w:tcBorders>
            <w:shd w:val="clear" w:color="auto" w:fill="FFFFFF" w:themeFill="background1"/>
            <w:vAlign w:val="center"/>
          </w:tcPr>
          <w:p w:rsidR="00805C06" w:rsidRDefault="00805C06" w:rsidP="00805C06">
            <w:pPr>
              <w:rPr>
                <w:rFonts w:ascii="Arial" w:hAnsi="Arial" w:cs="Arial"/>
                <w:color w:val="000000" w:themeColor="text1"/>
                <w:sz w:val="16"/>
                <w:szCs w:val="16"/>
              </w:rPr>
            </w:pPr>
            <w:r>
              <w:rPr>
                <w:rFonts w:ascii="Arial" w:hAnsi="Arial" w:cs="Arial"/>
                <w:color w:val="000000" w:themeColor="text1"/>
                <w:sz w:val="16"/>
                <w:szCs w:val="16"/>
              </w:rPr>
              <w:t>170,000</w:t>
            </w:r>
          </w:p>
          <w:p w:rsidR="00805C06" w:rsidRPr="00BC2188" w:rsidRDefault="00805C06" w:rsidP="00805C06">
            <w:pPr>
              <w:jc w:val="both"/>
              <w:rPr>
                <w:rFonts w:ascii="Arial" w:hAnsi="Arial" w:cs="Arial"/>
                <w:color w:val="000000" w:themeColor="text1"/>
                <w:sz w:val="16"/>
                <w:szCs w:val="16"/>
              </w:rPr>
            </w:pPr>
          </w:p>
        </w:tc>
        <w:tc>
          <w:tcPr>
            <w:tcW w:w="990" w:type="dxa"/>
            <w:gridSpan w:val="2"/>
            <w:tcBorders>
              <w:left w:val="nil"/>
              <w:bottom w:val="nil"/>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t>
            </w:r>
          </w:p>
        </w:tc>
        <w:tc>
          <w:tcPr>
            <w:tcW w:w="1075" w:type="dxa"/>
            <w:tcBorders>
              <w:left w:val="nil"/>
              <w:bottom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170,000</w:t>
            </w:r>
          </w:p>
        </w:tc>
        <w:tc>
          <w:tcPr>
            <w:tcW w:w="1134" w:type="dxa"/>
            <w:tcBorders>
              <w:left w:val="nil"/>
              <w:bottom w:val="nil"/>
              <w:right w:val="single" w:sz="4" w:space="0" w:color="auto"/>
            </w:tcBorders>
            <w:shd w:val="clear" w:color="auto" w:fill="FFFFFF" w:themeFill="background1"/>
            <w:vAlign w:val="center"/>
          </w:tcPr>
          <w:p w:rsidR="00805C06" w:rsidRDefault="00805C06" w:rsidP="00805C06">
            <w:pPr>
              <w:rPr>
                <w:rFonts w:ascii="Arial" w:hAnsi="Arial" w:cs="Arial"/>
                <w:sz w:val="16"/>
                <w:szCs w:val="16"/>
              </w:rPr>
            </w:pPr>
          </w:p>
          <w:p w:rsidR="00805C06" w:rsidRPr="00BC2188" w:rsidRDefault="00805C06" w:rsidP="00805C06">
            <w:pPr>
              <w:spacing w:after="160" w:line="259" w:lineRule="auto"/>
              <w:jc w:val="both"/>
              <w:rPr>
                <w:rFonts w:ascii="Arial" w:hAnsi="Arial" w:cs="Arial"/>
                <w:sz w:val="16"/>
                <w:szCs w:val="16"/>
              </w:rPr>
            </w:pPr>
            <w:r>
              <w:rPr>
                <w:rFonts w:ascii="Arial" w:hAnsi="Arial" w:cs="Arial"/>
                <w:sz w:val="16"/>
                <w:szCs w:val="16"/>
              </w:rPr>
              <w:t>15,000</w:t>
            </w:r>
          </w:p>
        </w:tc>
        <w:tc>
          <w:tcPr>
            <w:tcW w:w="1134" w:type="dxa"/>
            <w:tcBorders>
              <w:left w:val="nil"/>
              <w:bottom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Germany</w:t>
            </w:r>
          </w:p>
        </w:tc>
        <w:tc>
          <w:tcPr>
            <w:tcW w:w="794" w:type="dxa"/>
            <w:gridSpan w:val="2"/>
            <w:tcBorders>
              <w:left w:val="nil"/>
              <w:bottom w:val="nil"/>
              <w:right w:val="single" w:sz="4" w:space="0" w:color="auto"/>
            </w:tcBorders>
            <w:shd w:val="clear" w:color="auto" w:fill="00B05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left w:val="nil"/>
              <w:bottom w:val="nil"/>
              <w:right w:val="single" w:sz="4" w:space="0" w:color="auto"/>
            </w:tcBorders>
            <w:shd w:val="clear" w:color="auto" w:fill="auto"/>
            <w:noWrap/>
            <w:vAlign w:val="center"/>
            <w:hideMark/>
          </w:tcPr>
          <w:p w:rsidR="00805C06" w:rsidRPr="00BC2188" w:rsidRDefault="00805C06" w:rsidP="00805C06">
            <w:pPr>
              <w:spacing w:after="160" w:line="259" w:lineRule="auto"/>
              <w:jc w:val="both"/>
              <w:rPr>
                <w:rFonts w:ascii="Arial" w:hAnsi="Arial" w:cs="Arial"/>
              </w:rPr>
            </w:pPr>
            <w:r w:rsidRPr="00BC2188">
              <w:rPr>
                <w:rFonts w:ascii="Arial" w:hAnsi="Arial" w:cs="Arial"/>
                <w:sz w:val="16"/>
                <w:szCs w:val="16"/>
              </w:rPr>
              <w:t> Protocol for taking samples after mass die off events have been finalized and translated by SCA in 2016. Border fence Kazakhstan-Uzbekistan modified successfully. No other new activities since 2015</w:t>
            </w:r>
          </w:p>
        </w:tc>
        <w:tc>
          <w:tcPr>
            <w:tcW w:w="2705" w:type="dxa"/>
            <w:tcBorders>
              <w:left w:val="nil"/>
              <w:bottom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r>
      <w:tr w:rsidR="00805C06" w:rsidRPr="00BC2188" w:rsidTr="005516F0">
        <w:trPr>
          <w:cantSplit/>
          <w:trHeight w:val="375"/>
        </w:trPr>
        <w:tc>
          <w:tcPr>
            <w:tcW w:w="2785" w:type="dxa"/>
            <w:tcBorders>
              <w:top w:val="nil"/>
              <w:left w:val="single" w:sz="4" w:space="0" w:color="auto"/>
              <w:bottom w:val="single" w:sz="4" w:space="0" w:color="auto"/>
              <w:right w:val="nil"/>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Organizing Third Meeting of Signatories (26-29 October 2015, Tashkent)</w:t>
            </w:r>
          </w:p>
        </w:tc>
        <w:tc>
          <w:tcPr>
            <w:tcW w:w="9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High</w:t>
            </w:r>
          </w:p>
        </w:tc>
        <w:tc>
          <w:tcPr>
            <w:tcW w:w="1055" w:type="dxa"/>
            <w:gridSpan w:val="2"/>
            <w:tcBorders>
              <w:top w:val="nil"/>
              <w:left w:val="nil"/>
              <w:bottom w:val="single" w:sz="4" w:space="0" w:color="auto"/>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35,000</w:t>
            </w:r>
          </w:p>
        </w:tc>
        <w:tc>
          <w:tcPr>
            <w:tcW w:w="990" w:type="dxa"/>
            <w:gridSpan w:val="2"/>
            <w:tcBorders>
              <w:top w:val="nil"/>
              <w:left w:val="nil"/>
              <w:bottom w:val="single" w:sz="4" w:space="0" w:color="auto"/>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75" w:type="dxa"/>
            <w:tcBorders>
              <w:top w:val="nil"/>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38,000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UNEP ROE and Germany</w:t>
            </w:r>
          </w:p>
        </w:tc>
        <w:tc>
          <w:tcPr>
            <w:tcW w:w="794" w:type="dxa"/>
            <w:gridSpan w:val="2"/>
            <w:tcBorders>
              <w:top w:val="nil"/>
              <w:left w:val="nil"/>
              <w:bottom w:val="single" w:sz="4" w:space="0" w:color="auto"/>
              <w:right w:val="single" w:sz="4" w:space="0" w:color="auto"/>
            </w:tcBorders>
            <w:shd w:val="clear" w:color="auto" w:fill="00B05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spacing w:after="160" w:line="259" w:lineRule="auto"/>
              <w:jc w:val="both"/>
              <w:rPr>
                <w:rFonts w:ascii="Arial" w:hAnsi="Arial" w:cs="Arial"/>
              </w:rPr>
            </w:pPr>
            <w:r w:rsidRPr="00BC2188">
              <w:rPr>
                <w:rFonts w:ascii="Arial" w:hAnsi="Arial" w:cs="Arial"/>
                <w:sz w:val="16"/>
                <w:szCs w:val="16"/>
              </w:rPr>
              <w:t>Accomplished in 2015</w:t>
            </w:r>
          </w:p>
        </w:tc>
        <w:tc>
          <w:tcPr>
            <w:tcW w:w="2705" w:type="dxa"/>
            <w:tcBorders>
              <w:top w:val="nil"/>
              <w:left w:val="nil"/>
              <w:bottom w:val="single" w:sz="4" w:space="0" w:color="auto"/>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r>
      <w:tr w:rsidR="00805C06" w:rsidRPr="00BC2188" w:rsidTr="005516F0">
        <w:trPr>
          <w:cantSplit/>
          <w:trHeight w:val="375"/>
        </w:trPr>
        <w:tc>
          <w:tcPr>
            <w:tcW w:w="2785" w:type="dxa"/>
            <w:tcBorders>
              <w:top w:val="nil"/>
              <w:left w:val="single" w:sz="4" w:space="0" w:color="auto"/>
              <w:bottom w:val="nil"/>
              <w:right w:val="nil"/>
            </w:tcBorders>
            <w:shd w:val="clear" w:color="auto" w:fill="auto"/>
            <w:noWrap/>
            <w:vAlign w:val="center"/>
            <w:hideMark/>
          </w:tcPr>
          <w:p w:rsidR="00805C06" w:rsidRPr="00BC2188" w:rsidRDefault="00805C06" w:rsidP="00805C06">
            <w:pPr>
              <w:jc w:val="both"/>
              <w:rPr>
                <w:rFonts w:ascii="Arial" w:hAnsi="Arial" w:cs="Arial"/>
                <w:b/>
                <w:bCs/>
                <w:sz w:val="16"/>
                <w:szCs w:val="16"/>
              </w:rPr>
            </w:pPr>
            <w:r w:rsidRPr="00BC2188">
              <w:rPr>
                <w:rFonts w:ascii="Arial" w:hAnsi="Arial" w:cs="Arial"/>
                <w:b/>
                <w:bCs/>
                <w:sz w:val="16"/>
                <w:szCs w:val="16"/>
              </w:rPr>
              <w:t>The Bukhara Deer MOU</w:t>
            </w:r>
          </w:p>
        </w:tc>
        <w:tc>
          <w:tcPr>
            <w:tcW w:w="900" w:type="dxa"/>
            <w:tcBorders>
              <w:top w:val="nil"/>
              <w:left w:val="single" w:sz="4" w:space="0" w:color="auto"/>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55" w:type="dxa"/>
            <w:gridSpan w:val="2"/>
            <w:tcBorders>
              <w:top w:val="nil"/>
              <w:left w:val="nil"/>
              <w:bottom w:val="nil"/>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990" w:type="dxa"/>
            <w:gridSpan w:val="2"/>
            <w:tcBorders>
              <w:top w:val="nil"/>
              <w:left w:val="nil"/>
              <w:bottom w:val="nil"/>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75" w:type="dxa"/>
            <w:tcBorders>
              <w:top w:val="nil"/>
              <w:left w:val="nil"/>
              <w:bottom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top w:val="nil"/>
              <w:left w:val="nil"/>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nil"/>
              <w:left w:val="nil"/>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nil"/>
              <w:left w:val="nil"/>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r>
      <w:tr w:rsidR="00805C06" w:rsidRPr="00BC2188" w:rsidTr="005516F0">
        <w:trPr>
          <w:cantSplit/>
          <w:trHeight w:val="375"/>
        </w:trPr>
        <w:tc>
          <w:tcPr>
            <w:tcW w:w="2785" w:type="dxa"/>
            <w:tcBorders>
              <w:top w:val="nil"/>
              <w:left w:val="single" w:sz="4" w:space="0" w:color="auto"/>
              <w:right w:val="nil"/>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Supporting implementation and outsourcing technical implementation of the MOU</w:t>
            </w:r>
          </w:p>
        </w:tc>
        <w:tc>
          <w:tcPr>
            <w:tcW w:w="900" w:type="dxa"/>
            <w:tcBorders>
              <w:top w:val="nil"/>
              <w:left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Medium</w:t>
            </w:r>
          </w:p>
        </w:tc>
        <w:tc>
          <w:tcPr>
            <w:tcW w:w="1055" w:type="dxa"/>
            <w:gridSpan w:val="2"/>
            <w:tcBorders>
              <w:top w:val="nil"/>
              <w:left w:val="nil"/>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100,000</w:t>
            </w:r>
          </w:p>
        </w:tc>
        <w:tc>
          <w:tcPr>
            <w:tcW w:w="990" w:type="dxa"/>
            <w:gridSpan w:val="2"/>
            <w:tcBorders>
              <w:top w:val="nil"/>
              <w:left w:val="nil"/>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75" w:type="dxa"/>
            <w:tcBorders>
              <w:top w:val="nil"/>
              <w:left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100,000</w:t>
            </w:r>
          </w:p>
        </w:tc>
        <w:tc>
          <w:tcPr>
            <w:tcW w:w="1134" w:type="dxa"/>
            <w:tcBorders>
              <w:top w:val="nil"/>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top w:val="nil"/>
              <w:left w:val="nil"/>
              <w:right w:val="single" w:sz="4" w:space="0" w:color="auto"/>
            </w:tcBorders>
            <w:shd w:val="clear" w:color="auto" w:fill="FF000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nil"/>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nil"/>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r>
      <w:tr w:rsidR="00805C06" w:rsidRPr="00BC2188" w:rsidTr="008A4E4C">
        <w:trPr>
          <w:cantSplit/>
          <w:trHeight w:val="333"/>
        </w:trPr>
        <w:tc>
          <w:tcPr>
            <w:tcW w:w="2785" w:type="dxa"/>
            <w:tcBorders>
              <w:top w:val="nil"/>
              <w:left w:val="single" w:sz="4" w:space="0" w:color="auto"/>
              <w:bottom w:val="single" w:sz="4" w:space="0" w:color="auto"/>
              <w:right w:val="nil"/>
            </w:tcBorders>
            <w:shd w:val="clear" w:color="auto" w:fill="auto"/>
            <w:vAlign w:val="center"/>
            <w:hideMark/>
          </w:tcPr>
          <w:p w:rsidR="00805C06" w:rsidRPr="00BC2188" w:rsidRDefault="00805C06" w:rsidP="00805C06">
            <w:pPr>
              <w:rPr>
                <w:rFonts w:ascii="Arial" w:hAnsi="Arial" w:cs="Arial"/>
                <w:sz w:val="16"/>
                <w:szCs w:val="16"/>
              </w:rPr>
            </w:pPr>
            <w:r w:rsidRPr="00BC2188">
              <w:rPr>
                <w:rFonts w:ascii="Arial" w:hAnsi="Arial" w:cs="Arial"/>
                <w:sz w:val="16"/>
                <w:szCs w:val="16"/>
              </w:rPr>
              <w:t>·     Organizing technical workshop and 2</w:t>
            </w:r>
            <w:r w:rsidRPr="00BC2188">
              <w:rPr>
                <w:rFonts w:ascii="Arial" w:hAnsi="Arial" w:cs="Arial"/>
                <w:sz w:val="16"/>
                <w:szCs w:val="16"/>
                <w:vertAlign w:val="superscript"/>
              </w:rPr>
              <w:t>nd</w:t>
            </w:r>
            <w:r w:rsidRPr="00BC2188">
              <w:rPr>
                <w:rFonts w:ascii="Arial" w:hAnsi="Arial" w:cs="Arial"/>
                <w:sz w:val="16"/>
                <w:szCs w:val="16"/>
              </w:rPr>
              <w:t xml:space="preserve"> Meeting of Signatories</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05C06" w:rsidRPr="00BC2188" w:rsidRDefault="00805C06" w:rsidP="00805C06">
            <w:pPr>
              <w:rPr>
                <w:rFonts w:ascii="Arial" w:hAnsi="Arial" w:cs="Arial"/>
                <w:sz w:val="16"/>
                <w:szCs w:val="16"/>
              </w:rPr>
            </w:pPr>
            <w:r w:rsidRPr="00BC2188">
              <w:rPr>
                <w:rFonts w:ascii="Arial" w:hAnsi="Arial" w:cs="Arial"/>
                <w:sz w:val="16"/>
                <w:szCs w:val="16"/>
              </w:rPr>
              <w:t>Medium</w:t>
            </w:r>
          </w:p>
        </w:tc>
        <w:tc>
          <w:tcPr>
            <w:tcW w:w="1055" w:type="dxa"/>
            <w:gridSpan w:val="2"/>
            <w:tcBorders>
              <w:top w:val="nil"/>
              <w:left w:val="nil"/>
              <w:bottom w:val="single" w:sz="4" w:space="0" w:color="auto"/>
              <w:right w:val="single" w:sz="4" w:space="0" w:color="auto"/>
            </w:tcBorders>
            <w:shd w:val="clear" w:color="auto" w:fill="auto"/>
            <w:vAlign w:val="center"/>
            <w:hideMark/>
          </w:tcPr>
          <w:p w:rsidR="00805C06" w:rsidRPr="00BC2188" w:rsidRDefault="00805C06" w:rsidP="00805C06">
            <w:pPr>
              <w:rPr>
                <w:rFonts w:ascii="Arial" w:hAnsi="Arial" w:cs="Arial"/>
                <w:sz w:val="16"/>
                <w:szCs w:val="16"/>
              </w:rPr>
            </w:pPr>
            <w:r w:rsidRPr="00BC2188">
              <w:rPr>
                <w:rFonts w:ascii="Arial" w:hAnsi="Arial" w:cs="Arial"/>
                <w:sz w:val="16"/>
                <w:szCs w:val="16"/>
              </w:rPr>
              <w:t>55,000</w:t>
            </w:r>
          </w:p>
        </w:tc>
        <w:tc>
          <w:tcPr>
            <w:tcW w:w="990" w:type="dxa"/>
            <w:gridSpan w:val="2"/>
            <w:tcBorders>
              <w:top w:val="nil"/>
              <w:left w:val="nil"/>
              <w:bottom w:val="single" w:sz="4" w:space="0" w:color="auto"/>
              <w:right w:val="single" w:sz="4" w:space="0" w:color="auto"/>
            </w:tcBorders>
            <w:shd w:val="clear" w:color="auto" w:fill="auto"/>
            <w:vAlign w:val="center"/>
            <w:hideMark/>
          </w:tcPr>
          <w:p w:rsidR="00805C06" w:rsidRPr="00BC2188" w:rsidRDefault="00805C06" w:rsidP="00805C06">
            <w:pPr>
              <w:rPr>
                <w:rFonts w:ascii="Arial" w:hAnsi="Arial" w:cs="Arial"/>
                <w:sz w:val="16"/>
                <w:szCs w:val="16"/>
              </w:rPr>
            </w:pPr>
            <w:r w:rsidRPr="00BC2188">
              <w:rPr>
                <w:rFonts w:ascii="Arial" w:hAnsi="Arial" w:cs="Arial"/>
                <w:sz w:val="16"/>
                <w:szCs w:val="16"/>
              </w:rPr>
              <w:t> </w:t>
            </w:r>
          </w:p>
        </w:tc>
        <w:tc>
          <w:tcPr>
            <w:tcW w:w="1075" w:type="dxa"/>
            <w:tcBorders>
              <w:top w:val="nil"/>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rPr>
                <w:rFonts w:ascii="Arial" w:hAnsi="Arial" w:cs="Arial"/>
                <w:sz w:val="16"/>
                <w:szCs w:val="16"/>
              </w:rPr>
            </w:pPr>
            <w:r w:rsidRPr="00BC2188">
              <w:rPr>
                <w:rFonts w:ascii="Arial" w:hAnsi="Arial" w:cs="Arial"/>
                <w:sz w:val="16"/>
                <w:szCs w:val="16"/>
              </w:rPr>
              <w:t>55,000</w:t>
            </w:r>
          </w:p>
        </w:tc>
        <w:tc>
          <w:tcPr>
            <w:tcW w:w="1134"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rPr>
                <w:rFonts w:ascii="Arial" w:hAnsi="Arial" w:cs="Arial"/>
                <w:sz w:val="16"/>
                <w:szCs w:val="16"/>
              </w:rPr>
            </w:pPr>
            <w:r w:rsidRPr="00BC218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rPr>
                <w:rFonts w:ascii="Arial" w:hAnsi="Arial" w:cs="Arial"/>
                <w:sz w:val="16"/>
                <w:szCs w:val="16"/>
              </w:rPr>
            </w:pPr>
            <w:r w:rsidRPr="00BC2188">
              <w:rPr>
                <w:rFonts w:ascii="Arial" w:hAnsi="Arial" w:cs="Arial"/>
                <w:sz w:val="16"/>
                <w:szCs w:val="16"/>
              </w:rPr>
              <w:t> </w:t>
            </w:r>
          </w:p>
        </w:tc>
        <w:tc>
          <w:tcPr>
            <w:tcW w:w="794" w:type="dxa"/>
            <w:gridSpan w:val="2"/>
            <w:tcBorders>
              <w:top w:val="nil"/>
              <w:left w:val="nil"/>
              <w:bottom w:val="single" w:sz="4" w:space="0" w:color="auto"/>
              <w:right w:val="single" w:sz="4" w:space="0" w:color="auto"/>
            </w:tcBorders>
            <w:shd w:val="clear" w:color="auto" w:fill="FF0000"/>
            <w:noWrap/>
            <w:vAlign w:val="center"/>
            <w:hideMark/>
          </w:tcPr>
          <w:p w:rsidR="00805C06" w:rsidRPr="00BC2188" w:rsidRDefault="00805C06" w:rsidP="00805C06">
            <w:pPr>
              <w:rPr>
                <w:rFonts w:ascii="Arial" w:hAnsi="Arial" w:cs="Arial"/>
                <w:sz w:val="16"/>
                <w:szCs w:val="16"/>
              </w:rPr>
            </w:pPr>
            <w:r w:rsidRPr="00BC2188">
              <w:rPr>
                <w:rFonts w:ascii="Arial" w:hAnsi="Arial" w:cs="Arial"/>
                <w:sz w:val="16"/>
                <w:szCs w:val="16"/>
                <w:highlight w:val="red"/>
              </w:rPr>
              <w:t> </w:t>
            </w:r>
          </w:p>
        </w:tc>
        <w:tc>
          <w:tcPr>
            <w:tcW w:w="2183"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rPr>
                <w:rFonts w:ascii="Arial" w:hAnsi="Arial" w:cs="Arial"/>
                <w:sz w:val="16"/>
                <w:szCs w:val="16"/>
              </w:rPr>
            </w:pPr>
            <w:r w:rsidRPr="00BC2188">
              <w:rPr>
                <w:rFonts w:ascii="Arial" w:hAnsi="Arial" w:cs="Arial"/>
                <w:sz w:val="16"/>
                <w:szCs w:val="16"/>
              </w:rPr>
              <w:t> </w:t>
            </w:r>
          </w:p>
        </w:tc>
        <w:tc>
          <w:tcPr>
            <w:tcW w:w="2705" w:type="dxa"/>
            <w:tcBorders>
              <w:top w:val="nil"/>
              <w:left w:val="nil"/>
              <w:bottom w:val="single" w:sz="4" w:space="0" w:color="auto"/>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Meeting not held due to lack of resources</w:t>
            </w:r>
          </w:p>
          <w:p w:rsidR="00805C06" w:rsidRPr="00BC2188" w:rsidRDefault="00805C06" w:rsidP="00805C06">
            <w:pPr>
              <w:jc w:val="both"/>
              <w:rPr>
                <w:rFonts w:ascii="Arial" w:hAnsi="Arial" w:cs="Arial"/>
                <w:sz w:val="16"/>
                <w:szCs w:val="16"/>
              </w:rPr>
            </w:pPr>
          </w:p>
        </w:tc>
      </w:tr>
      <w:tr w:rsidR="008A4E4C" w:rsidRPr="00BC2188" w:rsidTr="008A4E4C">
        <w:trPr>
          <w:cantSplit/>
          <w:trHeight w:val="1106"/>
        </w:trPr>
        <w:tc>
          <w:tcPr>
            <w:tcW w:w="2785" w:type="dxa"/>
            <w:vMerge w:val="restart"/>
            <w:tcBorders>
              <w:top w:val="single" w:sz="4" w:space="0" w:color="auto"/>
              <w:left w:val="single" w:sz="4" w:space="0" w:color="auto"/>
              <w:right w:val="single" w:sz="4" w:space="0" w:color="auto"/>
            </w:tcBorders>
            <w:shd w:val="clear" w:color="auto" w:fill="auto"/>
          </w:tcPr>
          <w:p w:rsidR="008A4E4C" w:rsidRDefault="008A4E4C" w:rsidP="00805C06">
            <w:pPr>
              <w:rPr>
                <w:rFonts w:ascii="Arial" w:hAnsi="Arial" w:cs="Arial"/>
                <w:b/>
                <w:bCs/>
                <w:sz w:val="16"/>
                <w:szCs w:val="16"/>
              </w:rPr>
            </w:pPr>
            <w:r w:rsidRPr="00BC2188">
              <w:rPr>
                <w:rFonts w:ascii="Arial" w:hAnsi="Arial" w:cs="Arial"/>
                <w:b/>
                <w:bCs/>
                <w:sz w:val="16"/>
                <w:szCs w:val="16"/>
              </w:rPr>
              <w:lastRenderedPageBreak/>
              <w:t>The Western African Elephant MOU</w:t>
            </w:r>
          </w:p>
          <w:p w:rsidR="008A4E4C" w:rsidRDefault="008A4E4C" w:rsidP="00805C06">
            <w:pPr>
              <w:rPr>
                <w:rFonts w:ascii="Arial" w:hAnsi="Arial" w:cs="Arial"/>
                <w:b/>
                <w:bCs/>
                <w:sz w:val="16"/>
                <w:szCs w:val="16"/>
              </w:rPr>
            </w:pPr>
          </w:p>
          <w:p w:rsidR="008A4E4C" w:rsidRDefault="008A4E4C" w:rsidP="00805C06">
            <w:pPr>
              <w:rPr>
                <w:rFonts w:ascii="Arial" w:hAnsi="Arial" w:cs="Arial"/>
                <w:b/>
                <w:bCs/>
                <w:sz w:val="16"/>
                <w:szCs w:val="16"/>
              </w:rPr>
            </w:pPr>
          </w:p>
          <w:p w:rsidR="008A4E4C" w:rsidRDefault="008A4E4C" w:rsidP="00805C06">
            <w:pPr>
              <w:rPr>
                <w:rFonts w:ascii="Arial" w:hAnsi="Arial" w:cs="Arial"/>
                <w:b/>
                <w:bCs/>
                <w:sz w:val="16"/>
                <w:szCs w:val="16"/>
              </w:rPr>
            </w:pPr>
          </w:p>
          <w:p w:rsidR="008A4E4C" w:rsidRDefault="008A4E4C" w:rsidP="00805C06">
            <w:pPr>
              <w:rPr>
                <w:rFonts w:ascii="Arial" w:hAnsi="Arial" w:cs="Arial"/>
                <w:b/>
                <w:bCs/>
                <w:sz w:val="16"/>
                <w:szCs w:val="16"/>
              </w:rPr>
            </w:pPr>
          </w:p>
          <w:p w:rsidR="008A4E4C" w:rsidRDefault="008A4E4C" w:rsidP="00805C06">
            <w:pPr>
              <w:rPr>
                <w:rFonts w:ascii="Arial" w:hAnsi="Arial" w:cs="Arial"/>
                <w:b/>
                <w:bCs/>
                <w:sz w:val="16"/>
                <w:szCs w:val="16"/>
              </w:rPr>
            </w:pPr>
          </w:p>
          <w:p w:rsidR="008A4E4C" w:rsidRPr="00D73D99" w:rsidRDefault="008A4E4C" w:rsidP="00805C06">
            <w:pPr>
              <w:rPr>
                <w:rFonts w:ascii="Arial" w:hAnsi="Arial" w:cs="Arial"/>
                <w:sz w:val="16"/>
                <w:szCs w:val="16"/>
              </w:rPr>
            </w:pPr>
            <w:r w:rsidRPr="00D73D99">
              <w:rPr>
                <w:rFonts w:ascii="Arial" w:hAnsi="Arial" w:cs="Arial"/>
                <w:bCs/>
                <w:sz w:val="16"/>
                <w:szCs w:val="16"/>
              </w:rPr>
              <w:t>Updating the medium- term International Work Programme</w:t>
            </w:r>
          </w:p>
        </w:tc>
        <w:tc>
          <w:tcPr>
            <w:tcW w:w="900" w:type="dxa"/>
            <w:vMerge w:val="restart"/>
            <w:tcBorders>
              <w:top w:val="single" w:sz="4" w:space="0" w:color="auto"/>
              <w:left w:val="single" w:sz="4" w:space="0" w:color="auto"/>
              <w:right w:val="single" w:sz="4" w:space="0" w:color="auto"/>
            </w:tcBorders>
            <w:shd w:val="clear" w:color="auto" w:fill="auto"/>
            <w:noWrap/>
            <w:vAlign w:val="center"/>
          </w:tcPr>
          <w:p w:rsidR="008A4E4C" w:rsidRPr="00BC2188" w:rsidRDefault="008A4E4C" w:rsidP="00805C06">
            <w:pPr>
              <w:rPr>
                <w:rFonts w:ascii="Arial" w:hAnsi="Arial" w:cs="Arial"/>
                <w:sz w:val="16"/>
                <w:szCs w:val="16"/>
              </w:rPr>
            </w:pPr>
            <w:r>
              <w:rPr>
                <w:rFonts w:ascii="Arial" w:hAnsi="Arial" w:cs="Arial"/>
                <w:sz w:val="16"/>
                <w:szCs w:val="16"/>
              </w:rPr>
              <w:t>High</w:t>
            </w:r>
          </w:p>
        </w:tc>
        <w:tc>
          <w:tcPr>
            <w:tcW w:w="1055" w:type="dxa"/>
            <w:gridSpan w:val="2"/>
            <w:vMerge w:val="restart"/>
            <w:tcBorders>
              <w:top w:val="single" w:sz="4" w:space="0" w:color="auto"/>
              <w:left w:val="single" w:sz="4" w:space="0" w:color="auto"/>
              <w:right w:val="single" w:sz="4" w:space="0" w:color="auto"/>
            </w:tcBorders>
            <w:shd w:val="clear" w:color="auto" w:fill="auto"/>
            <w:vAlign w:val="center"/>
          </w:tcPr>
          <w:p w:rsidR="008A4E4C" w:rsidRPr="00BC2188" w:rsidRDefault="008A4E4C" w:rsidP="00805C06">
            <w:pPr>
              <w:rPr>
                <w:rFonts w:ascii="Arial" w:hAnsi="Arial" w:cs="Arial"/>
                <w:sz w:val="16"/>
                <w:szCs w:val="16"/>
              </w:rPr>
            </w:pPr>
            <w:r w:rsidRPr="00BC2188">
              <w:rPr>
                <w:rFonts w:ascii="Arial" w:hAnsi="Arial" w:cs="Arial"/>
                <w:sz w:val="16"/>
                <w:szCs w:val="16"/>
              </w:rPr>
              <w:t> </w:t>
            </w:r>
          </w:p>
        </w:tc>
        <w:tc>
          <w:tcPr>
            <w:tcW w:w="990" w:type="dxa"/>
            <w:gridSpan w:val="2"/>
            <w:vMerge w:val="restart"/>
            <w:tcBorders>
              <w:top w:val="single" w:sz="4" w:space="0" w:color="auto"/>
              <w:left w:val="single" w:sz="4" w:space="0" w:color="auto"/>
              <w:right w:val="single" w:sz="4" w:space="0" w:color="auto"/>
            </w:tcBorders>
            <w:shd w:val="clear" w:color="auto" w:fill="auto"/>
            <w:vAlign w:val="center"/>
          </w:tcPr>
          <w:p w:rsidR="008A4E4C" w:rsidRPr="00BC2188" w:rsidRDefault="008A4E4C" w:rsidP="00805C06">
            <w:pPr>
              <w:rPr>
                <w:rFonts w:ascii="Arial" w:hAnsi="Arial" w:cs="Arial"/>
                <w:sz w:val="16"/>
                <w:szCs w:val="16"/>
              </w:rPr>
            </w:pPr>
            <w:r w:rsidRPr="00BC2188">
              <w:rPr>
                <w:rFonts w:ascii="Arial" w:hAnsi="Arial" w:cs="Arial"/>
                <w:sz w:val="16"/>
                <w:szCs w:val="16"/>
              </w:rPr>
              <w:t> </w:t>
            </w:r>
          </w:p>
        </w:tc>
        <w:tc>
          <w:tcPr>
            <w:tcW w:w="1075" w:type="dxa"/>
            <w:vMerge w:val="restart"/>
            <w:tcBorders>
              <w:top w:val="single" w:sz="4" w:space="0" w:color="auto"/>
              <w:left w:val="single" w:sz="4" w:space="0" w:color="auto"/>
              <w:right w:val="single" w:sz="4" w:space="0" w:color="auto"/>
            </w:tcBorders>
            <w:shd w:val="clear" w:color="auto" w:fill="auto"/>
            <w:noWrap/>
            <w:vAlign w:val="center"/>
          </w:tcPr>
          <w:p w:rsidR="008A4E4C" w:rsidRPr="00BC2188" w:rsidRDefault="008A4E4C" w:rsidP="00805C06">
            <w:pPr>
              <w:rPr>
                <w:rFonts w:ascii="Arial" w:hAnsi="Arial" w:cs="Arial"/>
                <w:sz w:val="16"/>
                <w:szCs w:val="16"/>
              </w:rPr>
            </w:pPr>
            <w:r w:rsidRPr="00BC2188">
              <w:rPr>
                <w:rFonts w:ascii="Arial" w:hAnsi="Arial" w:cs="Arial"/>
                <w:sz w:val="16"/>
                <w:szCs w:val="16"/>
              </w:rPr>
              <w:t> </w:t>
            </w:r>
            <w:r>
              <w:rPr>
                <w:rFonts w:ascii="Arial" w:hAnsi="Arial" w:cs="Arial"/>
                <w:sz w:val="16"/>
                <w:szCs w:val="16"/>
              </w:rPr>
              <w:t>20,000</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8A4E4C" w:rsidRPr="00BC2188" w:rsidRDefault="008A4E4C" w:rsidP="00805C06">
            <w:pPr>
              <w:rPr>
                <w:rFonts w:ascii="Arial" w:hAnsi="Arial" w:cs="Arial"/>
                <w:sz w:val="16"/>
                <w:szCs w:val="16"/>
              </w:rPr>
            </w:pPr>
            <w:r w:rsidRPr="00BC2188">
              <w:rPr>
                <w:rFonts w:ascii="Arial" w:hAnsi="Arial" w:cs="Arial"/>
                <w:sz w:val="16"/>
                <w:szCs w:val="16"/>
              </w:rPr>
              <w:t> </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8A4E4C" w:rsidRPr="00BC2188" w:rsidRDefault="008A4E4C" w:rsidP="00805C06">
            <w:pPr>
              <w:rPr>
                <w:rFonts w:ascii="Arial" w:hAnsi="Arial" w:cs="Arial"/>
                <w:sz w:val="16"/>
                <w:szCs w:val="16"/>
              </w:rPr>
            </w:pPr>
            <w:r w:rsidRPr="00BC2188">
              <w:rPr>
                <w:rFonts w:ascii="Arial" w:hAnsi="Arial" w:cs="Arial"/>
                <w:sz w:val="16"/>
                <w:szCs w:val="16"/>
              </w:rPr>
              <w:t> </w:t>
            </w:r>
          </w:p>
        </w:tc>
        <w:tc>
          <w:tcPr>
            <w:tcW w:w="794" w:type="dxa"/>
            <w:gridSpan w:val="2"/>
            <w:tcBorders>
              <w:top w:val="single" w:sz="4" w:space="0" w:color="auto"/>
              <w:left w:val="single" w:sz="4" w:space="0" w:color="auto"/>
              <w:right w:val="single" w:sz="4" w:space="0" w:color="auto"/>
            </w:tcBorders>
            <w:shd w:val="clear" w:color="auto" w:fill="auto"/>
            <w:noWrap/>
            <w:vAlign w:val="center"/>
          </w:tcPr>
          <w:p w:rsidR="008A4E4C" w:rsidRPr="00BC2188" w:rsidRDefault="008A4E4C" w:rsidP="00805C06">
            <w:pPr>
              <w:rPr>
                <w:rFonts w:ascii="Arial" w:hAnsi="Arial" w:cs="Arial"/>
                <w:sz w:val="16"/>
                <w:szCs w:val="16"/>
                <w:highlight w:val="red"/>
              </w:rPr>
            </w:pPr>
            <w:r w:rsidRPr="00BC2188">
              <w:rPr>
                <w:rFonts w:ascii="Arial" w:hAnsi="Arial" w:cs="Arial"/>
                <w:sz w:val="16"/>
                <w:szCs w:val="16"/>
              </w:rPr>
              <w:t> </w:t>
            </w:r>
            <w:bookmarkStart w:id="1" w:name="_GoBack"/>
            <w:bookmarkEnd w:id="1"/>
          </w:p>
        </w:tc>
        <w:tc>
          <w:tcPr>
            <w:tcW w:w="2183" w:type="dxa"/>
            <w:vMerge w:val="restart"/>
            <w:tcBorders>
              <w:top w:val="single" w:sz="4" w:space="0" w:color="auto"/>
              <w:left w:val="single" w:sz="4" w:space="0" w:color="auto"/>
              <w:right w:val="single" w:sz="4" w:space="0" w:color="auto"/>
            </w:tcBorders>
            <w:shd w:val="clear" w:color="auto" w:fill="auto"/>
            <w:noWrap/>
            <w:vAlign w:val="center"/>
          </w:tcPr>
          <w:p w:rsidR="008A4E4C" w:rsidRPr="00BC2188" w:rsidRDefault="008A4E4C" w:rsidP="00805C06">
            <w:pPr>
              <w:rPr>
                <w:rFonts w:ascii="Arial" w:hAnsi="Arial" w:cs="Arial"/>
                <w:sz w:val="16"/>
                <w:szCs w:val="16"/>
              </w:rPr>
            </w:pPr>
            <w:r w:rsidRPr="00BC2188">
              <w:rPr>
                <w:rFonts w:ascii="Arial" w:hAnsi="Arial" w:cs="Arial"/>
                <w:sz w:val="16"/>
                <w:szCs w:val="16"/>
              </w:rPr>
              <w:t> </w:t>
            </w:r>
          </w:p>
        </w:tc>
        <w:tc>
          <w:tcPr>
            <w:tcW w:w="2705" w:type="dxa"/>
            <w:vMerge w:val="restart"/>
            <w:tcBorders>
              <w:top w:val="single" w:sz="4" w:space="0" w:color="auto"/>
              <w:left w:val="single" w:sz="4" w:space="0" w:color="auto"/>
              <w:right w:val="single" w:sz="4" w:space="0" w:color="auto"/>
            </w:tcBorders>
            <w:shd w:val="clear" w:color="auto" w:fill="auto"/>
            <w:vAlign w:val="center"/>
          </w:tcPr>
          <w:p w:rsidR="008A4E4C" w:rsidRDefault="008A4E4C" w:rsidP="00805C06">
            <w:pPr>
              <w:jc w:val="both"/>
              <w:rPr>
                <w:rFonts w:ascii="Arial" w:hAnsi="Arial" w:cs="Arial"/>
                <w:sz w:val="16"/>
                <w:szCs w:val="16"/>
              </w:rPr>
            </w:pPr>
            <w:r>
              <w:rPr>
                <w:rFonts w:ascii="Arial" w:hAnsi="Arial" w:cs="Arial"/>
                <w:sz w:val="16"/>
                <w:szCs w:val="16"/>
              </w:rPr>
              <w:t xml:space="preserve">An internal assessment was made on the added value of the MOU and it was decided that support to the implementation of the African Elephant Action Plan would be a way to implement CMS </w:t>
            </w:r>
            <w:proofErr w:type="gramStart"/>
            <w:r>
              <w:rPr>
                <w:rFonts w:ascii="Arial" w:hAnsi="Arial" w:cs="Arial"/>
                <w:sz w:val="16"/>
                <w:szCs w:val="16"/>
              </w:rPr>
              <w:t>with regard to</w:t>
            </w:r>
            <w:proofErr w:type="gramEnd"/>
            <w:r>
              <w:rPr>
                <w:rFonts w:ascii="Arial" w:hAnsi="Arial" w:cs="Arial"/>
                <w:sz w:val="16"/>
                <w:szCs w:val="16"/>
              </w:rPr>
              <w:t xml:space="preserve"> African elephants than renegotiating a work programme for Western</w:t>
            </w:r>
          </w:p>
          <w:p w:rsidR="008A4E4C" w:rsidRPr="00BC2188" w:rsidRDefault="008A4E4C" w:rsidP="00805C06">
            <w:pPr>
              <w:jc w:val="both"/>
              <w:rPr>
                <w:rFonts w:ascii="Arial" w:hAnsi="Arial" w:cs="Arial"/>
                <w:sz w:val="16"/>
                <w:szCs w:val="16"/>
              </w:rPr>
            </w:pPr>
          </w:p>
        </w:tc>
      </w:tr>
      <w:tr w:rsidR="008A4E4C" w:rsidRPr="00BC2188" w:rsidTr="008A4E4C">
        <w:trPr>
          <w:cantSplit/>
          <w:trHeight w:val="1830"/>
        </w:trPr>
        <w:tc>
          <w:tcPr>
            <w:tcW w:w="2785" w:type="dxa"/>
            <w:vMerge/>
            <w:tcBorders>
              <w:left w:val="single" w:sz="4" w:space="0" w:color="auto"/>
              <w:right w:val="single" w:sz="4" w:space="0" w:color="auto"/>
            </w:tcBorders>
            <w:shd w:val="clear" w:color="auto" w:fill="auto"/>
          </w:tcPr>
          <w:p w:rsidR="008A4E4C" w:rsidRPr="00BC2188" w:rsidRDefault="008A4E4C" w:rsidP="00805C06">
            <w:pPr>
              <w:rPr>
                <w:rFonts w:ascii="Arial" w:hAnsi="Arial" w:cs="Arial"/>
                <w:b/>
                <w:bCs/>
                <w:sz w:val="16"/>
                <w:szCs w:val="16"/>
              </w:rPr>
            </w:pPr>
          </w:p>
        </w:tc>
        <w:tc>
          <w:tcPr>
            <w:tcW w:w="900" w:type="dxa"/>
            <w:vMerge/>
            <w:tcBorders>
              <w:left w:val="single" w:sz="4" w:space="0" w:color="auto"/>
              <w:right w:val="single" w:sz="4" w:space="0" w:color="auto"/>
            </w:tcBorders>
            <w:shd w:val="clear" w:color="auto" w:fill="auto"/>
            <w:noWrap/>
            <w:vAlign w:val="center"/>
          </w:tcPr>
          <w:p w:rsidR="008A4E4C" w:rsidRDefault="008A4E4C" w:rsidP="00805C06">
            <w:pPr>
              <w:rPr>
                <w:rFonts w:ascii="Arial" w:hAnsi="Arial" w:cs="Arial"/>
                <w:sz w:val="16"/>
                <w:szCs w:val="16"/>
              </w:rPr>
            </w:pPr>
          </w:p>
        </w:tc>
        <w:tc>
          <w:tcPr>
            <w:tcW w:w="1055" w:type="dxa"/>
            <w:gridSpan w:val="2"/>
            <w:vMerge/>
            <w:tcBorders>
              <w:left w:val="single" w:sz="4" w:space="0" w:color="auto"/>
              <w:right w:val="single" w:sz="4" w:space="0" w:color="auto"/>
            </w:tcBorders>
            <w:shd w:val="clear" w:color="auto" w:fill="auto"/>
            <w:vAlign w:val="center"/>
          </w:tcPr>
          <w:p w:rsidR="008A4E4C" w:rsidRPr="00BC2188" w:rsidRDefault="008A4E4C" w:rsidP="00805C06">
            <w:pPr>
              <w:rPr>
                <w:rFonts w:ascii="Arial" w:hAnsi="Arial" w:cs="Arial"/>
                <w:sz w:val="16"/>
                <w:szCs w:val="16"/>
              </w:rPr>
            </w:pPr>
          </w:p>
        </w:tc>
        <w:tc>
          <w:tcPr>
            <w:tcW w:w="990" w:type="dxa"/>
            <w:gridSpan w:val="2"/>
            <w:vMerge/>
            <w:tcBorders>
              <w:left w:val="single" w:sz="4" w:space="0" w:color="auto"/>
              <w:right w:val="single" w:sz="4" w:space="0" w:color="auto"/>
            </w:tcBorders>
            <w:shd w:val="clear" w:color="auto" w:fill="auto"/>
            <w:vAlign w:val="center"/>
          </w:tcPr>
          <w:p w:rsidR="008A4E4C" w:rsidRPr="00BC2188" w:rsidRDefault="008A4E4C" w:rsidP="00805C06">
            <w:pPr>
              <w:rPr>
                <w:rFonts w:ascii="Arial" w:hAnsi="Arial" w:cs="Arial"/>
                <w:sz w:val="16"/>
                <w:szCs w:val="16"/>
              </w:rPr>
            </w:pPr>
          </w:p>
        </w:tc>
        <w:tc>
          <w:tcPr>
            <w:tcW w:w="1075" w:type="dxa"/>
            <w:vMerge/>
            <w:tcBorders>
              <w:left w:val="single" w:sz="4" w:space="0" w:color="auto"/>
              <w:right w:val="single" w:sz="4" w:space="0" w:color="auto"/>
            </w:tcBorders>
            <w:shd w:val="clear" w:color="auto" w:fill="auto"/>
            <w:noWrap/>
            <w:vAlign w:val="center"/>
          </w:tcPr>
          <w:p w:rsidR="008A4E4C" w:rsidRPr="00BC2188" w:rsidRDefault="008A4E4C" w:rsidP="00805C06">
            <w:pPr>
              <w:rPr>
                <w:rFonts w:ascii="Arial" w:hAnsi="Arial" w:cs="Arial"/>
                <w:sz w:val="16"/>
                <w:szCs w:val="16"/>
              </w:rPr>
            </w:pPr>
          </w:p>
        </w:tc>
        <w:tc>
          <w:tcPr>
            <w:tcW w:w="1134" w:type="dxa"/>
            <w:vMerge/>
            <w:tcBorders>
              <w:left w:val="single" w:sz="4" w:space="0" w:color="auto"/>
              <w:right w:val="single" w:sz="4" w:space="0" w:color="auto"/>
            </w:tcBorders>
            <w:shd w:val="clear" w:color="auto" w:fill="auto"/>
            <w:noWrap/>
            <w:vAlign w:val="center"/>
          </w:tcPr>
          <w:p w:rsidR="008A4E4C" w:rsidRPr="00BC2188" w:rsidRDefault="008A4E4C" w:rsidP="00805C06">
            <w:pPr>
              <w:rPr>
                <w:rFonts w:ascii="Arial" w:hAnsi="Arial" w:cs="Arial"/>
                <w:sz w:val="16"/>
                <w:szCs w:val="16"/>
              </w:rPr>
            </w:pPr>
          </w:p>
        </w:tc>
        <w:tc>
          <w:tcPr>
            <w:tcW w:w="1134" w:type="dxa"/>
            <w:vMerge/>
            <w:tcBorders>
              <w:left w:val="single" w:sz="4" w:space="0" w:color="auto"/>
              <w:right w:val="single" w:sz="4" w:space="0" w:color="auto"/>
            </w:tcBorders>
            <w:shd w:val="clear" w:color="auto" w:fill="auto"/>
            <w:noWrap/>
            <w:vAlign w:val="center"/>
          </w:tcPr>
          <w:p w:rsidR="008A4E4C" w:rsidRPr="00BC2188" w:rsidRDefault="008A4E4C" w:rsidP="00805C06">
            <w:pPr>
              <w:rPr>
                <w:rFonts w:ascii="Arial" w:hAnsi="Arial" w:cs="Arial"/>
                <w:sz w:val="16"/>
                <w:szCs w:val="16"/>
              </w:rPr>
            </w:pPr>
          </w:p>
        </w:tc>
        <w:tc>
          <w:tcPr>
            <w:tcW w:w="794" w:type="dxa"/>
            <w:gridSpan w:val="2"/>
            <w:tcBorders>
              <w:left w:val="single" w:sz="4" w:space="0" w:color="auto"/>
              <w:right w:val="single" w:sz="4" w:space="0" w:color="auto"/>
            </w:tcBorders>
            <w:shd w:val="clear" w:color="auto" w:fill="FF0000"/>
            <w:noWrap/>
            <w:vAlign w:val="center"/>
          </w:tcPr>
          <w:p w:rsidR="008A4E4C" w:rsidRPr="00BC2188" w:rsidRDefault="008A4E4C" w:rsidP="00805C06">
            <w:pPr>
              <w:rPr>
                <w:rFonts w:ascii="Arial" w:hAnsi="Arial" w:cs="Arial"/>
                <w:sz w:val="16"/>
                <w:szCs w:val="16"/>
              </w:rPr>
            </w:pPr>
          </w:p>
        </w:tc>
        <w:tc>
          <w:tcPr>
            <w:tcW w:w="2183" w:type="dxa"/>
            <w:vMerge/>
            <w:tcBorders>
              <w:left w:val="single" w:sz="4" w:space="0" w:color="auto"/>
              <w:right w:val="single" w:sz="4" w:space="0" w:color="auto"/>
            </w:tcBorders>
            <w:shd w:val="clear" w:color="auto" w:fill="auto"/>
            <w:noWrap/>
            <w:vAlign w:val="center"/>
          </w:tcPr>
          <w:p w:rsidR="008A4E4C" w:rsidRPr="00BC2188" w:rsidRDefault="008A4E4C" w:rsidP="00805C06">
            <w:pPr>
              <w:rPr>
                <w:rFonts w:ascii="Arial" w:hAnsi="Arial" w:cs="Arial"/>
                <w:sz w:val="16"/>
                <w:szCs w:val="16"/>
              </w:rPr>
            </w:pPr>
          </w:p>
        </w:tc>
        <w:tc>
          <w:tcPr>
            <w:tcW w:w="2705" w:type="dxa"/>
            <w:vMerge/>
            <w:tcBorders>
              <w:left w:val="single" w:sz="4" w:space="0" w:color="auto"/>
              <w:right w:val="single" w:sz="4" w:space="0" w:color="auto"/>
            </w:tcBorders>
            <w:shd w:val="clear" w:color="auto" w:fill="auto"/>
            <w:vAlign w:val="center"/>
          </w:tcPr>
          <w:p w:rsidR="008A4E4C" w:rsidRDefault="008A4E4C" w:rsidP="00805C06">
            <w:pPr>
              <w:jc w:val="both"/>
              <w:rPr>
                <w:rFonts w:ascii="Arial" w:hAnsi="Arial" w:cs="Arial"/>
                <w:sz w:val="16"/>
                <w:szCs w:val="16"/>
              </w:rPr>
            </w:pPr>
          </w:p>
        </w:tc>
      </w:tr>
      <w:tr w:rsidR="00805C06" w:rsidRPr="00BC2188" w:rsidTr="005516F0">
        <w:trPr>
          <w:cantSplit/>
          <w:trHeight w:val="540"/>
        </w:trPr>
        <w:tc>
          <w:tcPr>
            <w:tcW w:w="2785" w:type="dxa"/>
            <w:tcBorders>
              <w:left w:val="single" w:sz="4" w:space="0" w:color="auto"/>
              <w:right w:val="nil"/>
            </w:tcBorders>
            <w:shd w:val="clear" w:color="auto" w:fill="auto"/>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Supporting implementation (e.g. Follow-up workshop in Burkina Faso on community-based anti-poaching)</w:t>
            </w:r>
          </w:p>
        </w:tc>
        <w:tc>
          <w:tcPr>
            <w:tcW w:w="900" w:type="dxa"/>
            <w:tcBorders>
              <w:left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High</w:t>
            </w:r>
          </w:p>
        </w:tc>
        <w:tc>
          <w:tcPr>
            <w:tcW w:w="1055" w:type="dxa"/>
            <w:gridSpan w:val="2"/>
            <w:tcBorders>
              <w:left w:val="nil"/>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100,000</w:t>
            </w:r>
          </w:p>
        </w:tc>
        <w:tc>
          <w:tcPr>
            <w:tcW w:w="990" w:type="dxa"/>
            <w:gridSpan w:val="2"/>
            <w:tcBorders>
              <w:left w:val="nil"/>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75" w:type="dxa"/>
            <w:tcBorders>
              <w:left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100,000</w:t>
            </w:r>
          </w:p>
        </w:tc>
        <w:tc>
          <w:tcPr>
            <w:tcW w:w="1134" w:type="dxa"/>
            <w:tcBorders>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left w:val="nil"/>
              <w:right w:val="single" w:sz="4" w:space="0" w:color="auto"/>
            </w:tcBorders>
            <w:shd w:val="clear" w:color="auto" w:fill="FF000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left w:val="nil"/>
              <w:right w:val="single" w:sz="4" w:space="0" w:color="auto"/>
            </w:tcBorders>
            <w:shd w:val="clear" w:color="auto" w:fill="auto"/>
            <w:noWrap/>
            <w:hideMark/>
          </w:tcPr>
          <w:p w:rsidR="00805C06" w:rsidRPr="00BC2188" w:rsidRDefault="00805C06" w:rsidP="00805C06">
            <w:pPr>
              <w:rPr>
                <w:rFonts w:ascii="Arial" w:hAnsi="Arial" w:cs="Arial"/>
                <w:sz w:val="16"/>
                <w:szCs w:val="16"/>
              </w:rPr>
            </w:pPr>
            <w:r>
              <w:rPr>
                <w:rFonts w:ascii="Arial" w:hAnsi="Arial" w:cs="Arial"/>
                <w:sz w:val="16"/>
                <w:szCs w:val="16"/>
              </w:rPr>
              <w:t>African elephants. A proposal has been submitted to that effect by the Governments of Burkina Faso, Ghana, Kenya and South Africa.</w:t>
            </w:r>
          </w:p>
        </w:tc>
      </w:tr>
      <w:tr w:rsidR="00805C06" w:rsidRPr="00BC2188" w:rsidTr="005516F0">
        <w:trPr>
          <w:cantSplit/>
          <w:trHeight w:val="420"/>
        </w:trPr>
        <w:tc>
          <w:tcPr>
            <w:tcW w:w="2785" w:type="dxa"/>
            <w:tcBorders>
              <w:top w:val="nil"/>
              <w:left w:val="single" w:sz="4" w:space="0" w:color="auto"/>
              <w:right w:val="nil"/>
            </w:tcBorders>
            <w:shd w:val="clear" w:color="auto" w:fill="auto"/>
            <w:vAlign w:val="center"/>
            <w:hideMark/>
          </w:tcPr>
          <w:p w:rsidR="00805C06" w:rsidRDefault="00805C06" w:rsidP="00805C06">
            <w:pPr>
              <w:jc w:val="both"/>
              <w:rPr>
                <w:rFonts w:ascii="Arial" w:hAnsi="Arial" w:cs="Arial"/>
                <w:sz w:val="16"/>
                <w:szCs w:val="16"/>
              </w:rPr>
            </w:pPr>
            <w:r w:rsidRPr="00BC2188">
              <w:rPr>
                <w:rFonts w:ascii="Arial" w:hAnsi="Arial" w:cs="Arial"/>
                <w:sz w:val="16"/>
                <w:szCs w:val="16"/>
              </w:rPr>
              <w:t>·      Organizing Third Meeting of Signatories</w:t>
            </w:r>
          </w:p>
          <w:p w:rsidR="00805C06" w:rsidRDefault="00805C06" w:rsidP="00805C06">
            <w:pPr>
              <w:jc w:val="both"/>
              <w:rPr>
                <w:rFonts w:ascii="Arial" w:hAnsi="Arial" w:cs="Arial"/>
                <w:sz w:val="16"/>
                <w:szCs w:val="16"/>
              </w:rPr>
            </w:pPr>
          </w:p>
          <w:p w:rsidR="00805C06" w:rsidRPr="00BC2188" w:rsidRDefault="00805C06" w:rsidP="00805C06">
            <w:pPr>
              <w:jc w:val="both"/>
              <w:rPr>
                <w:rFonts w:ascii="Arial" w:hAnsi="Arial" w:cs="Arial"/>
                <w:sz w:val="16"/>
                <w:szCs w:val="16"/>
              </w:rPr>
            </w:pP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High</w:t>
            </w:r>
          </w:p>
        </w:tc>
        <w:tc>
          <w:tcPr>
            <w:tcW w:w="1055" w:type="dxa"/>
            <w:gridSpan w:val="2"/>
            <w:tcBorders>
              <w:top w:val="nil"/>
              <w:left w:val="nil"/>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55,000</w:t>
            </w:r>
          </w:p>
        </w:tc>
        <w:tc>
          <w:tcPr>
            <w:tcW w:w="990" w:type="dxa"/>
            <w:gridSpan w:val="2"/>
            <w:tcBorders>
              <w:top w:val="nil"/>
              <w:left w:val="nil"/>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75" w:type="dxa"/>
            <w:tcBorders>
              <w:top w:val="nil"/>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55,000</w:t>
            </w:r>
          </w:p>
        </w:tc>
        <w:tc>
          <w:tcPr>
            <w:tcW w:w="1134"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top w:val="nil"/>
              <w:left w:val="nil"/>
              <w:bottom w:val="single" w:sz="4" w:space="0" w:color="auto"/>
              <w:right w:val="single" w:sz="4" w:space="0" w:color="auto"/>
            </w:tcBorders>
            <w:shd w:val="clear" w:color="auto" w:fill="FF000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r>
      <w:tr w:rsidR="00805C06" w:rsidRPr="00BC2188" w:rsidTr="005516F0">
        <w:trPr>
          <w:cantSplit/>
          <w:trHeight w:val="360"/>
        </w:trPr>
        <w:tc>
          <w:tcPr>
            <w:tcW w:w="2785" w:type="dxa"/>
            <w:vMerge w:val="restart"/>
            <w:tcBorders>
              <w:top w:val="single" w:sz="4" w:space="0" w:color="auto"/>
              <w:left w:val="single" w:sz="4" w:space="0" w:color="auto"/>
              <w:right w:val="nil"/>
            </w:tcBorders>
            <w:shd w:val="clear" w:color="auto" w:fill="auto"/>
            <w:noWrap/>
            <w:hideMark/>
          </w:tcPr>
          <w:p w:rsidR="00805C06" w:rsidRDefault="00805C06" w:rsidP="00805C06">
            <w:pPr>
              <w:rPr>
                <w:rFonts w:ascii="Arial" w:hAnsi="Arial" w:cs="Arial"/>
                <w:b/>
                <w:bCs/>
                <w:sz w:val="16"/>
                <w:szCs w:val="16"/>
              </w:rPr>
            </w:pPr>
            <w:r w:rsidRPr="00BC2188">
              <w:rPr>
                <w:rFonts w:ascii="Arial" w:hAnsi="Arial" w:cs="Arial"/>
                <w:b/>
                <w:bCs/>
                <w:sz w:val="16"/>
                <w:szCs w:val="16"/>
              </w:rPr>
              <w:t>The Huemul Deer MOU</w:t>
            </w:r>
          </w:p>
          <w:p w:rsidR="00805C06" w:rsidRPr="00BC2188" w:rsidRDefault="00805C06" w:rsidP="00805C06">
            <w:pPr>
              <w:rPr>
                <w:rFonts w:ascii="Arial" w:hAnsi="Arial" w:cs="Arial"/>
                <w:b/>
                <w:bCs/>
                <w:sz w:val="16"/>
                <w:szCs w:val="16"/>
              </w:rPr>
            </w:pPr>
          </w:p>
          <w:p w:rsidR="00805C06" w:rsidRPr="005F5692" w:rsidRDefault="00805C06" w:rsidP="00805C06">
            <w:pPr>
              <w:rPr>
                <w:rFonts w:ascii="Arial" w:hAnsi="Arial" w:cs="Arial"/>
                <w:sz w:val="16"/>
                <w:szCs w:val="16"/>
              </w:rPr>
            </w:pPr>
            <w:r w:rsidRPr="00BC2188">
              <w:rPr>
                <w:rFonts w:ascii="Arial" w:hAnsi="Arial" w:cs="Arial"/>
                <w:sz w:val="16"/>
                <w:szCs w:val="16"/>
              </w:rPr>
              <w:t>·      Implemented by Argentina and Chile through a bi-national Action Plan</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Low</w:t>
            </w:r>
          </w:p>
        </w:tc>
        <w:tc>
          <w:tcPr>
            <w:tcW w:w="1055" w:type="dxa"/>
            <w:gridSpan w:val="2"/>
            <w:vMerge w:val="restart"/>
            <w:tcBorders>
              <w:top w:val="single" w:sz="4" w:space="0" w:color="auto"/>
              <w:left w:val="nil"/>
              <w:right w:val="single" w:sz="4" w:space="0" w:color="auto"/>
            </w:tcBorders>
            <w:shd w:val="clear" w:color="auto" w:fill="auto"/>
            <w:vAlign w:val="center"/>
            <w:hideMark/>
          </w:tcPr>
          <w:p w:rsidR="00805C06" w:rsidRPr="00BC2188"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w:t>
            </w:r>
          </w:p>
          <w:p w:rsidR="00805C06" w:rsidRPr="00BC2188" w:rsidRDefault="00805C06" w:rsidP="00805C06">
            <w:pPr>
              <w:jc w:val="both"/>
              <w:rPr>
                <w:rFonts w:ascii="Arial" w:hAnsi="Arial" w:cs="Arial"/>
                <w:color w:val="000000" w:themeColor="text1"/>
                <w:sz w:val="16"/>
                <w:szCs w:val="16"/>
              </w:rPr>
            </w:pPr>
            <w:r w:rsidRPr="00BC2188">
              <w:rPr>
                <w:rFonts w:ascii="Arial" w:hAnsi="Arial" w:cs="Arial"/>
                <w:sz w:val="16"/>
                <w:szCs w:val="16"/>
              </w:rPr>
              <w:t> </w:t>
            </w:r>
          </w:p>
        </w:tc>
        <w:tc>
          <w:tcPr>
            <w:tcW w:w="990" w:type="dxa"/>
            <w:gridSpan w:val="2"/>
            <w:vMerge w:val="restart"/>
            <w:tcBorders>
              <w:top w:val="single" w:sz="4" w:space="0" w:color="auto"/>
              <w:left w:val="nil"/>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75" w:type="dxa"/>
            <w:vMerge w:val="restart"/>
            <w:tcBorders>
              <w:top w:val="single" w:sz="4" w:space="0" w:color="auto"/>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vMerge w:val="restart"/>
            <w:tcBorders>
              <w:top w:val="single" w:sz="4" w:space="0" w:color="auto"/>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vMerge w:val="restart"/>
            <w:tcBorders>
              <w:top w:val="single" w:sz="4" w:space="0" w:color="auto"/>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top w:val="single" w:sz="4" w:space="0" w:color="auto"/>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vMerge w:val="restart"/>
            <w:tcBorders>
              <w:top w:val="single" w:sz="4" w:space="0" w:color="auto"/>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vMerge w:val="restart"/>
            <w:tcBorders>
              <w:top w:val="single" w:sz="4" w:space="0" w:color="auto"/>
              <w:left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p w:rsidR="00805C06" w:rsidRDefault="00805C06" w:rsidP="00805C06">
            <w:pPr>
              <w:jc w:val="both"/>
              <w:rPr>
                <w:rFonts w:ascii="Arial" w:hAnsi="Arial" w:cs="Arial"/>
                <w:sz w:val="16"/>
                <w:szCs w:val="16"/>
              </w:rPr>
            </w:pPr>
            <w:r w:rsidRPr="00BC2188">
              <w:rPr>
                <w:rFonts w:ascii="Arial" w:hAnsi="Arial" w:cs="Arial"/>
                <w:sz w:val="16"/>
                <w:szCs w:val="16"/>
              </w:rPr>
              <w:t> No actions currently needed, we must keep track of the disease situation, offer help if needed in 2017</w:t>
            </w:r>
          </w:p>
          <w:p w:rsidR="00805C06" w:rsidRPr="00BC2188" w:rsidRDefault="00805C06" w:rsidP="00805C06">
            <w:pPr>
              <w:jc w:val="both"/>
              <w:rPr>
                <w:rFonts w:ascii="Arial" w:hAnsi="Arial" w:cs="Arial"/>
                <w:sz w:val="16"/>
                <w:szCs w:val="16"/>
              </w:rPr>
            </w:pPr>
          </w:p>
        </w:tc>
      </w:tr>
      <w:tr w:rsidR="00805C06" w:rsidRPr="00BC2188" w:rsidTr="005516F0">
        <w:trPr>
          <w:cantSplit/>
          <w:trHeight w:val="933"/>
        </w:trPr>
        <w:tc>
          <w:tcPr>
            <w:tcW w:w="2785" w:type="dxa"/>
            <w:vMerge/>
            <w:tcBorders>
              <w:left w:val="single" w:sz="4" w:space="0" w:color="auto"/>
              <w:right w:val="nil"/>
            </w:tcBorders>
            <w:shd w:val="clear" w:color="auto" w:fill="auto"/>
            <w:vAlign w:val="center"/>
            <w:hideMark/>
          </w:tcPr>
          <w:p w:rsidR="00805C06" w:rsidRPr="00BC2188" w:rsidRDefault="00805C06" w:rsidP="00805C06">
            <w:pPr>
              <w:jc w:val="both"/>
              <w:rPr>
                <w:rFonts w:ascii="Arial" w:hAnsi="Arial" w:cs="Arial"/>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p>
        </w:tc>
        <w:tc>
          <w:tcPr>
            <w:tcW w:w="1055" w:type="dxa"/>
            <w:gridSpan w:val="2"/>
            <w:vMerge/>
            <w:tcBorders>
              <w:left w:val="nil"/>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p>
        </w:tc>
        <w:tc>
          <w:tcPr>
            <w:tcW w:w="990" w:type="dxa"/>
            <w:gridSpan w:val="2"/>
            <w:vMerge/>
            <w:tcBorders>
              <w:left w:val="nil"/>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p>
        </w:tc>
        <w:tc>
          <w:tcPr>
            <w:tcW w:w="1075" w:type="dxa"/>
            <w:vMerge/>
            <w:tcBorders>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p>
        </w:tc>
        <w:tc>
          <w:tcPr>
            <w:tcW w:w="1134" w:type="dxa"/>
            <w:vMerge/>
            <w:tcBorders>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p>
        </w:tc>
        <w:tc>
          <w:tcPr>
            <w:tcW w:w="1134" w:type="dxa"/>
            <w:vMerge/>
            <w:tcBorders>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p>
        </w:tc>
        <w:tc>
          <w:tcPr>
            <w:tcW w:w="794" w:type="dxa"/>
            <w:gridSpan w:val="2"/>
            <w:tcBorders>
              <w:left w:val="single" w:sz="4" w:space="0" w:color="auto"/>
              <w:bottom w:val="single" w:sz="4" w:space="0" w:color="auto"/>
              <w:right w:val="single" w:sz="4" w:space="0" w:color="auto"/>
            </w:tcBorders>
            <w:shd w:val="clear" w:color="auto" w:fill="00B05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vMerge/>
            <w:tcBorders>
              <w:left w:val="single" w:sz="4" w:space="0" w:color="auto"/>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p>
        </w:tc>
        <w:tc>
          <w:tcPr>
            <w:tcW w:w="2705" w:type="dxa"/>
            <w:vMerge/>
            <w:tcBorders>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p>
        </w:tc>
      </w:tr>
      <w:tr w:rsidR="00805C06" w:rsidRPr="00BC2188" w:rsidTr="005516F0">
        <w:trPr>
          <w:cantSplit/>
          <w:trHeight w:val="439"/>
        </w:trPr>
        <w:tc>
          <w:tcPr>
            <w:tcW w:w="2785" w:type="dxa"/>
            <w:tcBorders>
              <w:top w:val="single" w:sz="4" w:space="0" w:color="auto"/>
              <w:left w:val="single" w:sz="4" w:space="0" w:color="auto"/>
              <w:right w:val="nil"/>
            </w:tcBorders>
            <w:shd w:val="clear" w:color="auto" w:fill="auto"/>
            <w:noWrap/>
            <w:vAlign w:val="center"/>
          </w:tcPr>
          <w:p w:rsidR="00805C06" w:rsidRDefault="00805C06" w:rsidP="00805C06">
            <w:pPr>
              <w:jc w:val="both"/>
              <w:rPr>
                <w:rFonts w:ascii="Arial" w:hAnsi="Arial" w:cs="Arial"/>
                <w:b/>
                <w:bCs/>
                <w:sz w:val="16"/>
                <w:szCs w:val="16"/>
              </w:rPr>
            </w:pPr>
          </w:p>
          <w:p w:rsidR="00805C06" w:rsidRDefault="00805C06" w:rsidP="00805C06">
            <w:pPr>
              <w:jc w:val="both"/>
              <w:rPr>
                <w:rFonts w:ascii="Arial" w:hAnsi="Arial" w:cs="Arial"/>
                <w:b/>
                <w:bCs/>
                <w:sz w:val="16"/>
                <w:szCs w:val="16"/>
              </w:rPr>
            </w:pPr>
            <w:r w:rsidRPr="00BC2188">
              <w:rPr>
                <w:rFonts w:ascii="Arial" w:hAnsi="Arial" w:cs="Arial"/>
                <w:b/>
                <w:bCs/>
                <w:sz w:val="16"/>
                <w:szCs w:val="16"/>
              </w:rPr>
              <w:t>The Sahelo/Saharan Antelope Action Plan</w:t>
            </w:r>
          </w:p>
          <w:p w:rsidR="00805C06" w:rsidRPr="00BC2188" w:rsidRDefault="00805C06" w:rsidP="00805C06">
            <w:pPr>
              <w:jc w:val="both"/>
              <w:rPr>
                <w:rFonts w:ascii="Arial" w:hAnsi="Arial" w:cs="Arial"/>
                <w:b/>
                <w:bCs/>
                <w:sz w:val="16"/>
                <w:szCs w:val="16"/>
              </w:rPr>
            </w:pPr>
          </w:p>
        </w:tc>
        <w:tc>
          <w:tcPr>
            <w:tcW w:w="900" w:type="dxa"/>
            <w:tcBorders>
              <w:top w:val="single" w:sz="4" w:space="0" w:color="auto"/>
              <w:left w:val="single" w:sz="4" w:space="0" w:color="auto"/>
              <w:right w:val="single" w:sz="4" w:space="0" w:color="auto"/>
            </w:tcBorders>
            <w:shd w:val="clear" w:color="auto" w:fill="auto"/>
            <w:noWrap/>
            <w:vAlign w:val="center"/>
          </w:tcPr>
          <w:p w:rsidR="00805C06" w:rsidRPr="00BC2188" w:rsidRDefault="00805C06" w:rsidP="00805C06">
            <w:pPr>
              <w:jc w:val="both"/>
              <w:rPr>
                <w:rFonts w:ascii="Arial" w:hAnsi="Arial" w:cs="Arial"/>
                <w:sz w:val="16"/>
                <w:szCs w:val="16"/>
              </w:rPr>
            </w:pPr>
          </w:p>
        </w:tc>
        <w:tc>
          <w:tcPr>
            <w:tcW w:w="1055" w:type="dxa"/>
            <w:gridSpan w:val="2"/>
            <w:tcBorders>
              <w:top w:val="single" w:sz="4" w:space="0" w:color="auto"/>
              <w:left w:val="nil"/>
              <w:right w:val="single" w:sz="4" w:space="0" w:color="auto"/>
            </w:tcBorders>
            <w:shd w:val="clear" w:color="auto" w:fill="auto"/>
            <w:vAlign w:val="center"/>
          </w:tcPr>
          <w:p w:rsidR="00805C06" w:rsidRPr="00BC2188" w:rsidRDefault="00805C06" w:rsidP="00805C06">
            <w:pPr>
              <w:jc w:val="both"/>
              <w:rPr>
                <w:rFonts w:ascii="Arial" w:hAnsi="Arial" w:cs="Arial"/>
                <w:sz w:val="16"/>
                <w:szCs w:val="16"/>
              </w:rPr>
            </w:pPr>
          </w:p>
        </w:tc>
        <w:tc>
          <w:tcPr>
            <w:tcW w:w="990" w:type="dxa"/>
            <w:gridSpan w:val="2"/>
            <w:tcBorders>
              <w:top w:val="single" w:sz="4" w:space="0" w:color="auto"/>
              <w:left w:val="nil"/>
              <w:right w:val="single" w:sz="4" w:space="0" w:color="auto"/>
            </w:tcBorders>
            <w:shd w:val="clear" w:color="auto" w:fill="auto"/>
            <w:vAlign w:val="center"/>
          </w:tcPr>
          <w:p w:rsidR="00805C06" w:rsidRPr="00BC2188" w:rsidRDefault="00805C06" w:rsidP="00805C06">
            <w:pPr>
              <w:jc w:val="both"/>
              <w:rPr>
                <w:rFonts w:ascii="Arial" w:hAnsi="Arial" w:cs="Arial"/>
                <w:strike/>
                <w:sz w:val="16"/>
                <w:szCs w:val="16"/>
              </w:rPr>
            </w:pPr>
          </w:p>
        </w:tc>
        <w:tc>
          <w:tcPr>
            <w:tcW w:w="1075" w:type="dxa"/>
            <w:tcBorders>
              <w:top w:val="single" w:sz="4" w:space="0" w:color="auto"/>
              <w:left w:val="nil"/>
              <w:right w:val="single" w:sz="4" w:space="0" w:color="auto"/>
            </w:tcBorders>
            <w:shd w:val="clear" w:color="auto" w:fill="FFFFFF" w:themeFill="background1"/>
            <w:noWrap/>
            <w:vAlign w:val="center"/>
          </w:tcPr>
          <w:p w:rsidR="00805C06" w:rsidRPr="00BC2188" w:rsidRDefault="00805C06" w:rsidP="00805C06">
            <w:pPr>
              <w:jc w:val="both"/>
              <w:rPr>
                <w:rFonts w:ascii="Arial" w:hAnsi="Arial" w:cs="Arial"/>
                <w:sz w:val="16"/>
                <w:szCs w:val="16"/>
              </w:rPr>
            </w:pPr>
          </w:p>
        </w:tc>
        <w:tc>
          <w:tcPr>
            <w:tcW w:w="1134" w:type="dxa"/>
            <w:tcBorders>
              <w:top w:val="single" w:sz="4" w:space="0" w:color="auto"/>
              <w:left w:val="nil"/>
              <w:right w:val="single" w:sz="4" w:space="0" w:color="auto"/>
            </w:tcBorders>
            <w:shd w:val="clear" w:color="auto" w:fill="auto"/>
            <w:noWrap/>
            <w:vAlign w:val="center"/>
          </w:tcPr>
          <w:p w:rsidR="00805C06" w:rsidRPr="00BC2188" w:rsidRDefault="00805C06" w:rsidP="00805C06">
            <w:pPr>
              <w:jc w:val="both"/>
              <w:rPr>
                <w:rFonts w:ascii="Arial" w:hAnsi="Arial" w:cs="Arial"/>
                <w:sz w:val="16"/>
                <w:szCs w:val="16"/>
              </w:rPr>
            </w:pPr>
          </w:p>
        </w:tc>
        <w:tc>
          <w:tcPr>
            <w:tcW w:w="1134" w:type="dxa"/>
            <w:tcBorders>
              <w:top w:val="single" w:sz="4" w:space="0" w:color="auto"/>
              <w:left w:val="nil"/>
              <w:right w:val="single" w:sz="4" w:space="0" w:color="auto"/>
            </w:tcBorders>
            <w:shd w:val="clear" w:color="auto" w:fill="auto"/>
            <w:noWrap/>
            <w:vAlign w:val="center"/>
          </w:tcPr>
          <w:p w:rsidR="00805C06" w:rsidRPr="00BC2188" w:rsidRDefault="00805C06" w:rsidP="00805C06">
            <w:pPr>
              <w:jc w:val="both"/>
              <w:rPr>
                <w:rFonts w:ascii="Arial" w:hAnsi="Arial" w:cs="Arial"/>
                <w:sz w:val="16"/>
                <w:szCs w:val="16"/>
              </w:rPr>
            </w:pPr>
          </w:p>
        </w:tc>
        <w:tc>
          <w:tcPr>
            <w:tcW w:w="794" w:type="dxa"/>
            <w:gridSpan w:val="2"/>
            <w:tcBorders>
              <w:top w:val="single" w:sz="4" w:space="0" w:color="auto"/>
              <w:left w:val="nil"/>
              <w:bottom w:val="nil"/>
              <w:right w:val="single" w:sz="4" w:space="0" w:color="auto"/>
            </w:tcBorders>
            <w:shd w:val="clear" w:color="auto" w:fill="auto"/>
            <w:noWrap/>
            <w:vAlign w:val="center"/>
          </w:tcPr>
          <w:p w:rsidR="00805C06" w:rsidRPr="00BC2188" w:rsidRDefault="00805C06" w:rsidP="00805C06">
            <w:pPr>
              <w:jc w:val="both"/>
              <w:rPr>
                <w:rFonts w:ascii="Arial" w:hAnsi="Arial" w:cs="Arial"/>
                <w:sz w:val="16"/>
                <w:szCs w:val="16"/>
              </w:rPr>
            </w:pPr>
          </w:p>
        </w:tc>
        <w:tc>
          <w:tcPr>
            <w:tcW w:w="2183" w:type="dxa"/>
            <w:tcBorders>
              <w:top w:val="single" w:sz="4" w:space="0" w:color="auto"/>
              <w:left w:val="nil"/>
              <w:right w:val="single" w:sz="4" w:space="0" w:color="auto"/>
            </w:tcBorders>
            <w:shd w:val="clear" w:color="auto" w:fill="auto"/>
            <w:noWrap/>
            <w:vAlign w:val="center"/>
          </w:tcPr>
          <w:p w:rsidR="00805C06" w:rsidRPr="00BC2188" w:rsidRDefault="00805C06" w:rsidP="00805C06">
            <w:pPr>
              <w:jc w:val="both"/>
              <w:rPr>
                <w:rFonts w:ascii="Arial" w:hAnsi="Arial" w:cs="Arial"/>
                <w:sz w:val="16"/>
                <w:szCs w:val="16"/>
              </w:rPr>
            </w:pPr>
          </w:p>
        </w:tc>
        <w:tc>
          <w:tcPr>
            <w:tcW w:w="2705" w:type="dxa"/>
            <w:tcBorders>
              <w:top w:val="single" w:sz="4" w:space="0" w:color="auto"/>
              <w:left w:val="nil"/>
              <w:right w:val="single" w:sz="4" w:space="0" w:color="auto"/>
            </w:tcBorders>
            <w:shd w:val="clear" w:color="auto" w:fill="auto"/>
            <w:vAlign w:val="center"/>
          </w:tcPr>
          <w:p w:rsidR="00805C06" w:rsidRPr="00BC2188" w:rsidRDefault="00805C06" w:rsidP="00805C06">
            <w:pPr>
              <w:jc w:val="both"/>
              <w:rPr>
                <w:rFonts w:ascii="Arial" w:hAnsi="Arial" w:cs="Arial"/>
                <w:sz w:val="16"/>
                <w:szCs w:val="16"/>
              </w:rPr>
            </w:pPr>
          </w:p>
        </w:tc>
      </w:tr>
      <w:tr w:rsidR="00805C06" w:rsidRPr="00BC2188" w:rsidTr="005516F0">
        <w:trPr>
          <w:cantSplit/>
          <w:trHeight w:val="330"/>
        </w:trPr>
        <w:tc>
          <w:tcPr>
            <w:tcW w:w="2785" w:type="dxa"/>
            <w:vMerge w:val="restart"/>
            <w:tcBorders>
              <w:top w:val="nil"/>
              <w:left w:val="single" w:sz="4" w:space="0" w:color="auto"/>
              <w:bottom w:val="single" w:sz="4" w:space="0" w:color="auto"/>
              <w:right w:val="single" w:sz="4" w:space="0" w:color="auto"/>
            </w:tcBorders>
            <w:shd w:val="clear" w:color="auto" w:fill="auto"/>
            <w:vAlign w:val="center"/>
            <w:hideMark/>
          </w:tcPr>
          <w:p w:rsidR="00805C06" w:rsidRDefault="00805C06" w:rsidP="00805C06">
            <w:pPr>
              <w:jc w:val="both"/>
              <w:rPr>
                <w:rFonts w:ascii="Arial" w:hAnsi="Arial" w:cs="Arial"/>
                <w:color w:val="000000" w:themeColor="text1"/>
                <w:sz w:val="16"/>
                <w:szCs w:val="16"/>
              </w:rPr>
            </w:pPr>
          </w:p>
          <w:p w:rsidR="00805C06" w:rsidRDefault="00805C06" w:rsidP="00805C06">
            <w:pPr>
              <w:jc w:val="both"/>
              <w:rPr>
                <w:rFonts w:ascii="Arial" w:hAnsi="Arial" w:cs="Arial"/>
                <w:color w:val="000000" w:themeColor="text1"/>
                <w:sz w:val="16"/>
                <w:szCs w:val="16"/>
              </w:rPr>
            </w:pPr>
          </w:p>
          <w:p w:rsidR="00805C06" w:rsidRDefault="00805C06" w:rsidP="00805C06">
            <w:pPr>
              <w:jc w:val="both"/>
              <w:rPr>
                <w:rFonts w:ascii="Arial" w:hAnsi="Arial" w:cs="Arial"/>
                <w:color w:val="000000" w:themeColor="text1"/>
                <w:sz w:val="16"/>
                <w:szCs w:val="16"/>
              </w:rPr>
            </w:pPr>
            <w:r w:rsidRPr="00BC2188">
              <w:rPr>
                <w:rFonts w:ascii="Arial" w:hAnsi="Arial" w:cs="Arial"/>
                <w:color w:val="000000" w:themeColor="text1"/>
                <w:sz w:val="16"/>
                <w:szCs w:val="16"/>
              </w:rPr>
              <w:t>·     Updating and review of the 1998/2006 Action Plan</w:t>
            </w:r>
          </w:p>
          <w:p w:rsidR="00805C06" w:rsidRPr="00BC2188" w:rsidRDefault="00805C06" w:rsidP="00805C06">
            <w:pPr>
              <w:jc w:val="both"/>
              <w:rPr>
                <w:rFonts w:ascii="Arial" w:hAnsi="Arial" w:cs="Arial"/>
                <w:color w:val="000000" w:themeColor="text1"/>
                <w:sz w:val="16"/>
                <w:szCs w:val="16"/>
              </w:rPr>
            </w:pPr>
          </w:p>
          <w:p w:rsidR="00805C06" w:rsidRDefault="00805C06" w:rsidP="00805C06">
            <w:pPr>
              <w:jc w:val="both"/>
              <w:rPr>
                <w:rFonts w:ascii="Arial" w:hAnsi="Arial" w:cs="Arial"/>
                <w:sz w:val="16"/>
                <w:szCs w:val="16"/>
              </w:rPr>
            </w:pPr>
            <w:r w:rsidRPr="00BC2188">
              <w:rPr>
                <w:rFonts w:ascii="Arial" w:hAnsi="Arial" w:cs="Arial"/>
                <w:sz w:val="16"/>
                <w:szCs w:val="16"/>
              </w:rPr>
              <w:t>·     Organizing meeting of Range States to adopt the Action Plan (2016/2017)</w:t>
            </w:r>
          </w:p>
          <w:p w:rsidR="00805C06" w:rsidRPr="00BC2188" w:rsidRDefault="00805C06" w:rsidP="00805C06">
            <w:pPr>
              <w:jc w:val="both"/>
              <w:rPr>
                <w:rFonts w:ascii="Arial" w:hAnsi="Arial" w:cs="Arial"/>
                <w:sz w:val="16"/>
                <w:szCs w:val="16"/>
              </w:rPr>
            </w:pPr>
          </w:p>
          <w:p w:rsidR="00805C06" w:rsidRPr="00BC2188" w:rsidRDefault="00805C06" w:rsidP="00805C06">
            <w:pPr>
              <w:jc w:val="both"/>
              <w:rPr>
                <w:rFonts w:ascii="Arial" w:hAnsi="Arial" w:cs="Arial"/>
                <w:sz w:val="16"/>
                <w:szCs w:val="16"/>
              </w:rPr>
            </w:pPr>
            <w:r w:rsidRPr="00BC2188">
              <w:rPr>
                <w:rFonts w:ascii="Arial" w:hAnsi="Arial" w:cs="Arial"/>
                <w:sz w:val="16"/>
                <w:szCs w:val="16"/>
              </w:rPr>
              <w:t>Meeting of Addax Range States to discuss conservation priorities following rapid decline of Addax in 2016</w:t>
            </w:r>
          </w:p>
          <w:p w:rsidR="00805C06" w:rsidRPr="00BC2188" w:rsidRDefault="00805C06" w:rsidP="00805C06">
            <w:pPr>
              <w:jc w:val="both"/>
              <w:rPr>
                <w:rFonts w:ascii="Arial" w:hAnsi="Arial" w:cs="Arial"/>
                <w:color w:val="000000" w:themeColor="text1"/>
                <w:sz w:val="16"/>
                <w:szCs w:val="16"/>
              </w:rPr>
            </w:pPr>
          </w:p>
        </w:tc>
        <w:tc>
          <w:tcPr>
            <w:tcW w:w="900" w:type="dxa"/>
            <w:vMerge w:val="restart"/>
            <w:tcBorders>
              <w:left w:val="single" w:sz="4" w:space="0" w:color="auto"/>
              <w:bottom w:val="single" w:sz="4" w:space="0" w:color="auto"/>
              <w:right w:val="single" w:sz="4" w:space="0" w:color="auto"/>
            </w:tcBorders>
            <w:shd w:val="clear" w:color="auto" w:fill="auto"/>
            <w:noWrap/>
            <w:vAlign w:val="center"/>
            <w:hideMark/>
          </w:tcPr>
          <w:p w:rsidR="00805C06" w:rsidRDefault="00805C06" w:rsidP="00805C06">
            <w:pPr>
              <w:rPr>
                <w:rFonts w:ascii="Arial" w:hAnsi="Arial" w:cs="Arial"/>
                <w:sz w:val="16"/>
                <w:szCs w:val="16"/>
              </w:rPr>
            </w:pPr>
          </w:p>
          <w:p w:rsidR="00805C06" w:rsidRPr="00BC2188" w:rsidRDefault="00805C06" w:rsidP="00805C06">
            <w:pPr>
              <w:rPr>
                <w:rFonts w:ascii="Arial" w:hAnsi="Arial" w:cs="Arial"/>
                <w:sz w:val="16"/>
                <w:szCs w:val="16"/>
              </w:rPr>
            </w:pPr>
            <w:r w:rsidRPr="00BC2188">
              <w:rPr>
                <w:rFonts w:ascii="Arial" w:hAnsi="Arial" w:cs="Arial"/>
                <w:sz w:val="16"/>
                <w:szCs w:val="16"/>
              </w:rPr>
              <w:t>Medium</w:t>
            </w:r>
          </w:p>
          <w:p w:rsidR="00805C06" w:rsidRDefault="00805C06" w:rsidP="00805C06">
            <w:pPr>
              <w:rPr>
                <w:rFonts w:ascii="Arial" w:hAnsi="Arial" w:cs="Arial"/>
                <w:sz w:val="16"/>
                <w:szCs w:val="16"/>
              </w:rPr>
            </w:pPr>
          </w:p>
          <w:p w:rsidR="00805C06" w:rsidRDefault="00805C06" w:rsidP="00805C06">
            <w:pPr>
              <w:rPr>
                <w:rFonts w:ascii="Arial" w:hAnsi="Arial" w:cs="Arial"/>
                <w:sz w:val="16"/>
                <w:szCs w:val="16"/>
              </w:rPr>
            </w:pPr>
          </w:p>
          <w:p w:rsidR="00805C06" w:rsidRDefault="00805C06" w:rsidP="00805C06">
            <w:pPr>
              <w:rPr>
                <w:rFonts w:ascii="Arial" w:hAnsi="Arial" w:cs="Arial"/>
                <w:sz w:val="16"/>
                <w:szCs w:val="16"/>
              </w:rPr>
            </w:pPr>
            <w:r>
              <w:rPr>
                <w:rFonts w:ascii="Arial" w:hAnsi="Arial" w:cs="Arial"/>
                <w:sz w:val="16"/>
                <w:szCs w:val="16"/>
              </w:rPr>
              <w:t>Medium</w:t>
            </w:r>
          </w:p>
          <w:p w:rsidR="00805C06" w:rsidRDefault="00805C06" w:rsidP="00805C06">
            <w:pPr>
              <w:rPr>
                <w:rFonts w:ascii="Arial" w:hAnsi="Arial" w:cs="Arial"/>
                <w:sz w:val="16"/>
                <w:szCs w:val="16"/>
              </w:rPr>
            </w:pPr>
          </w:p>
          <w:p w:rsidR="00805C06" w:rsidRDefault="00805C06" w:rsidP="00805C06">
            <w:pPr>
              <w:rPr>
                <w:rFonts w:ascii="Arial" w:hAnsi="Arial" w:cs="Arial"/>
                <w:sz w:val="16"/>
                <w:szCs w:val="16"/>
              </w:rPr>
            </w:pPr>
          </w:p>
          <w:p w:rsidR="00805C06" w:rsidRDefault="00805C06" w:rsidP="00805C06">
            <w:pPr>
              <w:rPr>
                <w:rFonts w:ascii="Arial" w:hAnsi="Arial" w:cs="Arial"/>
                <w:sz w:val="16"/>
                <w:szCs w:val="16"/>
              </w:rPr>
            </w:pPr>
          </w:p>
          <w:p w:rsidR="00805C06" w:rsidRDefault="00805C06" w:rsidP="00805C06">
            <w:pPr>
              <w:rPr>
                <w:rFonts w:ascii="Arial" w:hAnsi="Arial" w:cs="Arial"/>
                <w:sz w:val="16"/>
                <w:szCs w:val="16"/>
              </w:rPr>
            </w:pPr>
            <w:r>
              <w:rPr>
                <w:rFonts w:ascii="Arial" w:hAnsi="Arial" w:cs="Arial"/>
                <w:sz w:val="16"/>
                <w:szCs w:val="16"/>
              </w:rPr>
              <w:t>High</w:t>
            </w:r>
          </w:p>
          <w:p w:rsidR="00805C06" w:rsidRDefault="00805C06" w:rsidP="00805C06">
            <w:pPr>
              <w:rPr>
                <w:rFonts w:ascii="Arial" w:hAnsi="Arial" w:cs="Arial"/>
                <w:sz w:val="16"/>
                <w:szCs w:val="16"/>
              </w:rPr>
            </w:pPr>
          </w:p>
          <w:p w:rsidR="00805C06" w:rsidRDefault="00805C06" w:rsidP="00805C06">
            <w:pPr>
              <w:rPr>
                <w:rFonts w:ascii="Arial" w:hAnsi="Arial" w:cs="Arial"/>
                <w:sz w:val="16"/>
                <w:szCs w:val="16"/>
              </w:rPr>
            </w:pPr>
          </w:p>
          <w:p w:rsidR="00805C06" w:rsidRPr="00BC2188" w:rsidRDefault="00805C06" w:rsidP="00805C06">
            <w:pPr>
              <w:rPr>
                <w:rFonts w:ascii="Arial" w:hAnsi="Arial" w:cs="Arial"/>
                <w:sz w:val="16"/>
                <w:szCs w:val="16"/>
              </w:rPr>
            </w:pPr>
          </w:p>
        </w:tc>
        <w:tc>
          <w:tcPr>
            <w:tcW w:w="1055" w:type="dxa"/>
            <w:gridSpan w:val="2"/>
            <w:vMerge w:val="restart"/>
            <w:tcBorders>
              <w:left w:val="single" w:sz="4" w:space="0" w:color="auto"/>
              <w:bottom w:val="single" w:sz="4" w:space="0" w:color="auto"/>
              <w:right w:val="single" w:sz="4" w:space="0" w:color="auto"/>
            </w:tcBorders>
            <w:shd w:val="clear" w:color="auto" w:fill="FFFFFF" w:themeFill="background1"/>
            <w:vAlign w:val="center"/>
            <w:hideMark/>
          </w:tcPr>
          <w:p w:rsidR="00805C06" w:rsidRPr="00BC2188" w:rsidRDefault="00805C06" w:rsidP="00805C06">
            <w:pPr>
              <w:rPr>
                <w:rFonts w:ascii="Arial" w:hAnsi="Arial" w:cs="Arial"/>
                <w:color w:val="000000" w:themeColor="text1"/>
                <w:sz w:val="16"/>
                <w:szCs w:val="16"/>
              </w:rPr>
            </w:pPr>
            <w:r w:rsidRPr="00BC2188">
              <w:rPr>
                <w:rFonts w:ascii="Arial" w:hAnsi="Arial" w:cs="Arial"/>
                <w:color w:val="000000" w:themeColor="text1"/>
                <w:sz w:val="16"/>
                <w:szCs w:val="16"/>
              </w:rPr>
              <w:t>18,590</w:t>
            </w:r>
          </w:p>
          <w:p w:rsidR="00805C06" w:rsidRDefault="00805C06" w:rsidP="00805C06">
            <w:pPr>
              <w:rPr>
                <w:rFonts w:ascii="Arial" w:hAnsi="Arial" w:cs="Arial"/>
                <w:color w:val="000000" w:themeColor="text1"/>
                <w:sz w:val="16"/>
                <w:szCs w:val="16"/>
              </w:rPr>
            </w:pPr>
            <w:r w:rsidRPr="00BC2188">
              <w:rPr>
                <w:rFonts w:ascii="Arial" w:hAnsi="Arial" w:cs="Arial"/>
                <w:color w:val="000000" w:themeColor="text1"/>
                <w:sz w:val="16"/>
                <w:szCs w:val="16"/>
              </w:rPr>
              <w:t> </w:t>
            </w:r>
          </w:p>
          <w:p w:rsidR="00805C06" w:rsidRDefault="00805C06" w:rsidP="00805C06">
            <w:pPr>
              <w:rPr>
                <w:rFonts w:ascii="Arial" w:hAnsi="Arial" w:cs="Arial"/>
                <w:color w:val="000000" w:themeColor="text1"/>
                <w:sz w:val="16"/>
                <w:szCs w:val="16"/>
              </w:rPr>
            </w:pPr>
          </w:p>
          <w:p w:rsidR="00805C06" w:rsidRDefault="00805C06" w:rsidP="00805C06">
            <w:pPr>
              <w:rPr>
                <w:rFonts w:ascii="Arial" w:hAnsi="Arial" w:cs="Arial"/>
                <w:color w:val="000000" w:themeColor="text1"/>
                <w:sz w:val="16"/>
                <w:szCs w:val="16"/>
              </w:rPr>
            </w:pPr>
          </w:p>
          <w:p w:rsidR="00805C06" w:rsidRDefault="00805C06" w:rsidP="00805C06">
            <w:pPr>
              <w:rPr>
                <w:rFonts w:ascii="Arial" w:hAnsi="Arial" w:cs="Arial"/>
                <w:color w:val="000000" w:themeColor="text1"/>
                <w:sz w:val="16"/>
                <w:szCs w:val="16"/>
              </w:rPr>
            </w:pPr>
          </w:p>
          <w:p w:rsidR="00805C06" w:rsidRDefault="00805C06" w:rsidP="00805C06">
            <w:pPr>
              <w:rPr>
                <w:rFonts w:ascii="Arial" w:hAnsi="Arial" w:cs="Arial"/>
                <w:color w:val="000000" w:themeColor="text1"/>
                <w:sz w:val="16"/>
                <w:szCs w:val="16"/>
              </w:rPr>
            </w:pPr>
          </w:p>
          <w:p w:rsidR="00805C06" w:rsidRPr="00BC2188" w:rsidRDefault="00805C06" w:rsidP="00805C06">
            <w:pPr>
              <w:rPr>
                <w:rFonts w:ascii="Arial" w:hAnsi="Arial" w:cs="Arial"/>
                <w:color w:val="000000" w:themeColor="text1"/>
                <w:sz w:val="16"/>
                <w:szCs w:val="16"/>
              </w:rPr>
            </w:pPr>
          </w:p>
        </w:tc>
        <w:tc>
          <w:tcPr>
            <w:tcW w:w="990" w:type="dxa"/>
            <w:gridSpan w:val="2"/>
            <w:tcBorders>
              <w:left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trike/>
                <w:sz w:val="16"/>
                <w:szCs w:val="16"/>
              </w:rPr>
              <w:t> </w:t>
            </w:r>
          </w:p>
        </w:tc>
        <w:tc>
          <w:tcPr>
            <w:tcW w:w="1075" w:type="dxa"/>
            <w:vMerge w:val="restart"/>
            <w:tcBorders>
              <w:left w:val="single" w:sz="4" w:space="0" w:color="auto"/>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left w:val="single" w:sz="4" w:space="0" w:color="auto"/>
              <w:bottom w:val="nil"/>
              <w:right w:val="single" w:sz="4" w:space="0" w:color="auto"/>
            </w:tcBorders>
            <w:shd w:val="clear" w:color="auto" w:fill="FFFFFF" w:themeFill="background1"/>
            <w:noWrap/>
            <w:hideMark/>
          </w:tcPr>
          <w:p w:rsidR="00805C06" w:rsidRDefault="00805C06" w:rsidP="00805C06">
            <w:pPr>
              <w:rPr>
                <w:rFonts w:ascii="Arial" w:hAnsi="Arial" w:cs="Arial"/>
                <w:sz w:val="16"/>
                <w:szCs w:val="16"/>
              </w:rPr>
            </w:pPr>
          </w:p>
          <w:p w:rsidR="00805C06" w:rsidRDefault="00805C06" w:rsidP="00805C06">
            <w:pPr>
              <w:rPr>
                <w:rFonts w:ascii="Arial" w:hAnsi="Arial" w:cs="Arial"/>
                <w:sz w:val="16"/>
                <w:szCs w:val="16"/>
              </w:rPr>
            </w:pPr>
          </w:p>
          <w:p w:rsidR="00805C06" w:rsidRPr="00BC2188" w:rsidRDefault="00805C06" w:rsidP="00805C06">
            <w:pPr>
              <w:rPr>
                <w:rFonts w:ascii="Arial" w:hAnsi="Arial" w:cs="Arial"/>
                <w:sz w:val="16"/>
                <w:szCs w:val="16"/>
              </w:rPr>
            </w:pPr>
            <w:r w:rsidRPr="00BC2188">
              <w:rPr>
                <w:rFonts w:ascii="Arial" w:hAnsi="Arial" w:cs="Arial"/>
                <w:sz w:val="16"/>
                <w:szCs w:val="16"/>
              </w:rPr>
              <w:t>18,590</w:t>
            </w:r>
          </w:p>
        </w:tc>
        <w:tc>
          <w:tcPr>
            <w:tcW w:w="1134" w:type="dxa"/>
            <w:tcBorders>
              <w:left w:val="single" w:sz="4" w:space="0" w:color="auto"/>
              <w:bottom w:val="nil"/>
              <w:right w:val="single" w:sz="4" w:space="0" w:color="auto"/>
            </w:tcBorders>
            <w:shd w:val="clear" w:color="auto" w:fill="auto"/>
            <w:noWrap/>
            <w:hideMark/>
          </w:tcPr>
          <w:p w:rsidR="00805C06" w:rsidRDefault="00805C06" w:rsidP="00805C06">
            <w:pPr>
              <w:rPr>
                <w:rFonts w:ascii="Arial" w:hAnsi="Arial" w:cs="Arial"/>
                <w:sz w:val="16"/>
                <w:szCs w:val="16"/>
              </w:rPr>
            </w:pPr>
          </w:p>
          <w:p w:rsidR="00805C06" w:rsidRDefault="00805C06" w:rsidP="00805C06">
            <w:pPr>
              <w:rPr>
                <w:rFonts w:ascii="Arial" w:hAnsi="Arial" w:cs="Arial"/>
                <w:sz w:val="16"/>
                <w:szCs w:val="16"/>
              </w:rPr>
            </w:pPr>
          </w:p>
          <w:p w:rsidR="00805C06" w:rsidRPr="00BC2188" w:rsidRDefault="00805C06" w:rsidP="00805C06">
            <w:pPr>
              <w:rPr>
                <w:rFonts w:ascii="Arial" w:hAnsi="Arial" w:cs="Arial"/>
                <w:sz w:val="16"/>
                <w:szCs w:val="16"/>
              </w:rPr>
            </w:pPr>
            <w:r w:rsidRPr="00BC2188">
              <w:rPr>
                <w:rFonts w:ascii="Arial" w:hAnsi="Arial" w:cs="Arial"/>
                <w:sz w:val="16"/>
                <w:szCs w:val="16"/>
              </w:rPr>
              <w:t>USFWS</w:t>
            </w:r>
          </w:p>
        </w:tc>
        <w:tc>
          <w:tcPr>
            <w:tcW w:w="794" w:type="dxa"/>
            <w:gridSpan w:val="2"/>
            <w:tcBorders>
              <w:top w:val="nil"/>
              <w:left w:val="single" w:sz="4" w:space="0" w:color="auto"/>
              <w:bottom w:val="nil"/>
              <w:right w:val="single" w:sz="4" w:space="0" w:color="auto"/>
            </w:tcBorders>
            <w:shd w:val="clear" w:color="auto" w:fill="FFFF00"/>
            <w:noWrap/>
            <w:vAlign w:val="center"/>
            <w:hideMark/>
          </w:tcPr>
          <w:p w:rsidR="00805C06" w:rsidRPr="00BC2188" w:rsidRDefault="00805C06" w:rsidP="00805C06">
            <w:pPr>
              <w:spacing w:after="160" w:line="259" w:lineRule="auto"/>
              <w:jc w:val="both"/>
              <w:rPr>
                <w:rFonts w:ascii="Arial" w:hAnsi="Arial" w:cs="Arial"/>
                <w:sz w:val="16"/>
                <w:szCs w:val="16"/>
              </w:rPr>
            </w:pPr>
          </w:p>
        </w:tc>
        <w:tc>
          <w:tcPr>
            <w:tcW w:w="2183" w:type="dxa"/>
            <w:tcBorders>
              <w:left w:val="single" w:sz="4" w:space="0" w:color="auto"/>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left w:val="single" w:sz="4" w:space="0" w:color="auto"/>
              <w:right w:val="single" w:sz="4" w:space="0" w:color="auto"/>
            </w:tcBorders>
            <w:shd w:val="clear" w:color="auto" w:fill="auto"/>
            <w:vAlign w:val="center"/>
            <w:hideMark/>
          </w:tcPr>
          <w:p w:rsidR="00805C06" w:rsidRPr="00BC2188" w:rsidRDefault="00805C06" w:rsidP="00805C06">
            <w:pPr>
              <w:rPr>
                <w:rFonts w:ascii="Arial" w:hAnsi="Arial" w:cs="Arial"/>
                <w:sz w:val="16"/>
                <w:szCs w:val="16"/>
              </w:rPr>
            </w:pPr>
            <w:r w:rsidRPr="00BC2188">
              <w:rPr>
                <w:rFonts w:ascii="Arial" w:hAnsi="Arial" w:cs="Arial"/>
                <w:sz w:val="16"/>
                <w:szCs w:val="16"/>
              </w:rPr>
              <w:t>Action Plan and Species status reports currently in Review;</w:t>
            </w:r>
          </w:p>
          <w:p w:rsidR="00805C06" w:rsidRPr="00BC2188" w:rsidRDefault="00805C06" w:rsidP="00805C06">
            <w:pPr>
              <w:rPr>
                <w:rFonts w:ascii="Arial" w:hAnsi="Arial" w:cs="Arial"/>
                <w:sz w:val="16"/>
                <w:szCs w:val="16"/>
              </w:rPr>
            </w:pPr>
          </w:p>
          <w:p w:rsidR="00805C06" w:rsidRPr="00BC2188" w:rsidRDefault="00805C06" w:rsidP="00805C06">
            <w:pPr>
              <w:rPr>
                <w:rFonts w:ascii="Arial" w:hAnsi="Arial" w:cs="Arial"/>
                <w:sz w:val="16"/>
                <w:szCs w:val="16"/>
              </w:rPr>
            </w:pPr>
            <w:r w:rsidRPr="00BC2188">
              <w:rPr>
                <w:rFonts w:ascii="Arial" w:hAnsi="Arial" w:cs="Arial"/>
                <w:sz w:val="16"/>
                <w:szCs w:val="16"/>
              </w:rPr>
              <w:t>Range State meeting postponed until 2018</w:t>
            </w:r>
          </w:p>
        </w:tc>
      </w:tr>
      <w:tr w:rsidR="00805C06" w:rsidRPr="00BC2188" w:rsidTr="005516F0">
        <w:trPr>
          <w:cantSplit/>
          <w:trHeight w:val="1620"/>
        </w:trPr>
        <w:tc>
          <w:tcPr>
            <w:tcW w:w="2785" w:type="dxa"/>
            <w:vMerge/>
            <w:tcBorders>
              <w:left w:val="single" w:sz="4" w:space="0" w:color="auto"/>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p>
        </w:tc>
        <w:tc>
          <w:tcPr>
            <w:tcW w:w="1055" w:type="dxa"/>
            <w:gridSpan w:val="2"/>
            <w:vMerge/>
            <w:tcBorders>
              <w:left w:val="single" w:sz="4" w:space="0" w:color="auto"/>
              <w:bottom w:val="single" w:sz="4" w:space="0" w:color="auto"/>
              <w:right w:val="single" w:sz="4" w:space="0" w:color="auto"/>
            </w:tcBorders>
            <w:shd w:val="clear" w:color="auto" w:fill="auto"/>
            <w:noWrap/>
            <w:vAlign w:val="bottom"/>
            <w:hideMark/>
          </w:tcPr>
          <w:p w:rsidR="00805C06" w:rsidRPr="00BC2188" w:rsidRDefault="00805C06" w:rsidP="00805C06">
            <w:pPr>
              <w:jc w:val="both"/>
              <w:rPr>
                <w:rFonts w:ascii="Arial" w:hAnsi="Arial" w:cs="Arial"/>
                <w:color w:val="000000" w:themeColor="text1"/>
                <w:sz w:val="16"/>
                <w:szCs w:val="16"/>
              </w:rPr>
            </w:pP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trike/>
                <w:sz w:val="16"/>
                <w:szCs w:val="16"/>
              </w:rPr>
              <w:t> </w:t>
            </w:r>
          </w:p>
        </w:tc>
        <w:tc>
          <w:tcPr>
            <w:tcW w:w="1075" w:type="dxa"/>
            <w:vMerge/>
            <w:tcBorders>
              <w:top w:val="single" w:sz="4" w:space="0" w:color="auto"/>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top w:val="nil"/>
              <w:left w:val="nil"/>
              <w:bottom w:val="single" w:sz="4" w:space="0" w:color="auto"/>
              <w:right w:val="single" w:sz="4" w:space="0" w:color="auto"/>
            </w:tcBorders>
            <w:shd w:val="clear" w:color="auto" w:fill="FFFF0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r w:rsidRPr="00BC2188">
              <w:rPr>
                <w:rFonts w:ascii="Arial" w:hAnsi="Arial" w:cs="Arial"/>
                <w:sz w:val="16"/>
                <w:szCs w:val="16"/>
              </w:rPr>
              <w:t xml:space="preserve">Addax meeting in </w:t>
            </w:r>
          </w:p>
          <w:p w:rsidR="00805C06" w:rsidRDefault="00805C06" w:rsidP="00805C06">
            <w:pPr>
              <w:jc w:val="both"/>
              <w:rPr>
                <w:rFonts w:ascii="Arial" w:hAnsi="Arial" w:cs="Arial"/>
                <w:sz w:val="16"/>
                <w:szCs w:val="16"/>
              </w:rPr>
            </w:pPr>
            <w:r w:rsidRPr="00BC2188">
              <w:rPr>
                <w:rFonts w:ascii="Arial" w:hAnsi="Arial" w:cs="Arial"/>
                <w:sz w:val="16"/>
                <w:szCs w:val="16"/>
              </w:rPr>
              <w:t>discussion</w:t>
            </w:r>
          </w:p>
          <w:p w:rsidR="00805C06" w:rsidRDefault="00805C06" w:rsidP="00805C06">
            <w:pPr>
              <w:jc w:val="both"/>
              <w:rPr>
                <w:rFonts w:ascii="Arial" w:hAnsi="Arial" w:cs="Arial"/>
                <w:sz w:val="16"/>
                <w:szCs w:val="16"/>
              </w:rPr>
            </w:pPr>
          </w:p>
          <w:p w:rsidR="00805C06" w:rsidRPr="00BC2188" w:rsidRDefault="00805C06" w:rsidP="00805C06">
            <w:pPr>
              <w:jc w:val="both"/>
              <w:rPr>
                <w:rFonts w:ascii="Arial" w:hAnsi="Arial" w:cs="Arial"/>
                <w:sz w:val="16"/>
                <w:szCs w:val="16"/>
              </w:rPr>
            </w:pPr>
          </w:p>
        </w:tc>
      </w:tr>
      <w:tr w:rsidR="00805C06" w:rsidRPr="00BC2188" w:rsidTr="005516F0">
        <w:trPr>
          <w:cantSplit/>
          <w:trHeight w:val="2282"/>
        </w:trPr>
        <w:tc>
          <w:tcPr>
            <w:tcW w:w="2785" w:type="dxa"/>
            <w:tcBorders>
              <w:top w:val="single" w:sz="4" w:space="0" w:color="auto"/>
              <w:left w:val="single" w:sz="4" w:space="0" w:color="auto"/>
              <w:bottom w:val="nil"/>
              <w:right w:val="single" w:sz="4" w:space="0" w:color="auto"/>
            </w:tcBorders>
            <w:shd w:val="clear" w:color="auto" w:fill="FFFFFF" w:themeFill="background1"/>
            <w:vAlign w:val="center"/>
          </w:tcPr>
          <w:p w:rsidR="00805C06" w:rsidRPr="00BC2188" w:rsidRDefault="00805C06" w:rsidP="00805C06">
            <w:pPr>
              <w:jc w:val="both"/>
              <w:rPr>
                <w:rFonts w:ascii="Arial" w:hAnsi="Arial" w:cs="Arial"/>
                <w:b/>
                <w:bCs/>
                <w:sz w:val="16"/>
                <w:szCs w:val="16"/>
              </w:rPr>
            </w:pPr>
            <w:r>
              <w:rPr>
                <w:rFonts w:ascii="Arial" w:hAnsi="Arial" w:cs="Arial"/>
                <w:b/>
                <w:bCs/>
                <w:sz w:val="16"/>
                <w:szCs w:val="16"/>
              </w:rPr>
              <w:lastRenderedPageBreak/>
              <w:t>The Gorilla Agreement</w:t>
            </w:r>
          </w:p>
        </w:tc>
        <w:tc>
          <w:tcPr>
            <w:tcW w:w="900" w:type="dxa"/>
            <w:tcBorders>
              <w:top w:val="single" w:sz="4" w:space="0" w:color="auto"/>
              <w:left w:val="single" w:sz="4" w:space="0" w:color="auto"/>
              <w:bottom w:val="nil"/>
              <w:right w:val="single" w:sz="4" w:space="0" w:color="auto"/>
            </w:tcBorders>
            <w:shd w:val="clear" w:color="auto" w:fill="FFFFFF" w:themeFill="background1"/>
            <w:vAlign w:val="center"/>
          </w:tcPr>
          <w:p w:rsidR="00805C06" w:rsidRPr="00BC2188" w:rsidRDefault="00805C06" w:rsidP="00805C06">
            <w:pPr>
              <w:jc w:val="both"/>
              <w:rPr>
                <w:rFonts w:ascii="Arial" w:hAnsi="Arial" w:cs="Arial"/>
                <w:b/>
                <w:bCs/>
                <w:sz w:val="16"/>
                <w:szCs w:val="16"/>
              </w:rPr>
            </w:pPr>
          </w:p>
        </w:tc>
        <w:tc>
          <w:tcPr>
            <w:tcW w:w="1055" w:type="dxa"/>
            <w:gridSpan w:val="2"/>
            <w:tcBorders>
              <w:top w:val="single" w:sz="4" w:space="0" w:color="auto"/>
              <w:left w:val="nil"/>
              <w:bottom w:val="nil"/>
              <w:right w:val="single" w:sz="4" w:space="0" w:color="auto"/>
            </w:tcBorders>
            <w:shd w:val="clear" w:color="auto" w:fill="FFFFFF" w:themeFill="background1"/>
            <w:vAlign w:val="center"/>
          </w:tcPr>
          <w:p w:rsidR="00805C06" w:rsidRPr="00BC2188" w:rsidRDefault="00805C06" w:rsidP="00805C06">
            <w:pPr>
              <w:jc w:val="both"/>
              <w:rPr>
                <w:rFonts w:ascii="Arial" w:hAnsi="Arial" w:cs="Arial"/>
                <w:sz w:val="16"/>
                <w:szCs w:val="16"/>
              </w:rPr>
            </w:pPr>
          </w:p>
        </w:tc>
        <w:tc>
          <w:tcPr>
            <w:tcW w:w="990" w:type="dxa"/>
            <w:gridSpan w:val="2"/>
            <w:tcBorders>
              <w:top w:val="single" w:sz="4" w:space="0" w:color="auto"/>
              <w:left w:val="nil"/>
              <w:bottom w:val="nil"/>
              <w:right w:val="single" w:sz="4" w:space="0" w:color="auto"/>
            </w:tcBorders>
            <w:shd w:val="clear" w:color="auto" w:fill="FFFFFF" w:themeFill="background1"/>
            <w:noWrap/>
            <w:vAlign w:val="bottom"/>
          </w:tcPr>
          <w:p w:rsidR="00805C06" w:rsidRPr="00BC2188" w:rsidRDefault="00805C06" w:rsidP="00805C06">
            <w:pPr>
              <w:jc w:val="both"/>
              <w:rPr>
                <w:rFonts w:ascii="Arial" w:hAnsi="Arial" w:cs="Arial"/>
                <w:sz w:val="16"/>
                <w:szCs w:val="16"/>
              </w:rPr>
            </w:pPr>
            <w:r>
              <w:rPr>
                <w:rFonts w:ascii="Arial" w:hAnsi="Arial" w:cs="Arial"/>
                <w:sz w:val="16"/>
                <w:szCs w:val="16"/>
              </w:rPr>
              <w:t> </w:t>
            </w:r>
          </w:p>
          <w:p w:rsidR="00805C06" w:rsidRPr="00BC2188" w:rsidRDefault="00805C06" w:rsidP="00805C06">
            <w:pPr>
              <w:jc w:val="both"/>
              <w:rPr>
                <w:rFonts w:ascii="Arial" w:hAnsi="Arial" w:cs="Arial"/>
                <w:color w:val="000000" w:themeColor="text1"/>
                <w:sz w:val="16"/>
                <w:szCs w:val="16"/>
              </w:rPr>
            </w:pPr>
            <w:r w:rsidRPr="00BC2188">
              <w:rPr>
                <w:rFonts w:ascii="Arial" w:hAnsi="Arial" w:cs="Arial"/>
                <w:sz w:val="16"/>
                <w:szCs w:val="16"/>
              </w:rPr>
              <w:t> </w:t>
            </w:r>
          </w:p>
        </w:tc>
        <w:tc>
          <w:tcPr>
            <w:tcW w:w="1075" w:type="dxa"/>
            <w:tcBorders>
              <w:top w:val="single" w:sz="4" w:space="0" w:color="auto"/>
              <w:left w:val="nil"/>
              <w:bottom w:val="nil"/>
              <w:right w:val="single" w:sz="4" w:space="0" w:color="auto"/>
            </w:tcBorders>
            <w:shd w:val="clear" w:color="auto" w:fill="FFFFFF" w:themeFill="background1"/>
            <w:vAlign w:val="bottom"/>
          </w:tcPr>
          <w:p w:rsidR="00805C06" w:rsidRDefault="00805C06" w:rsidP="00805C06">
            <w:pPr>
              <w:rPr>
                <w:rFonts w:ascii="Arial" w:hAnsi="Arial" w:cs="Arial"/>
                <w:color w:val="000000" w:themeColor="text1"/>
                <w:sz w:val="16"/>
                <w:szCs w:val="16"/>
              </w:rPr>
            </w:pPr>
          </w:p>
          <w:p w:rsidR="00805C06" w:rsidRPr="00BC2188" w:rsidRDefault="00805C06" w:rsidP="00805C06">
            <w:pPr>
              <w:jc w:val="both"/>
              <w:rPr>
                <w:rFonts w:ascii="Arial" w:hAnsi="Arial" w:cs="Arial"/>
                <w:color w:val="000000" w:themeColor="text1"/>
                <w:sz w:val="16"/>
                <w:szCs w:val="16"/>
              </w:rPr>
            </w:pPr>
          </w:p>
        </w:tc>
        <w:tc>
          <w:tcPr>
            <w:tcW w:w="1134" w:type="dxa"/>
            <w:tcBorders>
              <w:top w:val="single" w:sz="4" w:space="0" w:color="auto"/>
              <w:left w:val="nil"/>
              <w:bottom w:val="nil"/>
              <w:right w:val="single" w:sz="4" w:space="0" w:color="auto"/>
            </w:tcBorders>
            <w:shd w:val="clear" w:color="auto" w:fill="FFFFFF" w:themeFill="background1"/>
            <w:vAlign w:val="bottom"/>
          </w:tcPr>
          <w:p w:rsidR="00805C06" w:rsidRDefault="00805C06" w:rsidP="00805C06">
            <w:pPr>
              <w:rPr>
                <w:rFonts w:ascii="Arial" w:hAnsi="Arial" w:cs="Arial"/>
                <w:color w:val="000000" w:themeColor="text1"/>
                <w:sz w:val="16"/>
                <w:szCs w:val="16"/>
              </w:rPr>
            </w:pPr>
          </w:p>
          <w:p w:rsidR="00805C06" w:rsidRPr="00BC2188" w:rsidRDefault="00805C06" w:rsidP="00805C06">
            <w:pPr>
              <w:jc w:val="both"/>
              <w:rPr>
                <w:rFonts w:ascii="Arial" w:hAnsi="Arial" w:cs="Arial"/>
                <w:color w:val="000000" w:themeColor="text1"/>
                <w:sz w:val="16"/>
                <w:szCs w:val="16"/>
              </w:rPr>
            </w:pPr>
          </w:p>
        </w:tc>
        <w:tc>
          <w:tcPr>
            <w:tcW w:w="1134" w:type="dxa"/>
            <w:tcBorders>
              <w:top w:val="single" w:sz="4" w:space="0" w:color="auto"/>
              <w:left w:val="nil"/>
              <w:bottom w:val="nil"/>
              <w:right w:val="single" w:sz="4" w:space="0" w:color="auto"/>
            </w:tcBorders>
            <w:shd w:val="clear" w:color="auto" w:fill="FFFFFF" w:themeFill="background1"/>
            <w:vAlign w:val="bottom"/>
          </w:tcPr>
          <w:p w:rsidR="00805C06" w:rsidRDefault="00805C06" w:rsidP="00805C06">
            <w:pPr>
              <w:rPr>
                <w:rFonts w:ascii="Arial" w:hAnsi="Arial" w:cs="Arial"/>
                <w:color w:val="000000" w:themeColor="text1"/>
                <w:sz w:val="16"/>
                <w:szCs w:val="16"/>
              </w:rPr>
            </w:pPr>
          </w:p>
          <w:p w:rsidR="00805C06" w:rsidRPr="00BC2188" w:rsidRDefault="00805C06" w:rsidP="00805C06">
            <w:pPr>
              <w:jc w:val="both"/>
              <w:rPr>
                <w:rFonts w:ascii="Arial" w:hAnsi="Arial" w:cs="Arial"/>
                <w:color w:val="000000" w:themeColor="text1"/>
                <w:sz w:val="16"/>
                <w:szCs w:val="16"/>
              </w:rPr>
            </w:pPr>
          </w:p>
        </w:tc>
        <w:tc>
          <w:tcPr>
            <w:tcW w:w="794" w:type="dxa"/>
            <w:gridSpan w:val="2"/>
            <w:tcBorders>
              <w:top w:val="single" w:sz="4" w:space="0" w:color="auto"/>
              <w:left w:val="nil"/>
              <w:bottom w:val="nil"/>
              <w:right w:val="single" w:sz="4" w:space="0" w:color="auto"/>
            </w:tcBorders>
            <w:shd w:val="clear" w:color="auto" w:fill="FFFFFF" w:themeFill="background1"/>
            <w:vAlign w:val="bottom"/>
          </w:tcPr>
          <w:p w:rsidR="00805C06" w:rsidRDefault="00805C06" w:rsidP="00805C06">
            <w:pPr>
              <w:rPr>
                <w:rFonts w:ascii="Arial" w:hAnsi="Arial" w:cs="Arial"/>
                <w:color w:val="000000" w:themeColor="text1"/>
                <w:sz w:val="16"/>
                <w:szCs w:val="16"/>
              </w:rPr>
            </w:pPr>
          </w:p>
          <w:p w:rsidR="00805C06" w:rsidRPr="00BC2188" w:rsidRDefault="00805C06" w:rsidP="00805C06">
            <w:pPr>
              <w:jc w:val="both"/>
              <w:rPr>
                <w:rFonts w:ascii="Arial" w:hAnsi="Arial" w:cs="Arial"/>
                <w:color w:val="000000" w:themeColor="text1"/>
                <w:sz w:val="16"/>
                <w:szCs w:val="16"/>
              </w:rPr>
            </w:pPr>
          </w:p>
        </w:tc>
        <w:tc>
          <w:tcPr>
            <w:tcW w:w="2183" w:type="dxa"/>
            <w:tcBorders>
              <w:top w:val="single" w:sz="4" w:space="0" w:color="auto"/>
              <w:left w:val="nil"/>
              <w:bottom w:val="nil"/>
              <w:right w:val="single" w:sz="4" w:space="0" w:color="auto"/>
            </w:tcBorders>
            <w:shd w:val="clear" w:color="auto" w:fill="FFFFFF" w:themeFill="background1"/>
            <w:vAlign w:val="bottom"/>
          </w:tcPr>
          <w:p w:rsidR="00805C06" w:rsidRDefault="00805C06" w:rsidP="00805C06">
            <w:pPr>
              <w:rPr>
                <w:rFonts w:ascii="Arial" w:hAnsi="Arial" w:cs="Arial"/>
                <w:color w:val="000000" w:themeColor="text1"/>
                <w:sz w:val="16"/>
                <w:szCs w:val="16"/>
              </w:rPr>
            </w:pPr>
          </w:p>
          <w:p w:rsidR="00805C06" w:rsidRPr="00BC2188" w:rsidRDefault="00805C06" w:rsidP="00805C06">
            <w:pPr>
              <w:jc w:val="both"/>
              <w:rPr>
                <w:rFonts w:ascii="Arial" w:hAnsi="Arial" w:cs="Arial"/>
                <w:color w:val="000000" w:themeColor="text1"/>
                <w:sz w:val="16"/>
                <w:szCs w:val="16"/>
              </w:rPr>
            </w:pPr>
          </w:p>
        </w:tc>
        <w:tc>
          <w:tcPr>
            <w:tcW w:w="2705" w:type="dxa"/>
            <w:tcBorders>
              <w:top w:val="single" w:sz="4" w:space="0" w:color="auto"/>
              <w:left w:val="nil"/>
              <w:bottom w:val="nil"/>
              <w:right w:val="single" w:sz="4" w:space="0" w:color="auto"/>
            </w:tcBorders>
            <w:shd w:val="clear" w:color="auto" w:fill="FFFFFF" w:themeFill="background1"/>
            <w:noWrap/>
            <w:vAlign w:val="center"/>
          </w:tcPr>
          <w:p w:rsidR="00805C06" w:rsidRPr="00BC2188" w:rsidRDefault="00805C06" w:rsidP="00805C06">
            <w:pPr>
              <w:jc w:val="both"/>
              <w:rPr>
                <w:rFonts w:ascii="Arial" w:hAnsi="Arial" w:cs="Arial"/>
                <w:sz w:val="16"/>
                <w:szCs w:val="16"/>
              </w:rPr>
            </w:pPr>
            <w:r w:rsidRPr="00BC2188">
              <w:rPr>
                <w:rFonts w:ascii="Arial" w:hAnsi="Arial" w:cs="Arial"/>
                <w:sz w:val="16"/>
                <w:szCs w:val="16"/>
              </w:rPr>
              <w:t>MOP3 was scheduled to take place together with the 4</w:t>
            </w:r>
            <w:r w:rsidRPr="00BC2188">
              <w:rPr>
                <w:rFonts w:ascii="Arial" w:hAnsi="Arial" w:cs="Arial"/>
                <w:sz w:val="16"/>
                <w:szCs w:val="16"/>
                <w:vertAlign w:val="superscript"/>
              </w:rPr>
              <w:t>th</w:t>
            </w:r>
            <w:r w:rsidRPr="00BC2188">
              <w:rPr>
                <w:rFonts w:ascii="Arial" w:hAnsi="Arial" w:cs="Arial"/>
                <w:sz w:val="16"/>
                <w:szCs w:val="16"/>
              </w:rPr>
              <w:t xml:space="preserve"> GRASP Council meeting. Due to cancellation of the latter the MOP could also not take place. A proposal for close cooperation with GRASP has been prepared, which seeks to streamline work in both bodies and pool resources and expertise to lower costs for both.</w:t>
            </w:r>
          </w:p>
        </w:tc>
      </w:tr>
      <w:tr w:rsidR="00805C06" w:rsidRPr="00BC2188" w:rsidTr="005516F0">
        <w:trPr>
          <w:cantSplit/>
          <w:trHeight w:val="300"/>
        </w:trPr>
        <w:tc>
          <w:tcPr>
            <w:tcW w:w="2785" w:type="dxa"/>
            <w:tcBorders>
              <w:top w:val="nil"/>
              <w:left w:val="single" w:sz="4" w:space="0" w:color="auto"/>
              <w:bottom w:val="nil"/>
              <w:right w:val="nil"/>
            </w:tcBorders>
            <w:shd w:val="clear" w:color="auto" w:fill="auto"/>
            <w:vAlign w:val="center"/>
            <w:hideMark/>
          </w:tcPr>
          <w:p w:rsidR="00805C06" w:rsidRDefault="00805C06" w:rsidP="00805C06">
            <w:pPr>
              <w:jc w:val="both"/>
              <w:rPr>
                <w:rFonts w:ascii="Arial" w:hAnsi="Arial" w:cs="Arial"/>
                <w:sz w:val="16"/>
                <w:szCs w:val="16"/>
              </w:rPr>
            </w:pPr>
            <w:r w:rsidRPr="00BC2188">
              <w:rPr>
                <w:rFonts w:ascii="Arial" w:hAnsi="Arial" w:cs="Arial"/>
                <w:sz w:val="16"/>
                <w:szCs w:val="16"/>
              </w:rPr>
              <w:t>·     Outsourcing of the technical coordination</w:t>
            </w:r>
          </w:p>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p>
          <w:p w:rsidR="00805C06" w:rsidRPr="00BC2188" w:rsidRDefault="00805C06" w:rsidP="00805C06">
            <w:pPr>
              <w:jc w:val="both"/>
              <w:rPr>
                <w:rFonts w:ascii="Arial" w:hAnsi="Arial" w:cs="Arial"/>
                <w:sz w:val="16"/>
                <w:szCs w:val="16"/>
              </w:rPr>
            </w:pPr>
          </w:p>
        </w:tc>
        <w:tc>
          <w:tcPr>
            <w:tcW w:w="900" w:type="dxa"/>
            <w:tcBorders>
              <w:top w:val="nil"/>
              <w:left w:val="single" w:sz="4" w:space="0" w:color="auto"/>
              <w:bottom w:val="nil"/>
              <w:right w:val="single" w:sz="4" w:space="0" w:color="auto"/>
            </w:tcBorders>
            <w:shd w:val="clear" w:color="auto" w:fill="auto"/>
            <w:noWrap/>
            <w:vAlign w:val="center"/>
            <w:hideMark/>
          </w:tcPr>
          <w:p w:rsidR="00805C06" w:rsidRDefault="00805C06" w:rsidP="00805C06">
            <w:pPr>
              <w:jc w:val="both"/>
              <w:rPr>
                <w:rFonts w:ascii="Arial" w:hAnsi="Arial" w:cs="Arial"/>
                <w:sz w:val="16"/>
                <w:szCs w:val="16"/>
              </w:rPr>
            </w:pPr>
            <w:r w:rsidRPr="00BC2188">
              <w:rPr>
                <w:rFonts w:ascii="Arial" w:hAnsi="Arial" w:cs="Arial"/>
                <w:sz w:val="16"/>
                <w:szCs w:val="16"/>
              </w:rPr>
              <w:t>High</w:t>
            </w:r>
          </w:p>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p>
          <w:p w:rsidR="00805C06" w:rsidRPr="00BC2188" w:rsidRDefault="00805C06" w:rsidP="00805C06">
            <w:pPr>
              <w:jc w:val="both"/>
              <w:rPr>
                <w:rFonts w:ascii="Arial" w:hAnsi="Arial" w:cs="Arial"/>
                <w:sz w:val="16"/>
                <w:szCs w:val="16"/>
              </w:rPr>
            </w:pPr>
          </w:p>
        </w:tc>
        <w:tc>
          <w:tcPr>
            <w:tcW w:w="1055" w:type="dxa"/>
            <w:gridSpan w:val="2"/>
            <w:tcBorders>
              <w:top w:val="nil"/>
              <w:left w:val="nil"/>
              <w:bottom w:val="nil"/>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50,000</w:t>
            </w:r>
          </w:p>
        </w:tc>
        <w:tc>
          <w:tcPr>
            <w:tcW w:w="990" w:type="dxa"/>
            <w:gridSpan w:val="2"/>
            <w:tcBorders>
              <w:top w:val="nil"/>
              <w:left w:val="nil"/>
              <w:bottom w:val="nil"/>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075" w:type="dxa"/>
            <w:tcBorders>
              <w:top w:val="nil"/>
              <w:left w:val="nil"/>
              <w:bottom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50,000</w:t>
            </w:r>
          </w:p>
        </w:tc>
        <w:tc>
          <w:tcPr>
            <w:tcW w:w="1134" w:type="dxa"/>
            <w:tcBorders>
              <w:top w:val="nil"/>
              <w:left w:val="nil"/>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top w:val="nil"/>
              <w:left w:val="nil"/>
              <w:bottom w:val="nil"/>
              <w:right w:val="single" w:sz="4" w:space="0" w:color="auto"/>
            </w:tcBorders>
            <w:shd w:val="clear" w:color="auto" w:fill="FF000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nil"/>
              <w:left w:val="nil"/>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nil"/>
              <w:left w:val="nil"/>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r>
      <w:tr w:rsidR="00805C06" w:rsidRPr="00BC2188" w:rsidTr="005516F0">
        <w:trPr>
          <w:cantSplit/>
          <w:trHeight w:val="480"/>
        </w:trPr>
        <w:tc>
          <w:tcPr>
            <w:tcW w:w="2785" w:type="dxa"/>
            <w:tcBorders>
              <w:top w:val="nil"/>
              <w:left w:val="single" w:sz="4" w:space="0" w:color="auto"/>
              <w:bottom w:val="nil"/>
              <w:right w:val="nil"/>
            </w:tcBorders>
            <w:shd w:val="clear" w:color="auto" w:fill="auto"/>
            <w:vAlign w:val="center"/>
            <w:hideMark/>
          </w:tcPr>
          <w:p w:rsidR="00805C06" w:rsidRDefault="00805C06" w:rsidP="00805C06">
            <w:pPr>
              <w:jc w:val="both"/>
              <w:rPr>
                <w:rFonts w:ascii="Arial" w:hAnsi="Arial" w:cs="Arial"/>
                <w:sz w:val="16"/>
                <w:szCs w:val="16"/>
              </w:rPr>
            </w:pPr>
            <w:r w:rsidRPr="00BC2188">
              <w:rPr>
                <w:rFonts w:ascii="Arial" w:hAnsi="Arial" w:cs="Arial"/>
                <w:sz w:val="16"/>
                <w:szCs w:val="16"/>
              </w:rPr>
              <w:t>·     Supporting implementation (including GRASP-CMS project)</w:t>
            </w:r>
          </w:p>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p>
          <w:p w:rsidR="00805C06" w:rsidRPr="00BC2188" w:rsidRDefault="00805C06" w:rsidP="00805C06">
            <w:pPr>
              <w:jc w:val="both"/>
              <w:rPr>
                <w:rFonts w:ascii="Arial" w:hAnsi="Arial" w:cs="Arial"/>
                <w:sz w:val="16"/>
                <w:szCs w:val="16"/>
              </w:rPr>
            </w:pPr>
          </w:p>
        </w:tc>
        <w:tc>
          <w:tcPr>
            <w:tcW w:w="900" w:type="dxa"/>
            <w:tcBorders>
              <w:top w:val="nil"/>
              <w:left w:val="single" w:sz="4" w:space="0" w:color="auto"/>
              <w:bottom w:val="nil"/>
              <w:right w:val="single" w:sz="4" w:space="0" w:color="auto"/>
            </w:tcBorders>
            <w:shd w:val="clear" w:color="auto" w:fill="auto"/>
            <w:noWrap/>
            <w:vAlign w:val="center"/>
            <w:hideMark/>
          </w:tcPr>
          <w:p w:rsidR="00805C06" w:rsidRDefault="00805C06" w:rsidP="00805C06">
            <w:pPr>
              <w:jc w:val="both"/>
              <w:rPr>
                <w:rFonts w:ascii="Arial" w:hAnsi="Arial" w:cs="Arial"/>
                <w:sz w:val="16"/>
                <w:szCs w:val="16"/>
              </w:rPr>
            </w:pPr>
            <w:r w:rsidRPr="00BC2188">
              <w:rPr>
                <w:rFonts w:ascii="Arial" w:hAnsi="Arial" w:cs="Arial"/>
                <w:sz w:val="16"/>
                <w:szCs w:val="16"/>
              </w:rPr>
              <w:t>High</w:t>
            </w:r>
          </w:p>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p>
          <w:p w:rsidR="00805C06" w:rsidRPr="00BC2188" w:rsidRDefault="00805C06" w:rsidP="00805C06">
            <w:pPr>
              <w:jc w:val="both"/>
              <w:rPr>
                <w:rFonts w:ascii="Arial" w:hAnsi="Arial" w:cs="Arial"/>
                <w:sz w:val="16"/>
                <w:szCs w:val="16"/>
              </w:rPr>
            </w:pPr>
          </w:p>
        </w:tc>
        <w:tc>
          <w:tcPr>
            <w:tcW w:w="1055" w:type="dxa"/>
            <w:gridSpan w:val="2"/>
            <w:tcBorders>
              <w:top w:val="nil"/>
              <w:left w:val="nil"/>
              <w:bottom w:val="nil"/>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100,000</w:t>
            </w:r>
          </w:p>
        </w:tc>
        <w:tc>
          <w:tcPr>
            <w:tcW w:w="990" w:type="dxa"/>
            <w:gridSpan w:val="2"/>
            <w:tcBorders>
              <w:top w:val="nil"/>
              <w:left w:val="nil"/>
              <w:bottom w:val="nil"/>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p>
        </w:tc>
        <w:tc>
          <w:tcPr>
            <w:tcW w:w="1075" w:type="dxa"/>
            <w:tcBorders>
              <w:top w:val="nil"/>
              <w:left w:val="nil"/>
              <w:bottom w:val="nil"/>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100,000</w:t>
            </w:r>
          </w:p>
        </w:tc>
        <w:tc>
          <w:tcPr>
            <w:tcW w:w="1134" w:type="dxa"/>
            <w:tcBorders>
              <w:top w:val="nil"/>
              <w:left w:val="nil"/>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1134" w:type="dxa"/>
            <w:tcBorders>
              <w:top w:val="nil"/>
              <w:left w:val="nil"/>
              <w:bottom w:val="nil"/>
              <w:right w:val="single" w:sz="4" w:space="0" w:color="auto"/>
            </w:tcBorders>
            <w:shd w:val="clear" w:color="auto" w:fill="FFFFFF" w:themeFill="background1"/>
            <w:vAlign w:val="center"/>
            <w:hideMark/>
          </w:tcPr>
          <w:p w:rsidR="00805C06" w:rsidRPr="00BC2188" w:rsidRDefault="00805C06" w:rsidP="00805C06">
            <w:pPr>
              <w:jc w:val="both"/>
              <w:rPr>
                <w:rFonts w:ascii="Arial" w:hAnsi="Arial" w:cs="Arial"/>
                <w:color w:val="000000"/>
                <w:sz w:val="16"/>
                <w:szCs w:val="16"/>
              </w:rPr>
            </w:pPr>
          </w:p>
        </w:tc>
        <w:tc>
          <w:tcPr>
            <w:tcW w:w="794" w:type="dxa"/>
            <w:gridSpan w:val="2"/>
            <w:tcBorders>
              <w:top w:val="nil"/>
              <w:left w:val="nil"/>
              <w:bottom w:val="nil"/>
              <w:right w:val="single" w:sz="4" w:space="0" w:color="auto"/>
            </w:tcBorders>
            <w:shd w:val="clear" w:color="auto" w:fill="FFFF0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nil"/>
              <w:left w:val="nil"/>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nil"/>
              <w:left w:val="nil"/>
              <w:bottom w:val="nil"/>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r>
      <w:tr w:rsidR="00805C06" w:rsidRPr="00BC2188" w:rsidTr="005516F0">
        <w:trPr>
          <w:cantSplit/>
          <w:trHeight w:val="1200"/>
        </w:trPr>
        <w:tc>
          <w:tcPr>
            <w:tcW w:w="2785" w:type="dxa"/>
            <w:tcBorders>
              <w:top w:val="nil"/>
              <w:left w:val="single" w:sz="4" w:space="0" w:color="auto"/>
              <w:bottom w:val="single" w:sz="4" w:space="0" w:color="auto"/>
              <w:right w:val="nil"/>
            </w:tcBorders>
            <w:shd w:val="clear" w:color="auto" w:fill="auto"/>
            <w:vAlign w:val="center"/>
            <w:hideMark/>
          </w:tcPr>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r w:rsidRPr="00BC2188">
              <w:rPr>
                <w:rFonts w:ascii="Arial" w:hAnsi="Arial" w:cs="Arial"/>
                <w:sz w:val="16"/>
                <w:szCs w:val="16"/>
              </w:rPr>
              <w:t>Organizing the 3</w:t>
            </w:r>
            <w:r w:rsidRPr="00BC2188">
              <w:rPr>
                <w:rFonts w:ascii="Arial" w:hAnsi="Arial" w:cs="Arial"/>
                <w:sz w:val="16"/>
                <w:szCs w:val="16"/>
                <w:vertAlign w:val="superscript"/>
              </w:rPr>
              <w:t>rd</w:t>
            </w:r>
            <w:r w:rsidRPr="00BC2188">
              <w:rPr>
                <w:rFonts w:ascii="Arial" w:hAnsi="Arial" w:cs="Arial"/>
                <w:sz w:val="16"/>
                <w:szCs w:val="16"/>
              </w:rPr>
              <w:t xml:space="preserve"> Meeting of Parties back-to-back with the next GRASP Meeting (Indonesia 2016)</w:t>
            </w:r>
          </w:p>
          <w:p w:rsidR="00805C06" w:rsidRDefault="00805C06" w:rsidP="00805C06">
            <w:pPr>
              <w:jc w:val="both"/>
              <w:rPr>
                <w:rFonts w:ascii="Arial" w:hAnsi="Arial" w:cs="Arial"/>
                <w:sz w:val="16"/>
                <w:szCs w:val="16"/>
              </w:rPr>
            </w:pPr>
          </w:p>
          <w:p w:rsidR="00805C06" w:rsidRDefault="00805C06" w:rsidP="00805C06">
            <w:pPr>
              <w:jc w:val="both"/>
              <w:rPr>
                <w:rFonts w:ascii="Arial" w:hAnsi="Arial" w:cs="Arial"/>
                <w:sz w:val="16"/>
                <w:szCs w:val="16"/>
              </w:rPr>
            </w:pPr>
          </w:p>
          <w:p w:rsidR="00805C06" w:rsidRDefault="00805C06" w:rsidP="00805C06">
            <w:pPr>
              <w:jc w:val="both"/>
              <w:rPr>
                <w:rFonts w:ascii="Arial" w:hAnsi="Arial" w:cs="Arial"/>
              </w:rPr>
            </w:pPr>
          </w:p>
          <w:p w:rsidR="00805C06" w:rsidRPr="00BC2188" w:rsidRDefault="00805C06" w:rsidP="00805C06">
            <w:pPr>
              <w:jc w:val="both"/>
              <w:rPr>
                <w:rFonts w:ascii="Arial" w:hAnsi="Arial" w:cs="Arial"/>
              </w:rPr>
            </w:pP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High</w:t>
            </w:r>
          </w:p>
        </w:tc>
        <w:tc>
          <w:tcPr>
            <w:tcW w:w="1055" w:type="dxa"/>
            <w:gridSpan w:val="2"/>
            <w:tcBorders>
              <w:top w:val="nil"/>
              <w:left w:val="nil"/>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35,000</w:t>
            </w:r>
          </w:p>
        </w:tc>
        <w:tc>
          <w:tcPr>
            <w:tcW w:w="990" w:type="dxa"/>
            <w:gridSpan w:val="2"/>
            <w:tcBorders>
              <w:top w:val="nil"/>
              <w:left w:val="nil"/>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26,962</w:t>
            </w:r>
          </w:p>
        </w:tc>
        <w:tc>
          <w:tcPr>
            <w:tcW w:w="1075" w:type="dxa"/>
            <w:tcBorders>
              <w:top w:val="nil"/>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sidDel="00AA4075">
              <w:rPr>
                <w:rFonts w:ascii="Arial" w:hAnsi="Arial" w:cs="Arial"/>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color w:val="000000" w:themeColor="text1"/>
                <w:sz w:val="16"/>
                <w:szCs w:val="16"/>
              </w:rPr>
              <w:t>GA Parties and Germany</w:t>
            </w:r>
          </w:p>
        </w:tc>
        <w:tc>
          <w:tcPr>
            <w:tcW w:w="794" w:type="dxa"/>
            <w:gridSpan w:val="2"/>
            <w:tcBorders>
              <w:top w:val="nil"/>
              <w:left w:val="nil"/>
              <w:bottom w:val="single" w:sz="4" w:space="0" w:color="auto"/>
              <w:right w:val="single" w:sz="4" w:space="0" w:color="auto"/>
            </w:tcBorders>
            <w:shd w:val="clear" w:color="auto" w:fill="FFFF00"/>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nil"/>
              <w:left w:val="nil"/>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sz w:val="16"/>
                <w:szCs w:val="16"/>
              </w:rPr>
            </w:pPr>
          </w:p>
        </w:tc>
      </w:tr>
      <w:tr w:rsidR="00805C06" w:rsidRPr="00BC2188" w:rsidTr="005516F0">
        <w:trPr>
          <w:cantSplit/>
          <w:trHeight w:val="210"/>
        </w:trPr>
        <w:tc>
          <w:tcPr>
            <w:tcW w:w="278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805C06" w:rsidRPr="00BC2188" w:rsidRDefault="00805C06" w:rsidP="00805C06">
            <w:pPr>
              <w:jc w:val="both"/>
              <w:rPr>
                <w:rFonts w:ascii="Arial" w:hAnsi="Arial" w:cs="Arial"/>
                <w:b/>
                <w:bCs/>
                <w:sz w:val="16"/>
                <w:szCs w:val="16"/>
              </w:rPr>
            </w:pPr>
            <w:r w:rsidRPr="00BC2188">
              <w:rPr>
                <w:rFonts w:ascii="Arial" w:hAnsi="Arial" w:cs="Arial"/>
                <w:b/>
                <w:bCs/>
                <w:sz w:val="16"/>
                <w:szCs w:val="16"/>
              </w:rPr>
              <w:t>Action to Conserve the African Wild Ass</w:t>
            </w:r>
          </w:p>
          <w:p w:rsidR="00805C06" w:rsidRPr="00BC2188" w:rsidRDefault="00805C06" w:rsidP="00805C06">
            <w:pPr>
              <w:pStyle w:val="ListParagraph"/>
              <w:numPr>
                <w:ilvl w:val="0"/>
                <w:numId w:val="46"/>
              </w:numPr>
              <w:ind w:left="0" w:hanging="180"/>
              <w:jc w:val="both"/>
              <w:rPr>
                <w:rFonts w:ascii="Arial" w:hAnsi="Arial" w:cs="Arial"/>
                <w:sz w:val="16"/>
                <w:szCs w:val="16"/>
              </w:rPr>
            </w:pPr>
            <w:r w:rsidRPr="00BC2188">
              <w:rPr>
                <w:rFonts w:ascii="Arial" w:hAnsi="Arial" w:cs="Arial"/>
                <w:sz w:val="16"/>
                <w:szCs w:val="16"/>
              </w:rPr>
              <w:t>Work to address the conservation of the AWA.</w:t>
            </w:r>
          </w:p>
          <w:p w:rsidR="00805C06" w:rsidRPr="00BC2188" w:rsidRDefault="00805C06" w:rsidP="00805C06">
            <w:pPr>
              <w:pStyle w:val="ListParagraph"/>
              <w:numPr>
                <w:ilvl w:val="0"/>
                <w:numId w:val="46"/>
              </w:numPr>
              <w:ind w:left="0" w:hanging="180"/>
              <w:jc w:val="both"/>
              <w:rPr>
                <w:rFonts w:ascii="Arial" w:hAnsi="Arial" w:cs="Arial"/>
                <w:sz w:val="16"/>
                <w:szCs w:val="16"/>
              </w:rPr>
            </w:pPr>
            <w:r w:rsidRPr="00BC2188">
              <w:rPr>
                <w:rFonts w:ascii="Arial" w:hAnsi="Arial" w:cs="Arial"/>
                <w:sz w:val="16"/>
                <w:szCs w:val="16"/>
              </w:rPr>
              <w:t>Kick-off meeting on 9 June 2016 (BMUB)</w:t>
            </w:r>
          </w:p>
          <w:p w:rsidR="00805C06" w:rsidRPr="00BC2188" w:rsidRDefault="00805C06" w:rsidP="00805C06">
            <w:pPr>
              <w:pStyle w:val="ListParagraph"/>
              <w:numPr>
                <w:ilvl w:val="0"/>
                <w:numId w:val="46"/>
              </w:numPr>
              <w:ind w:left="0" w:hanging="180"/>
              <w:jc w:val="both"/>
              <w:rPr>
                <w:rFonts w:ascii="Arial" w:hAnsi="Arial" w:cs="Arial"/>
                <w:sz w:val="16"/>
                <w:szCs w:val="16"/>
              </w:rPr>
            </w:pPr>
            <w:r w:rsidRPr="00BC2188">
              <w:rPr>
                <w:rFonts w:ascii="Arial" w:hAnsi="Arial" w:cs="Arial"/>
                <w:sz w:val="16"/>
                <w:szCs w:val="16"/>
              </w:rPr>
              <w:t xml:space="preserve">Range State meeting planned in early 2017 to draft an International Species Action Plan </w:t>
            </w:r>
          </w:p>
          <w:p w:rsidR="00805C06" w:rsidRPr="00BC2188" w:rsidRDefault="00805C06" w:rsidP="00805C06">
            <w:pPr>
              <w:pStyle w:val="ListParagraph"/>
              <w:ind w:left="0"/>
              <w:jc w:val="both"/>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05C06" w:rsidRPr="00BC2188" w:rsidRDefault="00805C06" w:rsidP="00805C06">
            <w:pPr>
              <w:jc w:val="both"/>
              <w:rPr>
                <w:rFonts w:ascii="Arial" w:hAnsi="Arial" w:cs="Arial"/>
                <w:sz w:val="16"/>
                <w:szCs w:val="16"/>
              </w:rPr>
            </w:pPr>
            <w:r w:rsidRPr="00BC2188">
              <w:rPr>
                <w:rFonts w:ascii="Arial" w:hAnsi="Arial" w:cs="Arial"/>
                <w:sz w:val="16"/>
                <w:szCs w:val="16"/>
              </w:rPr>
              <w:t>High</w:t>
            </w:r>
          </w:p>
        </w:tc>
        <w:tc>
          <w:tcPr>
            <w:tcW w:w="105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05C06" w:rsidRPr="00BC2188" w:rsidDel="00AA4075" w:rsidRDefault="00805C06" w:rsidP="00805C06">
            <w:pPr>
              <w:jc w:val="both"/>
              <w:rPr>
                <w:rFonts w:ascii="Arial" w:hAnsi="Arial" w:cs="Arial"/>
                <w:sz w:val="16"/>
                <w:szCs w:val="16"/>
              </w:rPr>
            </w:pPr>
            <w:r w:rsidRPr="00BC2188">
              <w:rPr>
                <w:rFonts w:ascii="Arial" w:hAnsi="Arial" w:cs="Arial"/>
                <w:sz w:val="16"/>
                <w:szCs w:val="16"/>
              </w:rPr>
              <w:t>20,000</w:t>
            </w:r>
          </w:p>
        </w:tc>
        <w:tc>
          <w:tcPr>
            <w:tcW w:w="9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05C06" w:rsidRPr="00BC2188" w:rsidRDefault="00805C06" w:rsidP="00805C06">
            <w:pPr>
              <w:jc w:val="both"/>
              <w:rPr>
                <w:rFonts w:ascii="Arial" w:hAnsi="Arial" w:cs="Arial"/>
                <w:sz w:val="16"/>
                <w:szCs w:val="16"/>
              </w:rPr>
            </w:pPr>
          </w:p>
        </w:tc>
        <w:tc>
          <w:tcPr>
            <w:tcW w:w="10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05C06" w:rsidRPr="00BC2188" w:rsidDel="00AA4075" w:rsidRDefault="00805C06" w:rsidP="00805C06">
            <w:pPr>
              <w:jc w:val="both"/>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05C06" w:rsidRPr="00BC2188" w:rsidRDefault="00805C06" w:rsidP="00805C06">
            <w:pPr>
              <w:jc w:val="both"/>
              <w:rPr>
                <w:rFonts w:ascii="Arial" w:hAnsi="Arial" w:cs="Arial"/>
                <w:sz w:val="16"/>
                <w:szCs w:val="16"/>
              </w:rPr>
            </w:pPr>
            <w:r w:rsidRPr="00BC2188">
              <w:rPr>
                <w:rFonts w:ascii="Arial" w:hAnsi="Arial" w:cs="Arial"/>
                <w:sz w:val="16"/>
                <w:szCs w:val="16"/>
              </w:rPr>
              <w:t>26,000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05C06" w:rsidRPr="00BC2188" w:rsidRDefault="00805C06" w:rsidP="00805C06">
            <w:pPr>
              <w:jc w:val="both"/>
              <w:rPr>
                <w:rFonts w:ascii="Arial" w:hAnsi="Arial" w:cs="Arial"/>
                <w:color w:val="000000" w:themeColor="text1"/>
                <w:sz w:val="16"/>
                <w:szCs w:val="16"/>
              </w:rPr>
            </w:pPr>
            <w:r w:rsidRPr="00BC2188">
              <w:rPr>
                <w:rFonts w:ascii="Arial" w:hAnsi="Arial" w:cs="Arial"/>
                <w:sz w:val="16"/>
                <w:szCs w:val="16"/>
              </w:rPr>
              <w:t>BMUB</w:t>
            </w:r>
          </w:p>
        </w:tc>
        <w:tc>
          <w:tcPr>
            <w:tcW w:w="794" w:type="dxa"/>
            <w:gridSpan w:val="2"/>
            <w:tcBorders>
              <w:top w:val="single" w:sz="4" w:space="0" w:color="auto"/>
              <w:left w:val="nil"/>
              <w:bottom w:val="single" w:sz="4" w:space="0" w:color="auto"/>
              <w:right w:val="single" w:sz="4" w:space="0" w:color="auto"/>
            </w:tcBorders>
            <w:shd w:val="clear" w:color="auto" w:fill="00B050"/>
            <w:noWrap/>
            <w:vAlign w:val="center"/>
          </w:tcPr>
          <w:p w:rsidR="00805C06" w:rsidRPr="00BC2188" w:rsidRDefault="00805C06" w:rsidP="00805C06">
            <w:pPr>
              <w:jc w:val="both"/>
              <w:rPr>
                <w:rFonts w:ascii="Arial" w:hAnsi="Arial" w:cs="Arial"/>
                <w:sz w:val="16"/>
                <w:szCs w:val="16"/>
              </w:rPr>
            </w:pPr>
          </w:p>
        </w:tc>
        <w:tc>
          <w:tcPr>
            <w:tcW w:w="218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05C06" w:rsidRPr="00BC2188" w:rsidRDefault="00805C06" w:rsidP="00805C06">
            <w:pPr>
              <w:jc w:val="both"/>
              <w:rPr>
                <w:rFonts w:ascii="Arial" w:hAnsi="Arial" w:cs="Arial"/>
                <w:sz w:val="16"/>
                <w:szCs w:val="16"/>
              </w:rPr>
            </w:pPr>
            <w:r w:rsidRPr="00BC2188">
              <w:rPr>
                <w:rFonts w:ascii="Arial" w:hAnsi="Arial" w:cs="Arial"/>
                <w:sz w:val="16"/>
                <w:szCs w:val="16"/>
              </w:rPr>
              <w:t>Kick-off meeting held and next steps identified in June 2016</w:t>
            </w:r>
          </w:p>
          <w:p w:rsidR="00805C06" w:rsidRPr="00BC2188" w:rsidRDefault="00805C06" w:rsidP="00805C06">
            <w:pPr>
              <w:jc w:val="both"/>
              <w:rPr>
                <w:rFonts w:ascii="Arial" w:hAnsi="Arial" w:cs="Arial"/>
                <w:sz w:val="16"/>
                <w:szCs w:val="16"/>
              </w:rPr>
            </w:pPr>
          </w:p>
          <w:p w:rsidR="00805C06" w:rsidRPr="00BC2188" w:rsidRDefault="00805C06" w:rsidP="00805C06">
            <w:pPr>
              <w:jc w:val="both"/>
              <w:rPr>
                <w:rFonts w:ascii="Arial" w:hAnsi="Arial" w:cs="Arial"/>
                <w:sz w:val="16"/>
                <w:szCs w:val="16"/>
              </w:rPr>
            </w:pPr>
            <w:r w:rsidRPr="00BC2188">
              <w:rPr>
                <w:rFonts w:ascii="Arial" w:hAnsi="Arial" w:cs="Arial"/>
                <w:sz w:val="16"/>
                <w:szCs w:val="16"/>
              </w:rPr>
              <w:t>Range State meeting held in March 2017</w:t>
            </w:r>
          </w:p>
          <w:p w:rsidR="00805C06" w:rsidRPr="00BC2188" w:rsidRDefault="00805C06" w:rsidP="00805C06">
            <w:pPr>
              <w:jc w:val="both"/>
              <w:rPr>
                <w:rFonts w:ascii="Arial" w:hAnsi="Arial" w:cs="Arial"/>
                <w:sz w:val="16"/>
                <w:szCs w:val="16"/>
              </w:rPr>
            </w:pPr>
          </w:p>
          <w:p w:rsidR="00805C06" w:rsidRPr="00BC2188" w:rsidRDefault="00805C06" w:rsidP="00805C06">
            <w:pPr>
              <w:jc w:val="both"/>
              <w:rPr>
                <w:rFonts w:ascii="Arial" w:hAnsi="Arial" w:cs="Arial"/>
                <w:sz w:val="16"/>
                <w:szCs w:val="16"/>
              </w:rPr>
            </w:pPr>
            <w:r w:rsidRPr="00BC2188">
              <w:rPr>
                <w:rFonts w:ascii="Arial" w:hAnsi="Arial" w:cs="Arial"/>
                <w:sz w:val="16"/>
                <w:szCs w:val="16"/>
              </w:rPr>
              <w:t>Conservation roadmap to be presented at COP12, potentially during a side event. Resolution on Conservation of the African Wild Ass to be voted on at COP.</w:t>
            </w:r>
          </w:p>
          <w:p w:rsidR="00805C06" w:rsidRPr="00BC2188" w:rsidRDefault="00805C06" w:rsidP="00805C06">
            <w:pPr>
              <w:jc w:val="both"/>
              <w:rPr>
                <w:rFonts w:ascii="Arial" w:hAnsi="Arial" w:cs="Arial"/>
                <w:sz w:val="16"/>
                <w:szCs w:val="16"/>
              </w:rPr>
            </w:pPr>
          </w:p>
        </w:tc>
        <w:tc>
          <w:tcPr>
            <w:tcW w:w="270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05C06" w:rsidRPr="00BC2188" w:rsidRDefault="00805C06" w:rsidP="00805C06">
            <w:pPr>
              <w:jc w:val="both"/>
              <w:rPr>
                <w:rFonts w:ascii="Arial" w:hAnsi="Arial" w:cs="Arial"/>
                <w:sz w:val="16"/>
                <w:szCs w:val="16"/>
              </w:rPr>
            </w:pPr>
            <w:r w:rsidRPr="00BC2188">
              <w:rPr>
                <w:rFonts w:ascii="Arial" w:hAnsi="Arial" w:cs="Arial"/>
                <w:sz w:val="16"/>
                <w:szCs w:val="16"/>
              </w:rPr>
              <w:t>Range state meeting took place March 2017</w:t>
            </w:r>
          </w:p>
        </w:tc>
      </w:tr>
      <w:tr w:rsidR="00805C06" w:rsidRPr="00BC2188" w:rsidTr="005516F0">
        <w:trPr>
          <w:cantSplit/>
          <w:trHeight w:val="315"/>
        </w:trPr>
        <w:tc>
          <w:tcPr>
            <w:tcW w:w="2785" w:type="dxa"/>
            <w:tcBorders>
              <w:top w:val="single" w:sz="4" w:space="0" w:color="auto"/>
              <w:left w:val="single" w:sz="4" w:space="0" w:color="auto"/>
              <w:bottom w:val="single" w:sz="4" w:space="0" w:color="auto"/>
              <w:right w:val="nil"/>
            </w:tcBorders>
            <w:shd w:val="clear" w:color="auto" w:fill="auto"/>
            <w:vAlign w:val="center"/>
            <w:hideMark/>
          </w:tcPr>
          <w:p w:rsidR="00805C06" w:rsidRPr="00BC2188" w:rsidRDefault="00805C06" w:rsidP="00805C06">
            <w:pPr>
              <w:jc w:val="both"/>
              <w:rPr>
                <w:rFonts w:ascii="Arial" w:hAnsi="Arial" w:cs="Arial"/>
                <w:b/>
                <w:bCs/>
                <w:sz w:val="16"/>
                <w:szCs w:val="16"/>
              </w:rPr>
            </w:pPr>
            <w:r w:rsidRPr="00BC2188">
              <w:rPr>
                <w:rFonts w:ascii="Arial" w:hAnsi="Arial" w:cs="Arial"/>
                <w:b/>
                <w:bCs/>
                <w:sz w:val="16"/>
                <w:szCs w:val="16"/>
              </w:rPr>
              <w:t>Total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C06" w:rsidRPr="00BC2188" w:rsidRDefault="00805C06" w:rsidP="00805C06">
            <w:pPr>
              <w:jc w:val="both"/>
              <w:rPr>
                <w:rFonts w:ascii="Arial" w:hAnsi="Arial" w:cs="Arial"/>
                <w:b/>
                <w:bCs/>
                <w:sz w:val="16"/>
                <w:szCs w:val="16"/>
              </w:rPr>
            </w:pPr>
            <w:r w:rsidRPr="00BC2188">
              <w:rPr>
                <w:rFonts w:ascii="Arial" w:hAnsi="Arial" w:cs="Arial"/>
                <w:b/>
                <w:bCs/>
                <w:sz w:val="16"/>
                <w:szCs w:val="16"/>
              </w:rPr>
              <w:t> </w:t>
            </w:r>
          </w:p>
        </w:tc>
        <w:tc>
          <w:tcPr>
            <w:tcW w:w="1055" w:type="dxa"/>
            <w:gridSpan w:val="2"/>
            <w:tcBorders>
              <w:top w:val="single" w:sz="4" w:space="0" w:color="auto"/>
              <w:left w:val="nil"/>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b/>
                <w:bCs/>
                <w:sz w:val="16"/>
                <w:szCs w:val="16"/>
              </w:rPr>
            </w:pPr>
            <w:r w:rsidRPr="00BC2188">
              <w:rPr>
                <w:rFonts w:ascii="Arial" w:hAnsi="Arial" w:cs="Arial"/>
                <w:b/>
                <w:bCs/>
                <w:sz w:val="16"/>
                <w:szCs w:val="16"/>
              </w:rPr>
              <w:t>1,148,545</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b/>
                <w:bCs/>
                <w:sz w:val="16"/>
                <w:szCs w:val="16"/>
              </w:rPr>
            </w:pPr>
            <w:r w:rsidRPr="00BC2188">
              <w:rPr>
                <w:rFonts w:ascii="Arial" w:hAnsi="Arial" w:cs="Arial"/>
                <w:b/>
                <w:bCs/>
                <w:sz w:val="16"/>
                <w:szCs w:val="16"/>
              </w:rPr>
              <w:t>72,064</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b/>
                <w:bCs/>
                <w:sz w:val="16"/>
                <w:szCs w:val="16"/>
              </w:rPr>
            </w:pPr>
            <w:r w:rsidRPr="00BC2188">
              <w:rPr>
                <w:rFonts w:ascii="Arial" w:hAnsi="Arial" w:cs="Arial"/>
                <w:b/>
                <w:bCs/>
                <w:sz w:val="16"/>
                <w:szCs w:val="16"/>
              </w:rPr>
              <w:t>1,026,000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5C06" w:rsidRPr="00BC2188" w:rsidRDefault="00805C06" w:rsidP="00805C06">
            <w:pPr>
              <w:jc w:val="both"/>
              <w:rPr>
                <w:rFonts w:ascii="Arial" w:hAnsi="Arial" w:cs="Arial"/>
                <w:b/>
                <w:bCs/>
                <w:sz w:val="16"/>
                <w:szCs w:val="16"/>
              </w:rPr>
            </w:pPr>
            <w:r w:rsidRPr="00BC2188">
              <w:rPr>
                <w:rFonts w:ascii="Arial" w:hAnsi="Arial" w:cs="Arial"/>
                <w:b/>
                <w:bCs/>
                <w:sz w:val="16"/>
                <w:szCs w:val="16"/>
              </w:rPr>
              <w:t>313,743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79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1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c>
          <w:tcPr>
            <w:tcW w:w="27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5C06" w:rsidRPr="00BC2188" w:rsidRDefault="00805C06" w:rsidP="00805C06">
            <w:pPr>
              <w:jc w:val="both"/>
              <w:rPr>
                <w:rFonts w:ascii="Arial" w:hAnsi="Arial" w:cs="Arial"/>
                <w:sz w:val="16"/>
                <w:szCs w:val="16"/>
              </w:rPr>
            </w:pPr>
            <w:r w:rsidRPr="00BC2188">
              <w:rPr>
                <w:rFonts w:ascii="Arial" w:hAnsi="Arial" w:cs="Arial"/>
                <w:sz w:val="16"/>
                <w:szCs w:val="16"/>
              </w:rPr>
              <w:t> </w:t>
            </w:r>
          </w:p>
        </w:tc>
      </w:tr>
    </w:tbl>
    <w:p w:rsidR="0085311A" w:rsidRDefault="0085311A" w:rsidP="0085311A">
      <w:pPr>
        <w:jc w:val="both"/>
        <w:rPr>
          <w:rFonts w:ascii="Arial" w:hAnsi="Arial" w:cs="Arial"/>
          <w:b/>
          <w:bCs/>
          <w:sz w:val="16"/>
          <w:szCs w:val="16"/>
        </w:rPr>
      </w:pPr>
    </w:p>
    <w:p w:rsidR="0085311A" w:rsidRDefault="0085311A" w:rsidP="0085311A">
      <w:pPr>
        <w:jc w:val="both"/>
        <w:rPr>
          <w:rFonts w:ascii="Arial" w:hAnsi="Arial" w:cs="Arial"/>
          <w:b/>
          <w:bCs/>
          <w:sz w:val="16"/>
          <w:szCs w:val="16"/>
        </w:rPr>
      </w:pPr>
    </w:p>
    <w:p w:rsidR="0085311A" w:rsidRDefault="0085311A" w:rsidP="0085311A">
      <w:pPr>
        <w:jc w:val="both"/>
        <w:rPr>
          <w:rFonts w:ascii="Arial" w:hAnsi="Arial" w:cs="Arial"/>
          <w:b/>
          <w:bCs/>
          <w:sz w:val="16"/>
          <w:szCs w:val="16"/>
        </w:rPr>
      </w:pPr>
    </w:p>
    <w:p w:rsidR="0085311A" w:rsidRPr="00BC2188" w:rsidRDefault="0085311A" w:rsidP="0085311A">
      <w:pPr>
        <w:jc w:val="both"/>
        <w:rPr>
          <w:rFonts w:ascii="Arial" w:hAnsi="Arial" w:cs="Arial"/>
          <w:b/>
          <w:bCs/>
          <w:sz w:val="16"/>
          <w:szCs w:val="16"/>
        </w:rPr>
        <w:sectPr w:rsidR="0085311A" w:rsidRPr="00BC2188" w:rsidSect="005714CF">
          <w:headerReference w:type="even" r:id="rId40"/>
          <w:headerReference w:type="default" r:id="rId41"/>
          <w:pgSz w:w="16834" w:h="11909" w:orient="landscape" w:code="9"/>
          <w:pgMar w:top="245" w:right="1666" w:bottom="245" w:left="1440" w:header="270" w:footer="75" w:gutter="0"/>
          <w:cols w:space="720"/>
          <w:titlePg/>
          <w:docGrid w:linePitch="360"/>
        </w:sectPr>
      </w:pPr>
    </w:p>
    <w:p w:rsidR="0085311A" w:rsidRPr="00BC2188" w:rsidRDefault="0085311A" w:rsidP="0085311A">
      <w:pPr>
        <w:ind w:left="-720"/>
        <w:jc w:val="both"/>
        <w:rPr>
          <w:rFonts w:ascii="Arial" w:hAnsi="Arial" w:cs="Arial"/>
          <w:b/>
          <w:color w:val="000000"/>
          <w:sz w:val="16"/>
          <w:szCs w:val="16"/>
        </w:rPr>
      </w:pPr>
    </w:p>
    <w:p w:rsidR="0085311A" w:rsidRDefault="0085311A" w:rsidP="0085311A">
      <w:pPr>
        <w:ind w:left="-900"/>
        <w:jc w:val="both"/>
        <w:rPr>
          <w:rFonts w:ascii="Arial" w:hAnsi="Arial" w:cs="Arial"/>
          <w:b/>
          <w:bCs/>
          <w:color w:val="000000"/>
          <w:sz w:val="16"/>
          <w:szCs w:val="16"/>
        </w:rPr>
      </w:pPr>
      <w:r w:rsidRPr="00BC2188">
        <w:rPr>
          <w:rFonts w:ascii="Arial" w:hAnsi="Arial" w:cs="Arial"/>
          <w:b/>
          <w:bCs/>
          <w:color w:val="000000"/>
          <w:sz w:val="16"/>
          <w:szCs w:val="16"/>
        </w:rPr>
        <w:t>III.4</w:t>
      </w:r>
      <w:r w:rsidRPr="00BC2188">
        <w:rPr>
          <w:rFonts w:ascii="Arial" w:hAnsi="Arial" w:cs="Arial"/>
          <w:b/>
          <w:color w:val="000000"/>
          <w:sz w:val="16"/>
          <w:szCs w:val="16"/>
        </w:rPr>
        <w:tab/>
      </w:r>
      <w:r w:rsidRPr="00BC2188">
        <w:rPr>
          <w:rFonts w:ascii="Arial" w:hAnsi="Arial" w:cs="Arial"/>
          <w:b/>
          <w:bCs/>
          <w:color w:val="000000"/>
          <w:sz w:val="16"/>
          <w:szCs w:val="16"/>
        </w:rPr>
        <w:t>SCIENTIFIC ADVISORY SERVICE</w:t>
      </w:r>
    </w:p>
    <w:p w:rsidR="0085311A" w:rsidRPr="00527D17" w:rsidRDefault="0085311A" w:rsidP="0085311A">
      <w:pPr>
        <w:ind w:left="-900"/>
        <w:jc w:val="both"/>
        <w:rPr>
          <w:rFonts w:ascii="Arial" w:hAnsi="Arial" w:cs="Arial"/>
          <w:b/>
          <w:bCs/>
          <w:color w:val="000000" w:themeColor="text1"/>
          <w:sz w:val="16"/>
          <w:szCs w:val="16"/>
        </w:rPr>
      </w:pPr>
      <w:r w:rsidRPr="00BC2188">
        <w:rPr>
          <w:rFonts w:ascii="Arial" w:hAnsi="Arial" w:cs="Arial"/>
        </w:rPr>
        <w:fldChar w:fldCharType="begin"/>
      </w:r>
      <w:r w:rsidRPr="00BC2188">
        <w:rPr>
          <w:rFonts w:ascii="Arial" w:hAnsi="Arial" w:cs="Arial"/>
        </w:rPr>
        <w:instrText xml:space="preserve"> LINK Excel.Sheet.12 "C:\\Users\\catherine.brueckner\\AppData\\Local\\Microsoft\\Windows\\Temporary Internet Files\\Content.Outlook\\B5FDMLC3\\Copy of POW 2015_FINAL_StC44.xlsx" "Scientific services!R5C1:R28C21" \a \f 4 \h  \* MERGEFORMAT </w:instrText>
      </w:r>
      <w:r w:rsidRPr="00BC2188">
        <w:rPr>
          <w:rFonts w:ascii="Arial" w:hAnsi="Arial" w:cs="Arial"/>
        </w:rPr>
        <w:fldChar w:fldCharType="separate"/>
      </w:r>
    </w:p>
    <w:tbl>
      <w:tblPr>
        <w:tblW w:w="14816" w:type="dxa"/>
        <w:tblInd w:w="-905" w:type="dxa"/>
        <w:tblLayout w:type="fixed"/>
        <w:tblLook w:val="04A0" w:firstRow="1" w:lastRow="0" w:firstColumn="1" w:lastColumn="0" w:noHBand="0" w:noVBand="1"/>
      </w:tblPr>
      <w:tblGrid>
        <w:gridCol w:w="2788"/>
        <w:gridCol w:w="896"/>
        <w:gridCol w:w="1170"/>
        <w:gridCol w:w="992"/>
        <w:gridCol w:w="1352"/>
        <w:gridCol w:w="992"/>
        <w:gridCol w:w="990"/>
        <w:gridCol w:w="810"/>
        <w:gridCol w:w="2160"/>
        <w:gridCol w:w="2640"/>
        <w:gridCol w:w="26"/>
      </w:tblGrid>
      <w:tr w:rsidR="005714CF" w:rsidRPr="00BC2188" w:rsidTr="00577F2F">
        <w:trPr>
          <w:trHeight w:val="341"/>
        </w:trPr>
        <w:tc>
          <w:tcPr>
            <w:tcW w:w="2788" w:type="dxa"/>
            <w:vMerge w:val="restart"/>
            <w:tcBorders>
              <w:top w:val="single" w:sz="4" w:space="0" w:color="auto"/>
              <w:left w:val="single" w:sz="4" w:space="0" w:color="auto"/>
              <w:right w:val="nil"/>
            </w:tcBorders>
            <w:shd w:val="clear" w:color="auto" w:fill="auto"/>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Activities</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Priority ranking</w:t>
            </w:r>
          </w:p>
        </w:tc>
        <w:tc>
          <w:tcPr>
            <w:tcW w:w="5496" w:type="dxa"/>
            <w:gridSpan w:val="5"/>
            <w:tcBorders>
              <w:top w:val="single" w:sz="4" w:space="0" w:color="auto"/>
              <w:left w:val="nil"/>
              <w:bottom w:val="single" w:sz="4" w:space="0" w:color="auto"/>
              <w:right w:val="single" w:sz="4" w:space="0" w:color="auto"/>
            </w:tcBorders>
            <w:shd w:val="clear" w:color="auto" w:fill="auto"/>
            <w:vAlign w:val="center"/>
          </w:tcPr>
          <w:p w:rsidR="005714CF" w:rsidRPr="00BC2188" w:rsidRDefault="005714CF" w:rsidP="008E4EBA">
            <w:pPr>
              <w:jc w:val="center"/>
              <w:rPr>
                <w:rFonts w:ascii="Arial" w:hAnsi="Arial" w:cs="Arial"/>
                <w:b/>
                <w:bCs/>
                <w:sz w:val="16"/>
                <w:szCs w:val="16"/>
              </w:rPr>
            </w:pPr>
            <w:r w:rsidRPr="00BC2188">
              <w:rPr>
                <w:rFonts w:ascii="Arial" w:hAnsi="Arial" w:cs="Arial"/>
                <w:b/>
                <w:bCs/>
                <w:sz w:val="16"/>
                <w:szCs w:val="16"/>
              </w:rPr>
              <w:t xml:space="preserve">2015 </w:t>
            </w:r>
            <w:r>
              <w:rPr>
                <w:rFonts w:ascii="Arial" w:hAnsi="Arial" w:cs="Arial"/>
                <w:b/>
                <w:bCs/>
                <w:sz w:val="16"/>
                <w:szCs w:val="16"/>
              </w:rPr>
              <w:t>-</w:t>
            </w:r>
            <w:r w:rsidRPr="00BC2188">
              <w:rPr>
                <w:rFonts w:ascii="Arial" w:hAnsi="Arial" w:cs="Arial"/>
                <w:b/>
                <w:bCs/>
                <w:sz w:val="16"/>
                <w:szCs w:val="16"/>
              </w:rPr>
              <w:t xml:space="preserve"> 2017</w:t>
            </w:r>
          </w:p>
        </w:tc>
        <w:tc>
          <w:tcPr>
            <w:tcW w:w="810" w:type="dxa"/>
            <w:vMerge w:val="restart"/>
            <w:tcBorders>
              <w:top w:val="single" w:sz="4" w:space="0" w:color="auto"/>
              <w:left w:val="nil"/>
              <w:right w:val="single" w:sz="4" w:space="0" w:color="auto"/>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Status</w:t>
            </w:r>
          </w:p>
        </w:tc>
        <w:tc>
          <w:tcPr>
            <w:tcW w:w="2160" w:type="dxa"/>
            <w:vMerge w:val="restart"/>
            <w:tcBorders>
              <w:top w:val="single" w:sz="4" w:space="0" w:color="auto"/>
              <w:left w:val="nil"/>
              <w:right w:val="single" w:sz="4" w:space="0" w:color="auto"/>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Accomplishment</w:t>
            </w:r>
          </w:p>
        </w:tc>
        <w:tc>
          <w:tcPr>
            <w:tcW w:w="2666" w:type="dxa"/>
            <w:gridSpan w:val="2"/>
            <w:vMerge w:val="restart"/>
            <w:tcBorders>
              <w:top w:val="single" w:sz="4" w:space="0" w:color="auto"/>
              <w:left w:val="nil"/>
              <w:right w:val="single" w:sz="4" w:space="0" w:color="auto"/>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Notes</w:t>
            </w:r>
          </w:p>
        </w:tc>
      </w:tr>
      <w:tr w:rsidR="005714CF" w:rsidRPr="00BC2188" w:rsidTr="00577F2F">
        <w:trPr>
          <w:trHeight w:val="420"/>
        </w:trPr>
        <w:tc>
          <w:tcPr>
            <w:tcW w:w="2788" w:type="dxa"/>
            <w:vMerge/>
            <w:tcBorders>
              <w:left w:val="single" w:sz="4" w:space="0" w:color="auto"/>
              <w:right w:val="nil"/>
            </w:tcBorders>
            <w:shd w:val="clear" w:color="auto" w:fill="auto"/>
            <w:vAlign w:val="center"/>
          </w:tcPr>
          <w:p w:rsidR="005714CF" w:rsidRPr="00BC2188" w:rsidRDefault="005714CF" w:rsidP="008E4EBA">
            <w:pPr>
              <w:jc w:val="both"/>
              <w:rPr>
                <w:rFonts w:ascii="Arial" w:hAnsi="Arial" w:cs="Arial"/>
                <w:b/>
                <w:bCs/>
                <w:color w:val="000000"/>
                <w:sz w:val="16"/>
                <w:szCs w:val="16"/>
              </w:rPr>
            </w:pPr>
          </w:p>
        </w:tc>
        <w:tc>
          <w:tcPr>
            <w:tcW w:w="896" w:type="dxa"/>
            <w:vMerge/>
            <w:tcBorders>
              <w:left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sz w:val="16"/>
                <w:szCs w:val="16"/>
              </w:rPr>
            </w:pPr>
          </w:p>
        </w:tc>
        <w:tc>
          <w:tcPr>
            <w:tcW w:w="1170" w:type="dxa"/>
            <w:tcBorders>
              <w:left w:val="nil"/>
              <w:bottom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r w:rsidRPr="00BC2188">
              <w:rPr>
                <w:rFonts w:ascii="Arial" w:hAnsi="Arial" w:cs="Arial"/>
                <w:b/>
                <w:bCs/>
                <w:color w:val="000000"/>
                <w:sz w:val="16"/>
                <w:szCs w:val="16"/>
              </w:rPr>
              <w:t>Total estimate</w:t>
            </w:r>
          </w:p>
        </w:tc>
        <w:tc>
          <w:tcPr>
            <w:tcW w:w="992" w:type="dxa"/>
            <w:tcBorders>
              <w:left w:val="nil"/>
              <w:bottom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r w:rsidRPr="00BC2188">
              <w:rPr>
                <w:rFonts w:ascii="Arial" w:hAnsi="Arial" w:cs="Arial"/>
                <w:b/>
                <w:bCs/>
                <w:color w:val="000000"/>
                <w:sz w:val="16"/>
                <w:szCs w:val="16"/>
              </w:rPr>
              <w:t>Core available funding</w:t>
            </w:r>
          </w:p>
        </w:tc>
        <w:tc>
          <w:tcPr>
            <w:tcW w:w="3334" w:type="dxa"/>
            <w:gridSpan w:val="3"/>
            <w:tcBorders>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sz w:val="16"/>
                <w:szCs w:val="16"/>
              </w:rPr>
            </w:pPr>
            <w:r w:rsidRPr="00BC2188">
              <w:rPr>
                <w:rFonts w:ascii="Arial" w:hAnsi="Arial" w:cs="Arial"/>
                <w:b/>
                <w:bCs/>
                <w:color w:val="000000"/>
                <w:sz w:val="16"/>
                <w:szCs w:val="16"/>
              </w:rPr>
              <w:t>Voluntary contributions</w:t>
            </w:r>
          </w:p>
        </w:tc>
        <w:tc>
          <w:tcPr>
            <w:tcW w:w="810" w:type="dxa"/>
            <w:vMerge/>
            <w:tcBorders>
              <w:left w:val="nil"/>
              <w:right w:val="single" w:sz="4" w:space="0" w:color="auto"/>
            </w:tcBorders>
            <w:shd w:val="clear" w:color="auto" w:fill="auto"/>
            <w:noWrap/>
            <w:vAlign w:val="center"/>
          </w:tcPr>
          <w:p w:rsidR="005714CF" w:rsidRPr="00BC2188" w:rsidRDefault="005714CF" w:rsidP="008E4EBA">
            <w:pPr>
              <w:jc w:val="both"/>
              <w:rPr>
                <w:rFonts w:ascii="Arial" w:hAnsi="Arial" w:cs="Arial"/>
                <w:sz w:val="16"/>
                <w:szCs w:val="16"/>
              </w:rPr>
            </w:pPr>
          </w:p>
        </w:tc>
        <w:tc>
          <w:tcPr>
            <w:tcW w:w="2160" w:type="dxa"/>
            <w:vMerge/>
            <w:tcBorders>
              <w:left w:val="nil"/>
              <w:right w:val="single" w:sz="4" w:space="0" w:color="auto"/>
            </w:tcBorders>
            <w:shd w:val="clear" w:color="auto" w:fill="auto"/>
            <w:noWrap/>
            <w:vAlign w:val="center"/>
          </w:tcPr>
          <w:p w:rsidR="005714CF" w:rsidRPr="00BC2188" w:rsidRDefault="005714CF" w:rsidP="008E4EBA">
            <w:pPr>
              <w:jc w:val="both"/>
              <w:rPr>
                <w:rFonts w:ascii="Arial" w:hAnsi="Arial" w:cs="Arial"/>
                <w:sz w:val="16"/>
                <w:szCs w:val="16"/>
              </w:rPr>
            </w:pPr>
          </w:p>
        </w:tc>
        <w:tc>
          <w:tcPr>
            <w:tcW w:w="2666" w:type="dxa"/>
            <w:gridSpan w:val="2"/>
            <w:vMerge/>
            <w:tcBorders>
              <w:left w:val="nil"/>
              <w:right w:val="single" w:sz="4" w:space="0" w:color="auto"/>
            </w:tcBorders>
            <w:shd w:val="clear" w:color="auto" w:fill="auto"/>
            <w:noWrap/>
            <w:vAlign w:val="center"/>
          </w:tcPr>
          <w:p w:rsidR="005714CF" w:rsidRPr="00BC2188" w:rsidRDefault="005714CF" w:rsidP="008E4EBA">
            <w:pPr>
              <w:jc w:val="both"/>
              <w:rPr>
                <w:rFonts w:ascii="Arial" w:hAnsi="Arial" w:cs="Arial"/>
                <w:sz w:val="16"/>
                <w:szCs w:val="16"/>
              </w:rPr>
            </w:pPr>
          </w:p>
        </w:tc>
      </w:tr>
      <w:tr w:rsidR="005714CF" w:rsidRPr="00BC2188" w:rsidTr="00577F2F">
        <w:trPr>
          <w:trHeight w:val="323"/>
        </w:trPr>
        <w:tc>
          <w:tcPr>
            <w:tcW w:w="2788" w:type="dxa"/>
            <w:vMerge/>
            <w:tcBorders>
              <w:left w:val="single" w:sz="4" w:space="0" w:color="auto"/>
              <w:bottom w:val="single" w:sz="4" w:space="0" w:color="auto"/>
              <w:right w:val="nil"/>
            </w:tcBorders>
            <w:shd w:val="clear" w:color="auto" w:fill="auto"/>
            <w:vAlign w:val="center"/>
          </w:tcPr>
          <w:p w:rsidR="005714CF" w:rsidRPr="00BC2188" w:rsidRDefault="005714CF" w:rsidP="008E4EBA">
            <w:pPr>
              <w:jc w:val="both"/>
              <w:rPr>
                <w:rFonts w:ascii="Arial" w:hAnsi="Arial" w:cs="Arial"/>
                <w:b/>
                <w:bCs/>
                <w:color w:val="000000"/>
                <w:sz w:val="16"/>
                <w:szCs w:val="16"/>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sz w:val="16"/>
                <w:szCs w:val="16"/>
              </w:rPr>
            </w:pPr>
          </w:p>
        </w:tc>
        <w:tc>
          <w:tcPr>
            <w:tcW w:w="1170" w:type="dxa"/>
            <w:tcBorders>
              <w:top w:val="nil"/>
              <w:left w:val="nil"/>
              <w:bottom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1352" w:type="dxa"/>
            <w:tcBorders>
              <w:top w:val="nil"/>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Needed</w:t>
            </w:r>
          </w:p>
        </w:tc>
        <w:tc>
          <w:tcPr>
            <w:tcW w:w="992" w:type="dxa"/>
            <w:tcBorders>
              <w:top w:val="nil"/>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Obtained</w:t>
            </w:r>
          </w:p>
        </w:tc>
        <w:tc>
          <w:tcPr>
            <w:tcW w:w="990" w:type="dxa"/>
            <w:tcBorders>
              <w:top w:val="nil"/>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color w:val="000000"/>
                <w:sz w:val="16"/>
                <w:szCs w:val="16"/>
              </w:rPr>
              <w:t>Source</w:t>
            </w:r>
          </w:p>
        </w:tc>
        <w:tc>
          <w:tcPr>
            <w:tcW w:w="810" w:type="dxa"/>
            <w:vMerge/>
            <w:tcBorders>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sz w:val="16"/>
                <w:szCs w:val="16"/>
              </w:rPr>
            </w:pPr>
          </w:p>
        </w:tc>
        <w:tc>
          <w:tcPr>
            <w:tcW w:w="2160" w:type="dxa"/>
            <w:vMerge/>
            <w:tcBorders>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sz w:val="16"/>
                <w:szCs w:val="16"/>
              </w:rPr>
            </w:pPr>
          </w:p>
        </w:tc>
        <w:tc>
          <w:tcPr>
            <w:tcW w:w="2666" w:type="dxa"/>
            <w:gridSpan w:val="2"/>
            <w:vMerge/>
            <w:tcBorders>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sz w:val="16"/>
                <w:szCs w:val="16"/>
              </w:rPr>
            </w:pPr>
          </w:p>
        </w:tc>
      </w:tr>
      <w:tr w:rsidR="00577F2F" w:rsidRPr="00BC2188" w:rsidTr="00577F2F">
        <w:trPr>
          <w:gridAfter w:val="1"/>
          <w:wAfter w:w="26" w:type="dxa"/>
          <w:trHeight w:val="357"/>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F2F" w:rsidRPr="00BC2188" w:rsidRDefault="00577F2F" w:rsidP="008E4EBA">
            <w:pPr>
              <w:jc w:val="both"/>
              <w:rPr>
                <w:rFonts w:ascii="Arial" w:hAnsi="Arial" w:cs="Arial"/>
                <w:b/>
                <w:bCs/>
                <w:color w:val="000000"/>
                <w:sz w:val="16"/>
                <w:szCs w:val="16"/>
              </w:rPr>
            </w:pPr>
            <w:r w:rsidRPr="00BC2188">
              <w:rPr>
                <w:rFonts w:ascii="Arial" w:hAnsi="Arial" w:cs="Arial"/>
                <w:b/>
                <w:bCs/>
                <w:color w:val="000000"/>
                <w:sz w:val="16"/>
                <w:szCs w:val="16"/>
              </w:rPr>
              <w:t>Implementation of Resolutions</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77F2F" w:rsidRPr="00BC2188" w:rsidRDefault="00577F2F" w:rsidP="008E4EBA">
            <w:pPr>
              <w:jc w:val="both"/>
              <w:rPr>
                <w:rFonts w:ascii="Arial" w:hAnsi="Arial" w:cs="Arial"/>
                <w:b/>
                <w:bCs/>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77F2F" w:rsidRPr="00BC2188" w:rsidRDefault="00577F2F" w:rsidP="008E4EBA">
            <w:pPr>
              <w:jc w:val="both"/>
              <w:rPr>
                <w:rFonts w:ascii="Arial" w:hAnsi="Arial" w:cs="Arial"/>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7F2F" w:rsidRPr="00BC2188" w:rsidRDefault="00577F2F" w:rsidP="008E4EBA">
            <w:pPr>
              <w:jc w:val="both"/>
              <w:rPr>
                <w:rFonts w:ascii="Arial" w:hAnsi="Arial" w:cs="Arial"/>
                <w:b/>
                <w:bCs/>
                <w:color w:val="000000"/>
                <w:sz w:val="16"/>
                <w:szCs w:val="1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577F2F" w:rsidRPr="00BC2188" w:rsidRDefault="00577F2F" w:rsidP="008E4EBA">
            <w:pPr>
              <w:jc w:val="both"/>
              <w:rPr>
                <w:rFonts w:ascii="Arial" w:hAnsi="Arial" w:cs="Arial"/>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7F2F" w:rsidRPr="00BC2188" w:rsidRDefault="00577F2F" w:rsidP="008E4EBA">
            <w:pPr>
              <w:jc w:val="both"/>
              <w:rPr>
                <w:rFonts w:ascii="Arial" w:hAnsi="Arial" w:cs="Arial"/>
                <w:b/>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77F2F" w:rsidRPr="00BC2188" w:rsidRDefault="00577F2F" w:rsidP="008E4EBA">
            <w:pPr>
              <w:jc w:val="both"/>
              <w:rPr>
                <w:rFonts w:ascii="Arial" w:hAnsi="Arial" w:cs="Arial"/>
                <w:b/>
                <w:bCs/>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77F2F" w:rsidRPr="00BC2188" w:rsidRDefault="00577F2F" w:rsidP="008E4EBA">
            <w:pPr>
              <w:jc w:val="both"/>
              <w:rPr>
                <w:rFonts w:ascii="Arial" w:hAnsi="Arial" w:cs="Arial"/>
                <w:b/>
                <w:bCs/>
                <w:color w:val="000000"/>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77F2F" w:rsidRPr="00BC2188" w:rsidRDefault="00577F2F" w:rsidP="008E4EBA">
            <w:pPr>
              <w:jc w:val="both"/>
              <w:rPr>
                <w:rFonts w:ascii="Arial" w:hAnsi="Arial" w:cs="Arial"/>
                <w:b/>
                <w:bCs/>
                <w:color w:val="000000"/>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577F2F" w:rsidRPr="00BC2188" w:rsidRDefault="00577F2F" w:rsidP="008E4EBA">
            <w:pPr>
              <w:jc w:val="both"/>
              <w:rPr>
                <w:rFonts w:ascii="Arial" w:hAnsi="Arial" w:cs="Arial"/>
                <w:b/>
                <w:bCs/>
                <w:color w:val="000000"/>
                <w:sz w:val="16"/>
                <w:szCs w:val="16"/>
              </w:rPr>
            </w:pPr>
          </w:p>
        </w:tc>
      </w:tr>
      <w:tr w:rsidR="00577F2F" w:rsidRPr="00BC2188" w:rsidTr="00577F2F">
        <w:trPr>
          <w:gridAfter w:val="1"/>
          <w:wAfter w:w="26" w:type="dxa"/>
          <w:trHeight w:val="300"/>
        </w:trPr>
        <w:tc>
          <w:tcPr>
            <w:tcW w:w="2788"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Res. 11.25 – Ecological Networks</w:t>
            </w:r>
          </w:p>
        </w:tc>
        <w:tc>
          <w:tcPr>
            <w:tcW w:w="896" w:type="dxa"/>
            <w:tcBorders>
              <w:top w:val="single" w:sz="4" w:space="0" w:color="auto"/>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single" w:sz="4" w:space="0" w:color="auto"/>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2" w:type="dxa"/>
            <w:tcBorders>
              <w:top w:val="single" w:sz="4" w:space="0" w:color="auto"/>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2" w:type="dxa"/>
            <w:tcBorders>
              <w:top w:val="single" w:sz="4" w:space="0" w:color="auto"/>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2" w:type="dxa"/>
            <w:tcBorders>
              <w:top w:val="single" w:sz="4" w:space="0" w:color="auto"/>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0" w:type="dxa"/>
            <w:tcBorders>
              <w:top w:val="single" w:sz="4" w:space="0" w:color="auto"/>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single" w:sz="4" w:space="0" w:color="auto"/>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640" w:type="dxa"/>
            <w:tcBorders>
              <w:top w:val="single" w:sz="4" w:space="0" w:color="auto"/>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577F2F" w:rsidRPr="00BC2188" w:rsidTr="00577F2F">
        <w:trPr>
          <w:gridAfter w:val="1"/>
          <w:wAfter w:w="26" w:type="dxa"/>
          <w:trHeight w:val="2736"/>
        </w:trPr>
        <w:tc>
          <w:tcPr>
            <w:tcW w:w="27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xml:space="preserve">·      Stimulating the implementation of the Resolution on Ecological Networks particularly in Africa by programme planning in 2015 and a kick-start meeting in 2016 </w:t>
            </w:r>
          </w:p>
        </w:tc>
        <w:tc>
          <w:tcPr>
            <w:tcW w:w="896"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170" w:type="dxa"/>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250,000</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2"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0"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FFFF00"/>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color w:val="000000"/>
                <w:sz w:val="16"/>
                <w:szCs w:val="16"/>
              </w:rPr>
            </w:pPr>
          </w:p>
        </w:tc>
        <w:tc>
          <w:tcPr>
            <w:tcW w:w="2640" w:type="dxa"/>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Resolution to be implemented in the context of the EU large wildlife conservation programme- See resource mobilization document.</w:t>
            </w:r>
          </w:p>
        </w:tc>
      </w:tr>
      <w:tr w:rsidR="00577F2F" w:rsidRPr="00BC2188" w:rsidTr="00577F2F">
        <w:trPr>
          <w:gridAfter w:val="1"/>
          <w:wAfter w:w="26" w:type="dxa"/>
          <w:trHeight w:val="255"/>
        </w:trPr>
        <w:tc>
          <w:tcPr>
            <w:tcW w:w="2788" w:type="dxa"/>
            <w:tcBorders>
              <w:top w:val="nil"/>
              <w:left w:val="single" w:sz="4" w:space="0" w:color="auto"/>
              <w:bottom w:val="nil"/>
              <w:right w:val="single" w:sz="4" w:space="0" w:color="auto"/>
            </w:tcBorders>
            <w:shd w:val="clear" w:color="auto" w:fill="D9D9D9" w:themeFill="background1" w:themeFillShade="D9"/>
            <w:hideMark/>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 xml:space="preserve">Res. 11. 27 Renewable Energy  </w:t>
            </w:r>
          </w:p>
        </w:tc>
        <w:tc>
          <w:tcPr>
            <w:tcW w:w="896"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1170" w:type="dxa"/>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1352"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990"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810"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160" w:type="dxa"/>
            <w:tcBorders>
              <w:top w:val="nil"/>
              <w:left w:val="nil"/>
              <w:bottom w:val="nil"/>
              <w:right w:val="nil"/>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64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577F2F" w:rsidRPr="00BC2188" w:rsidTr="00577F2F">
        <w:trPr>
          <w:gridAfter w:val="1"/>
          <w:wAfter w:w="26" w:type="dxa"/>
          <w:trHeight w:val="1935"/>
        </w:trPr>
        <w:tc>
          <w:tcPr>
            <w:tcW w:w="2788" w:type="dxa"/>
            <w:tcBorders>
              <w:top w:val="nil"/>
              <w:left w:val="single" w:sz="4" w:space="0" w:color="auto"/>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Coordination and operation of the Energy Task Force and organization of its first meeting</w:t>
            </w:r>
          </w:p>
        </w:tc>
        <w:tc>
          <w:tcPr>
            <w:tcW w:w="896"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High</w:t>
            </w:r>
          </w:p>
        </w:tc>
        <w:tc>
          <w:tcPr>
            <w:tcW w:w="1170"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120,000</w:t>
            </w:r>
          </w:p>
        </w:tc>
        <w:tc>
          <w:tcPr>
            <w:tcW w:w="992" w:type="dxa"/>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1352"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180 000</w:t>
            </w:r>
          </w:p>
        </w:tc>
        <w:tc>
          <w:tcPr>
            <w:tcW w:w="990"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Germany</w:t>
            </w:r>
          </w:p>
        </w:tc>
        <w:tc>
          <w:tcPr>
            <w:tcW w:w="810" w:type="dxa"/>
            <w:tcBorders>
              <w:top w:val="nil"/>
              <w:left w:val="nil"/>
              <w:right w:val="nil"/>
            </w:tcBorders>
            <w:shd w:val="clear" w:color="auto" w:fill="00B050"/>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160" w:type="dxa"/>
            <w:tcBorders>
              <w:top w:val="nil"/>
              <w:left w:val="single" w:sz="4" w:space="0" w:color="auto"/>
              <w:bottom w:val="nil"/>
              <w:right w:val="single" w:sz="4" w:space="0" w:color="auto"/>
            </w:tcBorders>
            <w:shd w:val="clear" w:color="auto" w:fill="D9D9D9" w:themeFill="background1" w:themeFillShade="D9"/>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Energy Task Force (ETF) established. BirdLife Int. appointed as ETF coordinator through an arrangement with the CMS Secretariat. First meeting of the Task Force held in Cape Town in December 2016. Adoption of ETF P</w:t>
            </w:r>
            <w:r>
              <w:rPr>
                <w:rFonts w:ascii="Arial" w:hAnsi="Arial" w:cs="Arial"/>
                <w:sz w:val="16"/>
                <w:szCs w:val="16"/>
              </w:rPr>
              <w:t>O</w:t>
            </w:r>
            <w:r w:rsidRPr="00BC2188">
              <w:rPr>
                <w:rFonts w:ascii="Arial" w:hAnsi="Arial" w:cs="Arial"/>
                <w:sz w:val="16"/>
                <w:szCs w:val="16"/>
              </w:rPr>
              <w:t xml:space="preserve">W 2017-2018; Modus </w:t>
            </w:r>
            <w:r>
              <w:rPr>
                <w:rFonts w:ascii="Arial" w:hAnsi="Arial" w:cs="Arial"/>
                <w:sz w:val="16"/>
                <w:szCs w:val="16"/>
              </w:rPr>
              <w:t>o</w:t>
            </w:r>
            <w:r w:rsidRPr="00BC2188">
              <w:rPr>
                <w:rFonts w:ascii="Arial" w:hAnsi="Arial" w:cs="Arial"/>
                <w:sz w:val="16"/>
                <w:szCs w:val="16"/>
              </w:rPr>
              <w:t>perandi of ETF; Cape Town Declaration.  A second meeting scheduled to be held in Bonn on 14-15 September 2017, hosted by the CMS Secretariat.</w:t>
            </w:r>
          </w:p>
        </w:tc>
        <w:tc>
          <w:tcPr>
            <w:tcW w:w="2640" w:type="dxa"/>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xml:space="preserve">After some initial difficulties in its establishment, ETF fully operational and expanding </w:t>
            </w:r>
          </w:p>
        </w:tc>
      </w:tr>
      <w:tr w:rsidR="00577F2F" w:rsidRPr="00BC2188" w:rsidTr="00577F2F">
        <w:trPr>
          <w:gridAfter w:val="1"/>
          <w:wAfter w:w="26" w:type="dxa"/>
          <w:trHeight w:val="1980"/>
        </w:trPr>
        <w:tc>
          <w:tcPr>
            <w:tcW w:w="2788" w:type="dxa"/>
            <w:tcBorders>
              <w:top w:val="nil"/>
              <w:left w:val="single" w:sz="4" w:space="0" w:color="auto"/>
              <w:bottom w:val="single" w:sz="4" w:space="0" w:color="auto"/>
              <w:right w:val="nil"/>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Contributing to the further development of the Guidelines</w:t>
            </w:r>
          </w:p>
        </w:tc>
        <w:tc>
          <w:tcPr>
            <w:tcW w:w="89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High</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1352" w:type="dxa"/>
            <w:tcBorders>
              <w:top w:val="nil"/>
              <w:left w:val="nil"/>
              <w:bottom w:val="single" w:sz="4" w:space="0" w:color="auto"/>
              <w:right w:val="nil"/>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990"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810" w:type="dxa"/>
            <w:tcBorders>
              <w:top w:val="nil"/>
              <w:left w:val="single" w:sz="4" w:space="0" w:color="auto"/>
              <w:bottom w:val="single" w:sz="4" w:space="0" w:color="auto"/>
              <w:right w:val="single" w:sz="4" w:space="0" w:color="auto"/>
            </w:tcBorders>
            <w:shd w:val="clear" w:color="auto" w:fill="FFFF00"/>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160" w:type="dxa"/>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xml:space="preserve">Contacts have been maintained between CMS and AEWA Secretariats and IRENA on the further development of the guidelines. </w:t>
            </w:r>
          </w:p>
        </w:tc>
        <w:tc>
          <w:tcPr>
            <w:tcW w:w="2640" w:type="dxa"/>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Activity not considered a priority.  Technical Working Group established within the ETF do consider development of some specific guidance and protocols.</w:t>
            </w:r>
          </w:p>
        </w:tc>
      </w:tr>
    </w:tbl>
    <w:p w:rsidR="0085311A" w:rsidRPr="00BC2188" w:rsidRDefault="0085311A" w:rsidP="0085311A">
      <w:pPr>
        <w:jc w:val="both"/>
        <w:rPr>
          <w:rFonts w:ascii="Arial" w:hAnsi="Arial" w:cs="Arial"/>
        </w:rPr>
      </w:pPr>
      <w:r w:rsidRPr="00BC2188">
        <w:rPr>
          <w:rFonts w:ascii="Arial" w:hAnsi="Arial" w:cs="Arial"/>
        </w:rPr>
        <w:br w:type="page"/>
      </w:r>
    </w:p>
    <w:tbl>
      <w:tblPr>
        <w:tblpPr w:leftFromText="180" w:rightFromText="180" w:vertAnchor="text" w:tblpX="-856" w:tblpY="1"/>
        <w:tblOverlap w:val="never"/>
        <w:tblW w:w="14739" w:type="dxa"/>
        <w:tblLayout w:type="fixed"/>
        <w:tblLook w:val="04A0" w:firstRow="1" w:lastRow="0" w:firstColumn="1" w:lastColumn="0" w:noHBand="0" w:noVBand="1"/>
      </w:tblPr>
      <w:tblGrid>
        <w:gridCol w:w="2785"/>
        <w:gridCol w:w="900"/>
        <w:gridCol w:w="1085"/>
        <w:gridCol w:w="1080"/>
        <w:gridCol w:w="1260"/>
        <w:gridCol w:w="1080"/>
        <w:gridCol w:w="985"/>
        <w:gridCol w:w="720"/>
        <w:gridCol w:w="2250"/>
        <w:gridCol w:w="2594"/>
      </w:tblGrid>
      <w:tr w:rsidR="005714CF" w:rsidRPr="00BC2188" w:rsidTr="001C3891">
        <w:trPr>
          <w:trHeight w:val="350"/>
        </w:trPr>
        <w:tc>
          <w:tcPr>
            <w:tcW w:w="2785" w:type="dxa"/>
            <w:vMerge w:val="restart"/>
            <w:tcBorders>
              <w:top w:val="single" w:sz="4" w:space="0" w:color="auto"/>
              <w:left w:val="single" w:sz="4" w:space="0" w:color="auto"/>
              <w:right w:val="nil"/>
            </w:tcBorders>
            <w:shd w:val="clear" w:color="auto" w:fill="auto"/>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lastRenderedPageBreak/>
              <w:t>Activities</w:t>
            </w:r>
          </w:p>
        </w:tc>
        <w:tc>
          <w:tcPr>
            <w:tcW w:w="900" w:type="dxa"/>
            <w:vMerge w:val="restart"/>
            <w:tcBorders>
              <w:top w:val="single" w:sz="4" w:space="0" w:color="auto"/>
              <w:left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Priority ranking</w:t>
            </w:r>
          </w:p>
        </w:tc>
        <w:tc>
          <w:tcPr>
            <w:tcW w:w="5490" w:type="dxa"/>
            <w:gridSpan w:val="5"/>
            <w:tcBorders>
              <w:top w:val="single" w:sz="4" w:space="0" w:color="auto"/>
              <w:left w:val="nil"/>
              <w:bottom w:val="single" w:sz="4" w:space="0" w:color="auto"/>
              <w:right w:val="single" w:sz="4" w:space="0" w:color="auto"/>
            </w:tcBorders>
            <w:shd w:val="clear" w:color="auto" w:fill="auto"/>
            <w:noWrap/>
            <w:vAlign w:val="center"/>
          </w:tcPr>
          <w:p w:rsidR="005714CF" w:rsidRPr="00BC2188" w:rsidRDefault="005714CF" w:rsidP="008E4EBA">
            <w:pPr>
              <w:jc w:val="center"/>
              <w:rPr>
                <w:rFonts w:ascii="Arial" w:hAnsi="Arial" w:cs="Arial"/>
                <w:b/>
                <w:bCs/>
                <w:sz w:val="16"/>
                <w:szCs w:val="16"/>
              </w:rPr>
            </w:pPr>
            <w:r w:rsidRPr="00BC2188">
              <w:rPr>
                <w:rFonts w:ascii="Arial" w:hAnsi="Arial" w:cs="Arial"/>
                <w:b/>
                <w:bCs/>
                <w:sz w:val="16"/>
                <w:szCs w:val="16"/>
              </w:rPr>
              <w:t xml:space="preserve">2015 </w:t>
            </w:r>
            <w:r>
              <w:rPr>
                <w:rFonts w:ascii="Arial" w:hAnsi="Arial" w:cs="Arial"/>
                <w:b/>
                <w:bCs/>
                <w:sz w:val="16"/>
                <w:szCs w:val="16"/>
              </w:rPr>
              <w:t>-</w:t>
            </w:r>
            <w:r w:rsidRPr="00BC2188">
              <w:rPr>
                <w:rFonts w:ascii="Arial" w:hAnsi="Arial" w:cs="Arial"/>
                <w:b/>
                <w:bCs/>
                <w:sz w:val="16"/>
                <w:szCs w:val="16"/>
              </w:rPr>
              <w:t xml:space="preserve"> 2017</w:t>
            </w:r>
          </w:p>
        </w:tc>
        <w:tc>
          <w:tcPr>
            <w:tcW w:w="720" w:type="dxa"/>
            <w:vMerge w:val="restart"/>
            <w:tcBorders>
              <w:top w:val="single" w:sz="4" w:space="0" w:color="auto"/>
              <w:left w:val="nil"/>
              <w:right w:val="single" w:sz="4" w:space="0" w:color="auto"/>
            </w:tcBorders>
            <w:shd w:val="clear" w:color="auto" w:fill="auto"/>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Status</w:t>
            </w:r>
          </w:p>
        </w:tc>
        <w:tc>
          <w:tcPr>
            <w:tcW w:w="2250" w:type="dxa"/>
            <w:vMerge w:val="restart"/>
            <w:tcBorders>
              <w:top w:val="single" w:sz="4" w:space="0" w:color="auto"/>
              <w:left w:val="nil"/>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r w:rsidRPr="00BC2188">
              <w:rPr>
                <w:rFonts w:ascii="Arial" w:hAnsi="Arial" w:cs="Arial"/>
                <w:sz w:val="16"/>
                <w:szCs w:val="16"/>
              </w:rPr>
              <w:t>Accomplishment</w:t>
            </w:r>
          </w:p>
        </w:tc>
        <w:tc>
          <w:tcPr>
            <w:tcW w:w="2594" w:type="dxa"/>
            <w:vMerge w:val="restart"/>
            <w:tcBorders>
              <w:top w:val="single" w:sz="4" w:space="0" w:color="auto"/>
              <w:left w:val="nil"/>
              <w:right w:val="single" w:sz="4" w:space="0" w:color="auto"/>
            </w:tcBorders>
            <w:shd w:val="clear" w:color="auto" w:fill="auto"/>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Notes</w:t>
            </w:r>
          </w:p>
        </w:tc>
      </w:tr>
      <w:tr w:rsidR="005714CF" w:rsidRPr="00BC2188" w:rsidTr="001C3891">
        <w:trPr>
          <w:trHeight w:val="350"/>
        </w:trPr>
        <w:tc>
          <w:tcPr>
            <w:tcW w:w="2785" w:type="dxa"/>
            <w:vMerge/>
            <w:tcBorders>
              <w:left w:val="single" w:sz="4" w:space="0" w:color="auto"/>
              <w:right w:val="nil"/>
            </w:tcBorders>
            <w:shd w:val="clear" w:color="auto" w:fill="auto"/>
            <w:vAlign w:val="center"/>
          </w:tcPr>
          <w:p w:rsidR="005714CF" w:rsidRPr="00BC2188" w:rsidRDefault="005714CF" w:rsidP="008E4EBA">
            <w:pPr>
              <w:jc w:val="both"/>
              <w:rPr>
                <w:rFonts w:ascii="Arial" w:hAnsi="Arial" w:cs="Arial"/>
                <w:b/>
                <w:bCs/>
                <w:color w:val="000000"/>
                <w:sz w:val="16"/>
                <w:szCs w:val="16"/>
              </w:rPr>
            </w:pPr>
          </w:p>
        </w:tc>
        <w:tc>
          <w:tcPr>
            <w:tcW w:w="900" w:type="dxa"/>
            <w:vMerge/>
            <w:tcBorders>
              <w:left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sz w:val="16"/>
                <w:szCs w:val="16"/>
              </w:rPr>
            </w:pPr>
          </w:p>
        </w:tc>
        <w:tc>
          <w:tcPr>
            <w:tcW w:w="1085" w:type="dxa"/>
            <w:vMerge w:val="restart"/>
            <w:tcBorders>
              <w:top w:val="single" w:sz="4" w:space="0" w:color="auto"/>
              <w:left w:val="nil"/>
              <w:right w:val="single" w:sz="4" w:space="0" w:color="auto"/>
            </w:tcBorders>
            <w:shd w:val="clear" w:color="auto" w:fill="auto"/>
            <w:noWrap/>
            <w:vAlign w:val="center"/>
          </w:tcPr>
          <w:p w:rsidR="005714CF" w:rsidRPr="00BC2188" w:rsidRDefault="005714CF" w:rsidP="008E4EBA">
            <w:pPr>
              <w:jc w:val="both"/>
              <w:rPr>
                <w:rFonts w:ascii="Arial" w:hAnsi="Arial" w:cs="Arial"/>
                <w:sz w:val="16"/>
                <w:szCs w:val="16"/>
              </w:rPr>
            </w:pPr>
            <w:r w:rsidRPr="00BC2188">
              <w:rPr>
                <w:rFonts w:ascii="Arial" w:hAnsi="Arial" w:cs="Arial"/>
                <w:b/>
                <w:bCs/>
                <w:color w:val="000000"/>
                <w:sz w:val="16"/>
                <w:szCs w:val="16"/>
              </w:rPr>
              <w:t>Total estimate</w:t>
            </w:r>
          </w:p>
        </w:tc>
        <w:tc>
          <w:tcPr>
            <w:tcW w:w="1080" w:type="dxa"/>
            <w:vMerge w:val="restart"/>
            <w:tcBorders>
              <w:top w:val="single" w:sz="4" w:space="0" w:color="auto"/>
              <w:left w:val="nil"/>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r w:rsidRPr="00BC2188">
              <w:rPr>
                <w:rFonts w:ascii="Arial" w:hAnsi="Arial" w:cs="Arial"/>
                <w:b/>
                <w:bCs/>
                <w:color w:val="000000"/>
                <w:sz w:val="16"/>
                <w:szCs w:val="16"/>
              </w:rPr>
              <w:t>Core available funding</w:t>
            </w:r>
          </w:p>
        </w:tc>
        <w:tc>
          <w:tcPr>
            <w:tcW w:w="3325" w:type="dxa"/>
            <w:gridSpan w:val="3"/>
            <w:tcBorders>
              <w:top w:val="single" w:sz="4" w:space="0" w:color="auto"/>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sz w:val="16"/>
                <w:szCs w:val="16"/>
              </w:rPr>
            </w:pPr>
            <w:r w:rsidRPr="00BC2188">
              <w:rPr>
                <w:rFonts w:ascii="Arial" w:hAnsi="Arial" w:cs="Arial"/>
                <w:b/>
                <w:bCs/>
                <w:color w:val="000000"/>
                <w:sz w:val="16"/>
                <w:szCs w:val="16"/>
              </w:rPr>
              <w:t>Voluntary contributions</w:t>
            </w:r>
          </w:p>
        </w:tc>
        <w:tc>
          <w:tcPr>
            <w:tcW w:w="720" w:type="dxa"/>
            <w:vMerge/>
            <w:tcBorders>
              <w:left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2250" w:type="dxa"/>
            <w:vMerge/>
            <w:tcBorders>
              <w:left w:val="nil"/>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2594" w:type="dxa"/>
            <w:vMerge/>
            <w:tcBorders>
              <w:left w:val="nil"/>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r>
      <w:tr w:rsidR="005714CF" w:rsidRPr="00BC2188" w:rsidTr="001C3891">
        <w:trPr>
          <w:trHeight w:val="350"/>
        </w:trPr>
        <w:tc>
          <w:tcPr>
            <w:tcW w:w="2785" w:type="dxa"/>
            <w:vMerge/>
            <w:tcBorders>
              <w:left w:val="single" w:sz="4" w:space="0" w:color="auto"/>
              <w:bottom w:val="single" w:sz="4" w:space="0" w:color="auto"/>
              <w:right w:val="nil"/>
            </w:tcBorders>
            <w:shd w:val="clear" w:color="auto" w:fill="auto"/>
            <w:vAlign w:val="center"/>
          </w:tcPr>
          <w:p w:rsidR="005714CF" w:rsidRPr="00BC2188" w:rsidRDefault="005714CF" w:rsidP="008E4EBA">
            <w:pPr>
              <w:jc w:val="both"/>
              <w:rPr>
                <w:rFonts w:ascii="Arial" w:hAnsi="Arial" w:cs="Arial"/>
                <w:b/>
                <w:bCs/>
                <w:color w:val="000000"/>
                <w:sz w:val="16"/>
                <w:szCs w:val="16"/>
              </w:rPr>
            </w:pPr>
          </w:p>
        </w:tc>
        <w:tc>
          <w:tcPr>
            <w:tcW w:w="900" w:type="dxa"/>
            <w:vMerge/>
            <w:tcBorders>
              <w:left w:val="single" w:sz="4" w:space="0" w:color="auto"/>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sz w:val="16"/>
                <w:szCs w:val="16"/>
              </w:rPr>
            </w:pPr>
          </w:p>
        </w:tc>
        <w:tc>
          <w:tcPr>
            <w:tcW w:w="1085" w:type="dxa"/>
            <w:vMerge/>
            <w:tcBorders>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sz w:val="16"/>
                <w:szCs w:val="16"/>
              </w:rPr>
            </w:pPr>
          </w:p>
        </w:tc>
        <w:tc>
          <w:tcPr>
            <w:tcW w:w="1080" w:type="dxa"/>
            <w:vMerge/>
            <w:tcBorders>
              <w:left w:val="nil"/>
              <w:bottom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1260" w:type="dxa"/>
            <w:tcBorders>
              <w:top w:val="single" w:sz="4" w:space="0" w:color="auto"/>
              <w:left w:val="nil"/>
              <w:bottom w:val="single" w:sz="4" w:space="0" w:color="auto"/>
              <w:right w:val="nil"/>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Needed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Obtained</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color w:val="000000"/>
                <w:sz w:val="16"/>
                <w:szCs w:val="16"/>
              </w:rPr>
              <w:t>Source</w:t>
            </w:r>
          </w:p>
        </w:tc>
        <w:tc>
          <w:tcPr>
            <w:tcW w:w="720" w:type="dxa"/>
            <w:vMerge/>
            <w:tcBorders>
              <w:left w:val="single" w:sz="4" w:space="0" w:color="auto"/>
              <w:bottom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2250" w:type="dxa"/>
            <w:vMerge/>
            <w:tcBorders>
              <w:left w:val="nil"/>
              <w:bottom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2594" w:type="dxa"/>
            <w:vMerge/>
            <w:tcBorders>
              <w:left w:val="nil"/>
              <w:bottom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r>
      <w:tr w:rsidR="005714CF" w:rsidRPr="00BC2188" w:rsidTr="001C3891">
        <w:trPr>
          <w:trHeight w:val="300"/>
        </w:trPr>
        <w:tc>
          <w:tcPr>
            <w:tcW w:w="2785" w:type="dxa"/>
            <w:tcBorders>
              <w:top w:val="nil"/>
              <w:left w:val="single" w:sz="4" w:space="0" w:color="auto"/>
              <w:bottom w:val="nil"/>
              <w:right w:val="nil"/>
            </w:tcBorders>
            <w:shd w:val="clear" w:color="auto" w:fill="D9D9D9" w:themeFill="background1" w:themeFillShade="D9"/>
            <w:noWrap/>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Res. 11.31 Fighting Wildlife Crime and offences within and beyond the borders</w:t>
            </w:r>
          </w:p>
        </w:tc>
        <w:tc>
          <w:tcPr>
            <w:tcW w:w="900" w:type="dxa"/>
            <w:tcBorders>
              <w:top w:val="nil"/>
              <w:left w:val="single" w:sz="4" w:space="0" w:color="auto"/>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b/>
                <w:bCs/>
                <w:color w:val="000000"/>
                <w:sz w:val="16"/>
                <w:szCs w:val="16"/>
              </w:rPr>
            </w:pPr>
          </w:p>
        </w:tc>
        <w:tc>
          <w:tcPr>
            <w:tcW w:w="1085" w:type="dxa"/>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trike/>
                <w:sz w:val="16"/>
                <w:szCs w:val="16"/>
              </w:rPr>
              <w:t> </w:t>
            </w:r>
          </w:p>
        </w:tc>
        <w:tc>
          <w:tcPr>
            <w:tcW w:w="1080" w:type="dxa"/>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trike/>
                <w:sz w:val="16"/>
                <w:szCs w:val="16"/>
              </w:rPr>
              <w:t> </w:t>
            </w:r>
          </w:p>
        </w:tc>
        <w:tc>
          <w:tcPr>
            <w:tcW w:w="1260"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1080"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985"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720" w:type="dxa"/>
            <w:tcBorders>
              <w:top w:val="nil"/>
              <w:left w:val="single" w:sz="4" w:space="0" w:color="auto"/>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250"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594" w:type="dxa"/>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r>
      <w:tr w:rsidR="005714CF" w:rsidRPr="00BC2188" w:rsidTr="001C3891">
        <w:trPr>
          <w:trHeight w:val="720"/>
        </w:trPr>
        <w:tc>
          <w:tcPr>
            <w:tcW w:w="2785" w:type="dxa"/>
            <w:tcBorders>
              <w:top w:val="nil"/>
              <w:left w:val="single" w:sz="4" w:space="0" w:color="auto"/>
              <w:bottom w:val="nil"/>
              <w:right w:val="nil"/>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Capacity-building for rangers, customs, police, military and other relevant bodies</w:t>
            </w:r>
          </w:p>
        </w:tc>
        <w:tc>
          <w:tcPr>
            <w:tcW w:w="900" w:type="dxa"/>
            <w:tcBorders>
              <w:top w:val="nil"/>
              <w:left w:val="single" w:sz="4" w:space="0" w:color="auto"/>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1085" w:type="dxa"/>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200,000</w:t>
            </w:r>
          </w:p>
        </w:tc>
        <w:tc>
          <w:tcPr>
            <w:tcW w:w="1080" w:type="dxa"/>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trike/>
                <w:sz w:val="16"/>
                <w:szCs w:val="16"/>
              </w:rPr>
              <w:t> </w:t>
            </w:r>
          </w:p>
        </w:tc>
        <w:tc>
          <w:tcPr>
            <w:tcW w:w="1260"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200,000</w:t>
            </w:r>
          </w:p>
        </w:tc>
        <w:tc>
          <w:tcPr>
            <w:tcW w:w="1080"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985"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720" w:type="dxa"/>
            <w:tcBorders>
              <w:top w:val="nil"/>
              <w:left w:val="single" w:sz="4" w:space="0" w:color="auto"/>
              <w:bottom w:val="nil"/>
              <w:right w:val="single" w:sz="4" w:space="0" w:color="auto"/>
            </w:tcBorders>
            <w:shd w:val="clear" w:color="auto" w:fill="FFFF00"/>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250"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594" w:type="dxa"/>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To be implemented when funding is available</w:t>
            </w:r>
          </w:p>
        </w:tc>
      </w:tr>
      <w:tr w:rsidR="005714CF" w:rsidRPr="00BC2188" w:rsidTr="001C3891">
        <w:trPr>
          <w:trHeight w:val="1200"/>
        </w:trPr>
        <w:tc>
          <w:tcPr>
            <w:tcW w:w="2785" w:type="dxa"/>
            <w:tcBorders>
              <w:top w:val="nil"/>
              <w:left w:val="single" w:sz="4" w:space="0" w:color="auto"/>
              <w:bottom w:val="nil"/>
              <w:right w:val="nil"/>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xml:space="preserve">·     Strengthen collaboration with relevant stakeholders, including  ICCWC  and  each  of  its  partner  agencies  (CITES,  INTERPOL,  UNODC,  the  World </w:t>
            </w:r>
            <w:r w:rsidRPr="00BC2188">
              <w:rPr>
                <w:rFonts w:ascii="Arial" w:hAnsi="Arial" w:cs="Arial"/>
                <w:sz w:val="16"/>
                <w:szCs w:val="16"/>
              </w:rPr>
              <w:br/>
              <w:t xml:space="preserve">Bank  and  the  WCO),  UNEP,  Regional  Fishery  Management  Organizations  (RFMOs),  and regional Wildlife Enforcement Networks (WENs) and Collaborative Partnership on Sustainable Wildlife Management (CPW) Bank  and  the  WCO),  UNEP,  Regional  Fishery  Management  Organizations  (RFMOs),  and regional Wildlife Enforcement Networks (WENs) and Collaborative Partnership on Sustainable Wildlife Management (CPW) </w:t>
            </w:r>
          </w:p>
        </w:tc>
        <w:tc>
          <w:tcPr>
            <w:tcW w:w="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1085" w:type="dxa"/>
            <w:tcBorders>
              <w:top w:val="nil"/>
              <w:left w:val="nil"/>
              <w:bottom w:val="single" w:sz="4" w:space="0" w:color="auto"/>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1080" w:type="dxa"/>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trike/>
                <w:sz w:val="16"/>
                <w:szCs w:val="16"/>
              </w:rPr>
              <w:t> </w:t>
            </w:r>
          </w:p>
        </w:tc>
        <w:tc>
          <w:tcPr>
            <w:tcW w:w="1260" w:type="dxa"/>
            <w:tcBorders>
              <w:top w:val="nil"/>
              <w:left w:val="nil"/>
              <w:bottom w:val="single" w:sz="4" w:space="0" w:color="auto"/>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1080"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985"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720" w:type="dxa"/>
            <w:tcBorders>
              <w:top w:val="single" w:sz="4" w:space="0" w:color="auto"/>
              <w:left w:val="single" w:sz="4" w:space="0" w:color="auto"/>
              <w:bottom w:val="nil"/>
              <w:right w:val="single" w:sz="4" w:space="0" w:color="auto"/>
            </w:tcBorders>
            <w:shd w:val="clear" w:color="auto" w:fill="00B050"/>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250" w:type="dxa"/>
            <w:tcBorders>
              <w:top w:val="nil"/>
              <w:left w:val="nil"/>
              <w:bottom w:val="nil"/>
              <w:right w:val="single" w:sz="4" w:space="0" w:color="auto"/>
            </w:tcBorders>
            <w:shd w:val="clear" w:color="auto" w:fill="D9D9D9" w:themeFill="background1" w:themeFillShade="D9"/>
            <w:noWrap/>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594" w:type="dxa"/>
            <w:tcBorders>
              <w:top w:val="nil"/>
              <w:left w:val="nil"/>
              <w:bottom w:val="nil"/>
              <w:right w:val="single" w:sz="4" w:space="0" w:color="auto"/>
            </w:tcBorders>
            <w:shd w:val="clear" w:color="auto" w:fill="D9D9D9" w:themeFill="background1" w:themeFillShade="D9"/>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r>
      <w:tr w:rsidR="005714CF" w:rsidRPr="00BC2188" w:rsidTr="001C3891">
        <w:trPr>
          <w:trHeight w:val="375"/>
        </w:trPr>
        <w:tc>
          <w:tcPr>
            <w:tcW w:w="2785" w:type="dxa"/>
            <w:tcBorders>
              <w:top w:val="single" w:sz="4" w:space="0" w:color="auto"/>
              <w:left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Facilitating the Work of the Scientific Council</w:t>
            </w:r>
          </w:p>
        </w:tc>
        <w:tc>
          <w:tcPr>
            <w:tcW w:w="900" w:type="dxa"/>
            <w:tcBorders>
              <w:top w:val="nil"/>
              <w:left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Core</w:t>
            </w:r>
          </w:p>
        </w:tc>
        <w:tc>
          <w:tcPr>
            <w:tcW w:w="1085" w:type="dxa"/>
            <w:tcBorders>
              <w:top w:val="nil"/>
              <w:left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85" w:type="dxa"/>
            <w:tcBorders>
              <w:top w:val="single" w:sz="4" w:space="0" w:color="auto"/>
              <w:left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720" w:type="dxa"/>
            <w:tcBorders>
              <w:top w:val="single" w:sz="4" w:space="0" w:color="auto"/>
              <w:left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250" w:type="dxa"/>
            <w:tcBorders>
              <w:top w:val="single" w:sz="4" w:space="0" w:color="auto"/>
              <w:left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594" w:type="dxa"/>
            <w:tcBorders>
              <w:top w:val="single" w:sz="4" w:space="0" w:color="auto"/>
              <w:left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5714CF" w:rsidRPr="00BC2188" w:rsidTr="001C3891">
        <w:trPr>
          <w:trHeight w:val="2664"/>
        </w:trPr>
        <w:tc>
          <w:tcPr>
            <w:tcW w:w="2785" w:type="dxa"/>
            <w:tcBorders>
              <w:top w:val="nil"/>
              <w:left w:val="single" w:sz="4" w:space="0" w:color="auto"/>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xml:space="preserve">·     Assisting ScC Chair in organizing workshops on Connectivity </w:t>
            </w:r>
          </w:p>
        </w:tc>
        <w:tc>
          <w:tcPr>
            <w:tcW w:w="90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5"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50,000</w:t>
            </w:r>
          </w:p>
        </w:tc>
        <w:tc>
          <w:tcPr>
            <w:tcW w:w="1080"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50,000</w:t>
            </w:r>
          </w:p>
        </w:tc>
        <w:tc>
          <w:tcPr>
            <w:tcW w:w="985"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xml:space="preserve">Regional Po Delta Park </w:t>
            </w:r>
          </w:p>
        </w:tc>
        <w:tc>
          <w:tcPr>
            <w:tcW w:w="720" w:type="dxa"/>
            <w:tcBorders>
              <w:top w:val="nil"/>
              <w:left w:val="nil"/>
              <w:bottom w:val="single" w:sz="4" w:space="0" w:color="auto"/>
              <w:right w:val="single" w:sz="4" w:space="0" w:color="auto"/>
            </w:tcBorders>
            <w:shd w:val="clear" w:color="auto" w:fill="00B050"/>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sz w:val="16"/>
                <w:szCs w:val="16"/>
                <w:lang w:eastAsia="en-GB"/>
              </w:rPr>
              <w:t xml:space="preserve">A first workshop took place in Albarella (Venice, Italy) </w:t>
            </w:r>
            <w:r w:rsidRPr="00BC2188">
              <w:rPr>
                <w:rFonts w:ascii="Arial" w:hAnsi="Arial" w:cs="Arial"/>
                <w:color w:val="000000"/>
                <w:sz w:val="16"/>
                <w:szCs w:val="16"/>
                <w:lang w:eastAsia="en-GB"/>
              </w:rPr>
              <w:t>from 28-30 September 2015</w:t>
            </w:r>
            <w:r w:rsidRPr="00BC2188">
              <w:rPr>
                <w:rFonts w:ascii="Arial" w:hAnsi="Arial" w:cs="Arial"/>
                <w:sz w:val="16"/>
                <w:szCs w:val="16"/>
                <w:lang w:eastAsia="en-GB"/>
              </w:rPr>
              <w:t>, financially supported and hosted by the Po Delta Regional Park</w:t>
            </w:r>
            <w:r w:rsidRPr="00BC2188">
              <w:rPr>
                <w:rFonts w:ascii="Arial" w:hAnsi="Arial" w:cs="Arial"/>
                <w:color w:val="000000"/>
                <w:sz w:val="16"/>
                <w:szCs w:val="16"/>
                <w:lang w:eastAsia="en-GB"/>
              </w:rPr>
              <w:t>.</w:t>
            </w:r>
            <w:r w:rsidRPr="00BC2188">
              <w:rPr>
                <w:rFonts w:ascii="Arial" w:hAnsi="Arial" w:cs="Arial"/>
                <w:sz w:val="16"/>
                <w:szCs w:val="16"/>
                <w:lang w:eastAsia="en-GB"/>
              </w:rPr>
              <w:t xml:space="preserve"> The Po Delta Regional Park hosted a 2</w:t>
            </w:r>
            <w:r w:rsidRPr="00BC2188">
              <w:rPr>
                <w:rFonts w:ascii="Arial" w:hAnsi="Arial" w:cs="Arial"/>
                <w:sz w:val="16"/>
                <w:szCs w:val="16"/>
                <w:vertAlign w:val="superscript"/>
                <w:lang w:eastAsia="en-GB"/>
              </w:rPr>
              <w:t>nd</w:t>
            </w:r>
            <w:r w:rsidRPr="00BC2188">
              <w:rPr>
                <w:rFonts w:ascii="Arial" w:hAnsi="Arial" w:cs="Arial"/>
                <w:sz w:val="16"/>
                <w:szCs w:val="16"/>
                <w:lang w:eastAsia="en-GB"/>
              </w:rPr>
              <w:t xml:space="preserve"> workshop in May 2017, which aimed at finalizing ScC input to COP12 on connectivity</w:t>
            </w:r>
            <w:r w:rsidRPr="00BC2188">
              <w:rPr>
                <w:rFonts w:ascii="Arial" w:hAnsi="Arial" w:cs="Arial"/>
                <w:color w:val="000000"/>
                <w:sz w:val="16"/>
                <w:szCs w:val="16"/>
              </w:rPr>
              <w:t xml:space="preserve">. </w:t>
            </w:r>
          </w:p>
        </w:tc>
        <w:tc>
          <w:tcPr>
            <w:tcW w:w="2594"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xml:space="preserve">Activity led by the ScC Chair, with the Secretariat providing advice notably </w:t>
            </w:r>
            <w:proofErr w:type="gramStart"/>
            <w:r w:rsidRPr="00BC2188">
              <w:rPr>
                <w:rFonts w:ascii="Arial" w:hAnsi="Arial" w:cs="Arial"/>
                <w:color w:val="000000"/>
                <w:sz w:val="16"/>
                <w:szCs w:val="16"/>
              </w:rPr>
              <w:t>as regards</w:t>
            </w:r>
            <w:proofErr w:type="gramEnd"/>
            <w:r w:rsidRPr="00BC2188">
              <w:rPr>
                <w:rFonts w:ascii="Arial" w:hAnsi="Arial" w:cs="Arial"/>
                <w:color w:val="000000"/>
                <w:sz w:val="16"/>
                <w:szCs w:val="16"/>
              </w:rPr>
              <w:t xml:space="preserve"> experts' attendance, workshop programme and format of input to COP12</w:t>
            </w:r>
          </w:p>
        </w:tc>
      </w:tr>
    </w:tbl>
    <w:p w:rsidR="0085311A" w:rsidRPr="00BC2188" w:rsidRDefault="0085311A" w:rsidP="0085311A">
      <w:pPr>
        <w:jc w:val="both"/>
        <w:rPr>
          <w:rFonts w:ascii="Arial" w:hAnsi="Arial" w:cs="Arial"/>
        </w:rPr>
      </w:pPr>
      <w:r>
        <w:rPr>
          <w:rFonts w:ascii="Arial" w:hAnsi="Arial" w:cs="Arial"/>
        </w:rPr>
        <w:br w:type="page"/>
      </w:r>
    </w:p>
    <w:tbl>
      <w:tblPr>
        <w:tblW w:w="14934" w:type="dxa"/>
        <w:tblInd w:w="-925" w:type="dxa"/>
        <w:tblLayout w:type="fixed"/>
        <w:tblLook w:val="04A0" w:firstRow="1" w:lastRow="0" w:firstColumn="1" w:lastColumn="0" w:noHBand="0" w:noVBand="1"/>
      </w:tblPr>
      <w:tblGrid>
        <w:gridCol w:w="2810"/>
        <w:gridCol w:w="990"/>
        <w:gridCol w:w="970"/>
        <w:gridCol w:w="1080"/>
        <w:gridCol w:w="1260"/>
        <w:gridCol w:w="1080"/>
        <w:gridCol w:w="1167"/>
        <w:gridCol w:w="810"/>
        <w:gridCol w:w="3017"/>
        <w:gridCol w:w="1750"/>
      </w:tblGrid>
      <w:tr w:rsidR="005714CF" w:rsidRPr="00BC2188" w:rsidTr="002A29E8">
        <w:trPr>
          <w:trHeight w:val="359"/>
        </w:trPr>
        <w:tc>
          <w:tcPr>
            <w:tcW w:w="2810" w:type="dxa"/>
            <w:vMerge w:val="restart"/>
            <w:tcBorders>
              <w:top w:val="single" w:sz="4" w:space="0" w:color="auto"/>
              <w:left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lastRenderedPageBreak/>
              <w:t>Activities</w:t>
            </w:r>
          </w:p>
        </w:tc>
        <w:tc>
          <w:tcPr>
            <w:tcW w:w="990" w:type="dxa"/>
            <w:vMerge w:val="restart"/>
            <w:tcBorders>
              <w:top w:val="single" w:sz="4" w:space="0" w:color="auto"/>
              <w:left w:val="nil"/>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Priority ranking</w:t>
            </w:r>
          </w:p>
        </w:tc>
        <w:tc>
          <w:tcPr>
            <w:tcW w:w="5557" w:type="dxa"/>
            <w:gridSpan w:val="5"/>
            <w:tcBorders>
              <w:top w:val="single" w:sz="4" w:space="0" w:color="auto"/>
              <w:left w:val="nil"/>
              <w:bottom w:val="nil"/>
              <w:right w:val="single" w:sz="4" w:space="0" w:color="auto"/>
            </w:tcBorders>
            <w:shd w:val="clear" w:color="auto" w:fill="auto"/>
            <w:vAlign w:val="center"/>
          </w:tcPr>
          <w:p w:rsidR="005714CF" w:rsidRPr="00BC2188" w:rsidRDefault="005714CF" w:rsidP="008E4EBA">
            <w:pPr>
              <w:jc w:val="center"/>
              <w:rPr>
                <w:rFonts w:ascii="Arial" w:hAnsi="Arial" w:cs="Arial"/>
                <w:b/>
                <w:bCs/>
                <w:color w:val="000000" w:themeColor="text1"/>
                <w:sz w:val="16"/>
                <w:szCs w:val="16"/>
              </w:rPr>
            </w:pPr>
            <w:r w:rsidRPr="00BC2188">
              <w:rPr>
                <w:rFonts w:ascii="Arial" w:hAnsi="Arial" w:cs="Arial"/>
                <w:b/>
                <w:bCs/>
                <w:color w:val="000000"/>
                <w:sz w:val="16"/>
                <w:szCs w:val="16"/>
              </w:rPr>
              <w:t xml:space="preserve">2015 </w:t>
            </w:r>
            <w:r>
              <w:rPr>
                <w:rFonts w:ascii="Arial" w:hAnsi="Arial" w:cs="Arial"/>
                <w:b/>
                <w:bCs/>
                <w:color w:val="000000"/>
                <w:sz w:val="16"/>
                <w:szCs w:val="16"/>
              </w:rPr>
              <w:t>-</w:t>
            </w:r>
            <w:r w:rsidRPr="00BC2188">
              <w:rPr>
                <w:rFonts w:ascii="Arial" w:hAnsi="Arial" w:cs="Arial"/>
                <w:b/>
                <w:bCs/>
                <w:color w:val="000000"/>
                <w:sz w:val="16"/>
                <w:szCs w:val="16"/>
              </w:rPr>
              <w:t xml:space="preserve"> 2017</w:t>
            </w:r>
          </w:p>
        </w:tc>
        <w:tc>
          <w:tcPr>
            <w:tcW w:w="810" w:type="dxa"/>
            <w:vMerge w:val="restart"/>
            <w:tcBorders>
              <w:top w:val="single" w:sz="4" w:space="0" w:color="auto"/>
              <w:left w:val="nil"/>
              <w:right w:val="single" w:sz="4" w:space="0" w:color="auto"/>
            </w:tcBorders>
            <w:shd w:val="clear" w:color="auto" w:fill="auto"/>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Status</w:t>
            </w:r>
          </w:p>
        </w:tc>
        <w:tc>
          <w:tcPr>
            <w:tcW w:w="3017" w:type="dxa"/>
            <w:vMerge w:val="restart"/>
            <w:tcBorders>
              <w:top w:val="single" w:sz="4" w:space="0" w:color="auto"/>
              <w:left w:val="nil"/>
              <w:right w:val="single" w:sz="4" w:space="0" w:color="auto"/>
            </w:tcBorders>
            <w:shd w:val="clear" w:color="auto" w:fill="auto"/>
            <w:vAlign w:val="center"/>
          </w:tcPr>
          <w:p w:rsidR="005714CF" w:rsidRPr="007F0A92" w:rsidRDefault="005714CF" w:rsidP="008E4EBA">
            <w:pPr>
              <w:jc w:val="both"/>
              <w:rPr>
                <w:rFonts w:ascii="Arial" w:hAnsi="Arial" w:cs="Arial"/>
                <w:b/>
                <w:sz w:val="16"/>
                <w:szCs w:val="16"/>
              </w:rPr>
            </w:pPr>
            <w:r w:rsidRPr="007F0A92">
              <w:rPr>
                <w:rFonts w:ascii="Arial" w:hAnsi="Arial" w:cs="Arial"/>
                <w:b/>
                <w:sz w:val="16"/>
                <w:szCs w:val="16"/>
              </w:rPr>
              <w:t>Accomplishment</w:t>
            </w:r>
          </w:p>
        </w:tc>
        <w:tc>
          <w:tcPr>
            <w:tcW w:w="1750" w:type="dxa"/>
            <w:vMerge w:val="restart"/>
            <w:tcBorders>
              <w:top w:val="single" w:sz="4" w:space="0" w:color="auto"/>
              <w:left w:val="nil"/>
              <w:right w:val="single" w:sz="4" w:space="0" w:color="auto"/>
            </w:tcBorders>
            <w:shd w:val="clear" w:color="auto" w:fill="auto"/>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Notes</w:t>
            </w:r>
          </w:p>
        </w:tc>
      </w:tr>
      <w:tr w:rsidR="005714CF" w:rsidRPr="00BC2188" w:rsidTr="002A29E8">
        <w:trPr>
          <w:trHeight w:val="269"/>
        </w:trPr>
        <w:tc>
          <w:tcPr>
            <w:tcW w:w="2810" w:type="dxa"/>
            <w:vMerge/>
            <w:tcBorders>
              <w:left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b/>
                <w:bCs/>
                <w:color w:val="000000"/>
                <w:sz w:val="16"/>
                <w:szCs w:val="16"/>
              </w:rPr>
            </w:pPr>
          </w:p>
        </w:tc>
        <w:tc>
          <w:tcPr>
            <w:tcW w:w="990" w:type="dxa"/>
            <w:vMerge/>
            <w:tcBorders>
              <w:left w:val="nil"/>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sz w:val="16"/>
                <w:szCs w:val="16"/>
              </w:rPr>
            </w:pPr>
          </w:p>
        </w:tc>
        <w:tc>
          <w:tcPr>
            <w:tcW w:w="970" w:type="dxa"/>
            <w:vMerge w:val="restart"/>
            <w:tcBorders>
              <w:top w:val="single" w:sz="4" w:space="0" w:color="auto"/>
              <w:left w:val="nil"/>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r w:rsidRPr="00BC2188">
              <w:rPr>
                <w:rFonts w:ascii="Arial" w:hAnsi="Arial" w:cs="Arial"/>
                <w:b/>
                <w:bCs/>
                <w:color w:val="000000"/>
                <w:sz w:val="16"/>
                <w:szCs w:val="16"/>
              </w:rPr>
              <w:t>Total estimate</w:t>
            </w:r>
          </w:p>
        </w:tc>
        <w:tc>
          <w:tcPr>
            <w:tcW w:w="1080" w:type="dxa"/>
            <w:vMerge w:val="restart"/>
            <w:tcBorders>
              <w:top w:val="single" w:sz="4" w:space="0" w:color="auto"/>
              <w:left w:val="nil"/>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r w:rsidRPr="00BC2188">
              <w:rPr>
                <w:rFonts w:ascii="Arial" w:hAnsi="Arial" w:cs="Arial"/>
                <w:b/>
                <w:bCs/>
                <w:color w:val="000000"/>
                <w:sz w:val="16"/>
                <w:szCs w:val="16"/>
              </w:rPr>
              <w:t>Core available funding</w:t>
            </w:r>
          </w:p>
        </w:tc>
        <w:tc>
          <w:tcPr>
            <w:tcW w:w="3507" w:type="dxa"/>
            <w:gridSpan w:val="3"/>
            <w:tcBorders>
              <w:top w:val="single" w:sz="4" w:space="0" w:color="auto"/>
              <w:left w:val="nil"/>
              <w:bottom w:val="nil"/>
              <w:right w:val="single" w:sz="4" w:space="0" w:color="auto"/>
            </w:tcBorders>
            <w:shd w:val="clear" w:color="auto" w:fill="auto"/>
            <w:noWrap/>
            <w:vAlign w:val="center"/>
          </w:tcPr>
          <w:p w:rsidR="005714CF" w:rsidRPr="00BC2188" w:rsidRDefault="005714CF" w:rsidP="008E4EBA">
            <w:pPr>
              <w:jc w:val="both"/>
              <w:rPr>
                <w:rFonts w:ascii="Arial" w:hAnsi="Arial" w:cs="Arial"/>
                <w:color w:val="000000" w:themeColor="text1"/>
                <w:sz w:val="16"/>
                <w:szCs w:val="16"/>
              </w:rPr>
            </w:pPr>
            <w:r w:rsidRPr="00BC2188">
              <w:rPr>
                <w:rFonts w:ascii="Arial" w:hAnsi="Arial" w:cs="Arial"/>
                <w:b/>
                <w:bCs/>
                <w:color w:val="000000"/>
                <w:sz w:val="16"/>
                <w:szCs w:val="16"/>
              </w:rPr>
              <w:t>Voluntary contributions</w:t>
            </w:r>
          </w:p>
        </w:tc>
        <w:tc>
          <w:tcPr>
            <w:tcW w:w="810" w:type="dxa"/>
            <w:vMerge/>
            <w:tcBorders>
              <w:left w:val="nil"/>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3017" w:type="dxa"/>
            <w:vMerge/>
            <w:tcBorders>
              <w:left w:val="nil"/>
              <w:right w:val="single" w:sz="4" w:space="0" w:color="auto"/>
            </w:tcBorders>
            <w:shd w:val="clear" w:color="auto" w:fill="auto"/>
            <w:vAlign w:val="center"/>
          </w:tcPr>
          <w:p w:rsidR="005714CF" w:rsidRPr="00BC2188" w:rsidRDefault="005714CF" w:rsidP="008E4EBA">
            <w:pPr>
              <w:jc w:val="both"/>
              <w:rPr>
                <w:rFonts w:ascii="Arial" w:hAnsi="Arial" w:cs="Arial"/>
                <w:color w:val="000000"/>
                <w:sz w:val="16"/>
                <w:szCs w:val="16"/>
              </w:rPr>
            </w:pPr>
          </w:p>
        </w:tc>
        <w:tc>
          <w:tcPr>
            <w:tcW w:w="1750" w:type="dxa"/>
            <w:vMerge/>
            <w:tcBorders>
              <w:left w:val="nil"/>
              <w:right w:val="single" w:sz="4" w:space="0" w:color="auto"/>
            </w:tcBorders>
            <w:shd w:val="clear" w:color="auto" w:fill="auto"/>
            <w:vAlign w:val="center"/>
          </w:tcPr>
          <w:p w:rsidR="005714CF" w:rsidRPr="00BC2188" w:rsidRDefault="005714CF" w:rsidP="008E4EBA">
            <w:pPr>
              <w:jc w:val="both"/>
              <w:rPr>
                <w:rFonts w:ascii="Arial" w:hAnsi="Arial" w:cs="Arial"/>
                <w:color w:val="000000"/>
                <w:sz w:val="16"/>
                <w:szCs w:val="16"/>
              </w:rPr>
            </w:pPr>
          </w:p>
        </w:tc>
      </w:tr>
      <w:tr w:rsidR="005714CF" w:rsidRPr="00BC2188" w:rsidTr="002A29E8">
        <w:trPr>
          <w:trHeight w:val="170"/>
        </w:trPr>
        <w:tc>
          <w:tcPr>
            <w:tcW w:w="2810" w:type="dxa"/>
            <w:vMerge/>
            <w:tcBorders>
              <w:left w:val="single" w:sz="4" w:space="0" w:color="auto"/>
              <w:bottom w:val="nil"/>
              <w:right w:val="single" w:sz="4" w:space="0" w:color="auto"/>
            </w:tcBorders>
            <w:shd w:val="clear" w:color="auto" w:fill="auto"/>
            <w:vAlign w:val="center"/>
          </w:tcPr>
          <w:p w:rsidR="005714CF" w:rsidRPr="00BC2188" w:rsidRDefault="005714CF" w:rsidP="008E4EBA">
            <w:pPr>
              <w:jc w:val="both"/>
              <w:rPr>
                <w:rFonts w:ascii="Arial" w:hAnsi="Arial" w:cs="Arial"/>
                <w:b/>
                <w:bCs/>
                <w:color w:val="000000"/>
                <w:sz w:val="16"/>
                <w:szCs w:val="16"/>
              </w:rPr>
            </w:pPr>
          </w:p>
        </w:tc>
        <w:tc>
          <w:tcPr>
            <w:tcW w:w="990" w:type="dxa"/>
            <w:vMerge/>
            <w:tcBorders>
              <w:left w:val="nil"/>
              <w:bottom w:val="nil"/>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sz w:val="16"/>
                <w:szCs w:val="16"/>
              </w:rPr>
            </w:pPr>
          </w:p>
        </w:tc>
        <w:tc>
          <w:tcPr>
            <w:tcW w:w="970" w:type="dxa"/>
            <w:vMerge/>
            <w:tcBorders>
              <w:left w:val="nil"/>
              <w:bottom w:val="nil"/>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1080" w:type="dxa"/>
            <w:vMerge/>
            <w:tcBorders>
              <w:left w:val="nil"/>
              <w:bottom w:val="nil"/>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1260" w:type="dxa"/>
            <w:tcBorders>
              <w:top w:val="single" w:sz="4" w:space="0" w:color="auto"/>
              <w:left w:val="nil"/>
              <w:bottom w:val="nil"/>
              <w:right w:val="single" w:sz="4" w:space="0" w:color="auto"/>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Needed</w:t>
            </w:r>
          </w:p>
        </w:tc>
        <w:tc>
          <w:tcPr>
            <w:tcW w:w="1080" w:type="dxa"/>
            <w:tcBorders>
              <w:top w:val="single" w:sz="4" w:space="0" w:color="auto"/>
              <w:left w:val="nil"/>
              <w:bottom w:val="nil"/>
              <w:right w:val="single" w:sz="4" w:space="0" w:color="auto"/>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Obtained</w:t>
            </w:r>
          </w:p>
        </w:tc>
        <w:tc>
          <w:tcPr>
            <w:tcW w:w="1167" w:type="dxa"/>
            <w:tcBorders>
              <w:top w:val="single" w:sz="4" w:space="0" w:color="auto"/>
              <w:left w:val="nil"/>
              <w:bottom w:val="nil"/>
              <w:right w:val="single" w:sz="4" w:space="0" w:color="auto"/>
            </w:tcBorders>
            <w:shd w:val="clear" w:color="auto" w:fill="auto"/>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Source</w:t>
            </w:r>
          </w:p>
        </w:tc>
        <w:tc>
          <w:tcPr>
            <w:tcW w:w="810" w:type="dxa"/>
            <w:vMerge/>
            <w:tcBorders>
              <w:left w:val="nil"/>
              <w:bottom w:val="nil"/>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3017" w:type="dxa"/>
            <w:vMerge/>
            <w:tcBorders>
              <w:left w:val="nil"/>
              <w:bottom w:val="nil"/>
              <w:right w:val="single" w:sz="4" w:space="0" w:color="auto"/>
            </w:tcBorders>
            <w:shd w:val="clear" w:color="auto" w:fill="auto"/>
            <w:vAlign w:val="center"/>
          </w:tcPr>
          <w:p w:rsidR="005714CF" w:rsidRPr="00BC2188" w:rsidRDefault="005714CF" w:rsidP="008E4EBA">
            <w:pPr>
              <w:jc w:val="both"/>
              <w:rPr>
                <w:rFonts w:ascii="Arial" w:hAnsi="Arial" w:cs="Arial"/>
                <w:color w:val="000000"/>
                <w:sz w:val="16"/>
                <w:szCs w:val="16"/>
              </w:rPr>
            </w:pPr>
          </w:p>
        </w:tc>
        <w:tc>
          <w:tcPr>
            <w:tcW w:w="1750" w:type="dxa"/>
            <w:vMerge/>
            <w:tcBorders>
              <w:left w:val="nil"/>
              <w:bottom w:val="nil"/>
              <w:right w:val="single" w:sz="4" w:space="0" w:color="auto"/>
            </w:tcBorders>
            <w:shd w:val="clear" w:color="auto" w:fill="auto"/>
            <w:vAlign w:val="center"/>
          </w:tcPr>
          <w:p w:rsidR="005714CF" w:rsidRPr="00BC2188" w:rsidRDefault="005714CF" w:rsidP="008E4EBA">
            <w:pPr>
              <w:jc w:val="both"/>
              <w:rPr>
                <w:rFonts w:ascii="Arial" w:hAnsi="Arial" w:cs="Arial"/>
                <w:color w:val="000000"/>
                <w:sz w:val="16"/>
                <w:szCs w:val="16"/>
              </w:rPr>
            </w:pPr>
          </w:p>
        </w:tc>
      </w:tr>
      <w:tr w:rsidR="005714CF" w:rsidRPr="00BC2188" w:rsidTr="002A29E8">
        <w:trPr>
          <w:trHeight w:val="4679"/>
        </w:trPr>
        <w:tc>
          <w:tcPr>
            <w:tcW w:w="2810" w:type="dxa"/>
            <w:tcBorders>
              <w:top w:val="single" w:sz="4" w:space="0" w:color="auto"/>
              <w:left w:val="single" w:sz="4" w:space="0" w:color="auto"/>
              <w:bottom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Devise a consultative process to advise StC and COP on the composition of the Sessional Committee</w:t>
            </w:r>
          </w:p>
        </w:tc>
        <w:tc>
          <w:tcPr>
            <w:tcW w:w="990" w:type="dxa"/>
            <w:tcBorders>
              <w:top w:val="single" w:sz="4" w:space="0" w:color="auto"/>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b/>
                <w:bCs/>
                <w:color w:val="000000"/>
                <w:sz w:val="16"/>
                <w:szCs w:val="16"/>
              </w:rPr>
            </w:pPr>
          </w:p>
        </w:tc>
        <w:tc>
          <w:tcPr>
            <w:tcW w:w="970" w:type="dxa"/>
            <w:tcBorders>
              <w:top w:val="single" w:sz="4" w:space="0" w:color="auto"/>
              <w:left w:val="nil"/>
              <w:bottom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67" w:type="dxa"/>
            <w:tcBorders>
              <w:top w:val="single" w:sz="4" w:space="0" w:color="auto"/>
              <w:left w:val="nil"/>
              <w:bottom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00B050"/>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3017" w:type="dxa"/>
            <w:tcBorders>
              <w:top w:val="single" w:sz="4" w:space="0" w:color="auto"/>
              <w:left w:val="nil"/>
              <w:bottom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lang w:eastAsia="en-GB"/>
              </w:rPr>
            </w:pPr>
            <w:r w:rsidRPr="00BC2188">
              <w:rPr>
                <w:rFonts w:ascii="Arial" w:hAnsi="Arial" w:cs="Arial"/>
                <w:color w:val="000000"/>
                <w:sz w:val="16"/>
                <w:szCs w:val="16"/>
                <w:lang w:eastAsia="en-GB"/>
              </w:rPr>
              <w:t xml:space="preserve">Options for a consultative process for the appointment of the Sessional Committee of the ScC by COP12 and subsequent COP meetings </w:t>
            </w:r>
            <w:r w:rsidRPr="00BC2188">
              <w:rPr>
                <w:rFonts w:ascii="Arial" w:hAnsi="Arial" w:cs="Arial"/>
                <w:sz w:val="16"/>
                <w:szCs w:val="16"/>
                <w:lang w:eastAsia="en-GB"/>
              </w:rPr>
              <w:t>were</w:t>
            </w:r>
            <w:r w:rsidRPr="00BC2188">
              <w:rPr>
                <w:rFonts w:ascii="Arial" w:hAnsi="Arial" w:cs="Arial"/>
                <w:color w:val="000000"/>
                <w:sz w:val="16"/>
                <w:szCs w:val="16"/>
                <w:lang w:eastAsia="en-GB"/>
              </w:rPr>
              <w:t xml:space="preserve"> submitted to StC44 for consideration. </w:t>
            </w:r>
          </w:p>
          <w:p w:rsidR="005714CF" w:rsidRPr="00BC2188" w:rsidRDefault="005714CF" w:rsidP="008E4EBA">
            <w:pPr>
              <w:jc w:val="both"/>
              <w:rPr>
                <w:rFonts w:ascii="Arial" w:hAnsi="Arial" w:cs="Arial"/>
                <w:sz w:val="16"/>
                <w:szCs w:val="16"/>
                <w:lang w:eastAsia="en-GB"/>
              </w:rPr>
            </w:pPr>
            <w:r w:rsidRPr="00BC2188">
              <w:rPr>
                <w:rFonts w:ascii="Arial" w:hAnsi="Arial" w:cs="Arial"/>
                <w:sz w:val="16"/>
                <w:szCs w:val="16"/>
                <w:lang w:eastAsia="en-GB"/>
              </w:rPr>
              <w:t xml:space="preserve">Based on StC44 guidance, a proposal for a consultative process was submitted to StC45, which endorsed it. </w:t>
            </w:r>
          </w:p>
          <w:p w:rsidR="005714CF" w:rsidRPr="00BC2188" w:rsidRDefault="005714CF" w:rsidP="008E4EBA">
            <w:pPr>
              <w:jc w:val="both"/>
              <w:rPr>
                <w:rFonts w:ascii="Arial" w:hAnsi="Arial" w:cs="Arial"/>
                <w:color w:val="000000" w:themeColor="text1"/>
                <w:sz w:val="16"/>
                <w:szCs w:val="16"/>
              </w:rPr>
            </w:pPr>
            <w:r w:rsidRPr="00BC2188">
              <w:rPr>
                <w:rFonts w:ascii="Arial" w:hAnsi="Arial" w:cs="Arial"/>
                <w:sz w:val="16"/>
                <w:szCs w:val="16"/>
                <w:lang w:eastAsia="en-GB"/>
              </w:rPr>
              <w:t> </w:t>
            </w:r>
            <w:r w:rsidRPr="00BC2188">
              <w:rPr>
                <w:rFonts w:ascii="Arial" w:hAnsi="Arial" w:cs="Arial"/>
                <w:color w:val="000000"/>
                <w:sz w:val="16"/>
                <w:szCs w:val="16"/>
                <w:lang w:eastAsia="en-GB"/>
              </w:rPr>
              <w:t> With a view to the appointment of the Sessional Committee for the period 2015-2017 by StC44, the Secretariat solicited and compiled expressions of interest to be members of the Committee from members of the ScC</w:t>
            </w:r>
            <w:r w:rsidRPr="00BC2188">
              <w:rPr>
                <w:rFonts w:ascii="Arial" w:hAnsi="Arial" w:cs="Arial"/>
                <w:sz w:val="16"/>
                <w:szCs w:val="16"/>
                <w:lang w:eastAsia="en-GB"/>
              </w:rPr>
              <w:t xml:space="preserve">. On this basis, StC44 appointed the members of the </w:t>
            </w:r>
            <w:r w:rsidRPr="00BC2188">
              <w:rPr>
                <w:rFonts w:ascii="Arial" w:hAnsi="Arial" w:cs="Arial"/>
                <w:color w:val="000000"/>
                <w:sz w:val="16"/>
                <w:szCs w:val="16"/>
                <w:lang w:eastAsia="en-GB"/>
              </w:rPr>
              <w:t>Sessional Committee for the period 2015-2017.</w:t>
            </w:r>
          </w:p>
        </w:tc>
        <w:tc>
          <w:tcPr>
            <w:tcW w:w="1750" w:type="dxa"/>
            <w:tcBorders>
              <w:top w:val="single" w:sz="4" w:space="0" w:color="auto"/>
              <w:left w:val="nil"/>
              <w:bottom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lang w:eastAsia="en-GB"/>
              </w:rPr>
              <w:t>More detail provided in document</w:t>
            </w:r>
            <w:r w:rsidRPr="00BC2188">
              <w:rPr>
                <w:rFonts w:ascii="Arial" w:hAnsi="Arial" w:cs="Arial"/>
                <w:sz w:val="16"/>
                <w:szCs w:val="16"/>
                <w:lang w:eastAsia="en-GB"/>
              </w:rPr>
              <w:t>s</w:t>
            </w:r>
            <w:r w:rsidRPr="00BC2188">
              <w:rPr>
                <w:rFonts w:ascii="Arial" w:hAnsi="Arial" w:cs="Arial"/>
                <w:color w:val="000000"/>
                <w:sz w:val="16"/>
                <w:szCs w:val="16"/>
                <w:lang w:eastAsia="en-GB"/>
              </w:rPr>
              <w:t xml:space="preserve"> UNEP/CMS/StC44/14</w:t>
            </w:r>
            <w:r w:rsidRPr="00BC2188">
              <w:rPr>
                <w:rFonts w:ascii="Arial" w:hAnsi="Arial" w:cs="Arial"/>
                <w:sz w:val="16"/>
                <w:szCs w:val="16"/>
                <w:lang w:eastAsia="en-GB"/>
              </w:rPr>
              <w:t xml:space="preserve"> and UNEP/CMS/StC45/13.1</w:t>
            </w:r>
          </w:p>
        </w:tc>
      </w:tr>
      <w:tr w:rsidR="005714CF" w:rsidRPr="00BC2188" w:rsidTr="002A29E8">
        <w:trPr>
          <w:trHeight w:val="1494"/>
        </w:trPr>
        <w:tc>
          <w:tcPr>
            <w:tcW w:w="2810" w:type="dxa"/>
            <w:tcBorders>
              <w:top w:val="nil"/>
              <w:left w:val="single" w:sz="4" w:space="0" w:color="auto"/>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xml:space="preserve">      Develop Terms of Reference for the ScC </w:t>
            </w:r>
          </w:p>
        </w:tc>
        <w:tc>
          <w:tcPr>
            <w:tcW w:w="99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67"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FFFF00"/>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3017"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sz w:val="16"/>
                <w:szCs w:val="16"/>
                <w:lang w:eastAsia="en-GB"/>
              </w:rPr>
            </w:pPr>
            <w:r w:rsidRPr="00BC2188">
              <w:rPr>
                <w:rFonts w:ascii="Arial" w:hAnsi="Arial" w:cs="Arial"/>
                <w:color w:val="000000"/>
                <w:sz w:val="16"/>
                <w:szCs w:val="16"/>
                <w:lang w:eastAsia="en-GB"/>
              </w:rPr>
              <w:t xml:space="preserve">Draft Terms of Reference for the ScC </w:t>
            </w:r>
            <w:r w:rsidRPr="00BC2188">
              <w:rPr>
                <w:rFonts w:ascii="Arial" w:hAnsi="Arial" w:cs="Arial"/>
                <w:sz w:val="16"/>
                <w:szCs w:val="16"/>
                <w:lang w:eastAsia="en-GB"/>
              </w:rPr>
              <w:t>were</w:t>
            </w:r>
            <w:r w:rsidRPr="00BC2188">
              <w:rPr>
                <w:rFonts w:ascii="Arial" w:hAnsi="Arial" w:cs="Arial"/>
                <w:color w:val="000000"/>
                <w:sz w:val="16"/>
                <w:szCs w:val="16"/>
                <w:lang w:eastAsia="en-GB"/>
              </w:rPr>
              <w:t xml:space="preserve"> compiled by the Secretariat and submitted to StC44 for its consideration</w:t>
            </w:r>
            <w:r w:rsidRPr="00BC2188">
              <w:rPr>
                <w:rFonts w:ascii="Arial" w:hAnsi="Arial" w:cs="Arial"/>
                <w:sz w:val="16"/>
                <w:szCs w:val="16"/>
                <w:lang w:eastAsia="en-GB"/>
              </w:rPr>
              <w:t>.  StC44 provisionally approved them, with a view to their final endorsement by COP12.</w:t>
            </w:r>
          </w:p>
          <w:p w:rsidR="005714CF" w:rsidRPr="00BC2188" w:rsidRDefault="005714CF" w:rsidP="008E4EBA">
            <w:pPr>
              <w:jc w:val="both"/>
              <w:rPr>
                <w:rFonts w:ascii="Arial" w:hAnsi="Arial" w:cs="Arial"/>
                <w:color w:val="000000"/>
                <w:sz w:val="16"/>
                <w:szCs w:val="16"/>
              </w:rPr>
            </w:pPr>
          </w:p>
        </w:tc>
        <w:tc>
          <w:tcPr>
            <w:tcW w:w="1750"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More detail provided in document UNEP/CMS/StC44/14</w:t>
            </w:r>
          </w:p>
        </w:tc>
      </w:tr>
    </w:tbl>
    <w:p w:rsidR="0085311A" w:rsidRPr="00BC2188" w:rsidRDefault="0085311A" w:rsidP="0085311A">
      <w:pPr>
        <w:jc w:val="both"/>
        <w:rPr>
          <w:rFonts w:ascii="Arial" w:hAnsi="Arial" w:cs="Arial"/>
        </w:rPr>
      </w:pPr>
      <w:r w:rsidRPr="00BC2188">
        <w:rPr>
          <w:rFonts w:ascii="Arial" w:hAnsi="Arial" w:cs="Arial"/>
        </w:rPr>
        <w:br w:type="page"/>
      </w:r>
    </w:p>
    <w:tbl>
      <w:tblPr>
        <w:tblW w:w="14353" w:type="dxa"/>
        <w:tblInd w:w="-930" w:type="dxa"/>
        <w:tblLayout w:type="fixed"/>
        <w:tblLook w:val="04A0" w:firstRow="1" w:lastRow="0" w:firstColumn="1" w:lastColumn="0" w:noHBand="0" w:noVBand="1"/>
      </w:tblPr>
      <w:tblGrid>
        <w:gridCol w:w="2610"/>
        <w:gridCol w:w="900"/>
        <w:gridCol w:w="1260"/>
        <w:gridCol w:w="1080"/>
        <w:gridCol w:w="1260"/>
        <w:gridCol w:w="1080"/>
        <w:gridCol w:w="1260"/>
        <w:gridCol w:w="810"/>
        <w:gridCol w:w="2288"/>
        <w:gridCol w:w="1805"/>
      </w:tblGrid>
      <w:tr w:rsidR="005714CF" w:rsidRPr="00BC2188" w:rsidTr="005714CF">
        <w:trPr>
          <w:trHeight w:val="260"/>
        </w:trPr>
        <w:tc>
          <w:tcPr>
            <w:tcW w:w="2610" w:type="dxa"/>
            <w:vMerge w:val="restart"/>
            <w:tcBorders>
              <w:top w:val="single" w:sz="4" w:space="0" w:color="auto"/>
              <w:left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lastRenderedPageBreak/>
              <w:t>Activities</w:t>
            </w:r>
          </w:p>
        </w:tc>
        <w:tc>
          <w:tcPr>
            <w:tcW w:w="900" w:type="dxa"/>
            <w:vMerge w:val="restart"/>
            <w:tcBorders>
              <w:top w:val="single" w:sz="4" w:space="0" w:color="auto"/>
              <w:left w:val="nil"/>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Priority ranking</w:t>
            </w:r>
          </w:p>
        </w:tc>
        <w:tc>
          <w:tcPr>
            <w:tcW w:w="5940" w:type="dxa"/>
            <w:gridSpan w:val="5"/>
            <w:tcBorders>
              <w:top w:val="single" w:sz="4" w:space="0" w:color="auto"/>
              <w:left w:val="nil"/>
              <w:bottom w:val="single" w:sz="4" w:space="0" w:color="auto"/>
              <w:right w:val="single" w:sz="4" w:space="0" w:color="auto"/>
            </w:tcBorders>
            <w:shd w:val="clear" w:color="auto" w:fill="auto"/>
            <w:vAlign w:val="center"/>
          </w:tcPr>
          <w:p w:rsidR="005714CF" w:rsidRPr="00BC2188" w:rsidRDefault="005714CF" w:rsidP="008E4EBA">
            <w:pPr>
              <w:jc w:val="center"/>
              <w:rPr>
                <w:rFonts w:ascii="Arial" w:hAnsi="Arial" w:cs="Arial"/>
                <w:b/>
                <w:bCs/>
                <w:color w:val="000000" w:themeColor="text1"/>
                <w:sz w:val="16"/>
                <w:szCs w:val="16"/>
              </w:rPr>
            </w:pPr>
            <w:r w:rsidRPr="00BC2188">
              <w:rPr>
                <w:rFonts w:ascii="Arial" w:hAnsi="Arial" w:cs="Arial"/>
                <w:b/>
                <w:bCs/>
                <w:color w:val="000000"/>
                <w:sz w:val="16"/>
                <w:szCs w:val="16"/>
              </w:rPr>
              <w:t xml:space="preserve">2015 </w:t>
            </w:r>
            <w:r>
              <w:rPr>
                <w:rFonts w:ascii="Arial" w:hAnsi="Arial" w:cs="Arial"/>
                <w:b/>
                <w:bCs/>
                <w:color w:val="000000"/>
                <w:sz w:val="16"/>
                <w:szCs w:val="16"/>
              </w:rPr>
              <w:t>-</w:t>
            </w:r>
            <w:r w:rsidRPr="00BC2188">
              <w:rPr>
                <w:rFonts w:ascii="Arial" w:hAnsi="Arial" w:cs="Arial"/>
                <w:b/>
                <w:bCs/>
                <w:color w:val="000000"/>
                <w:sz w:val="16"/>
                <w:szCs w:val="16"/>
              </w:rPr>
              <w:t xml:space="preserve"> 2017</w:t>
            </w:r>
          </w:p>
        </w:tc>
        <w:tc>
          <w:tcPr>
            <w:tcW w:w="810" w:type="dxa"/>
            <w:vMerge w:val="restart"/>
            <w:tcBorders>
              <w:top w:val="single" w:sz="4" w:space="0" w:color="auto"/>
              <w:left w:val="nil"/>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Status</w:t>
            </w:r>
          </w:p>
        </w:tc>
        <w:tc>
          <w:tcPr>
            <w:tcW w:w="2288" w:type="dxa"/>
            <w:vMerge w:val="restart"/>
            <w:tcBorders>
              <w:top w:val="single" w:sz="4" w:space="0" w:color="auto"/>
              <w:left w:val="nil"/>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Accomplishment</w:t>
            </w:r>
          </w:p>
        </w:tc>
        <w:tc>
          <w:tcPr>
            <w:tcW w:w="1805" w:type="dxa"/>
            <w:vMerge w:val="restart"/>
            <w:tcBorders>
              <w:top w:val="single" w:sz="4" w:space="0" w:color="auto"/>
              <w:left w:val="nil"/>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Notes</w:t>
            </w:r>
          </w:p>
        </w:tc>
      </w:tr>
      <w:tr w:rsidR="005714CF" w:rsidRPr="00BC2188" w:rsidTr="005714CF">
        <w:trPr>
          <w:trHeight w:val="359"/>
        </w:trPr>
        <w:tc>
          <w:tcPr>
            <w:tcW w:w="2610" w:type="dxa"/>
            <w:vMerge/>
            <w:tcBorders>
              <w:left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b/>
                <w:bCs/>
                <w:color w:val="000000"/>
                <w:sz w:val="16"/>
                <w:szCs w:val="16"/>
              </w:rPr>
            </w:pPr>
          </w:p>
        </w:tc>
        <w:tc>
          <w:tcPr>
            <w:tcW w:w="900" w:type="dxa"/>
            <w:vMerge/>
            <w:tcBorders>
              <w:left w:val="nil"/>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sz w:val="16"/>
                <w:szCs w:val="16"/>
              </w:rPr>
            </w:pPr>
          </w:p>
        </w:tc>
        <w:tc>
          <w:tcPr>
            <w:tcW w:w="1260" w:type="dxa"/>
            <w:vMerge w:val="restart"/>
            <w:tcBorders>
              <w:top w:val="single" w:sz="4" w:space="0" w:color="auto"/>
              <w:left w:val="nil"/>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r w:rsidRPr="00BC2188">
              <w:rPr>
                <w:rFonts w:ascii="Arial" w:hAnsi="Arial" w:cs="Arial"/>
                <w:b/>
                <w:bCs/>
                <w:color w:val="000000"/>
                <w:sz w:val="16"/>
                <w:szCs w:val="16"/>
              </w:rPr>
              <w:t>Total estimate</w:t>
            </w:r>
          </w:p>
        </w:tc>
        <w:tc>
          <w:tcPr>
            <w:tcW w:w="1080" w:type="dxa"/>
            <w:vMerge w:val="restart"/>
            <w:tcBorders>
              <w:top w:val="single" w:sz="4" w:space="0" w:color="auto"/>
              <w:left w:val="nil"/>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r w:rsidRPr="00BC2188">
              <w:rPr>
                <w:rFonts w:ascii="Arial" w:hAnsi="Arial" w:cs="Arial"/>
                <w:b/>
                <w:bCs/>
                <w:color w:val="000000"/>
                <w:sz w:val="16"/>
                <w:szCs w:val="16"/>
              </w:rPr>
              <w:t>Core available funding</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Voluntary contributions</w:t>
            </w:r>
          </w:p>
        </w:tc>
        <w:tc>
          <w:tcPr>
            <w:tcW w:w="810" w:type="dxa"/>
            <w:vMerge/>
            <w:tcBorders>
              <w:left w:val="nil"/>
              <w:right w:val="single" w:sz="4" w:space="0" w:color="auto"/>
            </w:tcBorders>
            <w:shd w:val="clear" w:color="auto" w:fill="auto"/>
            <w:noWrap/>
            <w:vAlign w:val="center"/>
          </w:tcPr>
          <w:p w:rsidR="005714CF" w:rsidRPr="00BC2188" w:rsidRDefault="005714CF" w:rsidP="008E4EBA">
            <w:pPr>
              <w:jc w:val="both"/>
              <w:rPr>
                <w:rFonts w:ascii="Arial" w:hAnsi="Arial" w:cs="Arial"/>
                <w:color w:val="000000"/>
                <w:sz w:val="16"/>
                <w:szCs w:val="16"/>
              </w:rPr>
            </w:pPr>
          </w:p>
        </w:tc>
        <w:tc>
          <w:tcPr>
            <w:tcW w:w="2288" w:type="dxa"/>
            <w:vMerge/>
            <w:tcBorders>
              <w:left w:val="nil"/>
              <w:right w:val="single" w:sz="4" w:space="0" w:color="auto"/>
            </w:tcBorders>
            <w:shd w:val="clear" w:color="auto" w:fill="auto"/>
            <w:noWrap/>
            <w:vAlign w:val="center"/>
          </w:tcPr>
          <w:p w:rsidR="005714CF" w:rsidRPr="00BC2188" w:rsidRDefault="005714CF" w:rsidP="008E4EBA">
            <w:pPr>
              <w:jc w:val="both"/>
              <w:rPr>
                <w:rFonts w:ascii="Arial" w:hAnsi="Arial" w:cs="Arial"/>
                <w:color w:val="000000"/>
                <w:sz w:val="16"/>
                <w:szCs w:val="16"/>
              </w:rPr>
            </w:pPr>
          </w:p>
        </w:tc>
        <w:tc>
          <w:tcPr>
            <w:tcW w:w="1805" w:type="dxa"/>
            <w:vMerge/>
            <w:tcBorders>
              <w:left w:val="nil"/>
              <w:right w:val="single" w:sz="4" w:space="0" w:color="auto"/>
            </w:tcBorders>
            <w:shd w:val="clear" w:color="auto" w:fill="auto"/>
            <w:noWrap/>
            <w:vAlign w:val="center"/>
          </w:tcPr>
          <w:p w:rsidR="005714CF" w:rsidRPr="00BC2188" w:rsidRDefault="005714CF" w:rsidP="008E4EBA">
            <w:pPr>
              <w:jc w:val="both"/>
              <w:rPr>
                <w:rFonts w:ascii="Arial" w:hAnsi="Arial" w:cs="Arial"/>
                <w:color w:val="000000"/>
                <w:sz w:val="16"/>
                <w:szCs w:val="16"/>
              </w:rPr>
            </w:pPr>
          </w:p>
        </w:tc>
      </w:tr>
      <w:tr w:rsidR="005714CF" w:rsidRPr="00BC2188" w:rsidTr="005714CF">
        <w:trPr>
          <w:trHeight w:val="107"/>
        </w:trPr>
        <w:tc>
          <w:tcPr>
            <w:tcW w:w="2610" w:type="dxa"/>
            <w:vMerge/>
            <w:tcBorders>
              <w:left w:val="single" w:sz="4" w:space="0" w:color="auto"/>
              <w:bottom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b/>
                <w:bCs/>
                <w:color w:val="000000"/>
                <w:sz w:val="16"/>
                <w:szCs w:val="16"/>
              </w:rPr>
            </w:pPr>
          </w:p>
        </w:tc>
        <w:tc>
          <w:tcPr>
            <w:tcW w:w="900" w:type="dxa"/>
            <w:vMerge/>
            <w:tcBorders>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sz w:val="16"/>
                <w:szCs w:val="16"/>
              </w:rPr>
            </w:pPr>
          </w:p>
        </w:tc>
        <w:tc>
          <w:tcPr>
            <w:tcW w:w="1260" w:type="dxa"/>
            <w:vMerge/>
            <w:tcBorders>
              <w:left w:val="nil"/>
              <w:bottom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1080" w:type="dxa"/>
            <w:vMerge/>
            <w:tcBorders>
              <w:left w:val="nil"/>
              <w:bottom w:val="single" w:sz="4" w:space="0" w:color="auto"/>
              <w:right w:val="single" w:sz="4" w:space="0" w:color="auto"/>
            </w:tcBorders>
            <w:shd w:val="clear" w:color="auto" w:fill="auto"/>
            <w:vAlign w:val="center"/>
          </w:tcPr>
          <w:p w:rsidR="005714CF" w:rsidRPr="00BC2188" w:rsidRDefault="005714CF" w:rsidP="008E4EBA">
            <w:pPr>
              <w:jc w:val="both"/>
              <w:rPr>
                <w:rFonts w:ascii="Arial" w:hAnsi="Arial" w:cs="Arial"/>
                <w:sz w:val="16"/>
                <w:szCs w:val="16"/>
              </w:rPr>
            </w:pPr>
          </w:p>
        </w:tc>
        <w:tc>
          <w:tcPr>
            <w:tcW w:w="1260" w:type="dxa"/>
            <w:tcBorders>
              <w:top w:val="nil"/>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Needed</w:t>
            </w:r>
          </w:p>
        </w:tc>
        <w:tc>
          <w:tcPr>
            <w:tcW w:w="1080" w:type="dxa"/>
            <w:tcBorders>
              <w:top w:val="nil"/>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sz w:val="16"/>
                <w:szCs w:val="16"/>
              </w:rPr>
            </w:pPr>
            <w:r w:rsidRPr="00BC2188">
              <w:rPr>
                <w:rFonts w:ascii="Arial" w:hAnsi="Arial" w:cs="Arial"/>
                <w:b/>
                <w:bCs/>
                <w:sz w:val="16"/>
                <w:szCs w:val="16"/>
              </w:rPr>
              <w:t>Obtained</w:t>
            </w:r>
          </w:p>
        </w:tc>
        <w:tc>
          <w:tcPr>
            <w:tcW w:w="1260" w:type="dxa"/>
            <w:tcBorders>
              <w:top w:val="nil"/>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Source</w:t>
            </w:r>
          </w:p>
        </w:tc>
        <w:tc>
          <w:tcPr>
            <w:tcW w:w="810" w:type="dxa"/>
            <w:vMerge/>
            <w:tcBorders>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color w:val="000000"/>
                <w:sz w:val="16"/>
                <w:szCs w:val="16"/>
              </w:rPr>
            </w:pPr>
          </w:p>
        </w:tc>
        <w:tc>
          <w:tcPr>
            <w:tcW w:w="2288" w:type="dxa"/>
            <w:vMerge/>
            <w:tcBorders>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color w:val="000000"/>
                <w:sz w:val="16"/>
                <w:szCs w:val="16"/>
              </w:rPr>
            </w:pPr>
          </w:p>
        </w:tc>
        <w:tc>
          <w:tcPr>
            <w:tcW w:w="1805" w:type="dxa"/>
            <w:vMerge/>
            <w:tcBorders>
              <w:left w:val="nil"/>
              <w:bottom w:val="single" w:sz="4" w:space="0" w:color="auto"/>
              <w:right w:val="single" w:sz="4" w:space="0" w:color="auto"/>
            </w:tcBorders>
            <w:shd w:val="clear" w:color="auto" w:fill="auto"/>
            <w:noWrap/>
            <w:vAlign w:val="center"/>
          </w:tcPr>
          <w:p w:rsidR="005714CF" w:rsidRPr="00BC2188" w:rsidRDefault="005714CF" w:rsidP="008E4EBA">
            <w:pPr>
              <w:jc w:val="both"/>
              <w:rPr>
                <w:rFonts w:ascii="Arial" w:hAnsi="Arial" w:cs="Arial"/>
                <w:color w:val="000000"/>
                <w:sz w:val="16"/>
                <w:szCs w:val="16"/>
              </w:rPr>
            </w:pPr>
          </w:p>
        </w:tc>
      </w:tr>
      <w:tr w:rsidR="005714CF" w:rsidRPr="00BC2188" w:rsidTr="005714CF">
        <w:trPr>
          <w:trHeight w:val="300"/>
        </w:trPr>
        <w:tc>
          <w:tcPr>
            <w:tcW w:w="2610" w:type="dxa"/>
            <w:tcBorders>
              <w:top w:val="single" w:sz="4" w:space="0" w:color="auto"/>
              <w:left w:val="single" w:sz="4" w:space="0" w:color="auto"/>
              <w:bottom w:val="nil"/>
              <w:right w:val="single" w:sz="4" w:space="0" w:color="auto"/>
            </w:tcBorders>
            <w:shd w:val="clear" w:color="auto" w:fill="auto"/>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Conservation status of CMS species</w:t>
            </w:r>
          </w:p>
        </w:tc>
        <w:tc>
          <w:tcPr>
            <w:tcW w:w="900" w:type="dxa"/>
            <w:tcBorders>
              <w:top w:val="single" w:sz="4" w:space="0" w:color="auto"/>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288" w:type="dxa"/>
            <w:tcBorders>
              <w:top w:val="single" w:sz="4" w:space="0" w:color="auto"/>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805" w:type="dxa"/>
            <w:tcBorders>
              <w:top w:val="single" w:sz="4" w:space="0" w:color="auto"/>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5714CF" w:rsidRPr="00BC2188" w:rsidTr="005714CF">
        <w:trPr>
          <w:trHeight w:val="2475"/>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Coordinating preparations of review report on the conservation status of species listed on CMS Appendices</w:t>
            </w:r>
          </w:p>
        </w:tc>
        <w:tc>
          <w:tcPr>
            <w:tcW w:w="90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260"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200,000</w:t>
            </w:r>
          </w:p>
        </w:tc>
        <w:tc>
          <w:tcPr>
            <w:tcW w:w="1080"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175,000</w:t>
            </w:r>
          </w:p>
        </w:tc>
        <w:tc>
          <w:tcPr>
            <w:tcW w:w="108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10,000</w:t>
            </w:r>
          </w:p>
        </w:tc>
        <w:tc>
          <w:tcPr>
            <w:tcW w:w="126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Switzerland</w:t>
            </w:r>
          </w:p>
        </w:tc>
        <w:tc>
          <w:tcPr>
            <w:tcW w:w="810" w:type="dxa"/>
            <w:tcBorders>
              <w:top w:val="nil"/>
              <w:left w:val="nil"/>
              <w:bottom w:val="single" w:sz="4" w:space="0" w:color="auto"/>
              <w:right w:val="nil"/>
            </w:tcBorders>
            <w:shd w:val="clear" w:color="auto" w:fill="FFFF00"/>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288" w:type="dxa"/>
            <w:tcBorders>
              <w:top w:val="nil"/>
              <w:left w:val="single" w:sz="4" w:space="0" w:color="auto"/>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A workshop with key partners (IUCN, WCMC, BLI, WI) to develop proposal for the ToR and format of the report was held in Cambridge in November 2016, with support from WCMC. The outcome of the workshop, in the form of a scoping paper for the establishment of a "State of the World's Migratory species" report, submitted to the 2</w:t>
            </w:r>
            <w:r w:rsidRPr="00BC2188">
              <w:rPr>
                <w:rFonts w:ascii="Arial" w:hAnsi="Arial" w:cs="Arial"/>
                <w:color w:val="000000"/>
                <w:sz w:val="16"/>
                <w:szCs w:val="16"/>
                <w:vertAlign w:val="superscript"/>
              </w:rPr>
              <w:t>nd</w:t>
            </w:r>
            <w:r w:rsidRPr="00BC2188">
              <w:rPr>
                <w:rFonts w:ascii="Arial" w:hAnsi="Arial" w:cs="Arial"/>
                <w:color w:val="000000"/>
                <w:sz w:val="16"/>
                <w:szCs w:val="16"/>
              </w:rPr>
              <w:t xml:space="preserve"> meeting of the Sessional Committee of the ScC for consideration.  </w:t>
            </w:r>
          </w:p>
        </w:tc>
        <w:tc>
          <w:tcPr>
            <w:tcW w:w="1805"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p>
        </w:tc>
      </w:tr>
      <w:tr w:rsidR="005714CF" w:rsidRPr="00BC2188" w:rsidTr="005714CF">
        <w:trPr>
          <w:trHeight w:val="1979"/>
        </w:trPr>
        <w:tc>
          <w:tcPr>
            <w:tcW w:w="2610" w:type="dxa"/>
            <w:tcBorders>
              <w:top w:val="nil"/>
              <w:left w:val="single" w:sz="4" w:space="0" w:color="auto"/>
              <w:bottom w:val="single" w:sz="4" w:space="0" w:color="auto"/>
              <w:right w:val="single" w:sz="4" w:space="0" w:color="auto"/>
            </w:tcBorders>
            <w:shd w:val="clear" w:color="auto" w:fill="auto"/>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Implementation of the Small Grants Programme</w:t>
            </w:r>
          </w:p>
        </w:tc>
        <w:tc>
          <w:tcPr>
            <w:tcW w:w="900" w:type="dxa"/>
            <w:tcBorders>
              <w:top w:val="nil"/>
              <w:left w:val="nil"/>
              <w:bottom w:val="single" w:sz="4" w:space="0" w:color="auto"/>
              <w:right w:val="single" w:sz="4" w:space="0" w:color="auto"/>
            </w:tcBorders>
            <w:shd w:val="clear" w:color="auto" w:fill="auto"/>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xml:space="preserve">High </w:t>
            </w:r>
          </w:p>
        </w:tc>
        <w:tc>
          <w:tcPr>
            <w:tcW w:w="1260" w:type="dxa"/>
            <w:tcBorders>
              <w:top w:val="nil"/>
              <w:left w:val="nil"/>
              <w:bottom w:val="single" w:sz="4" w:space="0" w:color="auto"/>
              <w:right w:val="single" w:sz="4" w:space="0" w:color="auto"/>
            </w:tcBorders>
            <w:shd w:val="clear" w:color="auto" w:fill="auto"/>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200,000</w:t>
            </w:r>
          </w:p>
        </w:tc>
        <w:tc>
          <w:tcPr>
            <w:tcW w:w="1080"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200,000</w:t>
            </w:r>
          </w:p>
        </w:tc>
        <w:tc>
          <w:tcPr>
            <w:tcW w:w="108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FFFF00"/>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288"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xml:space="preserve">Contracts signed between the Secretariat and the implementing agencies for projects funded under the 2014 cycle, and project Implementation monitored.  </w:t>
            </w:r>
          </w:p>
        </w:tc>
        <w:tc>
          <w:tcPr>
            <w:tcW w:w="1805"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No new calls for project proposals could be made as no resources could be raised in support of the programme</w:t>
            </w:r>
          </w:p>
        </w:tc>
      </w:tr>
      <w:tr w:rsidR="005714CF" w:rsidRPr="00BC2188" w:rsidTr="005714CF">
        <w:trPr>
          <w:trHeight w:val="300"/>
        </w:trPr>
        <w:tc>
          <w:tcPr>
            <w:tcW w:w="2610" w:type="dxa"/>
            <w:tcBorders>
              <w:top w:val="nil"/>
              <w:left w:val="single" w:sz="4" w:space="0" w:color="auto"/>
              <w:bottom w:val="nil"/>
              <w:right w:val="single" w:sz="4" w:space="0" w:color="auto"/>
            </w:tcBorders>
            <w:shd w:val="clear" w:color="auto" w:fill="auto"/>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Development of Atlas on Animal Migration</w:t>
            </w:r>
          </w:p>
        </w:tc>
        <w:tc>
          <w:tcPr>
            <w:tcW w:w="900" w:type="dxa"/>
            <w:tcBorders>
              <w:top w:val="nil"/>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288" w:type="dxa"/>
            <w:tcBorders>
              <w:top w:val="nil"/>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805" w:type="dxa"/>
            <w:tcBorders>
              <w:top w:val="nil"/>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5714CF" w:rsidRPr="00BC2188" w:rsidTr="005714CF">
        <w:trPr>
          <w:trHeight w:val="1503"/>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Starting with the African Eurasian region, migratory bird atlas taking into consideration ones already existing</w:t>
            </w:r>
          </w:p>
        </w:tc>
        <w:tc>
          <w:tcPr>
            <w:tcW w:w="90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260"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2,000,000</w:t>
            </w:r>
          </w:p>
        </w:tc>
        <w:tc>
          <w:tcPr>
            <w:tcW w:w="1080"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1,000,000</w:t>
            </w:r>
          </w:p>
        </w:tc>
        <w:tc>
          <w:tcPr>
            <w:tcW w:w="126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Italy</w:t>
            </w:r>
          </w:p>
        </w:tc>
        <w:tc>
          <w:tcPr>
            <w:tcW w:w="810" w:type="dxa"/>
            <w:tcBorders>
              <w:top w:val="nil"/>
              <w:left w:val="nil"/>
              <w:bottom w:val="single" w:sz="4" w:space="0" w:color="auto"/>
              <w:right w:val="single" w:sz="4" w:space="0" w:color="auto"/>
            </w:tcBorders>
            <w:shd w:val="clear" w:color="auto" w:fill="FFFF00"/>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288"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Project concept developed and presented to the first meeting of the Sessional Committee of the ScC. Donor agreement signed with the Government of Italy. Start of the project foreseen in September 2017.</w:t>
            </w:r>
          </w:p>
        </w:tc>
        <w:tc>
          <w:tcPr>
            <w:tcW w:w="1805"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Initiative developed in consultation with the ScC. Project supported by the Government of Italy expected to be implemented over a triennium (2018-2020)</w:t>
            </w:r>
          </w:p>
        </w:tc>
      </w:tr>
      <w:tr w:rsidR="005714CF" w:rsidRPr="00BC2188" w:rsidTr="005714CF">
        <w:trPr>
          <w:trHeight w:val="540"/>
        </w:trPr>
        <w:tc>
          <w:tcPr>
            <w:tcW w:w="2610" w:type="dxa"/>
            <w:tcBorders>
              <w:top w:val="nil"/>
              <w:left w:val="single" w:sz="4" w:space="0" w:color="auto"/>
              <w:bottom w:val="nil"/>
              <w:right w:val="single" w:sz="4" w:space="0" w:color="auto"/>
            </w:tcBorders>
            <w:shd w:val="clear" w:color="auto" w:fill="auto"/>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Facilitate the implementation of the Programme of Work on Climate Change and prepare progress report to COP12</w:t>
            </w:r>
          </w:p>
        </w:tc>
        <w:tc>
          <w:tcPr>
            <w:tcW w:w="900" w:type="dxa"/>
            <w:tcBorders>
              <w:top w:val="single" w:sz="4" w:space="0" w:color="auto"/>
              <w:left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288" w:type="dxa"/>
            <w:tcBorders>
              <w:top w:val="nil"/>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805" w:type="dxa"/>
            <w:tcBorders>
              <w:top w:val="nil"/>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5714CF" w:rsidRPr="00BC2188" w:rsidTr="005714CF">
        <w:trPr>
          <w:trHeight w:val="1593"/>
        </w:trPr>
        <w:tc>
          <w:tcPr>
            <w:tcW w:w="2610" w:type="dxa"/>
            <w:tcBorders>
              <w:top w:val="nil"/>
              <w:left w:val="single" w:sz="4" w:space="0" w:color="auto"/>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Organizing 1</w:t>
            </w:r>
            <w:r w:rsidRPr="00BC2188">
              <w:rPr>
                <w:rFonts w:ascii="Arial" w:hAnsi="Arial" w:cs="Arial"/>
                <w:color w:val="000000"/>
                <w:sz w:val="16"/>
                <w:szCs w:val="16"/>
                <w:vertAlign w:val="superscript"/>
              </w:rPr>
              <w:t>st</w:t>
            </w:r>
            <w:r w:rsidRPr="00BC2188">
              <w:rPr>
                <w:rFonts w:ascii="Arial" w:hAnsi="Arial" w:cs="Arial"/>
                <w:color w:val="000000"/>
                <w:sz w:val="16"/>
                <w:szCs w:val="16"/>
              </w:rPr>
              <w:t xml:space="preserve"> meeting of the Climate Change Working Group</w:t>
            </w:r>
          </w:p>
        </w:tc>
        <w:tc>
          <w:tcPr>
            <w:tcW w:w="900" w:type="dxa"/>
            <w:tcBorders>
              <w:top w:val="nil"/>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260" w:type="dxa"/>
            <w:tcBorders>
              <w:top w:val="nil"/>
              <w:left w:val="nil"/>
              <w:bottom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50,000</w:t>
            </w:r>
          </w:p>
        </w:tc>
        <w:tc>
          <w:tcPr>
            <w:tcW w:w="1080" w:type="dxa"/>
            <w:tcBorders>
              <w:top w:val="nil"/>
              <w:left w:val="nil"/>
              <w:bottom w:val="nil"/>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16,000</w:t>
            </w:r>
          </w:p>
        </w:tc>
        <w:tc>
          <w:tcPr>
            <w:tcW w:w="1260"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Germany</w:t>
            </w:r>
          </w:p>
        </w:tc>
        <w:tc>
          <w:tcPr>
            <w:tcW w:w="810" w:type="dxa"/>
            <w:tcBorders>
              <w:top w:val="nil"/>
              <w:left w:val="nil"/>
              <w:bottom w:val="single" w:sz="4" w:space="0" w:color="auto"/>
              <w:right w:val="single" w:sz="4" w:space="0" w:color="auto"/>
            </w:tcBorders>
            <w:shd w:val="clear" w:color="auto" w:fill="00B050"/>
            <w:vAlign w:val="center"/>
            <w:hideMark/>
          </w:tcPr>
          <w:p w:rsidR="005714CF" w:rsidRPr="00BC2188" w:rsidRDefault="005714CF" w:rsidP="008E4EBA">
            <w:pPr>
              <w:jc w:val="both"/>
              <w:rPr>
                <w:rFonts w:ascii="Arial" w:hAnsi="Arial" w:cs="Arial"/>
                <w:sz w:val="16"/>
                <w:szCs w:val="16"/>
              </w:rPr>
            </w:pPr>
            <w:r w:rsidRPr="00BC2188">
              <w:rPr>
                <w:rFonts w:ascii="Arial" w:hAnsi="Arial" w:cs="Arial"/>
                <w:sz w:val="16"/>
                <w:szCs w:val="16"/>
              </w:rPr>
              <w:t> </w:t>
            </w:r>
          </w:p>
        </w:tc>
        <w:tc>
          <w:tcPr>
            <w:tcW w:w="2288" w:type="dxa"/>
            <w:tcBorders>
              <w:top w:val="nil"/>
              <w:left w:val="nil"/>
              <w:bottom w:val="single" w:sz="4"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Meeting of the CCWG convened in Bonn in February 2017.  Meeting report and other documents submitted to ScC-SC2 and COP12 fior consideration.</w:t>
            </w:r>
          </w:p>
        </w:tc>
        <w:tc>
          <w:tcPr>
            <w:tcW w:w="1805" w:type="dxa"/>
            <w:tcBorders>
              <w:top w:val="nil"/>
              <w:left w:val="nil"/>
              <w:bottom w:val="single" w:sz="4"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5714CF" w:rsidRPr="00BC2188" w:rsidTr="005714CF">
        <w:trPr>
          <w:trHeight w:val="420"/>
        </w:trPr>
        <w:tc>
          <w:tcPr>
            <w:tcW w:w="2610" w:type="dxa"/>
            <w:tcBorders>
              <w:top w:val="nil"/>
              <w:left w:val="single" w:sz="4" w:space="0" w:color="auto"/>
              <w:bottom w:val="single" w:sz="8"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Total</w:t>
            </w:r>
          </w:p>
        </w:tc>
        <w:tc>
          <w:tcPr>
            <w:tcW w:w="900" w:type="dxa"/>
            <w:tcBorders>
              <w:top w:val="single" w:sz="4" w:space="0" w:color="auto"/>
              <w:left w:val="nil"/>
              <w:bottom w:val="single" w:sz="8" w:space="0" w:color="auto"/>
              <w:right w:val="single" w:sz="4" w:space="0" w:color="auto"/>
            </w:tcBorders>
            <w:shd w:val="clear" w:color="auto" w:fill="auto"/>
            <w:noWrap/>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 </w:t>
            </w:r>
          </w:p>
        </w:tc>
        <w:tc>
          <w:tcPr>
            <w:tcW w:w="1260" w:type="dxa"/>
            <w:tcBorders>
              <w:top w:val="single" w:sz="4" w:space="0" w:color="auto"/>
              <w:left w:val="nil"/>
              <w:bottom w:val="single" w:sz="8"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themeColor="text1"/>
                <w:sz w:val="16"/>
                <w:szCs w:val="16"/>
              </w:rPr>
              <w:t>3,170,000</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0</w:t>
            </w:r>
          </w:p>
        </w:tc>
        <w:tc>
          <w:tcPr>
            <w:tcW w:w="1260" w:type="dxa"/>
            <w:tcBorders>
              <w:top w:val="single" w:sz="4" w:space="0" w:color="auto"/>
              <w:left w:val="nil"/>
              <w:bottom w:val="single" w:sz="8"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575,000</w:t>
            </w:r>
          </w:p>
        </w:tc>
        <w:tc>
          <w:tcPr>
            <w:tcW w:w="1080" w:type="dxa"/>
            <w:tcBorders>
              <w:top w:val="nil"/>
              <w:left w:val="nil"/>
              <w:bottom w:val="single" w:sz="8" w:space="0" w:color="auto"/>
              <w:right w:val="single" w:sz="4" w:space="0" w:color="auto"/>
            </w:tcBorders>
            <w:shd w:val="clear" w:color="auto" w:fill="auto"/>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1,256,000</w:t>
            </w:r>
          </w:p>
        </w:tc>
        <w:tc>
          <w:tcPr>
            <w:tcW w:w="1260" w:type="dxa"/>
            <w:tcBorders>
              <w:top w:val="nil"/>
              <w:left w:val="nil"/>
              <w:bottom w:val="single" w:sz="8" w:space="0" w:color="auto"/>
              <w:right w:val="single" w:sz="4" w:space="0" w:color="auto"/>
            </w:tcBorders>
            <w:shd w:val="clear" w:color="auto" w:fill="FFFFFF" w:themeFill="background1"/>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single" w:sz="8" w:space="0" w:color="auto"/>
              <w:right w:val="single" w:sz="4" w:space="0" w:color="auto"/>
            </w:tcBorders>
            <w:shd w:val="clear" w:color="auto" w:fill="FFFFFF" w:themeFill="background1"/>
            <w:noWrap/>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 </w:t>
            </w:r>
          </w:p>
        </w:tc>
        <w:tc>
          <w:tcPr>
            <w:tcW w:w="2288" w:type="dxa"/>
            <w:tcBorders>
              <w:top w:val="nil"/>
              <w:left w:val="nil"/>
              <w:bottom w:val="single" w:sz="8" w:space="0" w:color="auto"/>
              <w:right w:val="single" w:sz="4" w:space="0" w:color="auto"/>
            </w:tcBorders>
            <w:shd w:val="clear" w:color="auto" w:fill="FFFFFF" w:themeFill="background1"/>
            <w:noWrap/>
            <w:vAlign w:val="center"/>
            <w:hideMark/>
          </w:tcPr>
          <w:p w:rsidR="005714CF" w:rsidRPr="00BC2188" w:rsidRDefault="005714CF"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 </w:t>
            </w:r>
          </w:p>
        </w:tc>
        <w:tc>
          <w:tcPr>
            <w:tcW w:w="1805" w:type="dxa"/>
            <w:tcBorders>
              <w:top w:val="nil"/>
              <w:left w:val="nil"/>
              <w:bottom w:val="single" w:sz="8" w:space="0" w:color="auto"/>
              <w:right w:val="single" w:sz="4" w:space="0" w:color="auto"/>
            </w:tcBorders>
            <w:shd w:val="clear" w:color="auto" w:fill="FFFFFF" w:themeFill="background1"/>
            <w:noWrap/>
            <w:vAlign w:val="center"/>
            <w:hideMark/>
          </w:tcPr>
          <w:p w:rsidR="005714CF" w:rsidRPr="00BC2188" w:rsidRDefault="005714CF"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bl>
    <w:p w:rsidR="0085311A" w:rsidRPr="00BC2188" w:rsidRDefault="0085311A" w:rsidP="0085311A">
      <w:pPr>
        <w:ind w:left="-720"/>
        <w:jc w:val="both"/>
        <w:rPr>
          <w:rFonts w:ascii="Arial" w:hAnsi="Arial" w:cs="Arial"/>
          <w:b/>
          <w:color w:val="000000"/>
          <w:sz w:val="16"/>
          <w:szCs w:val="16"/>
        </w:rPr>
        <w:sectPr w:rsidR="0085311A" w:rsidRPr="00BC2188" w:rsidSect="008E4EBA">
          <w:headerReference w:type="even" r:id="rId42"/>
          <w:headerReference w:type="default" r:id="rId43"/>
          <w:headerReference w:type="first" r:id="rId44"/>
          <w:pgSz w:w="16834" w:h="11909" w:orient="landscape" w:code="9"/>
          <w:pgMar w:top="245" w:right="816" w:bottom="245" w:left="1440" w:header="274" w:footer="72" w:gutter="0"/>
          <w:cols w:space="720"/>
          <w:titlePg/>
          <w:docGrid w:linePitch="360"/>
        </w:sectPr>
      </w:pPr>
      <w:r w:rsidRPr="00BC2188">
        <w:rPr>
          <w:rFonts w:ascii="Arial" w:hAnsi="Arial" w:cs="Arial"/>
          <w:b/>
          <w:color w:val="000000"/>
          <w:sz w:val="16"/>
          <w:szCs w:val="16"/>
        </w:rPr>
        <w:fldChar w:fldCharType="end"/>
      </w:r>
    </w:p>
    <w:p w:rsidR="0085311A" w:rsidRPr="00BC2188" w:rsidRDefault="0085311A" w:rsidP="0085311A">
      <w:pPr>
        <w:ind w:left="-720"/>
        <w:jc w:val="both"/>
        <w:rPr>
          <w:rFonts w:ascii="Arial" w:hAnsi="Arial" w:cs="Arial"/>
          <w:b/>
          <w:color w:val="000000"/>
          <w:sz w:val="16"/>
          <w:szCs w:val="16"/>
        </w:rPr>
      </w:pPr>
    </w:p>
    <w:p w:rsidR="0085311A" w:rsidRPr="00BC2188" w:rsidRDefault="0085311A" w:rsidP="0085311A">
      <w:pPr>
        <w:ind w:left="-426"/>
        <w:jc w:val="both"/>
        <w:rPr>
          <w:rFonts w:ascii="Arial" w:hAnsi="Arial" w:cs="Arial"/>
          <w:b/>
          <w:bCs/>
          <w:color w:val="000000" w:themeColor="text1"/>
          <w:sz w:val="16"/>
          <w:szCs w:val="16"/>
        </w:rPr>
      </w:pPr>
      <w:r w:rsidRPr="00BC2188">
        <w:rPr>
          <w:rFonts w:ascii="Arial" w:hAnsi="Arial" w:cs="Arial"/>
          <w:b/>
          <w:bCs/>
          <w:color w:val="000000"/>
          <w:sz w:val="16"/>
          <w:szCs w:val="16"/>
        </w:rPr>
        <w:t>IV.</w:t>
      </w:r>
      <w:r w:rsidRPr="00BC2188">
        <w:rPr>
          <w:rFonts w:ascii="Arial" w:hAnsi="Arial" w:cs="Arial"/>
          <w:b/>
          <w:color w:val="000000"/>
          <w:sz w:val="16"/>
          <w:szCs w:val="16"/>
        </w:rPr>
        <w:tab/>
      </w:r>
      <w:r w:rsidRPr="00BC2188">
        <w:rPr>
          <w:rFonts w:ascii="Arial" w:hAnsi="Arial" w:cs="Arial"/>
          <w:b/>
          <w:bCs/>
          <w:color w:val="000000"/>
          <w:sz w:val="16"/>
          <w:szCs w:val="16"/>
        </w:rPr>
        <w:t>RESOURCE MOBILIZATION AND INTERAGENCY AFFAIRS</w:t>
      </w:r>
    </w:p>
    <w:p w:rsidR="0085311A" w:rsidRPr="00BC2188" w:rsidRDefault="0085311A" w:rsidP="0085311A">
      <w:pPr>
        <w:jc w:val="both"/>
        <w:rPr>
          <w:rFonts w:ascii="Arial" w:hAnsi="Arial" w:cs="Arial"/>
        </w:rPr>
      </w:pPr>
      <w:r w:rsidRPr="00BC2188">
        <w:rPr>
          <w:rFonts w:ascii="Arial" w:hAnsi="Arial" w:cs="Arial"/>
        </w:rPr>
        <w:fldChar w:fldCharType="begin"/>
      </w:r>
      <w:r w:rsidRPr="00BC2188">
        <w:rPr>
          <w:rFonts w:ascii="Arial" w:hAnsi="Arial" w:cs="Arial"/>
        </w:rPr>
        <w:instrText xml:space="preserve"> LINK Excel.Sheet.12 "C:\\Users\\catherine.brueckner\\AppData\\Local\\Microsoft\\Windows\\Temporary Internet Files\\Content.Outlook\\B5FDMLC3\\Copy of POW 2015_FINAL_StC44.xlsx" "Resource mob. !R2C1:R37C21" \a \f 4 \h  \* MERGEFORMAT </w:instrText>
      </w:r>
      <w:r w:rsidRPr="00BC2188">
        <w:rPr>
          <w:rFonts w:ascii="Arial" w:hAnsi="Arial" w:cs="Arial"/>
        </w:rPr>
        <w:fldChar w:fldCharType="separate"/>
      </w:r>
    </w:p>
    <w:tbl>
      <w:tblPr>
        <w:tblpPr w:leftFromText="180" w:rightFromText="180" w:vertAnchor="text" w:tblpX="-436" w:tblpY="1"/>
        <w:tblOverlap w:val="never"/>
        <w:tblW w:w="15020" w:type="dxa"/>
        <w:tblLayout w:type="fixed"/>
        <w:tblLook w:val="04A0" w:firstRow="1" w:lastRow="0" w:firstColumn="1" w:lastColumn="0" w:noHBand="0" w:noVBand="1"/>
      </w:tblPr>
      <w:tblGrid>
        <w:gridCol w:w="2676"/>
        <w:gridCol w:w="993"/>
        <w:gridCol w:w="1278"/>
        <w:gridCol w:w="993"/>
        <w:gridCol w:w="1260"/>
        <w:gridCol w:w="1080"/>
        <w:gridCol w:w="1250"/>
        <w:gridCol w:w="810"/>
        <w:gridCol w:w="2160"/>
        <w:gridCol w:w="2520"/>
      </w:tblGrid>
      <w:tr w:rsidR="00DD27CC" w:rsidRPr="00BC2188" w:rsidTr="001C3891">
        <w:trPr>
          <w:trHeight w:val="315"/>
        </w:trPr>
        <w:tc>
          <w:tcPr>
            <w:tcW w:w="2676"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Activities</w:t>
            </w:r>
          </w:p>
        </w:tc>
        <w:tc>
          <w:tcPr>
            <w:tcW w:w="99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Priority ranking</w:t>
            </w:r>
          </w:p>
        </w:tc>
        <w:tc>
          <w:tcPr>
            <w:tcW w:w="5861"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rsidR="00DD27CC" w:rsidRPr="00BC2188" w:rsidRDefault="00DD27CC" w:rsidP="008E4EBA">
            <w:pPr>
              <w:jc w:val="center"/>
              <w:rPr>
                <w:rFonts w:ascii="Arial" w:hAnsi="Arial" w:cs="Arial"/>
                <w:b/>
                <w:bCs/>
                <w:color w:val="000000" w:themeColor="text1"/>
                <w:sz w:val="16"/>
                <w:szCs w:val="16"/>
              </w:rPr>
            </w:pPr>
            <w:r w:rsidRPr="00BC2188">
              <w:rPr>
                <w:rFonts w:ascii="Arial" w:hAnsi="Arial" w:cs="Arial"/>
                <w:b/>
                <w:bCs/>
                <w:color w:val="000000"/>
                <w:sz w:val="16"/>
                <w:szCs w:val="16"/>
              </w:rPr>
              <w:t xml:space="preserve">2015 </w:t>
            </w:r>
            <w:r>
              <w:rPr>
                <w:rFonts w:ascii="Arial" w:hAnsi="Arial" w:cs="Arial"/>
                <w:b/>
                <w:bCs/>
                <w:color w:val="000000"/>
                <w:sz w:val="16"/>
                <w:szCs w:val="16"/>
              </w:rPr>
              <w:t>-</w:t>
            </w:r>
            <w:r w:rsidRPr="00BC2188">
              <w:rPr>
                <w:rFonts w:ascii="Arial" w:hAnsi="Arial" w:cs="Arial"/>
                <w:b/>
                <w:bCs/>
                <w:color w:val="000000"/>
                <w:sz w:val="16"/>
                <w:szCs w:val="16"/>
              </w:rPr>
              <w:t xml:space="preserve"> 2017</w:t>
            </w:r>
          </w:p>
        </w:tc>
        <w:tc>
          <w:tcPr>
            <w:tcW w:w="810" w:type="dxa"/>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Status</w:t>
            </w:r>
          </w:p>
        </w:tc>
        <w:tc>
          <w:tcPr>
            <w:tcW w:w="2160" w:type="dxa"/>
            <w:tcBorders>
              <w:top w:val="single" w:sz="8" w:space="0" w:color="auto"/>
              <w:left w:val="single" w:sz="8" w:space="0" w:color="auto"/>
              <w:bottom w:val="single" w:sz="8" w:space="0" w:color="000000" w:themeColor="text1"/>
              <w:right w:val="nil"/>
            </w:tcBorders>
            <w:shd w:val="clear" w:color="auto" w:fill="auto"/>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Accomplishments</w:t>
            </w:r>
          </w:p>
        </w:tc>
        <w:tc>
          <w:tcPr>
            <w:tcW w:w="2520" w:type="dxa"/>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Notes</w:t>
            </w:r>
          </w:p>
        </w:tc>
      </w:tr>
      <w:tr w:rsidR="00DD27CC" w:rsidRPr="00BC2188" w:rsidTr="001C3891">
        <w:trPr>
          <w:trHeight w:val="277"/>
        </w:trPr>
        <w:tc>
          <w:tcPr>
            <w:tcW w:w="2676" w:type="dxa"/>
            <w:vMerge/>
            <w:tcBorders>
              <w:top w:val="single" w:sz="8" w:space="0" w:color="auto"/>
              <w:left w:val="single" w:sz="8" w:space="0" w:color="auto"/>
              <w:bottom w:val="single" w:sz="8" w:space="0" w:color="000000"/>
              <w:right w:val="single" w:sz="8" w:space="0" w:color="auto"/>
            </w:tcBorders>
            <w:vAlign w:val="center"/>
            <w:hideMark/>
          </w:tcPr>
          <w:p w:rsidR="00DD27CC" w:rsidRPr="00BC2188" w:rsidRDefault="00DD27CC" w:rsidP="008E4EBA">
            <w:pPr>
              <w:jc w:val="both"/>
              <w:rPr>
                <w:rFonts w:ascii="Arial" w:hAnsi="Arial" w:cs="Arial"/>
                <w:b/>
                <w:bCs/>
                <w:color w:val="000000"/>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DD27CC" w:rsidRPr="00BC2188" w:rsidRDefault="00DD27CC" w:rsidP="008E4EBA">
            <w:pPr>
              <w:jc w:val="both"/>
              <w:rPr>
                <w:rFonts w:ascii="Arial" w:hAnsi="Arial" w:cs="Arial"/>
                <w:b/>
                <w:bCs/>
                <w:color w:val="000000"/>
                <w:sz w:val="16"/>
                <w:szCs w:val="16"/>
              </w:rPr>
            </w:pPr>
          </w:p>
        </w:tc>
        <w:tc>
          <w:tcPr>
            <w:tcW w:w="1278"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Total estimate</w:t>
            </w:r>
          </w:p>
        </w:tc>
        <w:tc>
          <w:tcPr>
            <w:tcW w:w="993"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Core available funding</w:t>
            </w:r>
          </w:p>
        </w:tc>
        <w:tc>
          <w:tcPr>
            <w:tcW w:w="359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Voluntary contributions</w:t>
            </w:r>
          </w:p>
        </w:tc>
        <w:tc>
          <w:tcPr>
            <w:tcW w:w="810" w:type="dxa"/>
            <w:vMerge w:val="restart"/>
            <w:tcBorders>
              <w:top w:val="single" w:sz="8" w:space="0" w:color="auto"/>
              <w:left w:val="single" w:sz="8" w:space="0" w:color="auto"/>
              <w:bottom w:val="single" w:sz="8" w:space="0" w:color="000000"/>
              <w:right w:val="single" w:sz="8" w:space="0" w:color="auto"/>
            </w:tcBorders>
            <w:vAlign w:val="center"/>
            <w:hideMark/>
          </w:tcPr>
          <w:p w:rsidR="00DD27CC" w:rsidRPr="00BC2188" w:rsidRDefault="00DD27CC" w:rsidP="008E4EBA">
            <w:pPr>
              <w:jc w:val="both"/>
              <w:rPr>
                <w:rFonts w:ascii="Arial" w:hAnsi="Arial" w:cs="Arial"/>
                <w:b/>
                <w:bCs/>
                <w:color w:val="000000"/>
                <w:sz w:val="16"/>
                <w:szCs w:val="16"/>
              </w:rPr>
            </w:pPr>
          </w:p>
        </w:tc>
        <w:tc>
          <w:tcPr>
            <w:tcW w:w="2160" w:type="dxa"/>
            <w:vMerge w:val="restart"/>
            <w:tcBorders>
              <w:top w:val="single" w:sz="8" w:space="0" w:color="auto"/>
              <w:left w:val="single" w:sz="8" w:space="0" w:color="auto"/>
              <w:bottom w:val="single" w:sz="8" w:space="0" w:color="000000"/>
              <w:right w:val="nil"/>
            </w:tcBorders>
            <w:vAlign w:val="center"/>
            <w:hideMark/>
          </w:tcPr>
          <w:p w:rsidR="00DD27CC" w:rsidRPr="00BC2188" w:rsidRDefault="00DD27CC" w:rsidP="008E4EBA">
            <w:pPr>
              <w:jc w:val="both"/>
              <w:rPr>
                <w:rFonts w:ascii="Arial" w:hAnsi="Arial" w:cs="Arial"/>
                <w:b/>
                <w:bCs/>
                <w:color w:val="000000"/>
                <w:sz w:val="16"/>
                <w:szCs w:val="16"/>
              </w:rPr>
            </w:pPr>
          </w:p>
        </w:tc>
        <w:tc>
          <w:tcPr>
            <w:tcW w:w="2520" w:type="dxa"/>
            <w:vMerge w:val="restart"/>
            <w:tcBorders>
              <w:top w:val="single" w:sz="8" w:space="0" w:color="auto"/>
              <w:left w:val="single" w:sz="8" w:space="0" w:color="auto"/>
              <w:bottom w:val="single" w:sz="8" w:space="0" w:color="000000"/>
              <w:right w:val="single" w:sz="8" w:space="0" w:color="auto"/>
            </w:tcBorders>
            <w:vAlign w:val="center"/>
            <w:hideMark/>
          </w:tcPr>
          <w:p w:rsidR="00DD27CC" w:rsidRPr="00BC2188" w:rsidRDefault="00DD27CC" w:rsidP="008E4EBA">
            <w:pPr>
              <w:jc w:val="both"/>
              <w:rPr>
                <w:rFonts w:ascii="Arial" w:hAnsi="Arial" w:cs="Arial"/>
                <w:b/>
                <w:bCs/>
                <w:color w:val="000000"/>
                <w:sz w:val="16"/>
                <w:szCs w:val="16"/>
              </w:rPr>
            </w:pPr>
          </w:p>
        </w:tc>
      </w:tr>
      <w:tr w:rsidR="00DD27CC" w:rsidRPr="00BC2188" w:rsidTr="001C3891">
        <w:trPr>
          <w:trHeight w:val="160"/>
        </w:trPr>
        <w:tc>
          <w:tcPr>
            <w:tcW w:w="2676" w:type="dxa"/>
            <w:vMerge/>
            <w:tcBorders>
              <w:top w:val="single" w:sz="8" w:space="0" w:color="auto"/>
              <w:left w:val="single" w:sz="8" w:space="0" w:color="auto"/>
              <w:bottom w:val="single" w:sz="8" w:space="0" w:color="000000"/>
              <w:right w:val="single" w:sz="8" w:space="0" w:color="auto"/>
            </w:tcBorders>
            <w:vAlign w:val="center"/>
            <w:hideMark/>
          </w:tcPr>
          <w:p w:rsidR="00DD27CC" w:rsidRPr="00BC2188" w:rsidRDefault="00DD27CC" w:rsidP="008E4EBA">
            <w:pPr>
              <w:jc w:val="both"/>
              <w:rPr>
                <w:rFonts w:ascii="Arial" w:hAnsi="Arial" w:cs="Arial"/>
                <w:b/>
                <w:bCs/>
                <w:color w:val="000000"/>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DD27CC" w:rsidRPr="00BC2188" w:rsidRDefault="00DD27CC" w:rsidP="008E4EBA">
            <w:pPr>
              <w:jc w:val="both"/>
              <w:rPr>
                <w:rFonts w:ascii="Arial" w:hAnsi="Arial" w:cs="Arial"/>
                <w:b/>
                <w:bCs/>
                <w:color w:val="000000"/>
                <w:sz w:val="16"/>
                <w:szCs w:val="16"/>
              </w:rPr>
            </w:pPr>
          </w:p>
        </w:tc>
        <w:tc>
          <w:tcPr>
            <w:tcW w:w="1278" w:type="dxa"/>
            <w:vMerge/>
            <w:tcBorders>
              <w:top w:val="nil"/>
              <w:left w:val="single" w:sz="8" w:space="0" w:color="auto"/>
              <w:bottom w:val="single" w:sz="8" w:space="0" w:color="000000"/>
              <w:right w:val="single" w:sz="8" w:space="0" w:color="auto"/>
            </w:tcBorders>
            <w:vAlign w:val="center"/>
            <w:hideMark/>
          </w:tcPr>
          <w:p w:rsidR="00DD27CC" w:rsidRPr="00BC2188" w:rsidRDefault="00DD27CC" w:rsidP="008E4EBA">
            <w:pPr>
              <w:jc w:val="both"/>
              <w:rPr>
                <w:rFonts w:ascii="Arial" w:hAnsi="Arial" w:cs="Arial"/>
                <w:b/>
                <w:bCs/>
                <w:color w:val="000000"/>
                <w:sz w:val="16"/>
                <w:szCs w:val="16"/>
              </w:rPr>
            </w:pPr>
          </w:p>
        </w:tc>
        <w:tc>
          <w:tcPr>
            <w:tcW w:w="993" w:type="dxa"/>
            <w:vMerge/>
            <w:tcBorders>
              <w:top w:val="nil"/>
              <w:left w:val="single" w:sz="8" w:space="0" w:color="auto"/>
              <w:bottom w:val="single" w:sz="8" w:space="0" w:color="000000"/>
              <w:right w:val="single" w:sz="8" w:space="0" w:color="auto"/>
            </w:tcBorders>
            <w:vAlign w:val="center"/>
            <w:hideMark/>
          </w:tcPr>
          <w:p w:rsidR="00DD27CC" w:rsidRPr="00BC2188" w:rsidRDefault="00DD27CC" w:rsidP="008E4EBA">
            <w:pPr>
              <w:jc w:val="both"/>
              <w:rPr>
                <w:rFonts w:ascii="Arial" w:hAnsi="Arial" w:cs="Arial"/>
                <w:b/>
                <w:bCs/>
                <w:color w:val="000000"/>
                <w:sz w:val="16"/>
                <w:szCs w:val="16"/>
              </w:rPr>
            </w:pPr>
          </w:p>
        </w:tc>
        <w:tc>
          <w:tcPr>
            <w:tcW w:w="1260" w:type="dxa"/>
            <w:tcBorders>
              <w:top w:val="nil"/>
              <w:left w:val="nil"/>
              <w:bottom w:val="single" w:sz="8" w:space="0" w:color="auto"/>
              <w:right w:val="single" w:sz="8" w:space="0" w:color="auto"/>
            </w:tcBorders>
            <w:shd w:val="clear" w:color="auto" w:fill="auto"/>
            <w:noWrap/>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 xml:space="preserve">Needed </w:t>
            </w:r>
          </w:p>
        </w:tc>
        <w:tc>
          <w:tcPr>
            <w:tcW w:w="1080" w:type="dxa"/>
            <w:tcBorders>
              <w:top w:val="nil"/>
              <w:left w:val="nil"/>
              <w:bottom w:val="single" w:sz="8" w:space="0" w:color="auto"/>
              <w:right w:val="single" w:sz="8" w:space="0" w:color="auto"/>
            </w:tcBorders>
            <w:shd w:val="clear" w:color="auto" w:fill="auto"/>
            <w:noWrap/>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Obtained</w:t>
            </w:r>
          </w:p>
        </w:tc>
        <w:tc>
          <w:tcPr>
            <w:tcW w:w="1250" w:type="dxa"/>
            <w:tcBorders>
              <w:top w:val="nil"/>
              <w:left w:val="nil"/>
              <w:bottom w:val="single" w:sz="8" w:space="0" w:color="auto"/>
              <w:right w:val="single" w:sz="8" w:space="0" w:color="auto"/>
            </w:tcBorders>
            <w:shd w:val="clear" w:color="auto" w:fill="auto"/>
            <w:noWrap/>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Source</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DD27CC" w:rsidRPr="00BC2188" w:rsidRDefault="00DD27CC" w:rsidP="008E4EBA">
            <w:pPr>
              <w:jc w:val="both"/>
              <w:rPr>
                <w:rFonts w:ascii="Arial" w:hAnsi="Arial" w:cs="Arial"/>
                <w:b/>
                <w:bCs/>
                <w:color w:val="000000"/>
                <w:sz w:val="16"/>
                <w:szCs w:val="16"/>
              </w:rPr>
            </w:pPr>
          </w:p>
        </w:tc>
        <w:tc>
          <w:tcPr>
            <w:tcW w:w="2160" w:type="dxa"/>
            <w:vMerge/>
            <w:tcBorders>
              <w:top w:val="single" w:sz="8" w:space="0" w:color="auto"/>
              <w:left w:val="single" w:sz="8" w:space="0" w:color="auto"/>
              <w:bottom w:val="single" w:sz="8" w:space="0" w:color="000000"/>
              <w:right w:val="nil"/>
            </w:tcBorders>
            <w:vAlign w:val="center"/>
            <w:hideMark/>
          </w:tcPr>
          <w:p w:rsidR="00DD27CC" w:rsidRPr="00BC2188" w:rsidRDefault="00DD27CC" w:rsidP="008E4EBA">
            <w:pPr>
              <w:jc w:val="both"/>
              <w:rPr>
                <w:rFonts w:ascii="Arial" w:hAnsi="Arial" w:cs="Arial"/>
                <w:b/>
                <w:bCs/>
                <w:color w:val="000000"/>
                <w:sz w:val="16"/>
                <w:szCs w:val="16"/>
              </w:rPr>
            </w:pPr>
          </w:p>
        </w:tc>
        <w:tc>
          <w:tcPr>
            <w:tcW w:w="2520" w:type="dxa"/>
            <w:vMerge/>
            <w:tcBorders>
              <w:top w:val="single" w:sz="8" w:space="0" w:color="auto"/>
              <w:left w:val="single" w:sz="8" w:space="0" w:color="auto"/>
              <w:bottom w:val="single" w:sz="8" w:space="0" w:color="000000"/>
              <w:right w:val="single" w:sz="8" w:space="0" w:color="auto"/>
            </w:tcBorders>
            <w:vAlign w:val="center"/>
            <w:hideMark/>
          </w:tcPr>
          <w:p w:rsidR="00DD27CC" w:rsidRPr="00BC2188" w:rsidRDefault="00DD27CC" w:rsidP="008E4EBA">
            <w:pPr>
              <w:jc w:val="both"/>
              <w:rPr>
                <w:rFonts w:ascii="Arial" w:hAnsi="Arial" w:cs="Arial"/>
                <w:b/>
                <w:bCs/>
                <w:color w:val="000000"/>
                <w:sz w:val="16"/>
                <w:szCs w:val="16"/>
              </w:rPr>
            </w:pPr>
          </w:p>
        </w:tc>
      </w:tr>
      <w:tr w:rsidR="00DD27CC" w:rsidRPr="00BC2188" w:rsidTr="001C3891">
        <w:trPr>
          <w:trHeight w:val="300"/>
        </w:trPr>
        <w:tc>
          <w:tcPr>
            <w:tcW w:w="2676" w:type="dxa"/>
            <w:tcBorders>
              <w:top w:val="single" w:sz="4" w:space="0" w:color="auto"/>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Resource Mobilization</w:t>
            </w:r>
          </w:p>
        </w:tc>
        <w:tc>
          <w:tcPr>
            <w:tcW w:w="993"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78"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520"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DD27CC" w:rsidRPr="00BC2188" w:rsidTr="001C3891">
        <w:trPr>
          <w:trHeight w:val="720"/>
        </w:trPr>
        <w:tc>
          <w:tcPr>
            <w:tcW w:w="2676" w:type="dxa"/>
            <w:tcBorders>
              <w:top w:val="nil"/>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Developing project proposals</w:t>
            </w:r>
          </w:p>
        </w:tc>
        <w:tc>
          <w:tcPr>
            <w:tcW w:w="993" w:type="dxa"/>
            <w:tcBorders>
              <w:top w:val="nil"/>
              <w:left w:val="nil"/>
              <w:bottom w:val="nil"/>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Core</w:t>
            </w:r>
          </w:p>
        </w:tc>
        <w:tc>
          <w:tcPr>
            <w:tcW w:w="1278"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nil"/>
              <w:left w:val="single" w:sz="4" w:space="0" w:color="auto"/>
              <w:bottom w:val="nil"/>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Many proposals developed and submitted which resulted in the funding raised for the POW</w:t>
            </w:r>
          </w:p>
        </w:tc>
        <w:tc>
          <w:tcPr>
            <w:tcW w:w="2520" w:type="dxa"/>
            <w:tcBorders>
              <w:top w:val="nil"/>
              <w:left w:val="single" w:sz="4" w:space="0" w:color="auto"/>
              <w:bottom w:val="nil"/>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DD27CC" w:rsidRPr="00BC2188" w:rsidTr="001C3891">
        <w:trPr>
          <w:trHeight w:val="555"/>
        </w:trPr>
        <w:tc>
          <w:tcPr>
            <w:tcW w:w="2676" w:type="dxa"/>
            <w:tcBorders>
              <w:top w:val="nil"/>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Identifying potential donors, liaise with them on new proposals and/ or report to them ongoing/finalized projects</w:t>
            </w:r>
          </w:p>
        </w:tc>
        <w:tc>
          <w:tcPr>
            <w:tcW w:w="993" w:type="dxa"/>
            <w:tcBorders>
              <w:top w:val="nil"/>
              <w:left w:val="nil"/>
              <w:bottom w:val="nil"/>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Core</w:t>
            </w:r>
          </w:p>
        </w:tc>
        <w:tc>
          <w:tcPr>
            <w:tcW w:w="1278"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nil"/>
              <w:left w:val="single" w:sz="4" w:space="0" w:color="auto"/>
              <w:bottom w:val="nil"/>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520" w:type="dxa"/>
            <w:tcBorders>
              <w:top w:val="nil"/>
              <w:left w:val="single" w:sz="4" w:space="0" w:color="auto"/>
              <w:bottom w:val="nil"/>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DD27CC" w:rsidRPr="00BC2188" w:rsidTr="001C3891">
        <w:trPr>
          <w:trHeight w:val="975"/>
        </w:trPr>
        <w:tc>
          <w:tcPr>
            <w:tcW w:w="2676" w:type="dxa"/>
            <w:tcBorders>
              <w:top w:val="nil"/>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Pursue partnerships with the Private Sector incl. the development of a strategy as part of the Champion Programme</w:t>
            </w:r>
          </w:p>
        </w:tc>
        <w:tc>
          <w:tcPr>
            <w:tcW w:w="993" w:type="dxa"/>
            <w:tcBorders>
              <w:top w:val="nil"/>
              <w:left w:val="nil"/>
              <w:bottom w:val="nil"/>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278"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FFFF00"/>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nil"/>
              <w:left w:val="single" w:sz="4" w:space="0" w:color="auto"/>
              <w:bottom w:val="nil"/>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520" w:type="dxa"/>
            <w:tcBorders>
              <w:top w:val="nil"/>
              <w:left w:val="single" w:sz="4" w:space="0" w:color="auto"/>
              <w:bottom w:val="nil"/>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Strategy for approaching Private sector is being outlined</w:t>
            </w:r>
          </w:p>
        </w:tc>
      </w:tr>
      <w:tr w:rsidR="00DD27CC" w:rsidRPr="00BC2188" w:rsidTr="001C3891">
        <w:trPr>
          <w:trHeight w:val="315"/>
        </w:trPr>
        <w:tc>
          <w:tcPr>
            <w:tcW w:w="2676" w:type="dxa"/>
            <w:tcBorders>
              <w:top w:val="nil"/>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Developing a CMS Resource Assessment and Mobilization Plan</w:t>
            </w:r>
          </w:p>
        </w:tc>
        <w:tc>
          <w:tcPr>
            <w:tcW w:w="993" w:type="dxa"/>
            <w:tcBorders>
              <w:top w:val="nil"/>
              <w:left w:val="nil"/>
              <w:bottom w:val="nil"/>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Core</w:t>
            </w:r>
          </w:p>
        </w:tc>
        <w:tc>
          <w:tcPr>
            <w:tcW w:w="1278"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50,000</w:t>
            </w:r>
          </w:p>
        </w:tc>
        <w:tc>
          <w:tcPr>
            <w:tcW w:w="993"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sz w:val="16"/>
                <w:szCs w:val="16"/>
              </w:rPr>
            </w:pPr>
          </w:p>
        </w:tc>
        <w:tc>
          <w:tcPr>
            <w:tcW w:w="108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nil"/>
              <w:left w:val="single" w:sz="4" w:space="0" w:color="auto"/>
              <w:bottom w:val="nil"/>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520" w:type="dxa"/>
            <w:tcBorders>
              <w:top w:val="nil"/>
              <w:left w:val="single" w:sz="4" w:space="0" w:color="auto"/>
              <w:bottom w:val="nil"/>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DD27CC" w:rsidRPr="00BC2188" w:rsidTr="001C3891">
        <w:trPr>
          <w:trHeight w:val="450"/>
        </w:trPr>
        <w:tc>
          <w:tcPr>
            <w:tcW w:w="2676" w:type="dxa"/>
            <w:tcBorders>
              <w:top w:val="nil"/>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Implementing the Migratory Species Champion Programme</w:t>
            </w:r>
          </w:p>
        </w:tc>
        <w:tc>
          <w:tcPr>
            <w:tcW w:w="993" w:type="dxa"/>
            <w:tcBorders>
              <w:top w:val="nil"/>
              <w:left w:val="nil"/>
              <w:bottom w:val="nil"/>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Core</w:t>
            </w:r>
          </w:p>
        </w:tc>
        <w:tc>
          <w:tcPr>
            <w:tcW w:w="1278"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4,000</w:t>
            </w:r>
          </w:p>
        </w:tc>
        <w:tc>
          <w:tcPr>
            <w:tcW w:w="993"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sz w:val="16"/>
                <w:szCs w:val="16"/>
              </w:rPr>
            </w:pPr>
          </w:p>
        </w:tc>
        <w:tc>
          <w:tcPr>
            <w:tcW w:w="108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5,000</w:t>
            </w:r>
          </w:p>
        </w:tc>
        <w:tc>
          <w:tcPr>
            <w:tcW w:w="125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Finland</w:t>
            </w:r>
          </w:p>
        </w:tc>
        <w:tc>
          <w:tcPr>
            <w:tcW w:w="810" w:type="dxa"/>
            <w:tcBorders>
              <w:top w:val="nil"/>
              <w:left w:val="nil"/>
              <w:bottom w:val="nil"/>
              <w:right w:val="nil"/>
            </w:tcBorders>
            <w:shd w:val="clear" w:color="auto" w:fill="00B050"/>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nil"/>
              <w:left w:val="single" w:sz="4" w:space="0" w:color="auto"/>
              <w:bottom w:val="nil"/>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520" w:type="dxa"/>
            <w:tcBorders>
              <w:top w:val="nil"/>
              <w:left w:val="single" w:sz="4" w:space="0" w:color="auto"/>
              <w:bottom w:val="nil"/>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DD27CC" w:rsidRPr="00BC2188" w:rsidTr="001C3891">
        <w:trPr>
          <w:trHeight w:val="300"/>
        </w:trPr>
        <w:tc>
          <w:tcPr>
            <w:tcW w:w="2676" w:type="dxa"/>
            <w:tcBorders>
              <w:top w:val="single" w:sz="4" w:space="0" w:color="auto"/>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 xml:space="preserve">Promote CMS Issues in UN System </w:t>
            </w:r>
          </w:p>
        </w:tc>
        <w:tc>
          <w:tcPr>
            <w:tcW w:w="993"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78"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520" w:type="dxa"/>
            <w:tcBorders>
              <w:top w:val="single" w:sz="4" w:space="0" w:color="auto"/>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DD27CC" w:rsidRPr="00BC2188" w:rsidTr="001C3891">
        <w:trPr>
          <w:trHeight w:val="300"/>
        </w:trPr>
        <w:tc>
          <w:tcPr>
            <w:tcW w:w="2676" w:type="dxa"/>
            <w:tcBorders>
              <w:top w:val="nil"/>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xml:space="preserve">Participating in meetings of / with e.g.: </w:t>
            </w:r>
          </w:p>
        </w:tc>
        <w:tc>
          <w:tcPr>
            <w:tcW w:w="993" w:type="dxa"/>
            <w:tcBorders>
              <w:top w:val="nil"/>
              <w:left w:val="nil"/>
              <w:bottom w:val="nil"/>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78"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auto"/>
            <w:noWrap/>
            <w:vAlign w:val="bottom"/>
            <w:hideMark/>
          </w:tcPr>
          <w:p w:rsidR="00DD27CC" w:rsidRPr="00BC2188" w:rsidRDefault="00DD27CC" w:rsidP="008E4EBA">
            <w:pPr>
              <w:jc w:val="both"/>
              <w:rPr>
                <w:rFonts w:ascii="Arial" w:hAnsi="Arial" w:cs="Arial"/>
                <w:color w:val="000000"/>
                <w:sz w:val="16"/>
                <w:szCs w:val="16"/>
              </w:rPr>
            </w:pPr>
          </w:p>
        </w:tc>
        <w:tc>
          <w:tcPr>
            <w:tcW w:w="2160" w:type="dxa"/>
            <w:tcBorders>
              <w:top w:val="nil"/>
              <w:left w:val="single" w:sz="4" w:space="0" w:color="auto"/>
              <w:bottom w:val="nil"/>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520" w:type="dxa"/>
            <w:tcBorders>
              <w:top w:val="nil"/>
              <w:left w:val="single" w:sz="4" w:space="0" w:color="auto"/>
              <w:bottom w:val="nil"/>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DD27CC" w:rsidRPr="00BC2188" w:rsidTr="001C3891">
        <w:trPr>
          <w:trHeight w:val="495"/>
        </w:trPr>
        <w:tc>
          <w:tcPr>
            <w:tcW w:w="2676" w:type="dxa"/>
            <w:tcBorders>
              <w:top w:val="nil"/>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Biodiversity Liaison Group (BLG)</w:t>
            </w:r>
          </w:p>
        </w:tc>
        <w:tc>
          <w:tcPr>
            <w:tcW w:w="993" w:type="dxa"/>
            <w:tcBorders>
              <w:top w:val="nil"/>
              <w:left w:val="nil"/>
              <w:bottom w:val="nil"/>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278"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nil"/>
              <w:left w:val="single" w:sz="4" w:space="0" w:color="auto"/>
              <w:bottom w:val="nil"/>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Eleventh ordinary meeting of the BLG held the 23 August 2016 in Bonn</w:t>
            </w:r>
          </w:p>
        </w:tc>
        <w:tc>
          <w:tcPr>
            <w:tcW w:w="2520" w:type="dxa"/>
            <w:tcBorders>
              <w:top w:val="nil"/>
              <w:left w:val="single" w:sz="4" w:space="0" w:color="auto"/>
              <w:bottom w:val="nil"/>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Follow-up ongoing</w:t>
            </w:r>
          </w:p>
        </w:tc>
      </w:tr>
      <w:tr w:rsidR="00DD27CC" w:rsidRPr="00BC2188" w:rsidTr="001C3891">
        <w:trPr>
          <w:trHeight w:val="300"/>
        </w:trPr>
        <w:tc>
          <w:tcPr>
            <w:tcW w:w="2676" w:type="dxa"/>
            <w:tcBorders>
              <w:top w:val="nil"/>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EMG and IMG Biodiversity Group</w:t>
            </w:r>
          </w:p>
        </w:tc>
        <w:tc>
          <w:tcPr>
            <w:tcW w:w="993" w:type="dxa"/>
            <w:tcBorders>
              <w:top w:val="nil"/>
              <w:left w:val="nil"/>
              <w:bottom w:val="nil"/>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Low</w:t>
            </w:r>
          </w:p>
        </w:tc>
        <w:tc>
          <w:tcPr>
            <w:tcW w:w="1278"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FFFF00"/>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nil"/>
              <w:left w:val="single" w:sz="4" w:space="0" w:color="auto"/>
              <w:bottom w:val="nil"/>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520" w:type="dxa"/>
            <w:tcBorders>
              <w:top w:val="nil"/>
              <w:left w:val="single" w:sz="4" w:space="0" w:color="auto"/>
              <w:bottom w:val="nil"/>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DD27CC" w:rsidRPr="00BC2188" w:rsidTr="001C3891">
        <w:trPr>
          <w:trHeight w:val="525"/>
        </w:trPr>
        <w:tc>
          <w:tcPr>
            <w:tcW w:w="2676" w:type="dxa"/>
            <w:tcBorders>
              <w:top w:val="nil"/>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UNEP 2015 Strategic Group and Post-2015 process of Sustainable Development Goals</w:t>
            </w:r>
          </w:p>
        </w:tc>
        <w:tc>
          <w:tcPr>
            <w:tcW w:w="993" w:type="dxa"/>
            <w:tcBorders>
              <w:top w:val="nil"/>
              <w:left w:val="nil"/>
              <w:bottom w:val="nil"/>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Medium</w:t>
            </w:r>
          </w:p>
        </w:tc>
        <w:tc>
          <w:tcPr>
            <w:tcW w:w="1278"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FFFF00"/>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nil"/>
              <w:left w:val="single" w:sz="4" w:space="0" w:color="auto"/>
              <w:bottom w:val="nil"/>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520" w:type="dxa"/>
            <w:tcBorders>
              <w:top w:val="nil"/>
              <w:left w:val="single" w:sz="4" w:space="0" w:color="auto"/>
              <w:bottom w:val="nil"/>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DD27CC" w:rsidRPr="00BC2188" w:rsidTr="001C3891">
        <w:trPr>
          <w:trHeight w:val="495"/>
        </w:trPr>
        <w:tc>
          <w:tcPr>
            <w:tcW w:w="2676" w:type="dxa"/>
            <w:tcBorders>
              <w:top w:val="nil"/>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UNEP MEA Management Team meetings</w:t>
            </w:r>
          </w:p>
        </w:tc>
        <w:tc>
          <w:tcPr>
            <w:tcW w:w="993" w:type="dxa"/>
            <w:tcBorders>
              <w:top w:val="nil"/>
              <w:left w:val="nil"/>
              <w:bottom w:val="nil"/>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Medium</w:t>
            </w:r>
          </w:p>
        </w:tc>
        <w:tc>
          <w:tcPr>
            <w:tcW w:w="1278"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nil"/>
              <w:left w:val="single" w:sz="4" w:space="0" w:color="auto"/>
              <w:bottom w:val="nil"/>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Work completed and related Resolution adopted by UNEA 2</w:t>
            </w:r>
          </w:p>
        </w:tc>
        <w:tc>
          <w:tcPr>
            <w:tcW w:w="2520" w:type="dxa"/>
            <w:tcBorders>
              <w:top w:val="nil"/>
              <w:left w:val="single" w:sz="4" w:space="0" w:color="auto"/>
              <w:bottom w:val="nil"/>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Follow-up ongoing</w:t>
            </w:r>
          </w:p>
        </w:tc>
      </w:tr>
      <w:tr w:rsidR="00DD27CC" w:rsidRPr="00BC2188" w:rsidTr="001C3891">
        <w:trPr>
          <w:trHeight w:val="735"/>
        </w:trPr>
        <w:tc>
          <w:tcPr>
            <w:tcW w:w="2676" w:type="dxa"/>
            <w:tcBorders>
              <w:top w:val="nil"/>
              <w:left w:val="single" w:sz="8" w:space="0" w:color="auto"/>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Participating in NBSAPs Forum (UNEP-, UNDP-, CBD-led) to provide information on behalf of the CMS Family</w:t>
            </w:r>
          </w:p>
        </w:tc>
        <w:tc>
          <w:tcPr>
            <w:tcW w:w="993" w:type="dxa"/>
            <w:tcBorders>
              <w:top w:val="nil"/>
              <w:left w:val="nil"/>
              <w:bottom w:val="nil"/>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278"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nil"/>
              <w:left w:val="nil"/>
              <w:bottom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0" w:type="dxa"/>
            <w:tcBorders>
              <w:top w:val="nil"/>
              <w:left w:val="single" w:sz="4" w:space="0" w:color="auto"/>
              <w:bottom w:val="nil"/>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Link to NBSAP forum included on CMS Family website</w:t>
            </w:r>
          </w:p>
        </w:tc>
        <w:tc>
          <w:tcPr>
            <w:tcW w:w="2520" w:type="dxa"/>
            <w:tcBorders>
              <w:top w:val="nil"/>
              <w:left w:val="single" w:sz="4" w:space="0" w:color="auto"/>
              <w:bottom w:val="nil"/>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DD27CC" w:rsidRPr="00BC2188" w:rsidTr="001C3891">
        <w:trPr>
          <w:trHeight w:val="300"/>
        </w:trPr>
        <w:tc>
          <w:tcPr>
            <w:tcW w:w="2676" w:type="dxa"/>
            <w:tcBorders>
              <w:top w:val="nil"/>
              <w:left w:val="single" w:sz="8" w:space="0" w:color="auto"/>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Global Programme on Oceans (GPO)</w:t>
            </w:r>
          </w:p>
        </w:tc>
        <w:tc>
          <w:tcPr>
            <w:tcW w:w="993" w:type="dxa"/>
            <w:tcBorders>
              <w:top w:val="nil"/>
              <w:left w:val="nil"/>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Medium</w:t>
            </w:r>
          </w:p>
        </w:tc>
        <w:tc>
          <w:tcPr>
            <w:tcW w:w="1278" w:type="dxa"/>
            <w:tcBorders>
              <w:top w:val="nil"/>
              <w:left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nil"/>
              <w:left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nil"/>
              <w:left w:val="nil"/>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right w:val="nil"/>
            </w:tcBorders>
            <w:shd w:val="clear" w:color="auto" w:fill="auto"/>
            <w:noWrap/>
            <w:vAlign w:val="bottom"/>
            <w:hideMark/>
          </w:tcPr>
          <w:p w:rsidR="00DD27CC" w:rsidRPr="00BC2188" w:rsidRDefault="00DD27CC" w:rsidP="008E4EBA">
            <w:pPr>
              <w:jc w:val="both"/>
              <w:rPr>
                <w:rFonts w:ascii="Arial" w:hAnsi="Arial" w:cs="Arial"/>
                <w:color w:val="000000"/>
                <w:sz w:val="16"/>
                <w:szCs w:val="16"/>
              </w:rPr>
            </w:pPr>
          </w:p>
        </w:tc>
        <w:tc>
          <w:tcPr>
            <w:tcW w:w="2160" w:type="dxa"/>
            <w:tcBorders>
              <w:top w:val="nil"/>
              <w:left w:val="single" w:sz="4" w:space="0" w:color="auto"/>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520" w:type="dxa"/>
            <w:tcBorders>
              <w:top w:val="nil"/>
              <w:left w:val="single" w:sz="4" w:space="0" w:color="auto"/>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DD27CC" w:rsidRPr="00BC2188" w:rsidTr="001C3891">
        <w:trPr>
          <w:trHeight w:val="300"/>
        </w:trPr>
        <w:tc>
          <w:tcPr>
            <w:tcW w:w="2676" w:type="dxa"/>
            <w:tcBorders>
              <w:top w:val="nil"/>
              <w:left w:val="single" w:sz="8" w:space="0" w:color="auto"/>
              <w:bottom w:val="single" w:sz="4" w:space="0" w:color="auto"/>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UNEP MEA Focal Points</w:t>
            </w:r>
          </w:p>
        </w:tc>
        <w:tc>
          <w:tcPr>
            <w:tcW w:w="993" w:type="dxa"/>
            <w:tcBorders>
              <w:top w:val="nil"/>
              <w:left w:val="nil"/>
              <w:bottom w:val="single" w:sz="4" w:space="0" w:color="auto"/>
              <w:right w:val="single" w:sz="4" w:space="0" w:color="auto"/>
            </w:tcBorders>
            <w:shd w:val="clear" w:color="auto" w:fill="auto"/>
            <w:noWrap/>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278" w:type="dxa"/>
            <w:tcBorders>
              <w:top w:val="nil"/>
              <w:left w:val="nil"/>
              <w:bottom w:val="single" w:sz="4" w:space="0" w:color="auto"/>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single" w:sz="4" w:space="0" w:color="auto"/>
              <w:right w:val="nil"/>
            </w:tcBorders>
            <w:shd w:val="clear" w:color="auto" w:fill="auto"/>
            <w:noWrap/>
            <w:vAlign w:val="bottom"/>
            <w:hideMark/>
          </w:tcPr>
          <w:p w:rsidR="00DD27CC" w:rsidRPr="00BC2188" w:rsidRDefault="00DD27CC" w:rsidP="008E4EBA">
            <w:pPr>
              <w:jc w:val="both"/>
              <w:rPr>
                <w:rFonts w:ascii="Arial" w:hAnsi="Arial" w:cs="Arial"/>
                <w:color w:val="000000"/>
                <w:sz w:val="16"/>
                <w:szCs w:val="16"/>
              </w:rPr>
            </w:pPr>
          </w:p>
        </w:tc>
        <w:tc>
          <w:tcPr>
            <w:tcW w:w="2160" w:type="dxa"/>
            <w:tcBorders>
              <w:top w:val="nil"/>
              <w:left w:val="single" w:sz="4" w:space="0" w:color="auto"/>
              <w:bottom w:val="single" w:sz="4" w:space="0" w:color="auto"/>
              <w:right w:val="nil"/>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520" w:type="dxa"/>
            <w:tcBorders>
              <w:top w:val="nil"/>
              <w:left w:val="single" w:sz="4" w:space="0" w:color="auto"/>
              <w:bottom w:val="single" w:sz="4" w:space="0" w:color="auto"/>
              <w:right w:val="single" w:sz="4" w:space="0" w:color="auto"/>
            </w:tcBorders>
            <w:shd w:val="clear" w:color="auto" w:fill="auto"/>
            <w:vAlign w:val="bottom"/>
            <w:hideMark/>
          </w:tcPr>
          <w:p w:rsidR="00DD27CC" w:rsidRPr="00BC2188" w:rsidRDefault="00DD27CC"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bl>
    <w:p w:rsidR="0085311A" w:rsidRPr="00BC2188" w:rsidRDefault="0085311A" w:rsidP="0085311A">
      <w:pPr>
        <w:jc w:val="both"/>
        <w:rPr>
          <w:rFonts w:ascii="Arial" w:hAnsi="Arial" w:cs="Arial"/>
        </w:rPr>
      </w:pPr>
      <w:r w:rsidRPr="00BC2188">
        <w:rPr>
          <w:rFonts w:ascii="Arial" w:hAnsi="Arial" w:cs="Arial"/>
        </w:rPr>
        <w:br w:type="page"/>
      </w:r>
    </w:p>
    <w:p w:rsidR="0085311A" w:rsidRPr="00BC2188" w:rsidRDefault="0085311A" w:rsidP="0085311A">
      <w:pPr>
        <w:tabs>
          <w:tab w:val="left" w:pos="0"/>
          <w:tab w:val="left" w:pos="2656"/>
          <w:tab w:val="left" w:pos="3556"/>
          <w:tab w:val="left" w:pos="4726"/>
          <w:tab w:val="left" w:pos="5896"/>
          <w:tab w:val="left" w:pos="7156"/>
          <w:tab w:val="left" w:pos="8236"/>
          <w:tab w:val="left" w:pos="9496"/>
          <w:tab w:val="left" w:pos="10306"/>
          <w:tab w:val="left" w:pos="11836"/>
        </w:tabs>
        <w:jc w:val="both"/>
        <w:rPr>
          <w:rFonts w:ascii="Arial" w:hAnsi="Arial" w:cs="Arial"/>
          <w:color w:val="000000"/>
          <w:sz w:val="16"/>
          <w:szCs w:val="16"/>
        </w:rPr>
      </w:pPr>
    </w:p>
    <w:tbl>
      <w:tblPr>
        <w:tblW w:w="13897" w:type="dxa"/>
        <w:tblInd w:w="5" w:type="dxa"/>
        <w:tblLayout w:type="fixed"/>
        <w:tblLook w:val="04A0" w:firstRow="1" w:lastRow="0" w:firstColumn="1" w:lastColumn="0" w:noHBand="0" w:noVBand="1"/>
      </w:tblPr>
      <w:tblGrid>
        <w:gridCol w:w="3035"/>
        <w:gridCol w:w="900"/>
        <w:gridCol w:w="1170"/>
        <w:gridCol w:w="1170"/>
        <w:gridCol w:w="1260"/>
        <w:gridCol w:w="1080"/>
        <w:gridCol w:w="1260"/>
        <w:gridCol w:w="810"/>
        <w:gridCol w:w="1530"/>
        <w:gridCol w:w="1682"/>
      </w:tblGrid>
      <w:tr w:rsidR="001C3891" w:rsidRPr="00BC2188" w:rsidTr="00B728F2">
        <w:trPr>
          <w:trHeight w:val="300"/>
        </w:trPr>
        <w:tc>
          <w:tcPr>
            <w:tcW w:w="3035" w:type="dxa"/>
            <w:vMerge w:val="restart"/>
            <w:tcBorders>
              <w:top w:val="single" w:sz="4" w:space="0" w:color="auto"/>
              <w:left w:val="single" w:sz="4" w:space="0" w:color="auto"/>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Activities</w:t>
            </w:r>
          </w:p>
        </w:tc>
        <w:tc>
          <w:tcPr>
            <w:tcW w:w="900" w:type="dxa"/>
            <w:vMerge w:val="restart"/>
            <w:tcBorders>
              <w:top w:val="single" w:sz="4" w:space="0" w:color="auto"/>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Priority ranking</w:t>
            </w:r>
          </w:p>
        </w:tc>
        <w:tc>
          <w:tcPr>
            <w:tcW w:w="5940" w:type="dxa"/>
            <w:gridSpan w:val="5"/>
            <w:tcBorders>
              <w:top w:val="single" w:sz="4" w:space="0" w:color="auto"/>
              <w:left w:val="nil"/>
              <w:bottom w:val="nil"/>
              <w:right w:val="single" w:sz="4" w:space="0" w:color="auto"/>
            </w:tcBorders>
            <w:shd w:val="clear" w:color="auto" w:fill="auto"/>
            <w:vAlign w:val="center"/>
          </w:tcPr>
          <w:p w:rsidR="001C3891" w:rsidRPr="00BC2188" w:rsidRDefault="001C3891" w:rsidP="008E4EBA">
            <w:pPr>
              <w:jc w:val="center"/>
              <w:rPr>
                <w:rFonts w:ascii="Arial" w:hAnsi="Arial" w:cs="Arial"/>
                <w:b/>
                <w:bCs/>
                <w:color w:val="000000" w:themeColor="text1"/>
                <w:sz w:val="16"/>
                <w:szCs w:val="16"/>
              </w:rPr>
            </w:pPr>
            <w:r w:rsidRPr="00BC2188">
              <w:rPr>
                <w:rFonts w:ascii="Arial" w:hAnsi="Arial" w:cs="Arial"/>
                <w:b/>
                <w:bCs/>
                <w:color w:val="000000"/>
                <w:sz w:val="16"/>
                <w:szCs w:val="16"/>
              </w:rPr>
              <w:t xml:space="preserve">2015 </w:t>
            </w:r>
            <w:r>
              <w:rPr>
                <w:rFonts w:ascii="Arial" w:hAnsi="Arial" w:cs="Arial"/>
                <w:b/>
                <w:bCs/>
                <w:color w:val="000000"/>
                <w:sz w:val="16"/>
                <w:szCs w:val="16"/>
              </w:rPr>
              <w:t>-</w:t>
            </w:r>
            <w:r w:rsidRPr="00BC2188">
              <w:rPr>
                <w:rFonts w:ascii="Arial" w:hAnsi="Arial" w:cs="Arial"/>
                <w:b/>
                <w:bCs/>
                <w:color w:val="000000"/>
                <w:sz w:val="16"/>
                <w:szCs w:val="16"/>
              </w:rPr>
              <w:t xml:space="preserve"> 2017</w:t>
            </w:r>
          </w:p>
        </w:tc>
        <w:tc>
          <w:tcPr>
            <w:tcW w:w="810" w:type="dxa"/>
            <w:vMerge w:val="restart"/>
            <w:tcBorders>
              <w:top w:val="single" w:sz="4" w:space="0" w:color="auto"/>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Status</w:t>
            </w:r>
          </w:p>
        </w:tc>
        <w:tc>
          <w:tcPr>
            <w:tcW w:w="1530" w:type="dxa"/>
            <w:vMerge w:val="restart"/>
            <w:tcBorders>
              <w:top w:val="single" w:sz="4" w:space="0" w:color="auto"/>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Accomplishment</w:t>
            </w:r>
          </w:p>
        </w:tc>
        <w:tc>
          <w:tcPr>
            <w:tcW w:w="1682" w:type="dxa"/>
            <w:vMerge w:val="restart"/>
            <w:tcBorders>
              <w:top w:val="single" w:sz="4" w:space="0" w:color="auto"/>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Notes</w:t>
            </w:r>
          </w:p>
        </w:tc>
      </w:tr>
      <w:tr w:rsidR="001C3891" w:rsidRPr="00BC2188" w:rsidTr="00B728F2">
        <w:trPr>
          <w:trHeight w:val="300"/>
        </w:trPr>
        <w:tc>
          <w:tcPr>
            <w:tcW w:w="3035" w:type="dxa"/>
            <w:vMerge/>
            <w:tcBorders>
              <w:left w:val="single" w:sz="4" w:space="0" w:color="auto"/>
              <w:right w:val="single" w:sz="4" w:space="0" w:color="auto"/>
            </w:tcBorders>
            <w:shd w:val="clear" w:color="auto" w:fill="auto"/>
            <w:vAlign w:val="center"/>
          </w:tcPr>
          <w:p w:rsidR="001C3891" w:rsidRPr="00BC2188" w:rsidRDefault="001C3891" w:rsidP="008E4EBA">
            <w:pPr>
              <w:jc w:val="both"/>
              <w:rPr>
                <w:rFonts w:ascii="Arial" w:hAnsi="Arial" w:cs="Arial"/>
                <w:b/>
                <w:bCs/>
                <w:color w:val="000000"/>
                <w:sz w:val="16"/>
                <w:szCs w:val="16"/>
              </w:rPr>
            </w:pPr>
          </w:p>
        </w:tc>
        <w:tc>
          <w:tcPr>
            <w:tcW w:w="900" w:type="dxa"/>
            <w:vMerge/>
            <w:tcBorders>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sz w:val="16"/>
                <w:szCs w:val="16"/>
              </w:rPr>
            </w:pPr>
          </w:p>
        </w:tc>
        <w:tc>
          <w:tcPr>
            <w:tcW w:w="1170" w:type="dxa"/>
            <w:vMerge w:val="restart"/>
            <w:tcBorders>
              <w:top w:val="single" w:sz="4" w:space="0" w:color="auto"/>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Total estimate</w:t>
            </w:r>
          </w:p>
        </w:tc>
        <w:tc>
          <w:tcPr>
            <w:tcW w:w="1170" w:type="dxa"/>
            <w:vMerge w:val="restart"/>
            <w:tcBorders>
              <w:top w:val="single" w:sz="4" w:space="0" w:color="auto"/>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Core available funding</w:t>
            </w:r>
          </w:p>
        </w:tc>
        <w:tc>
          <w:tcPr>
            <w:tcW w:w="3600" w:type="dxa"/>
            <w:gridSpan w:val="3"/>
            <w:tcBorders>
              <w:top w:val="single" w:sz="4" w:space="0" w:color="auto"/>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color w:val="000000" w:themeColor="text1"/>
                <w:sz w:val="16"/>
                <w:szCs w:val="16"/>
              </w:rPr>
            </w:pPr>
            <w:r w:rsidRPr="00BC2188">
              <w:rPr>
                <w:rFonts w:ascii="Arial" w:hAnsi="Arial" w:cs="Arial"/>
                <w:b/>
                <w:bCs/>
                <w:color w:val="000000"/>
                <w:sz w:val="16"/>
                <w:szCs w:val="16"/>
              </w:rPr>
              <w:t>Voluntary contributions</w:t>
            </w:r>
          </w:p>
        </w:tc>
        <w:tc>
          <w:tcPr>
            <w:tcW w:w="810" w:type="dxa"/>
            <w:vMerge/>
            <w:tcBorders>
              <w:left w:val="nil"/>
              <w:right w:val="single" w:sz="4" w:space="0" w:color="auto"/>
            </w:tcBorders>
            <w:shd w:val="clear" w:color="auto" w:fill="auto"/>
            <w:vAlign w:val="center"/>
          </w:tcPr>
          <w:p w:rsidR="001C3891" w:rsidRPr="00BC2188" w:rsidRDefault="001C3891" w:rsidP="008E4EBA">
            <w:pPr>
              <w:jc w:val="both"/>
              <w:rPr>
                <w:rFonts w:ascii="Arial" w:hAnsi="Arial" w:cs="Arial"/>
                <w:color w:val="000000"/>
                <w:sz w:val="16"/>
                <w:szCs w:val="16"/>
              </w:rPr>
            </w:pPr>
          </w:p>
        </w:tc>
        <w:tc>
          <w:tcPr>
            <w:tcW w:w="1530" w:type="dxa"/>
            <w:vMerge/>
            <w:tcBorders>
              <w:left w:val="nil"/>
              <w:right w:val="single" w:sz="4" w:space="0" w:color="auto"/>
            </w:tcBorders>
            <w:shd w:val="clear" w:color="auto" w:fill="auto"/>
            <w:vAlign w:val="center"/>
          </w:tcPr>
          <w:p w:rsidR="001C3891" w:rsidRPr="00BC2188" w:rsidRDefault="001C3891" w:rsidP="008E4EBA">
            <w:pPr>
              <w:jc w:val="both"/>
              <w:rPr>
                <w:rFonts w:ascii="Arial" w:hAnsi="Arial" w:cs="Arial"/>
                <w:color w:val="000000"/>
                <w:sz w:val="16"/>
                <w:szCs w:val="16"/>
              </w:rPr>
            </w:pPr>
          </w:p>
        </w:tc>
        <w:tc>
          <w:tcPr>
            <w:tcW w:w="1682" w:type="dxa"/>
            <w:vMerge/>
            <w:tcBorders>
              <w:left w:val="nil"/>
              <w:right w:val="single" w:sz="4" w:space="0" w:color="auto"/>
            </w:tcBorders>
            <w:shd w:val="clear" w:color="auto" w:fill="auto"/>
            <w:vAlign w:val="center"/>
          </w:tcPr>
          <w:p w:rsidR="001C3891" w:rsidRPr="00BC2188" w:rsidRDefault="001C3891" w:rsidP="008E4EBA">
            <w:pPr>
              <w:jc w:val="both"/>
              <w:rPr>
                <w:rFonts w:ascii="Arial" w:hAnsi="Arial" w:cs="Arial"/>
                <w:color w:val="000000"/>
                <w:sz w:val="16"/>
                <w:szCs w:val="16"/>
              </w:rPr>
            </w:pPr>
          </w:p>
        </w:tc>
      </w:tr>
      <w:tr w:rsidR="001C3891" w:rsidRPr="00BC2188" w:rsidTr="00B728F2">
        <w:trPr>
          <w:trHeight w:val="300"/>
        </w:trPr>
        <w:tc>
          <w:tcPr>
            <w:tcW w:w="3035" w:type="dxa"/>
            <w:vMerge/>
            <w:tcBorders>
              <w:left w:val="single" w:sz="4" w:space="0" w:color="auto"/>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sz w:val="16"/>
                <w:szCs w:val="16"/>
              </w:rPr>
            </w:pPr>
          </w:p>
        </w:tc>
        <w:tc>
          <w:tcPr>
            <w:tcW w:w="900" w:type="dxa"/>
            <w:vMerge/>
            <w:tcBorders>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sz w:val="16"/>
                <w:szCs w:val="16"/>
              </w:rPr>
            </w:pPr>
          </w:p>
        </w:tc>
        <w:tc>
          <w:tcPr>
            <w:tcW w:w="1170" w:type="dxa"/>
            <w:vMerge/>
            <w:tcBorders>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sz w:val="16"/>
                <w:szCs w:val="16"/>
              </w:rPr>
            </w:pPr>
          </w:p>
        </w:tc>
        <w:tc>
          <w:tcPr>
            <w:tcW w:w="1170" w:type="dxa"/>
            <w:vMerge/>
            <w:tcBorders>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sz w:val="16"/>
                <w:szCs w:val="16"/>
              </w:rPr>
            </w:pPr>
          </w:p>
        </w:tc>
        <w:tc>
          <w:tcPr>
            <w:tcW w:w="1260" w:type="dxa"/>
            <w:tcBorders>
              <w:top w:val="single" w:sz="4" w:space="0" w:color="auto"/>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Needed</w:t>
            </w:r>
          </w:p>
        </w:tc>
        <w:tc>
          <w:tcPr>
            <w:tcW w:w="1080" w:type="dxa"/>
            <w:tcBorders>
              <w:top w:val="single" w:sz="4" w:space="0" w:color="auto"/>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Obtained</w:t>
            </w:r>
          </w:p>
        </w:tc>
        <w:tc>
          <w:tcPr>
            <w:tcW w:w="1260" w:type="dxa"/>
            <w:tcBorders>
              <w:top w:val="single" w:sz="4" w:space="0" w:color="auto"/>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Source</w:t>
            </w:r>
          </w:p>
        </w:tc>
        <w:tc>
          <w:tcPr>
            <w:tcW w:w="810" w:type="dxa"/>
            <w:vMerge/>
            <w:tcBorders>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color w:val="000000"/>
                <w:sz w:val="16"/>
                <w:szCs w:val="16"/>
              </w:rPr>
            </w:pPr>
          </w:p>
        </w:tc>
        <w:tc>
          <w:tcPr>
            <w:tcW w:w="1530" w:type="dxa"/>
            <w:vMerge/>
            <w:tcBorders>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color w:val="000000"/>
                <w:sz w:val="16"/>
                <w:szCs w:val="16"/>
              </w:rPr>
            </w:pPr>
          </w:p>
        </w:tc>
        <w:tc>
          <w:tcPr>
            <w:tcW w:w="1682" w:type="dxa"/>
            <w:vMerge/>
            <w:tcBorders>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color w:val="000000"/>
                <w:sz w:val="16"/>
                <w:szCs w:val="16"/>
              </w:rPr>
            </w:pPr>
          </w:p>
        </w:tc>
      </w:tr>
      <w:tr w:rsidR="001C3891" w:rsidRPr="00BC2188" w:rsidTr="00B728F2">
        <w:trPr>
          <w:trHeight w:val="300"/>
        </w:trPr>
        <w:tc>
          <w:tcPr>
            <w:tcW w:w="3035" w:type="dxa"/>
            <w:tcBorders>
              <w:top w:val="single" w:sz="4" w:space="0" w:color="auto"/>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Strengthen Existing Collaboration with MEAs</w:t>
            </w:r>
          </w:p>
        </w:tc>
        <w:tc>
          <w:tcPr>
            <w:tcW w:w="90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53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82"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1C3891" w:rsidRPr="00BC2188" w:rsidTr="00B728F2">
        <w:trPr>
          <w:trHeight w:val="495"/>
        </w:trPr>
        <w:tc>
          <w:tcPr>
            <w:tcW w:w="3035" w:type="dxa"/>
            <w:tcBorders>
              <w:top w:val="nil"/>
              <w:left w:val="single" w:sz="4" w:space="0" w:color="auto"/>
              <w:bottom w:val="nil"/>
              <w:right w:val="single" w:sz="4" w:space="0" w:color="auto"/>
            </w:tcBorders>
            <w:shd w:val="clear" w:color="auto" w:fill="auto"/>
            <w:vAlign w:val="center"/>
            <w:hideMark/>
          </w:tcPr>
          <w:p w:rsidR="001C3891" w:rsidRPr="00BC2188" w:rsidRDefault="001C3891" w:rsidP="008E4EBA">
            <w:pPr>
              <w:ind w:left="-44"/>
              <w:jc w:val="both"/>
              <w:rPr>
                <w:rFonts w:ascii="Arial" w:hAnsi="Arial" w:cs="Arial"/>
                <w:color w:val="000000" w:themeColor="text1"/>
                <w:sz w:val="16"/>
                <w:szCs w:val="16"/>
              </w:rPr>
            </w:pPr>
            <w:r w:rsidRPr="00BC2188">
              <w:rPr>
                <w:rFonts w:ascii="Arial" w:hAnsi="Arial" w:cs="Arial"/>
                <w:color w:val="000000"/>
                <w:sz w:val="16"/>
                <w:szCs w:val="16"/>
              </w:rPr>
              <w:t>·      Coordinating and overseeing the implementation of the Joint Work Plans with CBD, Ramsar and CITES</w:t>
            </w:r>
          </w:p>
        </w:tc>
        <w:tc>
          <w:tcPr>
            <w:tcW w:w="900" w:type="dxa"/>
            <w:tcBorders>
              <w:top w:val="nil"/>
              <w:left w:val="nil"/>
              <w:bottom w:val="nil"/>
              <w:right w:val="single" w:sz="4" w:space="0" w:color="auto"/>
            </w:tcBorders>
            <w:shd w:val="clear" w:color="auto" w:fill="auto"/>
            <w:noWrap/>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17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530" w:type="dxa"/>
            <w:tcBorders>
              <w:top w:val="nil"/>
              <w:left w:val="single" w:sz="4" w:space="0" w:color="auto"/>
              <w:bottom w:val="nil"/>
              <w:right w:val="nil"/>
            </w:tcBorders>
            <w:shd w:val="clear" w:color="auto" w:fill="auto"/>
            <w:vAlign w:val="bottom"/>
            <w:hideMark/>
          </w:tcPr>
          <w:p w:rsidR="001C3891" w:rsidRPr="00BC2188" w:rsidRDefault="001C3891" w:rsidP="008E4EBA">
            <w:pPr>
              <w:rPr>
                <w:rFonts w:ascii="Arial" w:hAnsi="Arial" w:cs="Arial"/>
                <w:color w:val="000000" w:themeColor="text1"/>
                <w:sz w:val="16"/>
                <w:szCs w:val="16"/>
              </w:rPr>
            </w:pPr>
            <w:r w:rsidRPr="00BC2188">
              <w:rPr>
                <w:rFonts w:ascii="Arial" w:hAnsi="Arial" w:cs="Arial"/>
                <w:color w:val="000000"/>
                <w:sz w:val="16"/>
                <w:szCs w:val="16"/>
              </w:rPr>
              <w:t>New JWP with CBD and Ramsar completed</w:t>
            </w:r>
          </w:p>
        </w:tc>
        <w:tc>
          <w:tcPr>
            <w:tcW w:w="1682" w:type="dxa"/>
            <w:tcBorders>
              <w:top w:val="nil"/>
              <w:left w:val="single" w:sz="4" w:space="0" w:color="auto"/>
              <w:bottom w:val="nil"/>
              <w:right w:val="single" w:sz="4" w:space="0" w:color="auto"/>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1C3891" w:rsidRPr="00BC2188" w:rsidTr="00B728F2">
        <w:trPr>
          <w:trHeight w:val="480"/>
        </w:trPr>
        <w:tc>
          <w:tcPr>
            <w:tcW w:w="3035" w:type="dxa"/>
            <w:tcBorders>
              <w:top w:val="nil"/>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Strengthening the collaboration with UNESCO-WHC, UNFCC, UNCCD and IWC</w:t>
            </w:r>
          </w:p>
        </w:tc>
        <w:tc>
          <w:tcPr>
            <w:tcW w:w="900" w:type="dxa"/>
            <w:tcBorders>
              <w:top w:val="nil"/>
              <w:left w:val="nil"/>
              <w:bottom w:val="nil"/>
              <w:right w:val="single" w:sz="4" w:space="0" w:color="auto"/>
            </w:tcBorders>
            <w:shd w:val="clear" w:color="auto" w:fill="auto"/>
            <w:noWrap/>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Medium</w:t>
            </w:r>
          </w:p>
        </w:tc>
        <w:tc>
          <w:tcPr>
            <w:tcW w:w="117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auto"/>
            <w:noWrap/>
            <w:vAlign w:val="bottom"/>
            <w:hideMark/>
          </w:tcPr>
          <w:p w:rsidR="001C3891" w:rsidRPr="00BC2188" w:rsidRDefault="001C3891" w:rsidP="008E4EBA">
            <w:pPr>
              <w:jc w:val="both"/>
              <w:rPr>
                <w:rFonts w:ascii="Arial" w:hAnsi="Arial" w:cs="Arial"/>
                <w:color w:val="000000"/>
                <w:sz w:val="16"/>
                <w:szCs w:val="16"/>
              </w:rPr>
            </w:pPr>
          </w:p>
        </w:tc>
        <w:tc>
          <w:tcPr>
            <w:tcW w:w="1530" w:type="dxa"/>
            <w:tcBorders>
              <w:top w:val="nil"/>
              <w:left w:val="single" w:sz="4" w:space="0" w:color="auto"/>
              <w:bottom w:val="nil"/>
              <w:right w:val="nil"/>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82" w:type="dxa"/>
            <w:tcBorders>
              <w:top w:val="nil"/>
              <w:left w:val="single" w:sz="4" w:space="0" w:color="auto"/>
              <w:bottom w:val="nil"/>
              <w:right w:val="single" w:sz="4" w:space="0" w:color="auto"/>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1C3891" w:rsidRPr="00BC2188" w:rsidTr="00B728F2">
        <w:trPr>
          <w:trHeight w:val="975"/>
        </w:trPr>
        <w:tc>
          <w:tcPr>
            <w:tcW w:w="3035" w:type="dxa"/>
            <w:tcBorders>
              <w:top w:val="nil"/>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Maintaining collaboration with other MEAs e.g. Bern Convention, Cartagena Convention, etc.</w:t>
            </w:r>
          </w:p>
        </w:tc>
        <w:tc>
          <w:tcPr>
            <w:tcW w:w="900" w:type="dxa"/>
            <w:tcBorders>
              <w:top w:val="nil"/>
              <w:left w:val="nil"/>
              <w:bottom w:val="nil"/>
              <w:right w:val="single" w:sz="4" w:space="0" w:color="auto"/>
            </w:tcBorders>
            <w:shd w:val="clear" w:color="auto" w:fill="auto"/>
            <w:noWrap/>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Low</w:t>
            </w:r>
          </w:p>
        </w:tc>
        <w:tc>
          <w:tcPr>
            <w:tcW w:w="117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530" w:type="dxa"/>
            <w:tcBorders>
              <w:top w:val="nil"/>
              <w:left w:val="single" w:sz="4" w:space="0" w:color="auto"/>
              <w:bottom w:val="nil"/>
              <w:right w:val="nil"/>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Bern Convention member of Task Force on Illegal Killing of Birds</w:t>
            </w:r>
          </w:p>
        </w:tc>
        <w:tc>
          <w:tcPr>
            <w:tcW w:w="1682" w:type="dxa"/>
            <w:tcBorders>
              <w:top w:val="nil"/>
              <w:left w:val="single" w:sz="4" w:space="0" w:color="auto"/>
              <w:bottom w:val="nil"/>
              <w:right w:val="single" w:sz="4" w:space="0" w:color="auto"/>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1C3891" w:rsidRPr="00BC2188" w:rsidTr="00B728F2">
        <w:trPr>
          <w:trHeight w:val="300"/>
        </w:trPr>
        <w:tc>
          <w:tcPr>
            <w:tcW w:w="3035" w:type="dxa"/>
            <w:tcBorders>
              <w:top w:val="single" w:sz="4" w:space="0" w:color="auto"/>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Strengthen Existing Collaboration with IGOs and Civil Society</w:t>
            </w:r>
          </w:p>
        </w:tc>
        <w:tc>
          <w:tcPr>
            <w:tcW w:w="90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53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82"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1C3891" w:rsidRPr="00BC2188" w:rsidTr="00B728F2">
        <w:trPr>
          <w:trHeight w:val="570"/>
        </w:trPr>
        <w:tc>
          <w:tcPr>
            <w:tcW w:w="3035" w:type="dxa"/>
            <w:tcBorders>
              <w:top w:val="nil"/>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Strengthening the relationship with e.g. EU, SPREP, IUCN and Civil Society, where appropriate</w:t>
            </w:r>
          </w:p>
        </w:tc>
        <w:tc>
          <w:tcPr>
            <w:tcW w:w="900" w:type="dxa"/>
            <w:tcBorders>
              <w:top w:val="nil"/>
              <w:left w:val="nil"/>
              <w:bottom w:val="nil"/>
              <w:right w:val="single" w:sz="4" w:space="0" w:color="auto"/>
            </w:tcBorders>
            <w:shd w:val="clear" w:color="auto" w:fill="auto"/>
            <w:noWrap/>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Medium</w:t>
            </w:r>
          </w:p>
        </w:tc>
        <w:tc>
          <w:tcPr>
            <w:tcW w:w="117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530" w:type="dxa"/>
            <w:tcBorders>
              <w:top w:val="nil"/>
              <w:left w:val="single" w:sz="4" w:space="0" w:color="auto"/>
              <w:bottom w:val="nil"/>
              <w:right w:val="nil"/>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82" w:type="dxa"/>
            <w:tcBorders>
              <w:top w:val="nil"/>
              <w:left w:val="single" w:sz="4" w:space="0" w:color="auto"/>
              <w:bottom w:val="nil"/>
              <w:right w:val="single" w:sz="4" w:space="0" w:color="auto"/>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1C3891" w:rsidRPr="00BC2188" w:rsidTr="00B728F2">
        <w:trPr>
          <w:trHeight w:val="300"/>
        </w:trPr>
        <w:tc>
          <w:tcPr>
            <w:tcW w:w="3035" w:type="dxa"/>
            <w:tcBorders>
              <w:top w:val="single" w:sz="4" w:space="0" w:color="auto"/>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Engagement in New Strategic Cooperation</w:t>
            </w:r>
          </w:p>
        </w:tc>
        <w:tc>
          <w:tcPr>
            <w:tcW w:w="90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53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82"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1C3891" w:rsidRPr="00BC2188" w:rsidTr="00B728F2">
        <w:trPr>
          <w:trHeight w:val="300"/>
        </w:trPr>
        <w:tc>
          <w:tcPr>
            <w:tcW w:w="3035" w:type="dxa"/>
            <w:tcBorders>
              <w:top w:val="nil"/>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Continuing cooperation with IRENA, building on results of joint project.</w:t>
            </w:r>
          </w:p>
        </w:tc>
        <w:tc>
          <w:tcPr>
            <w:tcW w:w="900" w:type="dxa"/>
            <w:tcBorders>
              <w:top w:val="nil"/>
              <w:left w:val="nil"/>
              <w:bottom w:val="nil"/>
              <w:right w:val="single" w:sz="4" w:space="0" w:color="auto"/>
            </w:tcBorders>
            <w:shd w:val="clear" w:color="auto" w:fill="auto"/>
            <w:noWrap/>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17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auto"/>
            <w:noWrap/>
            <w:vAlign w:val="bottom"/>
            <w:hideMark/>
          </w:tcPr>
          <w:p w:rsidR="001C3891" w:rsidRPr="00BC2188" w:rsidRDefault="001C3891" w:rsidP="008E4EBA">
            <w:pPr>
              <w:jc w:val="both"/>
              <w:rPr>
                <w:rFonts w:ascii="Arial" w:hAnsi="Arial" w:cs="Arial"/>
                <w:color w:val="000000"/>
                <w:sz w:val="16"/>
                <w:szCs w:val="16"/>
              </w:rPr>
            </w:pPr>
          </w:p>
        </w:tc>
        <w:tc>
          <w:tcPr>
            <w:tcW w:w="1530" w:type="dxa"/>
            <w:tcBorders>
              <w:top w:val="nil"/>
              <w:left w:val="single" w:sz="4" w:space="0" w:color="auto"/>
              <w:bottom w:val="nil"/>
              <w:right w:val="nil"/>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82" w:type="dxa"/>
            <w:tcBorders>
              <w:top w:val="nil"/>
              <w:left w:val="single" w:sz="4" w:space="0" w:color="auto"/>
              <w:bottom w:val="nil"/>
              <w:right w:val="single" w:sz="4" w:space="0" w:color="auto"/>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1C3891" w:rsidRPr="00BC2188" w:rsidTr="00B728F2">
        <w:trPr>
          <w:trHeight w:val="480"/>
        </w:trPr>
        <w:tc>
          <w:tcPr>
            <w:tcW w:w="3035" w:type="dxa"/>
            <w:tcBorders>
              <w:top w:val="nil"/>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Pursuing joint interests and activities with WWF in the context of the partnerships agreement</w:t>
            </w:r>
          </w:p>
        </w:tc>
        <w:tc>
          <w:tcPr>
            <w:tcW w:w="900" w:type="dxa"/>
            <w:tcBorders>
              <w:top w:val="nil"/>
              <w:left w:val="nil"/>
              <w:bottom w:val="nil"/>
              <w:right w:val="single" w:sz="4" w:space="0" w:color="auto"/>
            </w:tcBorders>
            <w:shd w:val="clear" w:color="auto" w:fill="auto"/>
            <w:noWrap/>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17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auto"/>
            <w:noWrap/>
            <w:vAlign w:val="bottom"/>
            <w:hideMark/>
          </w:tcPr>
          <w:p w:rsidR="001C3891" w:rsidRPr="00BC2188" w:rsidRDefault="001C3891" w:rsidP="008E4EBA">
            <w:pPr>
              <w:jc w:val="both"/>
              <w:rPr>
                <w:rFonts w:ascii="Arial" w:hAnsi="Arial" w:cs="Arial"/>
                <w:color w:val="000000"/>
                <w:sz w:val="16"/>
                <w:szCs w:val="16"/>
              </w:rPr>
            </w:pPr>
          </w:p>
        </w:tc>
        <w:tc>
          <w:tcPr>
            <w:tcW w:w="1530" w:type="dxa"/>
            <w:tcBorders>
              <w:top w:val="nil"/>
              <w:left w:val="single" w:sz="4" w:space="0" w:color="auto"/>
              <w:bottom w:val="nil"/>
              <w:right w:val="nil"/>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82" w:type="dxa"/>
            <w:tcBorders>
              <w:top w:val="nil"/>
              <w:left w:val="single" w:sz="4" w:space="0" w:color="auto"/>
              <w:bottom w:val="nil"/>
              <w:right w:val="single" w:sz="4" w:space="0" w:color="auto"/>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1C3891" w:rsidRPr="00BC2188" w:rsidTr="00B728F2">
        <w:trPr>
          <w:trHeight w:val="480"/>
        </w:trPr>
        <w:tc>
          <w:tcPr>
            <w:tcW w:w="3035" w:type="dxa"/>
            <w:tcBorders>
              <w:top w:val="nil"/>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Exploring possible engagement of GEF, UNDP, World Bank and others in implementation of CMS.</w:t>
            </w:r>
          </w:p>
        </w:tc>
        <w:tc>
          <w:tcPr>
            <w:tcW w:w="900" w:type="dxa"/>
            <w:tcBorders>
              <w:top w:val="nil"/>
              <w:left w:val="nil"/>
              <w:bottom w:val="nil"/>
              <w:right w:val="single" w:sz="4" w:space="0" w:color="auto"/>
            </w:tcBorders>
            <w:shd w:val="clear" w:color="auto" w:fill="auto"/>
            <w:noWrap/>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Medium</w:t>
            </w:r>
          </w:p>
        </w:tc>
        <w:tc>
          <w:tcPr>
            <w:tcW w:w="117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530" w:type="dxa"/>
            <w:tcBorders>
              <w:top w:val="nil"/>
              <w:left w:val="single" w:sz="4" w:space="0" w:color="auto"/>
              <w:bottom w:val="nil"/>
              <w:right w:val="nil"/>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82" w:type="dxa"/>
            <w:tcBorders>
              <w:top w:val="nil"/>
              <w:left w:val="single" w:sz="4" w:space="0" w:color="auto"/>
              <w:bottom w:val="nil"/>
              <w:right w:val="single" w:sz="4" w:space="0" w:color="auto"/>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1C3891" w:rsidRPr="00BC2188" w:rsidTr="00B728F2">
        <w:trPr>
          <w:trHeight w:val="300"/>
        </w:trPr>
        <w:tc>
          <w:tcPr>
            <w:tcW w:w="3035" w:type="dxa"/>
            <w:tcBorders>
              <w:top w:val="single" w:sz="4" w:space="0" w:color="auto"/>
              <w:left w:val="single" w:sz="4"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CMS AMBASSADORS</w:t>
            </w:r>
          </w:p>
        </w:tc>
        <w:tc>
          <w:tcPr>
            <w:tcW w:w="900" w:type="dxa"/>
            <w:tcBorders>
              <w:top w:val="single" w:sz="4" w:space="0" w:color="auto"/>
              <w:left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single" w:sz="4" w:space="0" w:color="auto"/>
              <w:left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single" w:sz="4" w:space="0" w:color="auto"/>
              <w:left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530" w:type="dxa"/>
            <w:tcBorders>
              <w:top w:val="single" w:sz="4" w:space="0" w:color="auto"/>
              <w:left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82" w:type="dxa"/>
            <w:tcBorders>
              <w:top w:val="single" w:sz="4" w:space="0" w:color="auto"/>
              <w:left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1C3891" w:rsidRPr="00BC2188" w:rsidTr="00B728F2">
        <w:trPr>
          <w:trHeight w:val="1455"/>
        </w:trPr>
        <w:tc>
          <w:tcPr>
            <w:tcW w:w="3035" w:type="dxa"/>
            <w:tcBorders>
              <w:top w:val="nil"/>
              <w:left w:val="single" w:sz="4" w:space="0" w:color="auto"/>
              <w:bottom w:val="single" w:sz="4"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Continuing to liaise with the CMS Ambassadors to expand their programme to support CMS and identifying new Ambassadors, as appropriate.</w:t>
            </w:r>
          </w:p>
        </w:tc>
        <w:tc>
          <w:tcPr>
            <w:tcW w:w="900" w:type="dxa"/>
            <w:tcBorders>
              <w:top w:val="nil"/>
              <w:left w:val="nil"/>
              <w:bottom w:val="single" w:sz="4" w:space="0" w:color="auto"/>
              <w:right w:val="single" w:sz="4" w:space="0" w:color="auto"/>
            </w:tcBorders>
            <w:shd w:val="clear" w:color="auto" w:fill="auto"/>
            <w:noWrap/>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xml:space="preserve">Medium </w:t>
            </w:r>
          </w:p>
        </w:tc>
        <w:tc>
          <w:tcPr>
            <w:tcW w:w="1170" w:type="dxa"/>
            <w:tcBorders>
              <w:top w:val="nil"/>
              <w:left w:val="nil"/>
              <w:bottom w:val="single" w:sz="4"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20,000</w:t>
            </w:r>
          </w:p>
        </w:tc>
        <w:tc>
          <w:tcPr>
            <w:tcW w:w="1170" w:type="dxa"/>
            <w:tcBorders>
              <w:top w:val="nil"/>
              <w:left w:val="nil"/>
              <w:bottom w:val="single" w:sz="4" w:space="0" w:color="auto"/>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20,000</w:t>
            </w:r>
          </w:p>
        </w:tc>
        <w:tc>
          <w:tcPr>
            <w:tcW w:w="1080" w:type="dxa"/>
            <w:tcBorders>
              <w:top w:val="nil"/>
              <w:left w:val="nil"/>
              <w:bottom w:val="single" w:sz="4" w:space="0" w:color="auto"/>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single" w:sz="4" w:space="0" w:color="auto"/>
              <w:right w:val="nil"/>
            </w:tcBorders>
            <w:shd w:val="clear" w:color="auto" w:fill="FFFF00"/>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530" w:type="dxa"/>
            <w:tcBorders>
              <w:top w:val="nil"/>
              <w:left w:val="single" w:sz="4" w:space="0" w:color="auto"/>
              <w:bottom w:val="single" w:sz="4" w:space="0" w:color="auto"/>
              <w:right w:val="nil"/>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xml:space="preserve">Ambassadors provided statements in support of the World Migratory Bird Day   </w:t>
            </w:r>
          </w:p>
        </w:tc>
        <w:tc>
          <w:tcPr>
            <w:tcW w:w="1682" w:type="dxa"/>
            <w:tcBorders>
              <w:top w:val="nil"/>
              <w:left w:val="single" w:sz="4" w:space="0" w:color="auto"/>
              <w:bottom w:val="single" w:sz="4" w:space="0" w:color="auto"/>
              <w:right w:val="single" w:sz="4" w:space="0" w:color="auto"/>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Programme is being revamped</w:t>
            </w:r>
          </w:p>
        </w:tc>
      </w:tr>
    </w:tbl>
    <w:p w:rsidR="0085311A" w:rsidRPr="00BC2188" w:rsidRDefault="0085311A" w:rsidP="0085311A">
      <w:pPr>
        <w:jc w:val="both"/>
        <w:rPr>
          <w:rFonts w:ascii="Arial" w:hAnsi="Arial" w:cs="Arial"/>
        </w:rPr>
      </w:pPr>
      <w:r w:rsidRPr="00BC2188">
        <w:rPr>
          <w:rFonts w:ascii="Arial" w:hAnsi="Arial" w:cs="Arial"/>
        </w:rPr>
        <w:br w:type="page"/>
      </w:r>
    </w:p>
    <w:p w:rsidR="0085311A" w:rsidRPr="00BC2188" w:rsidRDefault="0085311A" w:rsidP="0085311A">
      <w:pPr>
        <w:tabs>
          <w:tab w:val="left" w:pos="-44"/>
          <w:tab w:val="left" w:pos="0"/>
          <w:tab w:val="left" w:pos="2656"/>
          <w:tab w:val="left" w:pos="3556"/>
          <w:tab w:val="left" w:pos="4726"/>
          <w:tab w:val="left" w:pos="5896"/>
          <w:tab w:val="left" w:pos="7156"/>
          <w:tab w:val="left" w:pos="8236"/>
          <w:tab w:val="left" w:pos="9496"/>
          <w:tab w:val="left" w:pos="10306"/>
          <w:tab w:val="left" w:pos="11836"/>
        </w:tabs>
        <w:jc w:val="both"/>
        <w:rPr>
          <w:rFonts w:ascii="Arial" w:hAnsi="Arial" w:cs="Arial"/>
          <w:color w:val="000000"/>
          <w:sz w:val="16"/>
          <w:szCs w:val="16"/>
        </w:rPr>
      </w:pPr>
    </w:p>
    <w:tbl>
      <w:tblPr>
        <w:tblW w:w="14229" w:type="dxa"/>
        <w:tblInd w:w="-284" w:type="dxa"/>
        <w:tblLayout w:type="fixed"/>
        <w:tblLook w:val="04A0" w:firstRow="1" w:lastRow="0" w:firstColumn="1" w:lastColumn="0" w:noHBand="0" w:noVBand="1"/>
      </w:tblPr>
      <w:tblGrid>
        <w:gridCol w:w="2700"/>
        <w:gridCol w:w="900"/>
        <w:gridCol w:w="1170"/>
        <w:gridCol w:w="1170"/>
        <w:gridCol w:w="1260"/>
        <w:gridCol w:w="1080"/>
        <w:gridCol w:w="1260"/>
        <w:gridCol w:w="810"/>
        <w:gridCol w:w="2169"/>
        <w:gridCol w:w="1710"/>
      </w:tblGrid>
      <w:tr w:rsidR="001C3891" w:rsidRPr="00BC2188" w:rsidTr="00B728F2">
        <w:trPr>
          <w:trHeight w:val="300"/>
        </w:trPr>
        <w:tc>
          <w:tcPr>
            <w:tcW w:w="2700" w:type="dxa"/>
            <w:vMerge w:val="restart"/>
            <w:tcBorders>
              <w:top w:val="single" w:sz="4" w:space="0" w:color="auto"/>
              <w:left w:val="single" w:sz="4" w:space="0" w:color="auto"/>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Activities</w:t>
            </w:r>
          </w:p>
        </w:tc>
        <w:tc>
          <w:tcPr>
            <w:tcW w:w="900" w:type="dxa"/>
            <w:vMerge w:val="restart"/>
            <w:tcBorders>
              <w:top w:val="single" w:sz="4" w:space="0" w:color="auto"/>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Priority ranking</w:t>
            </w:r>
          </w:p>
        </w:tc>
        <w:tc>
          <w:tcPr>
            <w:tcW w:w="5940" w:type="dxa"/>
            <w:gridSpan w:val="5"/>
            <w:tcBorders>
              <w:top w:val="single" w:sz="4" w:space="0" w:color="auto"/>
              <w:left w:val="nil"/>
              <w:bottom w:val="nil"/>
              <w:right w:val="single" w:sz="4" w:space="0" w:color="auto"/>
            </w:tcBorders>
            <w:shd w:val="clear" w:color="auto" w:fill="auto"/>
            <w:vAlign w:val="center"/>
          </w:tcPr>
          <w:p w:rsidR="001C3891" w:rsidRPr="00BC2188" w:rsidRDefault="001C3891" w:rsidP="008E4EBA">
            <w:pPr>
              <w:jc w:val="center"/>
              <w:rPr>
                <w:rFonts w:ascii="Arial" w:hAnsi="Arial" w:cs="Arial"/>
                <w:b/>
                <w:bCs/>
                <w:color w:val="000000" w:themeColor="text1"/>
                <w:sz w:val="16"/>
                <w:szCs w:val="16"/>
              </w:rPr>
            </w:pPr>
            <w:r w:rsidRPr="00BC2188">
              <w:rPr>
                <w:rFonts w:ascii="Arial" w:hAnsi="Arial" w:cs="Arial"/>
                <w:b/>
                <w:bCs/>
                <w:color w:val="000000"/>
                <w:sz w:val="16"/>
                <w:szCs w:val="16"/>
              </w:rPr>
              <w:t xml:space="preserve">2015 </w:t>
            </w:r>
            <w:r>
              <w:rPr>
                <w:rFonts w:ascii="Arial" w:hAnsi="Arial" w:cs="Arial"/>
                <w:b/>
                <w:bCs/>
                <w:color w:val="000000"/>
                <w:sz w:val="16"/>
                <w:szCs w:val="16"/>
              </w:rPr>
              <w:t>-</w:t>
            </w:r>
            <w:r w:rsidRPr="00BC2188">
              <w:rPr>
                <w:rFonts w:ascii="Arial" w:hAnsi="Arial" w:cs="Arial"/>
                <w:b/>
                <w:bCs/>
                <w:color w:val="000000"/>
                <w:sz w:val="16"/>
                <w:szCs w:val="16"/>
              </w:rPr>
              <w:t xml:space="preserve"> 2017</w:t>
            </w:r>
          </w:p>
        </w:tc>
        <w:tc>
          <w:tcPr>
            <w:tcW w:w="810" w:type="dxa"/>
            <w:vMerge w:val="restart"/>
            <w:tcBorders>
              <w:top w:val="single" w:sz="4" w:space="0" w:color="auto"/>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Status</w:t>
            </w:r>
          </w:p>
        </w:tc>
        <w:tc>
          <w:tcPr>
            <w:tcW w:w="2169" w:type="dxa"/>
            <w:vMerge w:val="restart"/>
            <w:tcBorders>
              <w:top w:val="single" w:sz="4" w:space="0" w:color="auto"/>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Accomplishment</w:t>
            </w:r>
          </w:p>
        </w:tc>
        <w:tc>
          <w:tcPr>
            <w:tcW w:w="1710" w:type="dxa"/>
            <w:vMerge w:val="restart"/>
            <w:tcBorders>
              <w:top w:val="single" w:sz="4" w:space="0" w:color="auto"/>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Notes</w:t>
            </w:r>
          </w:p>
        </w:tc>
      </w:tr>
      <w:tr w:rsidR="001C3891" w:rsidRPr="00BC2188" w:rsidTr="00B728F2">
        <w:trPr>
          <w:trHeight w:val="300"/>
        </w:trPr>
        <w:tc>
          <w:tcPr>
            <w:tcW w:w="2700" w:type="dxa"/>
            <w:vMerge/>
            <w:tcBorders>
              <w:left w:val="single" w:sz="4" w:space="0" w:color="auto"/>
              <w:right w:val="single" w:sz="4" w:space="0" w:color="auto"/>
            </w:tcBorders>
            <w:shd w:val="clear" w:color="auto" w:fill="auto"/>
            <w:vAlign w:val="center"/>
          </w:tcPr>
          <w:p w:rsidR="001C3891" w:rsidRPr="00BC2188" w:rsidRDefault="001C3891" w:rsidP="008E4EBA">
            <w:pPr>
              <w:jc w:val="both"/>
              <w:rPr>
                <w:rFonts w:ascii="Arial" w:hAnsi="Arial" w:cs="Arial"/>
                <w:b/>
                <w:bCs/>
                <w:color w:val="000000"/>
                <w:sz w:val="16"/>
                <w:szCs w:val="16"/>
              </w:rPr>
            </w:pPr>
          </w:p>
        </w:tc>
        <w:tc>
          <w:tcPr>
            <w:tcW w:w="900" w:type="dxa"/>
            <w:vMerge/>
            <w:tcBorders>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sz w:val="16"/>
                <w:szCs w:val="16"/>
              </w:rPr>
            </w:pPr>
          </w:p>
        </w:tc>
        <w:tc>
          <w:tcPr>
            <w:tcW w:w="1170" w:type="dxa"/>
            <w:vMerge w:val="restart"/>
            <w:tcBorders>
              <w:top w:val="single" w:sz="4" w:space="0" w:color="auto"/>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Total estimate</w:t>
            </w:r>
          </w:p>
        </w:tc>
        <w:tc>
          <w:tcPr>
            <w:tcW w:w="1170" w:type="dxa"/>
            <w:vMerge w:val="restart"/>
            <w:tcBorders>
              <w:top w:val="single" w:sz="4" w:space="0" w:color="auto"/>
              <w:left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Core available funding</w:t>
            </w:r>
          </w:p>
        </w:tc>
        <w:tc>
          <w:tcPr>
            <w:tcW w:w="3600" w:type="dxa"/>
            <w:gridSpan w:val="3"/>
            <w:tcBorders>
              <w:top w:val="single" w:sz="4" w:space="0" w:color="auto"/>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Voluntary contribution</w:t>
            </w:r>
          </w:p>
        </w:tc>
        <w:tc>
          <w:tcPr>
            <w:tcW w:w="810" w:type="dxa"/>
            <w:vMerge/>
            <w:tcBorders>
              <w:left w:val="nil"/>
              <w:right w:val="single" w:sz="4" w:space="0" w:color="auto"/>
            </w:tcBorders>
            <w:shd w:val="clear" w:color="auto" w:fill="auto"/>
            <w:vAlign w:val="center"/>
          </w:tcPr>
          <w:p w:rsidR="001C3891" w:rsidRPr="00BC2188" w:rsidRDefault="001C3891" w:rsidP="008E4EBA">
            <w:pPr>
              <w:jc w:val="both"/>
              <w:rPr>
                <w:rFonts w:ascii="Arial" w:hAnsi="Arial" w:cs="Arial"/>
                <w:color w:val="000000"/>
                <w:sz w:val="16"/>
                <w:szCs w:val="16"/>
              </w:rPr>
            </w:pPr>
          </w:p>
        </w:tc>
        <w:tc>
          <w:tcPr>
            <w:tcW w:w="2169" w:type="dxa"/>
            <w:vMerge/>
            <w:tcBorders>
              <w:left w:val="nil"/>
              <w:right w:val="single" w:sz="4" w:space="0" w:color="auto"/>
            </w:tcBorders>
            <w:shd w:val="clear" w:color="auto" w:fill="auto"/>
            <w:vAlign w:val="center"/>
          </w:tcPr>
          <w:p w:rsidR="001C3891" w:rsidRPr="00BC2188" w:rsidRDefault="001C3891" w:rsidP="008E4EBA">
            <w:pPr>
              <w:jc w:val="both"/>
              <w:rPr>
                <w:rFonts w:ascii="Arial" w:hAnsi="Arial" w:cs="Arial"/>
                <w:color w:val="000000"/>
                <w:sz w:val="16"/>
                <w:szCs w:val="16"/>
              </w:rPr>
            </w:pPr>
          </w:p>
        </w:tc>
        <w:tc>
          <w:tcPr>
            <w:tcW w:w="1710" w:type="dxa"/>
            <w:vMerge/>
            <w:tcBorders>
              <w:left w:val="nil"/>
              <w:right w:val="single" w:sz="4" w:space="0" w:color="auto"/>
            </w:tcBorders>
            <w:shd w:val="clear" w:color="auto" w:fill="auto"/>
            <w:vAlign w:val="center"/>
          </w:tcPr>
          <w:p w:rsidR="001C3891" w:rsidRPr="00BC2188" w:rsidRDefault="001C3891" w:rsidP="008E4EBA">
            <w:pPr>
              <w:jc w:val="both"/>
              <w:rPr>
                <w:rFonts w:ascii="Arial" w:hAnsi="Arial" w:cs="Arial"/>
                <w:color w:val="000000"/>
                <w:sz w:val="16"/>
                <w:szCs w:val="16"/>
              </w:rPr>
            </w:pPr>
          </w:p>
        </w:tc>
      </w:tr>
      <w:tr w:rsidR="001C3891" w:rsidRPr="00BC2188" w:rsidTr="00B728F2">
        <w:trPr>
          <w:trHeight w:val="300"/>
        </w:trPr>
        <w:tc>
          <w:tcPr>
            <w:tcW w:w="2700" w:type="dxa"/>
            <w:vMerge/>
            <w:tcBorders>
              <w:left w:val="single" w:sz="4" w:space="0" w:color="auto"/>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sz w:val="16"/>
                <w:szCs w:val="16"/>
              </w:rPr>
            </w:pPr>
          </w:p>
        </w:tc>
        <w:tc>
          <w:tcPr>
            <w:tcW w:w="900" w:type="dxa"/>
            <w:vMerge/>
            <w:tcBorders>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sz w:val="16"/>
                <w:szCs w:val="16"/>
              </w:rPr>
            </w:pPr>
          </w:p>
        </w:tc>
        <w:tc>
          <w:tcPr>
            <w:tcW w:w="1170" w:type="dxa"/>
            <w:vMerge/>
            <w:tcBorders>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sz w:val="16"/>
                <w:szCs w:val="16"/>
              </w:rPr>
            </w:pPr>
          </w:p>
        </w:tc>
        <w:tc>
          <w:tcPr>
            <w:tcW w:w="1170" w:type="dxa"/>
            <w:vMerge/>
            <w:tcBorders>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sz w:val="16"/>
                <w:szCs w:val="16"/>
              </w:rPr>
            </w:pPr>
          </w:p>
        </w:tc>
        <w:tc>
          <w:tcPr>
            <w:tcW w:w="1260" w:type="dxa"/>
            <w:tcBorders>
              <w:top w:val="single" w:sz="4" w:space="0" w:color="auto"/>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Needed</w:t>
            </w:r>
          </w:p>
        </w:tc>
        <w:tc>
          <w:tcPr>
            <w:tcW w:w="1080" w:type="dxa"/>
            <w:tcBorders>
              <w:top w:val="single" w:sz="4" w:space="0" w:color="auto"/>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Obtained</w:t>
            </w:r>
          </w:p>
        </w:tc>
        <w:tc>
          <w:tcPr>
            <w:tcW w:w="1260" w:type="dxa"/>
            <w:tcBorders>
              <w:top w:val="single" w:sz="4" w:space="0" w:color="auto"/>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Source</w:t>
            </w:r>
          </w:p>
        </w:tc>
        <w:tc>
          <w:tcPr>
            <w:tcW w:w="810" w:type="dxa"/>
            <w:vMerge/>
            <w:tcBorders>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color w:val="000000"/>
                <w:sz w:val="16"/>
                <w:szCs w:val="16"/>
              </w:rPr>
            </w:pPr>
          </w:p>
        </w:tc>
        <w:tc>
          <w:tcPr>
            <w:tcW w:w="2169" w:type="dxa"/>
            <w:vMerge/>
            <w:tcBorders>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color w:val="000000"/>
                <w:sz w:val="16"/>
                <w:szCs w:val="16"/>
              </w:rPr>
            </w:pPr>
          </w:p>
        </w:tc>
        <w:tc>
          <w:tcPr>
            <w:tcW w:w="1710" w:type="dxa"/>
            <w:vMerge/>
            <w:tcBorders>
              <w:left w:val="nil"/>
              <w:bottom w:val="nil"/>
              <w:right w:val="single" w:sz="4" w:space="0" w:color="auto"/>
            </w:tcBorders>
            <w:shd w:val="clear" w:color="auto" w:fill="auto"/>
            <w:vAlign w:val="center"/>
          </w:tcPr>
          <w:p w:rsidR="001C3891" w:rsidRPr="00BC2188" w:rsidRDefault="001C3891" w:rsidP="008E4EBA">
            <w:pPr>
              <w:jc w:val="both"/>
              <w:rPr>
                <w:rFonts w:ascii="Arial" w:hAnsi="Arial" w:cs="Arial"/>
                <w:color w:val="000000"/>
                <w:sz w:val="16"/>
                <w:szCs w:val="16"/>
              </w:rPr>
            </w:pPr>
          </w:p>
        </w:tc>
      </w:tr>
      <w:tr w:rsidR="001C3891" w:rsidRPr="00BC2188" w:rsidTr="00B728F2">
        <w:trPr>
          <w:trHeight w:val="300"/>
        </w:trPr>
        <w:tc>
          <w:tcPr>
            <w:tcW w:w="2700" w:type="dxa"/>
            <w:tcBorders>
              <w:top w:val="single" w:sz="4" w:space="0" w:color="auto"/>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 xml:space="preserve">Strengthen Regional Presence Implementation of CMS </w:t>
            </w:r>
          </w:p>
        </w:tc>
        <w:tc>
          <w:tcPr>
            <w:tcW w:w="90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9"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single" w:sz="4" w:space="0" w:color="auto"/>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1C3891" w:rsidRPr="00BC2188" w:rsidTr="00B728F2">
        <w:trPr>
          <w:trHeight w:val="975"/>
        </w:trPr>
        <w:tc>
          <w:tcPr>
            <w:tcW w:w="2700" w:type="dxa"/>
            <w:tcBorders>
              <w:top w:val="nil"/>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African Regional Coordinator for raising awareness, building partnerships, mobilizing resources and the recruitment of new Parties to enhance visibility and general implementation of the Convention in the Africa region.</w:t>
            </w:r>
          </w:p>
        </w:tc>
        <w:tc>
          <w:tcPr>
            <w:tcW w:w="900" w:type="dxa"/>
            <w:tcBorders>
              <w:top w:val="nil"/>
              <w:left w:val="nil"/>
              <w:bottom w:val="nil"/>
              <w:right w:val="single" w:sz="4" w:space="0" w:color="auto"/>
            </w:tcBorders>
            <w:shd w:val="clear" w:color="auto" w:fill="auto"/>
            <w:noWrap/>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17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202,000</w:t>
            </w:r>
          </w:p>
        </w:tc>
        <w:tc>
          <w:tcPr>
            <w:tcW w:w="117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202,000</w:t>
            </w:r>
          </w:p>
        </w:tc>
        <w:tc>
          <w:tcPr>
            <w:tcW w:w="108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FFFF00"/>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9" w:type="dxa"/>
            <w:tcBorders>
              <w:top w:val="nil"/>
              <w:left w:val="single" w:sz="4" w:space="0" w:color="auto"/>
              <w:bottom w:val="nil"/>
              <w:right w:val="nil"/>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Requests of funds sent to all Parties</w:t>
            </w:r>
          </w:p>
        </w:tc>
        <w:tc>
          <w:tcPr>
            <w:tcW w:w="1710" w:type="dxa"/>
            <w:tcBorders>
              <w:top w:val="nil"/>
              <w:left w:val="single" w:sz="4" w:space="0" w:color="auto"/>
              <w:bottom w:val="nil"/>
              <w:right w:val="single" w:sz="4" w:space="0" w:color="auto"/>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xml:space="preserve">No resources obtained while cooperation with regional institutions has been strengthened. See UNEP/CMS/COP12/Doc.23.1 </w:t>
            </w:r>
          </w:p>
        </w:tc>
      </w:tr>
      <w:tr w:rsidR="001C3891" w:rsidRPr="00BC2188" w:rsidTr="00B728F2">
        <w:trPr>
          <w:trHeight w:val="1005"/>
        </w:trPr>
        <w:tc>
          <w:tcPr>
            <w:tcW w:w="2700" w:type="dxa"/>
            <w:tcBorders>
              <w:top w:val="nil"/>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Western Hemisphere Regional Coordinator for raising awareness, building partnerships, mobilizing resources and the recruitment of new Parties to enhance visibility and general implementation of the Convention in the LAC region.</w:t>
            </w:r>
          </w:p>
        </w:tc>
        <w:tc>
          <w:tcPr>
            <w:tcW w:w="900" w:type="dxa"/>
            <w:tcBorders>
              <w:top w:val="nil"/>
              <w:left w:val="nil"/>
              <w:bottom w:val="nil"/>
              <w:right w:val="single" w:sz="4" w:space="0" w:color="auto"/>
            </w:tcBorders>
            <w:shd w:val="clear" w:color="auto" w:fill="auto"/>
            <w:noWrap/>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17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202,000</w:t>
            </w:r>
          </w:p>
        </w:tc>
        <w:tc>
          <w:tcPr>
            <w:tcW w:w="117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202,000</w:t>
            </w:r>
          </w:p>
        </w:tc>
        <w:tc>
          <w:tcPr>
            <w:tcW w:w="108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FFFF00"/>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9" w:type="dxa"/>
            <w:tcBorders>
              <w:top w:val="nil"/>
              <w:left w:val="single" w:sz="4" w:space="0" w:color="auto"/>
              <w:bottom w:val="nil"/>
              <w:right w:val="nil"/>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same as above</w:t>
            </w:r>
          </w:p>
        </w:tc>
        <w:tc>
          <w:tcPr>
            <w:tcW w:w="1710" w:type="dxa"/>
            <w:tcBorders>
              <w:top w:val="nil"/>
              <w:left w:val="single" w:sz="4" w:space="0" w:color="auto"/>
              <w:bottom w:val="nil"/>
              <w:right w:val="single" w:sz="4" w:space="0" w:color="auto"/>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same as above</w:t>
            </w:r>
          </w:p>
        </w:tc>
      </w:tr>
      <w:tr w:rsidR="001C3891" w:rsidRPr="00BC2188" w:rsidTr="00B728F2">
        <w:trPr>
          <w:trHeight w:val="960"/>
        </w:trPr>
        <w:tc>
          <w:tcPr>
            <w:tcW w:w="2700" w:type="dxa"/>
            <w:tcBorders>
              <w:top w:val="nil"/>
              <w:left w:val="single" w:sz="4" w:space="0" w:color="auto"/>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Pacific Regional Coordinator for raising awareness, building partnerships, mobilizing resources and the recruitment of new Parties to enhance visibility and general implementation of the Convention in the Pacific region.</w:t>
            </w:r>
          </w:p>
          <w:p w:rsidR="001C3891" w:rsidRPr="00BC2188" w:rsidRDefault="001C3891" w:rsidP="008E4EBA">
            <w:pPr>
              <w:jc w:val="both"/>
              <w:rPr>
                <w:rFonts w:ascii="Arial" w:hAnsi="Arial" w:cs="Arial"/>
                <w:color w:val="000000"/>
                <w:sz w:val="16"/>
                <w:szCs w:val="16"/>
              </w:rPr>
            </w:pPr>
          </w:p>
        </w:tc>
        <w:tc>
          <w:tcPr>
            <w:tcW w:w="900" w:type="dxa"/>
            <w:tcBorders>
              <w:top w:val="nil"/>
              <w:left w:val="nil"/>
              <w:bottom w:val="nil"/>
              <w:right w:val="single" w:sz="4" w:space="0" w:color="auto"/>
            </w:tcBorders>
            <w:shd w:val="clear" w:color="auto" w:fill="auto"/>
            <w:noWrap/>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High</w:t>
            </w:r>
          </w:p>
        </w:tc>
        <w:tc>
          <w:tcPr>
            <w:tcW w:w="117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202,000</w:t>
            </w:r>
          </w:p>
        </w:tc>
        <w:tc>
          <w:tcPr>
            <w:tcW w:w="117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202,000</w:t>
            </w:r>
          </w:p>
        </w:tc>
        <w:tc>
          <w:tcPr>
            <w:tcW w:w="108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FFFF00"/>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9" w:type="dxa"/>
            <w:tcBorders>
              <w:top w:val="nil"/>
              <w:left w:val="single" w:sz="4" w:space="0" w:color="auto"/>
              <w:bottom w:val="nil"/>
              <w:right w:val="nil"/>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same as above</w:t>
            </w:r>
          </w:p>
          <w:p w:rsidR="001C3891" w:rsidRPr="00BC2188" w:rsidRDefault="001C3891" w:rsidP="008E4EBA">
            <w:pPr>
              <w:jc w:val="both"/>
              <w:rPr>
                <w:rFonts w:ascii="Arial" w:hAnsi="Arial" w:cs="Arial"/>
                <w:color w:val="000000"/>
                <w:sz w:val="16"/>
                <w:szCs w:val="16"/>
              </w:rPr>
            </w:pPr>
          </w:p>
        </w:tc>
        <w:tc>
          <w:tcPr>
            <w:tcW w:w="1710" w:type="dxa"/>
            <w:tcBorders>
              <w:top w:val="nil"/>
              <w:left w:val="single" w:sz="4" w:space="0" w:color="auto"/>
              <w:bottom w:val="single" w:sz="4" w:space="0" w:color="auto"/>
              <w:right w:val="single" w:sz="4" w:space="0" w:color="auto"/>
            </w:tcBorders>
            <w:shd w:val="clear" w:color="auto" w:fill="auto"/>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same as above</w:t>
            </w:r>
          </w:p>
          <w:p w:rsidR="001C3891" w:rsidRPr="00BC2188" w:rsidRDefault="001C3891" w:rsidP="008E4EBA">
            <w:pPr>
              <w:jc w:val="both"/>
              <w:rPr>
                <w:rFonts w:ascii="Arial" w:hAnsi="Arial" w:cs="Arial"/>
                <w:color w:val="000000"/>
                <w:sz w:val="16"/>
                <w:szCs w:val="16"/>
              </w:rPr>
            </w:pPr>
          </w:p>
        </w:tc>
      </w:tr>
      <w:tr w:rsidR="001C3891" w:rsidRPr="00BC2188" w:rsidTr="00B728F2">
        <w:trPr>
          <w:trHeight w:val="360"/>
        </w:trPr>
        <w:tc>
          <w:tcPr>
            <w:tcW w:w="270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Total</w:t>
            </w: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170" w:type="dxa"/>
            <w:tcBorders>
              <w:top w:val="single" w:sz="4" w:space="0" w:color="auto"/>
              <w:left w:val="nil"/>
              <w:bottom w:val="single" w:sz="8"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680,000</w:t>
            </w:r>
          </w:p>
        </w:tc>
        <w:tc>
          <w:tcPr>
            <w:tcW w:w="1170" w:type="dxa"/>
            <w:tcBorders>
              <w:top w:val="single" w:sz="4" w:space="0" w:color="auto"/>
              <w:left w:val="nil"/>
              <w:bottom w:val="single" w:sz="8"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0</w:t>
            </w:r>
          </w:p>
        </w:tc>
        <w:tc>
          <w:tcPr>
            <w:tcW w:w="1260" w:type="dxa"/>
            <w:tcBorders>
              <w:top w:val="single" w:sz="4" w:space="0" w:color="auto"/>
              <w:left w:val="nil"/>
              <w:bottom w:val="single" w:sz="8"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626,000</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5,000</w:t>
            </w:r>
          </w:p>
        </w:tc>
        <w:tc>
          <w:tcPr>
            <w:tcW w:w="1260" w:type="dxa"/>
            <w:tcBorders>
              <w:top w:val="single" w:sz="4" w:space="0" w:color="auto"/>
              <w:left w:val="nil"/>
              <w:bottom w:val="single" w:sz="8"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 </w:t>
            </w:r>
          </w:p>
        </w:tc>
        <w:tc>
          <w:tcPr>
            <w:tcW w:w="810" w:type="dxa"/>
            <w:tcBorders>
              <w:top w:val="single" w:sz="4" w:space="0" w:color="auto"/>
              <w:left w:val="nil"/>
              <w:bottom w:val="single" w:sz="8"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2169" w:type="dxa"/>
            <w:tcBorders>
              <w:top w:val="single" w:sz="4" w:space="0" w:color="auto"/>
              <w:left w:val="nil"/>
              <w:bottom w:val="single" w:sz="8"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hideMark/>
          </w:tcPr>
          <w:p w:rsidR="001C3891" w:rsidRPr="00BC2188" w:rsidRDefault="001C3891"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 </w:t>
            </w:r>
          </w:p>
        </w:tc>
      </w:tr>
    </w:tbl>
    <w:p w:rsidR="0085311A" w:rsidRPr="00BC2188" w:rsidRDefault="0085311A" w:rsidP="0085311A">
      <w:pPr>
        <w:ind w:left="-720"/>
        <w:jc w:val="both"/>
        <w:rPr>
          <w:rFonts w:ascii="Arial" w:hAnsi="Arial" w:cs="Arial"/>
          <w:b/>
          <w:color w:val="000000"/>
          <w:sz w:val="16"/>
          <w:szCs w:val="16"/>
        </w:rPr>
      </w:pPr>
      <w:r w:rsidRPr="00BC2188">
        <w:rPr>
          <w:rFonts w:ascii="Arial" w:hAnsi="Arial" w:cs="Arial"/>
          <w:b/>
          <w:color w:val="000000"/>
          <w:sz w:val="16"/>
          <w:szCs w:val="16"/>
        </w:rPr>
        <w:fldChar w:fldCharType="end"/>
      </w:r>
    </w:p>
    <w:p w:rsidR="0085311A" w:rsidRPr="00BC2188" w:rsidRDefault="0085311A" w:rsidP="0085311A">
      <w:pPr>
        <w:pStyle w:val="ListParagraph"/>
        <w:numPr>
          <w:ilvl w:val="0"/>
          <w:numId w:val="47"/>
        </w:numPr>
        <w:ind w:left="-426" w:firstLine="0"/>
        <w:jc w:val="both"/>
        <w:rPr>
          <w:rFonts w:ascii="Arial" w:hAnsi="Arial" w:cs="Arial"/>
          <w:b/>
          <w:bCs/>
          <w:color w:val="000000" w:themeColor="text1"/>
          <w:sz w:val="16"/>
          <w:szCs w:val="16"/>
        </w:rPr>
      </w:pPr>
      <w:r w:rsidRPr="00BC2188">
        <w:rPr>
          <w:rFonts w:ascii="Arial" w:hAnsi="Arial" w:cs="Arial"/>
          <w:b/>
          <w:bCs/>
          <w:color w:val="000000" w:themeColor="text1"/>
          <w:sz w:val="16"/>
          <w:szCs w:val="16"/>
        </w:rPr>
        <w:br w:type="page"/>
      </w:r>
      <w:r w:rsidRPr="00BC2188">
        <w:rPr>
          <w:rFonts w:ascii="Arial" w:hAnsi="Arial" w:cs="Arial"/>
          <w:b/>
          <w:bCs/>
          <w:color w:val="000000" w:themeColor="text1"/>
          <w:sz w:val="16"/>
          <w:szCs w:val="16"/>
        </w:rPr>
        <w:lastRenderedPageBreak/>
        <w:t>INFORMATION, COMMUNICATION AND OUTREACH</w:t>
      </w:r>
    </w:p>
    <w:p w:rsidR="0085311A" w:rsidRDefault="0085311A" w:rsidP="0085311A">
      <w:pPr>
        <w:pStyle w:val="ListParagraph"/>
        <w:ind w:left="-709" w:hanging="101"/>
        <w:jc w:val="both"/>
        <w:rPr>
          <w:rFonts w:ascii="Arial" w:hAnsi="Arial" w:cs="Arial"/>
          <w:b/>
          <w:bCs/>
          <w:color w:val="000000"/>
          <w:sz w:val="16"/>
          <w:szCs w:val="16"/>
        </w:rPr>
      </w:pPr>
    </w:p>
    <w:tbl>
      <w:tblPr>
        <w:tblW w:w="4766" w:type="pct"/>
        <w:tblInd w:w="-436" w:type="dxa"/>
        <w:tblLayout w:type="fixed"/>
        <w:tblLook w:val="04A0" w:firstRow="1" w:lastRow="0" w:firstColumn="1" w:lastColumn="0" w:noHBand="0" w:noVBand="1"/>
      </w:tblPr>
      <w:tblGrid>
        <w:gridCol w:w="2822"/>
        <w:gridCol w:w="1057"/>
        <w:gridCol w:w="1248"/>
        <w:gridCol w:w="1153"/>
        <w:gridCol w:w="1439"/>
        <w:gridCol w:w="1060"/>
        <w:gridCol w:w="1343"/>
        <w:gridCol w:w="864"/>
        <w:gridCol w:w="1730"/>
        <w:gridCol w:w="1727"/>
      </w:tblGrid>
      <w:tr w:rsidR="00091B81" w:rsidRPr="00091B81" w:rsidTr="00091B81">
        <w:trPr>
          <w:cantSplit/>
          <w:trHeight w:val="315"/>
          <w:tblHeader/>
        </w:trPr>
        <w:tc>
          <w:tcPr>
            <w:tcW w:w="977" w:type="pct"/>
            <w:vMerge w:val="restart"/>
            <w:tcBorders>
              <w:top w:val="single" w:sz="8" w:space="0" w:color="auto"/>
              <w:left w:val="single" w:sz="4" w:space="0" w:color="auto"/>
              <w:bottom w:val="single" w:sz="8" w:space="0" w:color="000000" w:themeColor="text1"/>
              <w:right w:val="single" w:sz="8" w:space="0" w:color="auto"/>
            </w:tcBorders>
            <w:shd w:val="clear" w:color="auto" w:fill="auto"/>
            <w:noWrap/>
            <w:vAlign w:val="center"/>
            <w:hideMark/>
          </w:tcPr>
          <w:p w:rsidR="00091B81" w:rsidRPr="00091B81" w:rsidRDefault="00091B81" w:rsidP="002C77CD">
            <w:pPr>
              <w:jc w:val="center"/>
              <w:rPr>
                <w:rFonts w:ascii="Arial" w:hAnsi="Arial" w:cs="Arial"/>
                <w:b/>
                <w:bCs/>
                <w:color w:val="000000"/>
                <w:sz w:val="16"/>
                <w:szCs w:val="16"/>
                <w:lang w:val="en-US"/>
              </w:rPr>
            </w:pPr>
            <w:r w:rsidRPr="00091B81">
              <w:rPr>
                <w:rFonts w:ascii="Arial" w:hAnsi="Arial" w:cs="Arial"/>
                <w:b/>
                <w:bCs/>
                <w:color w:val="000000"/>
                <w:sz w:val="16"/>
                <w:szCs w:val="16"/>
                <w:lang w:val="en-US"/>
              </w:rPr>
              <w:t>Activities</w:t>
            </w:r>
          </w:p>
        </w:tc>
        <w:tc>
          <w:tcPr>
            <w:tcW w:w="366" w:type="pct"/>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091B81" w:rsidRPr="00091B81" w:rsidRDefault="00091B81" w:rsidP="002C77CD">
            <w:pPr>
              <w:jc w:val="center"/>
              <w:rPr>
                <w:rFonts w:ascii="Arial" w:hAnsi="Arial" w:cs="Arial"/>
                <w:b/>
                <w:bCs/>
                <w:color w:val="000000"/>
                <w:sz w:val="16"/>
                <w:szCs w:val="16"/>
                <w:lang w:val="en-US"/>
              </w:rPr>
            </w:pPr>
            <w:r w:rsidRPr="00091B81">
              <w:rPr>
                <w:rFonts w:ascii="Arial" w:hAnsi="Arial" w:cs="Arial"/>
                <w:b/>
                <w:bCs/>
                <w:color w:val="000000"/>
                <w:sz w:val="16"/>
                <w:szCs w:val="16"/>
                <w:lang w:val="en-US"/>
              </w:rPr>
              <w:t>Priority ranking</w:t>
            </w:r>
          </w:p>
        </w:tc>
        <w:tc>
          <w:tcPr>
            <w:tcW w:w="2161" w:type="pct"/>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rsidR="00091B81" w:rsidRPr="00091B81" w:rsidRDefault="00091B81" w:rsidP="002C77CD">
            <w:pPr>
              <w:jc w:val="center"/>
              <w:rPr>
                <w:rFonts w:ascii="Arial" w:hAnsi="Arial" w:cs="Arial"/>
                <w:b/>
                <w:bCs/>
                <w:color w:val="000000"/>
                <w:sz w:val="16"/>
                <w:szCs w:val="16"/>
                <w:lang w:val="en-US"/>
              </w:rPr>
            </w:pPr>
            <w:r w:rsidRPr="00091B81">
              <w:rPr>
                <w:rFonts w:ascii="Arial" w:hAnsi="Arial" w:cs="Arial"/>
                <w:b/>
                <w:bCs/>
                <w:color w:val="000000"/>
                <w:sz w:val="16"/>
                <w:szCs w:val="16"/>
                <w:lang w:val="en-US"/>
              </w:rPr>
              <w:t>2015</w:t>
            </w:r>
            <w:r>
              <w:rPr>
                <w:rFonts w:ascii="Arial" w:hAnsi="Arial" w:cs="Arial"/>
                <w:b/>
                <w:bCs/>
                <w:color w:val="000000"/>
                <w:sz w:val="16"/>
                <w:szCs w:val="16"/>
                <w:lang w:val="en-US"/>
              </w:rPr>
              <w:t xml:space="preserve"> - 2017</w:t>
            </w:r>
          </w:p>
        </w:tc>
        <w:tc>
          <w:tcPr>
            <w:tcW w:w="299" w:type="pct"/>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091B81" w:rsidRPr="00091B81" w:rsidRDefault="00091B81" w:rsidP="002C77CD">
            <w:pPr>
              <w:jc w:val="center"/>
              <w:rPr>
                <w:rFonts w:ascii="Arial" w:hAnsi="Arial" w:cs="Arial"/>
                <w:b/>
                <w:bCs/>
                <w:color w:val="000000"/>
                <w:sz w:val="16"/>
                <w:szCs w:val="16"/>
                <w:lang w:val="en-US"/>
              </w:rPr>
            </w:pPr>
            <w:r w:rsidRPr="00091B81">
              <w:rPr>
                <w:rFonts w:ascii="Arial" w:hAnsi="Arial" w:cs="Arial"/>
                <w:b/>
                <w:bCs/>
                <w:color w:val="000000"/>
                <w:sz w:val="16"/>
                <w:szCs w:val="16"/>
                <w:lang w:val="en-US"/>
              </w:rPr>
              <w:t>Status</w:t>
            </w:r>
          </w:p>
        </w:tc>
        <w:tc>
          <w:tcPr>
            <w:tcW w:w="599" w:type="pct"/>
            <w:vMerge w:val="restart"/>
            <w:tcBorders>
              <w:top w:val="single" w:sz="8" w:space="0" w:color="auto"/>
              <w:left w:val="single" w:sz="8" w:space="0" w:color="auto"/>
              <w:bottom w:val="single" w:sz="8" w:space="0" w:color="000000" w:themeColor="text1"/>
              <w:right w:val="nil"/>
            </w:tcBorders>
            <w:shd w:val="clear" w:color="auto" w:fill="auto"/>
            <w:vAlign w:val="center"/>
            <w:hideMark/>
          </w:tcPr>
          <w:p w:rsidR="00091B81" w:rsidRPr="00091B81" w:rsidRDefault="00091B81" w:rsidP="002C77CD">
            <w:pPr>
              <w:jc w:val="center"/>
              <w:rPr>
                <w:rFonts w:ascii="Arial" w:hAnsi="Arial" w:cs="Arial"/>
                <w:b/>
                <w:bCs/>
                <w:color w:val="000000"/>
                <w:sz w:val="16"/>
                <w:szCs w:val="16"/>
                <w:lang w:val="en-US"/>
              </w:rPr>
            </w:pPr>
            <w:r w:rsidRPr="00091B81">
              <w:rPr>
                <w:rFonts w:ascii="Arial" w:hAnsi="Arial" w:cs="Arial"/>
                <w:b/>
                <w:bCs/>
                <w:color w:val="000000"/>
                <w:sz w:val="16"/>
                <w:szCs w:val="16"/>
                <w:lang w:val="en-US"/>
              </w:rPr>
              <w:t>Accomplishments</w:t>
            </w:r>
          </w:p>
        </w:tc>
        <w:tc>
          <w:tcPr>
            <w:tcW w:w="598" w:type="pct"/>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091B81" w:rsidRPr="00091B81" w:rsidRDefault="00091B81" w:rsidP="002C77CD">
            <w:pPr>
              <w:jc w:val="center"/>
              <w:rPr>
                <w:rFonts w:ascii="Arial" w:hAnsi="Arial" w:cs="Arial"/>
                <w:b/>
                <w:bCs/>
                <w:color w:val="000000"/>
                <w:sz w:val="16"/>
                <w:szCs w:val="16"/>
                <w:lang w:val="en-US"/>
              </w:rPr>
            </w:pPr>
            <w:r w:rsidRPr="00091B81">
              <w:rPr>
                <w:rFonts w:ascii="Arial" w:hAnsi="Arial" w:cs="Arial"/>
                <w:b/>
                <w:bCs/>
                <w:color w:val="000000"/>
                <w:sz w:val="16"/>
                <w:szCs w:val="16"/>
                <w:lang w:val="en-US"/>
              </w:rPr>
              <w:t>Notes</w:t>
            </w:r>
          </w:p>
        </w:tc>
      </w:tr>
      <w:tr w:rsidR="00091B81" w:rsidRPr="00091B81" w:rsidTr="00091B81">
        <w:trPr>
          <w:cantSplit/>
          <w:trHeight w:val="315"/>
        </w:trPr>
        <w:tc>
          <w:tcPr>
            <w:tcW w:w="977" w:type="pct"/>
            <w:vMerge/>
            <w:tcBorders>
              <w:top w:val="single" w:sz="8" w:space="0" w:color="auto"/>
              <w:left w:val="single" w:sz="4" w:space="0" w:color="auto"/>
              <w:bottom w:val="single" w:sz="8" w:space="0" w:color="000000"/>
              <w:right w:val="single" w:sz="8" w:space="0" w:color="auto"/>
            </w:tcBorders>
            <w:vAlign w:val="center"/>
            <w:hideMark/>
          </w:tcPr>
          <w:p w:rsidR="00091B81" w:rsidRPr="00091B81" w:rsidRDefault="00091B81" w:rsidP="002C77CD">
            <w:pPr>
              <w:rPr>
                <w:rFonts w:ascii="Arial" w:hAnsi="Arial" w:cs="Arial"/>
                <w:b/>
                <w:bCs/>
                <w:color w:val="000000"/>
                <w:sz w:val="16"/>
                <w:szCs w:val="16"/>
                <w:lang w:val="en-US"/>
              </w:rPr>
            </w:pPr>
          </w:p>
        </w:tc>
        <w:tc>
          <w:tcPr>
            <w:tcW w:w="366" w:type="pct"/>
            <w:vMerge/>
            <w:tcBorders>
              <w:top w:val="single" w:sz="8" w:space="0" w:color="auto"/>
              <w:left w:val="single" w:sz="8" w:space="0" w:color="auto"/>
              <w:bottom w:val="single" w:sz="8" w:space="0" w:color="000000"/>
              <w:right w:val="single" w:sz="8" w:space="0" w:color="auto"/>
            </w:tcBorders>
            <w:vAlign w:val="center"/>
            <w:hideMark/>
          </w:tcPr>
          <w:p w:rsidR="00091B81" w:rsidRPr="00091B81" w:rsidRDefault="00091B81" w:rsidP="002C77CD">
            <w:pPr>
              <w:rPr>
                <w:rFonts w:ascii="Arial" w:hAnsi="Arial" w:cs="Arial"/>
                <w:b/>
                <w:bCs/>
                <w:color w:val="000000"/>
                <w:sz w:val="16"/>
                <w:szCs w:val="16"/>
                <w:lang w:val="en-US"/>
              </w:rPr>
            </w:pPr>
          </w:p>
        </w:tc>
        <w:tc>
          <w:tcPr>
            <w:tcW w:w="432"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091B81" w:rsidRPr="00091B81" w:rsidRDefault="00091B81" w:rsidP="002C77CD">
            <w:pPr>
              <w:jc w:val="center"/>
              <w:rPr>
                <w:rFonts w:ascii="Arial" w:hAnsi="Arial" w:cs="Arial"/>
                <w:b/>
                <w:bCs/>
                <w:color w:val="000000"/>
                <w:sz w:val="16"/>
                <w:szCs w:val="16"/>
                <w:lang w:val="en-US"/>
              </w:rPr>
            </w:pPr>
            <w:r w:rsidRPr="00091B81">
              <w:rPr>
                <w:rFonts w:ascii="Arial" w:hAnsi="Arial" w:cs="Arial"/>
                <w:b/>
                <w:bCs/>
                <w:color w:val="000000"/>
                <w:sz w:val="16"/>
                <w:szCs w:val="16"/>
                <w:lang w:val="en-US"/>
              </w:rPr>
              <w:t>Total estimate</w:t>
            </w:r>
          </w:p>
        </w:tc>
        <w:tc>
          <w:tcPr>
            <w:tcW w:w="399"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091B81" w:rsidRPr="00091B81" w:rsidRDefault="00091B81" w:rsidP="002C77CD">
            <w:pPr>
              <w:jc w:val="center"/>
              <w:rPr>
                <w:rFonts w:ascii="Arial" w:hAnsi="Arial" w:cs="Arial"/>
                <w:b/>
                <w:bCs/>
                <w:color w:val="000000"/>
                <w:sz w:val="16"/>
                <w:szCs w:val="16"/>
                <w:lang w:val="en-US"/>
              </w:rPr>
            </w:pPr>
            <w:r w:rsidRPr="00091B81">
              <w:rPr>
                <w:rFonts w:ascii="Arial" w:hAnsi="Arial" w:cs="Arial"/>
                <w:b/>
                <w:bCs/>
                <w:color w:val="000000"/>
                <w:sz w:val="16"/>
                <w:szCs w:val="16"/>
                <w:lang w:val="en-US"/>
              </w:rPr>
              <w:t>Core available funding</w:t>
            </w:r>
          </w:p>
        </w:tc>
        <w:tc>
          <w:tcPr>
            <w:tcW w:w="1330" w:type="pct"/>
            <w:gridSpan w:val="3"/>
            <w:tcBorders>
              <w:top w:val="single" w:sz="8" w:space="0" w:color="auto"/>
              <w:left w:val="nil"/>
              <w:bottom w:val="nil"/>
              <w:right w:val="single" w:sz="8" w:space="0" w:color="000000" w:themeColor="text1"/>
            </w:tcBorders>
            <w:shd w:val="clear" w:color="auto" w:fill="auto"/>
            <w:noWrap/>
            <w:vAlign w:val="center"/>
            <w:hideMark/>
          </w:tcPr>
          <w:p w:rsidR="00091B81" w:rsidRPr="00091B81" w:rsidRDefault="00091B81" w:rsidP="002C77CD">
            <w:pPr>
              <w:jc w:val="center"/>
              <w:rPr>
                <w:rFonts w:ascii="Arial" w:hAnsi="Arial" w:cs="Arial"/>
                <w:b/>
                <w:bCs/>
                <w:color w:val="000000"/>
                <w:sz w:val="16"/>
                <w:szCs w:val="16"/>
                <w:lang w:val="en-US"/>
              </w:rPr>
            </w:pPr>
            <w:r w:rsidRPr="00091B81">
              <w:rPr>
                <w:rFonts w:ascii="Arial" w:hAnsi="Arial" w:cs="Arial"/>
                <w:b/>
                <w:bCs/>
                <w:color w:val="000000"/>
                <w:sz w:val="16"/>
                <w:szCs w:val="16"/>
                <w:lang w:val="en-US"/>
              </w:rPr>
              <w:t>Voluntary contributions</w:t>
            </w:r>
          </w:p>
        </w:tc>
        <w:tc>
          <w:tcPr>
            <w:tcW w:w="299" w:type="pct"/>
            <w:vMerge/>
            <w:tcBorders>
              <w:top w:val="single" w:sz="8" w:space="0" w:color="auto"/>
              <w:left w:val="single" w:sz="8" w:space="0" w:color="auto"/>
              <w:bottom w:val="single" w:sz="8" w:space="0" w:color="000000"/>
              <w:right w:val="single" w:sz="8" w:space="0" w:color="auto"/>
            </w:tcBorders>
            <w:vAlign w:val="center"/>
            <w:hideMark/>
          </w:tcPr>
          <w:p w:rsidR="00091B81" w:rsidRPr="00091B81" w:rsidRDefault="00091B81" w:rsidP="002C77CD">
            <w:pPr>
              <w:rPr>
                <w:rFonts w:ascii="Arial" w:hAnsi="Arial" w:cs="Arial"/>
                <w:b/>
                <w:bCs/>
                <w:color w:val="000000"/>
                <w:sz w:val="16"/>
                <w:szCs w:val="16"/>
                <w:lang w:val="en-US"/>
              </w:rPr>
            </w:pPr>
          </w:p>
        </w:tc>
        <w:tc>
          <w:tcPr>
            <w:tcW w:w="599" w:type="pct"/>
            <w:vMerge/>
            <w:tcBorders>
              <w:top w:val="single" w:sz="8" w:space="0" w:color="auto"/>
              <w:left w:val="single" w:sz="8" w:space="0" w:color="auto"/>
              <w:bottom w:val="single" w:sz="8" w:space="0" w:color="000000"/>
              <w:right w:val="nil"/>
            </w:tcBorders>
            <w:vAlign w:val="center"/>
            <w:hideMark/>
          </w:tcPr>
          <w:p w:rsidR="00091B81" w:rsidRPr="00091B81" w:rsidRDefault="00091B81" w:rsidP="002C77CD">
            <w:pPr>
              <w:rPr>
                <w:rFonts w:ascii="Arial" w:hAnsi="Arial" w:cs="Arial"/>
                <w:b/>
                <w:bCs/>
                <w:color w:val="000000"/>
                <w:sz w:val="16"/>
                <w:szCs w:val="16"/>
                <w:lang w:val="en-US"/>
              </w:rPr>
            </w:pPr>
          </w:p>
        </w:tc>
        <w:tc>
          <w:tcPr>
            <w:tcW w:w="598" w:type="pct"/>
            <w:vMerge/>
            <w:tcBorders>
              <w:top w:val="single" w:sz="8" w:space="0" w:color="auto"/>
              <w:left w:val="single" w:sz="8" w:space="0" w:color="auto"/>
              <w:bottom w:val="single" w:sz="8" w:space="0" w:color="000000"/>
              <w:right w:val="single" w:sz="8" w:space="0" w:color="auto"/>
            </w:tcBorders>
            <w:vAlign w:val="center"/>
            <w:hideMark/>
          </w:tcPr>
          <w:p w:rsidR="00091B81" w:rsidRPr="00091B81" w:rsidRDefault="00091B81" w:rsidP="002C77CD">
            <w:pPr>
              <w:rPr>
                <w:rFonts w:ascii="Arial" w:hAnsi="Arial" w:cs="Arial"/>
                <w:b/>
                <w:bCs/>
                <w:color w:val="000000"/>
                <w:sz w:val="16"/>
                <w:szCs w:val="16"/>
                <w:lang w:val="en-US"/>
              </w:rPr>
            </w:pPr>
          </w:p>
        </w:tc>
      </w:tr>
      <w:tr w:rsidR="00091B81" w:rsidRPr="00091B81" w:rsidTr="00B728F2">
        <w:trPr>
          <w:cantSplit/>
          <w:trHeight w:val="284"/>
        </w:trPr>
        <w:tc>
          <w:tcPr>
            <w:tcW w:w="977" w:type="pct"/>
            <w:vMerge/>
            <w:tcBorders>
              <w:top w:val="single" w:sz="8" w:space="0" w:color="auto"/>
              <w:left w:val="single" w:sz="4" w:space="0" w:color="auto"/>
              <w:bottom w:val="single" w:sz="8" w:space="0" w:color="000000"/>
              <w:right w:val="single" w:sz="8" w:space="0" w:color="auto"/>
            </w:tcBorders>
            <w:vAlign w:val="center"/>
            <w:hideMark/>
          </w:tcPr>
          <w:p w:rsidR="00091B81" w:rsidRPr="00091B81" w:rsidRDefault="00091B81" w:rsidP="002C77CD">
            <w:pPr>
              <w:rPr>
                <w:rFonts w:ascii="Arial" w:hAnsi="Arial" w:cs="Arial"/>
                <w:b/>
                <w:bCs/>
                <w:color w:val="000000"/>
                <w:sz w:val="16"/>
                <w:szCs w:val="16"/>
                <w:lang w:val="en-US"/>
              </w:rPr>
            </w:pPr>
          </w:p>
        </w:tc>
        <w:tc>
          <w:tcPr>
            <w:tcW w:w="366" w:type="pct"/>
            <w:vMerge/>
            <w:tcBorders>
              <w:top w:val="single" w:sz="8" w:space="0" w:color="auto"/>
              <w:left w:val="single" w:sz="8" w:space="0" w:color="auto"/>
              <w:bottom w:val="single" w:sz="8" w:space="0" w:color="000000"/>
              <w:right w:val="single" w:sz="8" w:space="0" w:color="auto"/>
            </w:tcBorders>
            <w:vAlign w:val="center"/>
            <w:hideMark/>
          </w:tcPr>
          <w:p w:rsidR="00091B81" w:rsidRPr="00091B81" w:rsidRDefault="00091B81" w:rsidP="002C77CD">
            <w:pPr>
              <w:rPr>
                <w:rFonts w:ascii="Arial" w:hAnsi="Arial" w:cs="Arial"/>
                <w:b/>
                <w:bCs/>
                <w:color w:val="000000"/>
                <w:sz w:val="16"/>
                <w:szCs w:val="16"/>
                <w:lang w:val="en-US"/>
              </w:rPr>
            </w:pPr>
          </w:p>
        </w:tc>
        <w:tc>
          <w:tcPr>
            <w:tcW w:w="432" w:type="pct"/>
            <w:vMerge/>
            <w:tcBorders>
              <w:top w:val="nil"/>
              <w:left w:val="single" w:sz="8" w:space="0" w:color="auto"/>
              <w:bottom w:val="single" w:sz="8" w:space="0" w:color="000000"/>
              <w:right w:val="single" w:sz="8" w:space="0" w:color="auto"/>
            </w:tcBorders>
            <w:vAlign w:val="center"/>
            <w:hideMark/>
          </w:tcPr>
          <w:p w:rsidR="00091B81" w:rsidRPr="00091B81" w:rsidRDefault="00091B81" w:rsidP="002C77CD">
            <w:pPr>
              <w:rPr>
                <w:rFonts w:ascii="Arial" w:hAnsi="Arial" w:cs="Arial"/>
                <w:b/>
                <w:bCs/>
                <w:color w:val="000000"/>
                <w:sz w:val="16"/>
                <w:szCs w:val="16"/>
                <w:lang w:val="en-US"/>
              </w:rPr>
            </w:pPr>
          </w:p>
        </w:tc>
        <w:tc>
          <w:tcPr>
            <w:tcW w:w="399" w:type="pct"/>
            <w:vMerge/>
            <w:tcBorders>
              <w:top w:val="nil"/>
              <w:left w:val="single" w:sz="8" w:space="0" w:color="auto"/>
              <w:bottom w:val="single" w:sz="8" w:space="0" w:color="000000"/>
              <w:right w:val="single" w:sz="8" w:space="0" w:color="auto"/>
            </w:tcBorders>
            <w:vAlign w:val="center"/>
            <w:hideMark/>
          </w:tcPr>
          <w:p w:rsidR="00091B81" w:rsidRPr="00091B81" w:rsidRDefault="00091B81" w:rsidP="002C77CD">
            <w:pPr>
              <w:rPr>
                <w:rFonts w:ascii="Arial" w:hAnsi="Arial" w:cs="Arial"/>
                <w:b/>
                <w:bCs/>
                <w:color w:val="000000"/>
                <w:sz w:val="16"/>
                <w:szCs w:val="16"/>
                <w:lang w:val="en-US"/>
              </w:rPr>
            </w:pPr>
          </w:p>
        </w:tc>
        <w:tc>
          <w:tcPr>
            <w:tcW w:w="498" w:type="pct"/>
            <w:tcBorders>
              <w:top w:val="single" w:sz="8" w:space="0" w:color="auto"/>
              <w:left w:val="nil"/>
              <w:bottom w:val="single" w:sz="8" w:space="0" w:color="auto"/>
              <w:right w:val="single" w:sz="8" w:space="0" w:color="auto"/>
            </w:tcBorders>
            <w:shd w:val="clear" w:color="auto" w:fill="auto"/>
            <w:noWrap/>
            <w:vAlign w:val="center"/>
            <w:hideMark/>
          </w:tcPr>
          <w:p w:rsidR="00091B81" w:rsidRPr="00091B81" w:rsidRDefault="00091B81" w:rsidP="002C77CD">
            <w:pPr>
              <w:jc w:val="center"/>
              <w:rPr>
                <w:rFonts w:ascii="Arial" w:hAnsi="Arial" w:cs="Arial"/>
                <w:b/>
                <w:bCs/>
                <w:color w:val="000000"/>
                <w:sz w:val="16"/>
                <w:szCs w:val="16"/>
                <w:lang w:val="en-US"/>
              </w:rPr>
            </w:pPr>
            <w:r w:rsidRPr="00091B81">
              <w:rPr>
                <w:rFonts w:ascii="Arial" w:hAnsi="Arial" w:cs="Arial"/>
                <w:b/>
                <w:bCs/>
                <w:color w:val="000000"/>
                <w:sz w:val="16"/>
                <w:szCs w:val="16"/>
                <w:lang w:val="en-US"/>
              </w:rPr>
              <w:t xml:space="preserve">Needed </w:t>
            </w:r>
          </w:p>
        </w:tc>
        <w:tc>
          <w:tcPr>
            <w:tcW w:w="367" w:type="pct"/>
            <w:tcBorders>
              <w:top w:val="single" w:sz="8" w:space="0" w:color="auto"/>
              <w:left w:val="nil"/>
              <w:bottom w:val="single" w:sz="8" w:space="0" w:color="auto"/>
              <w:right w:val="single" w:sz="8" w:space="0" w:color="auto"/>
            </w:tcBorders>
            <w:shd w:val="clear" w:color="auto" w:fill="auto"/>
            <w:noWrap/>
            <w:vAlign w:val="center"/>
            <w:hideMark/>
          </w:tcPr>
          <w:p w:rsidR="00091B81" w:rsidRPr="00091B81" w:rsidRDefault="00091B81" w:rsidP="002C77CD">
            <w:pPr>
              <w:jc w:val="center"/>
              <w:rPr>
                <w:rFonts w:ascii="Arial" w:hAnsi="Arial" w:cs="Arial"/>
                <w:b/>
                <w:bCs/>
                <w:color w:val="000000"/>
                <w:sz w:val="16"/>
                <w:szCs w:val="16"/>
                <w:lang w:val="en-US"/>
              </w:rPr>
            </w:pPr>
            <w:r w:rsidRPr="00091B81">
              <w:rPr>
                <w:rFonts w:ascii="Arial" w:hAnsi="Arial" w:cs="Arial"/>
                <w:b/>
                <w:bCs/>
                <w:color w:val="000000"/>
                <w:sz w:val="16"/>
                <w:szCs w:val="16"/>
                <w:lang w:val="en-US"/>
              </w:rPr>
              <w:t>Obtained</w:t>
            </w:r>
          </w:p>
        </w:tc>
        <w:tc>
          <w:tcPr>
            <w:tcW w:w="465" w:type="pct"/>
            <w:tcBorders>
              <w:top w:val="single" w:sz="8" w:space="0" w:color="auto"/>
              <w:left w:val="nil"/>
              <w:bottom w:val="single" w:sz="8" w:space="0" w:color="auto"/>
              <w:right w:val="single" w:sz="8" w:space="0" w:color="auto"/>
            </w:tcBorders>
            <w:shd w:val="clear" w:color="auto" w:fill="auto"/>
            <w:noWrap/>
            <w:vAlign w:val="center"/>
            <w:hideMark/>
          </w:tcPr>
          <w:p w:rsidR="00091B81" w:rsidRPr="00091B81" w:rsidRDefault="00091B81" w:rsidP="002C77CD">
            <w:pPr>
              <w:jc w:val="center"/>
              <w:rPr>
                <w:rFonts w:ascii="Arial" w:hAnsi="Arial" w:cs="Arial"/>
                <w:b/>
                <w:bCs/>
                <w:color w:val="000000"/>
                <w:sz w:val="16"/>
                <w:szCs w:val="16"/>
                <w:lang w:val="en-US"/>
              </w:rPr>
            </w:pPr>
            <w:r w:rsidRPr="00091B81">
              <w:rPr>
                <w:rFonts w:ascii="Arial" w:hAnsi="Arial" w:cs="Arial"/>
                <w:b/>
                <w:bCs/>
                <w:color w:val="000000"/>
                <w:sz w:val="16"/>
                <w:szCs w:val="16"/>
                <w:lang w:val="en-US"/>
              </w:rPr>
              <w:t>Source</w:t>
            </w:r>
          </w:p>
        </w:tc>
        <w:tc>
          <w:tcPr>
            <w:tcW w:w="299" w:type="pct"/>
            <w:vMerge/>
            <w:tcBorders>
              <w:top w:val="single" w:sz="8" w:space="0" w:color="auto"/>
              <w:left w:val="single" w:sz="8" w:space="0" w:color="auto"/>
              <w:bottom w:val="single" w:sz="8" w:space="0" w:color="000000"/>
              <w:right w:val="single" w:sz="8" w:space="0" w:color="auto"/>
            </w:tcBorders>
            <w:vAlign w:val="center"/>
            <w:hideMark/>
          </w:tcPr>
          <w:p w:rsidR="00091B81" w:rsidRPr="00091B81" w:rsidRDefault="00091B81" w:rsidP="002C77CD">
            <w:pPr>
              <w:rPr>
                <w:rFonts w:ascii="Arial" w:hAnsi="Arial" w:cs="Arial"/>
                <w:b/>
                <w:bCs/>
                <w:color w:val="000000"/>
                <w:sz w:val="16"/>
                <w:szCs w:val="16"/>
                <w:lang w:val="en-US"/>
              </w:rPr>
            </w:pPr>
          </w:p>
        </w:tc>
        <w:tc>
          <w:tcPr>
            <w:tcW w:w="599" w:type="pct"/>
            <w:vMerge/>
            <w:tcBorders>
              <w:top w:val="single" w:sz="8" w:space="0" w:color="auto"/>
              <w:left w:val="single" w:sz="8" w:space="0" w:color="auto"/>
              <w:bottom w:val="single" w:sz="8" w:space="0" w:color="000000"/>
              <w:right w:val="nil"/>
            </w:tcBorders>
            <w:vAlign w:val="center"/>
            <w:hideMark/>
          </w:tcPr>
          <w:p w:rsidR="00091B81" w:rsidRPr="00091B81" w:rsidRDefault="00091B81" w:rsidP="002C77CD">
            <w:pPr>
              <w:rPr>
                <w:rFonts w:ascii="Arial" w:hAnsi="Arial" w:cs="Arial"/>
                <w:b/>
                <w:bCs/>
                <w:color w:val="000000"/>
                <w:sz w:val="16"/>
                <w:szCs w:val="16"/>
                <w:lang w:val="en-US"/>
              </w:rPr>
            </w:pPr>
          </w:p>
        </w:tc>
        <w:tc>
          <w:tcPr>
            <w:tcW w:w="598" w:type="pct"/>
            <w:vMerge/>
            <w:tcBorders>
              <w:top w:val="single" w:sz="8" w:space="0" w:color="auto"/>
              <w:left w:val="single" w:sz="8" w:space="0" w:color="auto"/>
              <w:bottom w:val="single" w:sz="8" w:space="0" w:color="000000"/>
              <w:right w:val="single" w:sz="8" w:space="0" w:color="auto"/>
            </w:tcBorders>
            <w:vAlign w:val="center"/>
            <w:hideMark/>
          </w:tcPr>
          <w:p w:rsidR="00091B81" w:rsidRPr="00091B81" w:rsidRDefault="00091B81" w:rsidP="002C77CD">
            <w:pPr>
              <w:rPr>
                <w:rFonts w:ascii="Arial" w:hAnsi="Arial" w:cs="Arial"/>
                <w:b/>
                <w:bCs/>
                <w:color w:val="000000"/>
                <w:sz w:val="16"/>
                <w:szCs w:val="16"/>
                <w:lang w:val="en-US"/>
              </w:rPr>
            </w:pPr>
          </w:p>
        </w:tc>
      </w:tr>
      <w:tr w:rsidR="00091B81" w:rsidRPr="00091B81" w:rsidTr="00091B81">
        <w:trPr>
          <w:cantSplit/>
          <w:trHeight w:val="300"/>
        </w:trPr>
        <w:tc>
          <w:tcPr>
            <w:tcW w:w="977" w:type="pct"/>
            <w:tcBorders>
              <w:top w:val="single" w:sz="4" w:space="0" w:color="auto"/>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b/>
                <w:bCs/>
                <w:color w:val="000000"/>
                <w:sz w:val="16"/>
                <w:szCs w:val="16"/>
                <w:lang w:val="en-US"/>
              </w:rPr>
            </w:pPr>
            <w:r w:rsidRPr="00091B81">
              <w:rPr>
                <w:rFonts w:ascii="Arial" w:hAnsi="Arial" w:cs="Arial"/>
                <w:b/>
                <w:bCs/>
                <w:color w:val="000000"/>
                <w:sz w:val="16"/>
                <w:szCs w:val="16"/>
                <w:lang w:val="en-US"/>
              </w:rPr>
              <w:t>Communication Strategy</w:t>
            </w:r>
          </w:p>
        </w:tc>
        <w:tc>
          <w:tcPr>
            <w:tcW w:w="366"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32"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399"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single" w:sz="4" w:space="0" w:color="auto"/>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367" w:type="pct"/>
            <w:tcBorders>
              <w:top w:val="single" w:sz="4" w:space="0" w:color="auto"/>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single" w:sz="4" w:space="0" w:color="auto"/>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top w:val="single" w:sz="4" w:space="0" w:color="auto"/>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9"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r>
      <w:tr w:rsidR="00091B81" w:rsidRPr="00091B81" w:rsidTr="00091B81">
        <w:trPr>
          <w:cantSplit/>
          <w:trHeight w:val="720"/>
        </w:trPr>
        <w:tc>
          <w:tcPr>
            <w:tcW w:w="977"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Organizing workshops to develop and discuss the Strategy</w:t>
            </w:r>
          </w:p>
        </w:tc>
        <w:tc>
          <w:tcPr>
            <w:tcW w:w="366"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Core</w:t>
            </w:r>
          </w:p>
        </w:tc>
        <w:tc>
          <w:tcPr>
            <w:tcW w:w="432" w:type="pct"/>
            <w:tcBorders>
              <w:top w:val="nil"/>
              <w:left w:val="nil"/>
              <w:bottom w:val="nil"/>
              <w:right w:val="single" w:sz="4" w:space="0" w:color="auto"/>
            </w:tcBorders>
            <w:shd w:val="clear" w:color="auto" w:fill="auto"/>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100,000</w:t>
            </w:r>
          </w:p>
        </w:tc>
        <w:tc>
          <w:tcPr>
            <w:tcW w:w="399"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100,000</w:t>
            </w:r>
          </w:p>
        </w:tc>
        <w:tc>
          <w:tcPr>
            <w:tcW w:w="367" w:type="pct"/>
            <w:tcBorders>
              <w:top w:val="nil"/>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nil"/>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top w:val="nil"/>
              <w:left w:val="nil"/>
              <w:bottom w:val="nil"/>
              <w:right w:val="nil"/>
            </w:tcBorders>
            <w:shd w:val="clear" w:color="auto" w:fill="FF0000"/>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9" w:type="pct"/>
            <w:tcBorders>
              <w:top w:val="nil"/>
              <w:left w:val="single" w:sz="4" w:space="0" w:color="auto"/>
              <w:bottom w:val="nil"/>
              <w:right w:val="nil"/>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xml:space="preserve">To be undertaken </w:t>
            </w:r>
            <w:proofErr w:type="gramStart"/>
            <w:r w:rsidRPr="00091B81">
              <w:rPr>
                <w:rFonts w:ascii="Arial" w:hAnsi="Arial" w:cs="Arial"/>
                <w:color w:val="000000"/>
                <w:sz w:val="16"/>
                <w:szCs w:val="16"/>
                <w:lang w:val="en-US"/>
              </w:rPr>
              <w:t>if and when</w:t>
            </w:r>
            <w:proofErr w:type="gramEnd"/>
            <w:r w:rsidRPr="00091B81">
              <w:rPr>
                <w:rFonts w:ascii="Arial" w:hAnsi="Arial" w:cs="Arial"/>
                <w:color w:val="000000"/>
                <w:sz w:val="16"/>
                <w:szCs w:val="16"/>
                <w:lang w:val="en-US"/>
              </w:rPr>
              <w:t xml:space="preserve"> funding is available </w:t>
            </w:r>
          </w:p>
        </w:tc>
      </w:tr>
      <w:tr w:rsidR="00091B81" w:rsidRPr="00091B81" w:rsidTr="00091B81">
        <w:trPr>
          <w:cantSplit/>
          <w:trHeight w:val="1200"/>
        </w:trPr>
        <w:tc>
          <w:tcPr>
            <w:tcW w:w="977"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Developing a common Communication Strategy for AEWA and CMS; a first step toward a CMS Family-wide strategy</w:t>
            </w:r>
          </w:p>
        </w:tc>
        <w:tc>
          <w:tcPr>
            <w:tcW w:w="366"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Core</w:t>
            </w:r>
          </w:p>
        </w:tc>
        <w:tc>
          <w:tcPr>
            <w:tcW w:w="432" w:type="pct"/>
            <w:tcBorders>
              <w:top w:val="nil"/>
              <w:left w:val="nil"/>
              <w:bottom w:val="nil"/>
              <w:right w:val="single" w:sz="4" w:space="0" w:color="auto"/>
            </w:tcBorders>
            <w:shd w:val="clear" w:color="auto" w:fill="auto"/>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50,000</w:t>
            </w:r>
          </w:p>
        </w:tc>
        <w:tc>
          <w:tcPr>
            <w:tcW w:w="399"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367"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25,000</w:t>
            </w:r>
          </w:p>
        </w:tc>
        <w:tc>
          <w:tcPr>
            <w:tcW w:w="465"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Germany</w:t>
            </w:r>
            <w:r>
              <w:rPr>
                <w:rFonts w:ascii="Arial" w:hAnsi="Arial" w:cs="Arial"/>
                <w:color w:val="000000"/>
                <w:sz w:val="16"/>
                <w:szCs w:val="16"/>
                <w:lang w:val="en-US"/>
              </w:rPr>
              <w:t xml:space="preserve"> (to AEWA)</w:t>
            </w:r>
          </w:p>
        </w:tc>
        <w:tc>
          <w:tcPr>
            <w:tcW w:w="299" w:type="pct"/>
            <w:tcBorders>
              <w:top w:val="nil"/>
              <w:left w:val="nil"/>
              <w:bottom w:val="nil"/>
              <w:right w:val="nil"/>
            </w:tcBorders>
            <w:shd w:val="clear" w:color="auto" w:fill="FFFF00"/>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9" w:type="pct"/>
            <w:tcBorders>
              <w:top w:val="nil"/>
              <w:left w:val="single" w:sz="4" w:space="0" w:color="auto"/>
              <w:bottom w:val="nil"/>
              <w:right w:val="nil"/>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xml:space="preserve">Communication Strategy provided by independent Consultant </w:t>
            </w:r>
          </w:p>
        </w:tc>
        <w:tc>
          <w:tcPr>
            <w:tcW w:w="598"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BC2188">
              <w:rPr>
                <w:rFonts w:ascii="Arial" w:hAnsi="Arial" w:cs="Arial"/>
                <w:color w:val="000000" w:themeColor="text1"/>
                <w:sz w:val="16"/>
                <w:szCs w:val="16"/>
                <w:lang w:val="en-US"/>
              </w:rPr>
              <w:t xml:space="preserve">Shared funding with AEWA Secretariat.  AEWA Communication Strategy adopted at MOP6. Draft CMS Communication Strategy prepared by </w:t>
            </w:r>
            <w:proofErr w:type="gramStart"/>
            <w:r w:rsidRPr="00BC2188">
              <w:rPr>
                <w:rFonts w:ascii="Arial" w:hAnsi="Arial" w:cs="Arial"/>
                <w:color w:val="000000" w:themeColor="text1"/>
                <w:sz w:val="16"/>
                <w:szCs w:val="16"/>
                <w:lang w:val="en-US"/>
              </w:rPr>
              <w:t>Consultant.</w:t>
            </w:r>
            <w:r w:rsidRPr="00091B81">
              <w:rPr>
                <w:rFonts w:ascii="Arial" w:hAnsi="Arial" w:cs="Arial"/>
                <w:color w:val="000000"/>
                <w:sz w:val="16"/>
                <w:szCs w:val="16"/>
                <w:lang w:val="en-US"/>
              </w:rPr>
              <w:t>.</w:t>
            </w:r>
            <w:proofErr w:type="gramEnd"/>
            <w:r w:rsidRPr="00091B81">
              <w:rPr>
                <w:rFonts w:ascii="Arial" w:hAnsi="Arial" w:cs="Arial"/>
                <w:color w:val="000000"/>
                <w:sz w:val="16"/>
                <w:szCs w:val="16"/>
                <w:lang w:val="en-US"/>
              </w:rPr>
              <w:t xml:space="preserve">  </w:t>
            </w:r>
          </w:p>
        </w:tc>
      </w:tr>
      <w:tr w:rsidR="00091B81" w:rsidRPr="00091B81" w:rsidTr="00091B81">
        <w:trPr>
          <w:cantSplit/>
          <w:trHeight w:val="720"/>
        </w:trPr>
        <w:tc>
          <w:tcPr>
            <w:tcW w:w="977"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Developing a common branding for the CMS Family</w:t>
            </w:r>
          </w:p>
        </w:tc>
        <w:tc>
          <w:tcPr>
            <w:tcW w:w="366"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Medium</w:t>
            </w:r>
          </w:p>
        </w:tc>
        <w:tc>
          <w:tcPr>
            <w:tcW w:w="432" w:type="pct"/>
            <w:tcBorders>
              <w:top w:val="nil"/>
              <w:left w:val="nil"/>
              <w:bottom w:val="nil"/>
              <w:right w:val="single" w:sz="4" w:space="0" w:color="auto"/>
            </w:tcBorders>
            <w:shd w:val="clear" w:color="auto" w:fill="auto"/>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40,000</w:t>
            </w:r>
          </w:p>
        </w:tc>
        <w:tc>
          <w:tcPr>
            <w:tcW w:w="399"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40,000</w:t>
            </w:r>
          </w:p>
        </w:tc>
        <w:tc>
          <w:tcPr>
            <w:tcW w:w="367"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top w:val="nil"/>
              <w:left w:val="nil"/>
              <w:bottom w:val="nil"/>
              <w:right w:val="nil"/>
            </w:tcBorders>
            <w:shd w:val="clear" w:color="auto" w:fill="FF0000"/>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9" w:type="pct"/>
            <w:tcBorders>
              <w:top w:val="nil"/>
              <w:left w:val="single" w:sz="4" w:space="0" w:color="auto"/>
              <w:bottom w:val="nil"/>
              <w:right w:val="nil"/>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xml:space="preserve">To be undertaken </w:t>
            </w:r>
            <w:proofErr w:type="gramStart"/>
            <w:r w:rsidRPr="00091B81">
              <w:rPr>
                <w:rFonts w:ascii="Arial" w:hAnsi="Arial" w:cs="Arial"/>
                <w:color w:val="000000"/>
                <w:sz w:val="16"/>
                <w:szCs w:val="16"/>
                <w:lang w:val="en-US"/>
              </w:rPr>
              <w:t>if and when</w:t>
            </w:r>
            <w:proofErr w:type="gramEnd"/>
            <w:r w:rsidRPr="00091B81">
              <w:rPr>
                <w:rFonts w:ascii="Arial" w:hAnsi="Arial" w:cs="Arial"/>
                <w:color w:val="000000"/>
                <w:sz w:val="16"/>
                <w:szCs w:val="16"/>
                <w:lang w:val="en-US"/>
              </w:rPr>
              <w:t xml:space="preserve"> funding is available. </w:t>
            </w:r>
          </w:p>
        </w:tc>
      </w:tr>
      <w:tr w:rsidR="00091B81" w:rsidRPr="00091B81" w:rsidTr="00091B81">
        <w:trPr>
          <w:cantSplit/>
          <w:trHeight w:val="300"/>
        </w:trPr>
        <w:tc>
          <w:tcPr>
            <w:tcW w:w="977" w:type="pct"/>
            <w:tcBorders>
              <w:top w:val="single" w:sz="4" w:space="0" w:color="auto"/>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b/>
                <w:bCs/>
                <w:color w:val="000000"/>
                <w:sz w:val="16"/>
                <w:szCs w:val="16"/>
                <w:lang w:val="en-US"/>
              </w:rPr>
            </w:pPr>
            <w:r w:rsidRPr="00091B81">
              <w:rPr>
                <w:rFonts w:ascii="Arial" w:hAnsi="Arial" w:cs="Arial"/>
                <w:b/>
                <w:bCs/>
                <w:color w:val="000000"/>
                <w:sz w:val="16"/>
                <w:szCs w:val="16"/>
                <w:lang w:val="en-US"/>
              </w:rPr>
              <w:t xml:space="preserve">Communication. Education and Public Awareness (CEPA) </w:t>
            </w:r>
          </w:p>
        </w:tc>
        <w:tc>
          <w:tcPr>
            <w:tcW w:w="366"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32"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399"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single" w:sz="4" w:space="0" w:color="auto"/>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367" w:type="pct"/>
            <w:tcBorders>
              <w:top w:val="single" w:sz="4" w:space="0" w:color="auto"/>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single" w:sz="4" w:space="0" w:color="auto"/>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top w:val="single" w:sz="4" w:space="0" w:color="auto"/>
              <w:left w:val="nil"/>
              <w:bottom w:val="nil"/>
              <w:right w:val="single" w:sz="4" w:space="0" w:color="auto"/>
            </w:tcBorders>
            <w:shd w:val="clear" w:color="auto" w:fill="FFFFFF" w:themeFill="background1"/>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9"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top w:val="single" w:sz="4" w:space="0" w:color="auto"/>
              <w:left w:val="single" w:sz="4" w:space="0" w:color="auto"/>
              <w:bottom w:val="nil"/>
              <w:right w:val="single" w:sz="4" w:space="0" w:color="auto"/>
            </w:tcBorders>
            <w:shd w:val="clear" w:color="auto" w:fill="auto"/>
            <w:vAlign w:val="center"/>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xml:space="preserve">To be undertaken </w:t>
            </w:r>
            <w:proofErr w:type="gramStart"/>
            <w:r w:rsidRPr="00091B81">
              <w:rPr>
                <w:rFonts w:ascii="Arial" w:hAnsi="Arial" w:cs="Arial"/>
                <w:color w:val="000000"/>
                <w:sz w:val="16"/>
                <w:szCs w:val="16"/>
                <w:lang w:val="en-US"/>
              </w:rPr>
              <w:t>if and when</w:t>
            </w:r>
            <w:proofErr w:type="gramEnd"/>
            <w:r w:rsidRPr="00091B81">
              <w:rPr>
                <w:rFonts w:ascii="Arial" w:hAnsi="Arial" w:cs="Arial"/>
                <w:color w:val="000000"/>
                <w:sz w:val="16"/>
                <w:szCs w:val="16"/>
                <w:lang w:val="en-US"/>
              </w:rPr>
              <w:t xml:space="preserve"> funding is available.</w:t>
            </w:r>
          </w:p>
        </w:tc>
      </w:tr>
      <w:tr w:rsidR="00091B81" w:rsidRPr="00091B81" w:rsidTr="00091B81">
        <w:trPr>
          <w:cantSplit/>
          <w:trHeight w:val="300"/>
        </w:trPr>
        <w:tc>
          <w:tcPr>
            <w:tcW w:w="977"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Initiating the development of a common CEPA Programme for AEWA and CMS</w:t>
            </w:r>
          </w:p>
        </w:tc>
        <w:tc>
          <w:tcPr>
            <w:tcW w:w="366"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Medium</w:t>
            </w:r>
          </w:p>
        </w:tc>
        <w:tc>
          <w:tcPr>
            <w:tcW w:w="432" w:type="pct"/>
            <w:tcBorders>
              <w:top w:val="nil"/>
              <w:left w:val="nil"/>
              <w:bottom w:val="nil"/>
              <w:right w:val="single" w:sz="4" w:space="0" w:color="auto"/>
            </w:tcBorders>
            <w:shd w:val="clear" w:color="auto" w:fill="auto"/>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399"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367"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top w:val="nil"/>
              <w:left w:val="nil"/>
              <w:bottom w:val="nil"/>
              <w:right w:val="nil"/>
            </w:tcBorders>
            <w:shd w:val="clear" w:color="auto" w:fill="FF0000"/>
            <w:noWrap/>
            <w:vAlign w:val="bottom"/>
            <w:hideMark/>
          </w:tcPr>
          <w:p w:rsidR="00091B81" w:rsidRPr="00091B81" w:rsidRDefault="00091B81" w:rsidP="002C77CD">
            <w:pPr>
              <w:rPr>
                <w:rFonts w:ascii="Arial" w:hAnsi="Arial" w:cs="Arial"/>
                <w:color w:val="000000"/>
                <w:sz w:val="16"/>
                <w:szCs w:val="16"/>
                <w:lang w:val="en-US"/>
              </w:rPr>
            </w:pPr>
          </w:p>
        </w:tc>
        <w:tc>
          <w:tcPr>
            <w:tcW w:w="599"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left w:val="single" w:sz="4" w:space="0" w:color="auto"/>
              <w:bottom w:val="nil"/>
              <w:right w:val="single" w:sz="4" w:space="0" w:color="auto"/>
            </w:tcBorders>
            <w:shd w:val="clear" w:color="auto" w:fill="auto"/>
            <w:vAlign w:val="center"/>
          </w:tcPr>
          <w:p w:rsidR="00091B81" w:rsidRPr="00091B81" w:rsidRDefault="00091B81" w:rsidP="002C77CD">
            <w:pPr>
              <w:rPr>
                <w:rFonts w:ascii="Arial" w:hAnsi="Arial" w:cs="Arial"/>
                <w:color w:val="000000"/>
                <w:sz w:val="16"/>
                <w:szCs w:val="16"/>
                <w:lang w:val="en-US"/>
              </w:rPr>
            </w:pPr>
          </w:p>
        </w:tc>
      </w:tr>
      <w:tr w:rsidR="00091B81" w:rsidRPr="00091B81" w:rsidTr="00091B81">
        <w:trPr>
          <w:cantSplit/>
          <w:trHeight w:val="300"/>
        </w:trPr>
        <w:tc>
          <w:tcPr>
            <w:tcW w:w="977"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Organizing CEPA Workshops to ensure a participatory process</w:t>
            </w:r>
          </w:p>
        </w:tc>
        <w:tc>
          <w:tcPr>
            <w:tcW w:w="366"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Medium</w:t>
            </w:r>
          </w:p>
        </w:tc>
        <w:tc>
          <w:tcPr>
            <w:tcW w:w="432" w:type="pct"/>
            <w:tcBorders>
              <w:top w:val="nil"/>
              <w:left w:val="nil"/>
              <w:bottom w:val="nil"/>
              <w:right w:val="single" w:sz="4" w:space="0" w:color="auto"/>
            </w:tcBorders>
            <w:shd w:val="clear" w:color="auto" w:fill="auto"/>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50,000</w:t>
            </w:r>
          </w:p>
        </w:tc>
        <w:tc>
          <w:tcPr>
            <w:tcW w:w="399"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50,000</w:t>
            </w:r>
          </w:p>
        </w:tc>
        <w:tc>
          <w:tcPr>
            <w:tcW w:w="367"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top w:val="nil"/>
              <w:left w:val="nil"/>
              <w:bottom w:val="nil"/>
              <w:right w:val="nil"/>
            </w:tcBorders>
            <w:shd w:val="clear" w:color="auto" w:fill="FF0000"/>
            <w:noWrap/>
            <w:vAlign w:val="bottom"/>
            <w:hideMark/>
          </w:tcPr>
          <w:p w:rsidR="00091B81" w:rsidRPr="00091B81" w:rsidRDefault="00091B81" w:rsidP="002C77CD">
            <w:pPr>
              <w:rPr>
                <w:rFonts w:ascii="Arial" w:hAnsi="Arial" w:cs="Arial"/>
                <w:color w:val="000000"/>
                <w:sz w:val="16"/>
                <w:szCs w:val="16"/>
                <w:lang w:val="en-US"/>
              </w:rPr>
            </w:pPr>
          </w:p>
        </w:tc>
        <w:tc>
          <w:tcPr>
            <w:tcW w:w="599"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left w:val="single" w:sz="4" w:space="0" w:color="auto"/>
              <w:bottom w:val="nil"/>
              <w:right w:val="single" w:sz="4" w:space="0" w:color="auto"/>
            </w:tcBorders>
            <w:shd w:val="clear" w:color="auto" w:fill="auto"/>
            <w:vAlign w:val="center"/>
          </w:tcPr>
          <w:p w:rsidR="00091B81" w:rsidRPr="00091B81" w:rsidRDefault="00091B81" w:rsidP="002C77CD">
            <w:pPr>
              <w:rPr>
                <w:rFonts w:ascii="Arial" w:hAnsi="Arial" w:cs="Arial"/>
                <w:color w:val="000000"/>
                <w:sz w:val="16"/>
                <w:szCs w:val="16"/>
                <w:lang w:val="en-US"/>
              </w:rPr>
            </w:pPr>
          </w:p>
        </w:tc>
      </w:tr>
      <w:tr w:rsidR="00091B81" w:rsidRPr="00091B81" w:rsidTr="00091B81">
        <w:trPr>
          <w:cantSplit/>
          <w:trHeight w:val="300"/>
        </w:trPr>
        <w:tc>
          <w:tcPr>
            <w:tcW w:w="977"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Developing the CEPA Programme</w:t>
            </w:r>
          </w:p>
        </w:tc>
        <w:tc>
          <w:tcPr>
            <w:tcW w:w="366"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Medium</w:t>
            </w:r>
          </w:p>
        </w:tc>
        <w:tc>
          <w:tcPr>
            <w:tcW w:w="432" w:type="pct"/>
            <w:tcBorders>
              <w:top w:val="nil"/>
              <w:left w:val="nil"/>
              <w:bottom w:val="nil"/>
              <w:right w:val="single" w:sz="4" w:space="0" w:color="auto"/>
            </w:tcBorders>
            <w:shd w:val="clear" w:color="auto" w:fill="auto"/>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399"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367"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top w:val="nil"/>
              <w:left w:val="nil"/>
              <w:bottom w:val="nil"/>
              <w:right w:val="nil"/>
            </w:tcBorders>
            <w:shd w:val="clear" w:color="auto" w:fill="FF0000"/>
            <w:noWrap/>
            <w:vAlign w:val="bottom"/>
            <w:hideMark/>
          </w:tcPr>
          <w:p w:rsidR="00091B81" w:rsidRPr="00091B81" w:rsidRDefault="00091B81" w:rsidP="002C77CD">
            <w:pPr>
              <w:rPr>
                <w:rFonts w:ascii="Arial" w:hAnsi="Arial" w:cs="Arial"/>
                <w:color w:val="000000"/>
                <w:sz w:val="16"/>
                <w:szCs w:val="16"/>
                <w:lang w:val="en-US"/>
              </w:rPr>
            </w:pPr>
          </w:p>
        </w:tc>
        <w:tc>
          <w:tcPr>
            <w:tcW w:w="599"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left w:val="single" w:sz="4" w:space="0" w:color="auto"/>
              <w:bottom w:val="nil"/>
              <w:right w:val="single" w:sz="4" w:space="0" w:color="auto"/>
            </w:tcBorders>
            <w:shd w:val="clear" w:color="auto" w:fill="auto"/>
            <w:vAlign w:val="center"/>
          </w:tcPr>
          <w:p w:rsidR="00091B81" w:rsidRPr="00091B81" w:rsidRDefault="00091B81" w:rsidP="002C77CD">
            <w:pPr>
              <w:rPr>
                <w:rFonts w:ascii="Arial" w:hAnsi="Arial" w:cs="Arial"/>
                <w:color w:val="000000"/>
                <w:sz w:val="16"/>
                <w:szCs w:val="16"/>
                <w:lang w:val="en-US"/>
              </w:rPr>
            </w:pPr>
          </w:p>
        </w:tc>
      </w:tr>
      <w:tr w:rsidR="00091B81" w:rsidRPr="00091B81" w:rsidTr="00091B81">
        <w:trPr>
          <w:cantSplit/>
          <w:trHeight w:val="300"/>
        </w:trPr>
        <w:tc>
          <w:tcPr>
            <w:tcW w:w="977"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Developing a CEPA Toolkit</w:t>
            </w:r>
          </w:p>
        </w:tc>
        <w:tc>
          <w:tcPr>
            <w:tcW w:w="366"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Medium</w:t>
            </w:r>
          </w:p>
        </w:tc>
        <w:tc>
          <w:tcPr>
            <w:tcW w:w="432" w:type="pct"/>
            <w:tcBorders>
              <w:top w:val="nil"/>
              <w:left w:val="nil"/>
              <w:bottom w:val="nil"/>
              <w:right w:val="single" w:sz="4" w:space="0" w:color="auto"/>
            </w:tcBorders>
            <w:shd w:val="clear" w:color="auto" w:fill="auto"/>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100,000</w:t>
            </w:r>
          </w:p>
        </w:tc>
        <w:tc>
          <w:tcPr>
            <w:tcW w:w="399"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nil"/>
              <w:left w:val="nil"/>
              <w:bottom w:val="nil"/>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100,000</w:t>
            </w:r>
          </w:p>
        </w:tc>
        <w:tc>
          <w:tcPr>
            <w:tcW w:w="367"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nil"/>
              <w:left w:val="nil"/>
              <w:bottom w:val="nil"/>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top w:val="nil"/>
              <w:left w:val="nil"/>
              <w:bottom w:val="nil"/>
              <w:right w:val="nil"/>
            </w:tcBorders>
            <w:shd w:val="clear" w:color="auto" w:fill="FF0000"/>
            <w:noWrap/>
            <w:vAlign w:val="bottom"/>
            <w:hideMark/>
          </w:tcPr>
          <w:p w:rsidR="00091B81" w:rsidRPr="00091B81" w:rsidRDefault="00091B81" w:rsidP="002C77CD">
            <w:pPr>
              <w:rPr>
                <w:rFonts w:ascii="Arial" w:hAnsi="Arial" w:cs="Arial"/>
                <w:color w:val="000000"/>
                <w:sz w:val="16"/>
                <w:szCs w:val="16"/>
                <w:lang w:val="en-US"/>
              </w:rPr>
            </w:pPr>
          </w:p>
        </w:tc>
        <w:tc>
          <w:tcPr>
            <w:tcW w:w="599" w:type="pct"/>
            <w:tcBorders>
              <w:top w:val="nil"/>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left w:val="single" w:sz="4" w:space="0" w:color="auto"/>
              <w:bottom w:val="single" w:sz="4" w:space="0" w:color="auto"/>
              <w:right w:val="single" w:sz="4" w:space="0" w:color="auto"/>
            </w:tcBorders>
            <w:shd w:val="clear" w:color="auto" w:fill="auto"/>
            <w:vAlign w:val="center"/>
          </w:tcPr>
          <w:p w:rsidR="00091B81" w:rsidRPr="00091B81" w:rsidRDefault="00091B81" w:rsidP="002C77CD">
            <w:pPr>
              <w:rPr>
                <w:rFonts w:ascii="Arial" w:hAnsi="Arial" w:cs="Arial"/>
                <w:color w:val="000000"/>
                <w:sz w:val="16"/>
                <w:szCs w:val="16"/>
                <w:lang w:val="en-US"/>
              </w:rPr>
            </w:pPr>
          </w:p>
        </w:tc>
      </w:tr>
      <w:tr w:rsidR="00091B81" w:rsidRPr="00091B81" w:rsidTr="00091B81">
        <w:trPr>
          <w:cantSplit/>
          <w:trHeight w:val="300"/>
        </w:trPr>
        <w:tc>
          <w:tcPr>
            <w:tcW w:w="977" w:type="pct"/>
            <w:tcBorders>
              <w:top w:val="single" w:sz="4" w:space="0" w:color="auto"/>
              <w:left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b/>
                <w:bCs/>
                <w:color w:val="000000"/>
                <w:sz w:val="16"/>
                <w:szCs w:val="16"/>
                <w:lang w:val="en-US"/>
              </w:rPr>
            </w:pPr>
            <w:r w:rsidRPr="00091B81">
              <w:rPr>
                <w:rFonts w:ascii="Arial" w:hAnsi="Arial" w:cs="Arial"/>
                <w:b/>
                <w:bCs/>
                <w:color w:val="000000"/>
                <w:sz w:val="16"/>
                <w:szCs w:val="16"/>
                <w:lang w:val="en-US"/>
              </w:rPr>
              <w:t>Electronic Information Tools</w:t>
            </w:r>
          </w:p>
        </w:tc>
        <w:tc>
          <w:tcPr>
            <w:tcW w:w="366" w:type="pct"/>
            <w:tcBorders>
              <w:top w:val="single" w:sz="4" w:space="0" w:color="auto"/>
              <w:left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32" w:type="pct"/>
            <w:tcBorders>
              <w:top w:val="single" w:sz="4" w:space="0" w:color="auto"/>
              <w:left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399" w:type="pct"/>
            <w:tcBorders>
              <w:top w:val="single" w:sz="4" w:space="0" w:color="auto"/>
              <w:left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single" w:sz="4" w:space="0" w:color="auto"/>
              <w:left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367" w:type="pct"/>
            <w:tcBorders>
              <w:top w:val="single" w:sz="4" w:space="0" w:color="auto"/>
              <w:left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single" w:sz="4" w:space="0" w:color="auto"/>
              <w:left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top w:val="single" w:sz="4" w:space="0" w:color="auto"/>
              <w:left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9" w:type="pct"/>
            <w:tcBorders>
              <w:top w:val="single" w:sz="4" w:space="0" w:color="auto"/>
              <w:left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top w:val="single" w:sz="4" w:space="0" w:color="auto"/>
              <w:left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r>
      <w:tr w:rsidR="00091B81" w:rsidRPr="00091B81" w:rsidTr="00091B81">
        <w:trPr>
          <w:cantSplit/>
          <w:trHeight w:val="927"/>
        </w:trPr>
        <w:tc>
          <w:tcPr>
            <w:tcW w:w="977" w:type="pct"/>
            <w:tcBorders>
              <w:top w:val="nil"/>
              <w:left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Maintaining and/ or developing other websites e.g. World Migratory Bird Day</w:t>
            </w:r>
          </w:p>
        </w:tc>
        <w:tc>
          <w:tcPr>
            <w:tcW w:w="366" w:type="pct"/>
            <w:tcBorders>
              <w:top w:val="nil"/>
              <w:left w:val="single" w:sz="4" w:space="0" w:color="auto"/>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Core</w:t>
            </w:r>
          </w:p>
        </w:tc>
        <w:tc>
          <w:tcPr>
            <w:tcW w:w="432" w:type="pct"/>
            <w:tcBorders>
              <w:top w:val="nil"/>
              <w:left w:val="single" w:sz="4" w:space="0" w:color="auto"/>
              <w:right w:val="single" w:sz="4" w:space="0" w:color="auto"/>
            </w:tcBorders>
            <w:shd w:val="clear" w:color="auto" w:fill="auto"/>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10,000</w:t>
            </w:r>
          </w:p>
        </w:tc>
        <w:tc>
          <w:tcPr>
            <w:tcW w:w="399" w:type="pct"/>
            <w:tcBorders>
              <w:top w:val="nil"/>
              <w:left w:val="single" w:sz="4" w:space="0" w:color="auto"/>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nil"/>
              <w:left w:val="single" w:sz="4" w:space="0" w:color="auto"/>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367" w:type="pct"/>
            <w:tcBorders>
              <w:top w:val="nil"/>
              <w:left w:val="single" w:sz="4" w:space="0" w:color="auto"/>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8,000</w:t>
            </w:r>
          </w:p>
        </w:tc>
        <w:tc>
          <w:tcPr>
            <w:tcW w:w="465" w:type="pct"/>
            <w:tcBorders>
              <w:top w:val="nil"/>
              <w:left w:val="single" w:sz="4" w:space="0" w:color="auto"/>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as part of the contributions for the WMBD campaign</w:t>
            </w:r>
          </w:p>
        </w:tc>
        <w:tc>
          <w:tcPr>
            <w:tcW w:w="299" w:type="pct"/>
            <w:tcBorders>
              <w:top w:val="nil"/>
              <w:left w:val="single" w:sz="4" w:space="0" w:color="auto"/>
              <w:right w:val="single" w:sz="4" w:space="0" w:color="auto"/>
            </w:tcBorders>
            <w:shd w:val="clear" w:color="auto" w:fill="00B050"/>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9" w:type="pct"/>
            <w:tcBorders>
              <w:top w:val="nil"/>
              <w:left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World Migratory Bird Day Website Developed for the 2015</w:t>
            </w:r>
            <w:r>
              <w:rPr>
                <w:rFonts w:ascii="Arial" w:hAnsi="Arial" w:cs="Arial"/>
                <w:color w:val="000000"/>
                <w:sz w:val="16"/>
                <w:szCs w:val="16"/>
                <w:lang w:val="en-US"/>
              </w:rPr>
              <w:t xml:space="preserve">, </w:t>
            </w:r>
            <w:r w:rsidRPr="00091B81">
              <w:rPr>
                <w:rFonts w:ascii="Arial" w:hAnsi="Arial" w:cs="Arial"/>
                <w:color w:val="000000"/>
                <w:sz w:val="16"/>
                <w:szCs w:val="16"/>
                <w:lang w:val="en-US"/>
              </w:rPr>
              <w:t>2016</w:t>
            </w:r>
            <w:r>
              <w:rPr>
                <w:rFonts w:ascii="Arial" w:hAnsi="Arial" w:cs="Arial"/>
                <w:color w:val="000000"/>
                <w:sz w:val="16"/>
                <w:szCs w:val="16"/>
                <w:lang w:val="en-US"/>
              </w:rPr>
              <w:t xml:space="preserve"> and 2017</w:t>
            </w:r>
            <w:r w:rsidRPr="00091B81">
              <w:rPr>
                <w:rFonts w:ascii="Arial" w:hAnsi="Arial" w:cs="Arial"/>
                <w:color w:val="000000"/>
                <w:sz w:val="16"/>
                <w:szCs w:val="16"/>
                <w:lang w:val="en-US"/>
              </w:rPr>
              <w:t xml:space="preserve"> annual campaign</w:t>
            </w:r>
          </w:p>
        </w:tc>
        <w:tc>
          <w:tcPr>
            <w:tcW w:w="598" w:type="pct"/>
            <w:tcBorders>
              <w:top w:val="nil"/>
              <w:left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New Website built using the Drupal (open source) Content Management System</w:t>
            </w:r>
          </w:p>
        </w:tc>
      </w:tr>
      <w:tr w:rsidR="00091B81" w:rsidRPr="00091B81" w:rsidTr="00091B81">
        <w:trPr>
          <w:cantSplit/>
          <w:trHeight w:val="1800"/>
        </w:trPr>
        <w:tc>
          <w:tcPr>
            <w:tcW w:w="977" w:type="pct"/>
            <w:tcBorders>
              <w:left w:val="single" w:sz="4" w:space="0" w:color="auto"/>
              <w:bottom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Maintaining and further developing the CMS Family Website</w:t>
            </w:r>
          </w:p>
        </w:tc>
        <w:tc>
          <w:tcPr>
            <w:tcW w:w="366" w:type="pct"/>
            <w:tcBorders>
              <w:left w:val="nil"/>
              <w:bottom w:val="single" w:sz="4" w:space="0" w:color="auto"/>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Core</w:t>
            </w:r>
          </w:p>
        </w:tc>
        <w:tc>
          <w:tcPr>
            <w:tcW w:w="432" w:type="pct"/>
            <w:tcBorders>
              <w:left w:val="nil"/>
              <w:bottom w:val="single" w:sz="4" w:space="0" w:color="auto"/>
              <w:right w:val="single" w:sz="4" w:space="0" w:color="auto"/>
            </w:tcBorders>
            <w:shd w:val="clear" w:color="auto" w:fill="auto"/>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20,000</w:t>
            </w:r>
          </w:p>
        </w:tc>
        <w:tc>
          <w:tcPr>
            <w:tcW w:w="399" w:type="pct"/>
            <w:tcBorders>
              <w:left w:val="nil"/>
              <w:bottom w:val="single" w:sz="4" w:space="0" w:color="auto"/>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13,000</w:t>
            </w:r>
          </w:p>
        </w:tc>
        <w:tc>
          <w:tcPr>
            <w:tcW w:w="498" w:type="pct"/>
            <w:tcBorders>
              <w:left w:val="nil"/>
              <w:bottom w:val="single" w:sz="4" w:space="0" w:color="auto"/>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7,000</w:t>
            </w:r>
          </w:p>
        </w:tc>
        <w:tc>
          <w:tcPr>
            <w:tcW w:w="367" w:type="pct"/>
            <w:tcBorders>
              <w:left w:val="nil"/>
              <w:bottom w:val="single" w:sz="4" w:space="0" w:color="auto"/>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left w:val="nil"/>
              <w:bottom w:val="single" w:sz="4" w:space="0" w:color="auto"/>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left w:val="nil"/>
              <w:bottom w:val="single" w:sz="4" w:space="0" w:color="auto"/>
              <w:right w:val="nil"/>
            </w:tcBorders>
            <w:shd w:val="clear" w:color="auto" w:fill="FFFF00"/>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9" w:type="pct"/>
            <w:tcBorders>
              <w:left w:val="single" w:sz="4" w:space="0" w:color="auto"/>
              <w:bottom w:val="single" w:sz="4" w:space="0" w:color="auto"/>
              <w:right w:val="nil"/>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xml:space="preserve">CMS Website being actively maintained by multiple Secretariat staff. CMS Family Website WG (re-launched) to identify areas of improvement / further development </w:t>
            </w:r>
          </w:p>
        </w:tc>
        <w:tc>
          <w:tcPr>
            <w:tcW w:w="598" w:type="pct"/>
            <w:tcBorders>
              <w:left w:val="single" w:sz="4" w:space="0" w:color="auto"/>
              <w:bottom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xml:space="preserve">Funding available to secure basic technical maintenance of CMS Family Website, </w:t>
            </w:r>
            <w:proofErr w:type="gramStart"/>
            <w:r w:rsidRPr="00091B81">
              <w:rPr>
                <w:rFonts w:ascii="Arial" w:hAnsi="Arial" w:cs="Arial"/>
                <w:color w:val="000000"/>
                <w:sz w:val="16"/>
                <w:szCs w:val="16"/>
                <w:lang w:val="en-US"/>
              </w:rPr>
              <w:t>but  resources</w:t>
            </w:r>
            <w:proofErr w:type="gramEnd"/>
            <w:r w:rsidRPr="00091B81">
              <w:rPr>
                <w:rFonts w:ascii="Arial" w:hAnsi="Arial" w:cs="Arial"/>
                <w:color w:val="000000"/>
                <w:sz w:val="16"/>
                <w:szCs w:val="16"/>
                <w:lang w:val="en-US"/>
              </w:rPr>
              <w:t xml:space="preserve"> needed to be able to make further improvements (Development Costs)  </w:t>
            </w:r>
          </w:p>
        </w:tc>
      </w:tr>
      <w:tr w:rsidR="00091B81" w:rsidRPr="00091B81" w:rsidTr="00091B81">
        <w:trPr>
          <w:cantSplit/>
          <w:trHeight w:val="2790"/>
        </w:trPr>
        <w:tc>
          <w:tcPr>
            <w:tcW w:w="977" w:type="pct"/>
            <w:tcBorders>
              <w:top w:val="single" w:sz="4" w:space="0" w:color="auto"/>
              <w:left w:val="single" w:sz="4" w:space="0" w:color="auto"/>
              <w:right w:val="single" w:sz="4" w:space="0" w:color="auto"/>
            </w:tcBorders>
            <w:shd w:val="clear" w:color="auto" w:fill="auto"/>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lastRenderedPageBreak/>
              <w:t xml:space="preserve">·      Programme Officer to maintain and further develop electronic information tools </w:t>
            </w:r>
          </w:p>
        </w:tc>
        <w:tc>
          <w:tcPr>
            <w:tcW w:w="366" w:type="pct"/>
            <w:tcBorders>
              <w:top w:val="single" w:sz="4" w:space="0" w:color="auto"/>
              <w:left w:val="nil"/>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Core</w:t>
            </w:r>
          </w:p>
        </w:tc>
        <w:tc>
          <w:tcPr>
            <w:tcW w:w="432" w:type="pct"/>
            <w:tcBorders>
              <w:top w:val="single" w:sz="4" w:space="0" w:color="auto"/>
              <w:left w:val="nil"/>
              <w:right w:val="single" w:sz="4" w:space="0" w:color="auto"/>
            </w:tcBorders>
            <w:shd w:val="clear" w:color="auto" w:fill="auto"/>
            <w:vAlign w:val="center"/>
            <w:hideMark/>
          </w:tcPr>
          <w:p w:rsidR="00091B81" w:rsidRPr="00091B81" w:rsidRDefault="00091B81" w:rsidP="00091B81">
            <w:pPr>
              <w:jc w:val="center"/>
              <w:rPr>
                <w:rFonts w:ascii="Arial" w:hAnsi="Arial" w:cs="Arial"/>
                <w:color w:val="000000"/>
                <w:sz w:val="16"/>
                <w:szCs w:val="16"/>
                <w:lang w:val="en-US"/>
              </w:rPr>
            </w:pPr>
            <w:r w:rsidRPr="00BC2188">
              <w:rPr>
                <w:rFonts w:ascii="Arial" w:hAnsi="Arial" w:cs="Arial"/>
                <w:color w:val="000000" w:themeColor="text1"/>
                <w:sz w:val="16"/>
                <w:szCs w:val="16"/>
                <w:lang w:val="en-US"/>
              </w:rPr>
              <w:t>96,102</w:t>
            </w:r>
          </w:p>
        </w:tc>
        <w:tc>
          <w:tcPr>
            <w:tcW w:w="399" w:type="pct"/>
            <w:tcBorders>
              <w:top w:val="single" w:sz="4" w:space="0" w:color="auto"/>
              <w:left w:val="nil"/>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r w:rsidRPr="00BC2188">
              <w:rPr>
                <w:rFonts w:ascii="Arial" w:hAnsi="Arial" w:cs="Arial"/>
                <w:color w:val="000000" w:themeColor="text1"/>
                <w:sz w:val="16"/>
                <w:szCs w:val="16"/>
                <w:lang w:val="en-US"/>
              </w:rPr>
              <w:t>96,102</w:t>
            </w:r>
          </w:p>
        </w:tc>
        <w:tc>
          <w:tcPr>
            <w:tcW w:w="498" w:type="pct"/>
            <w:tcBorders>
              <w:top w:val="single" w:sz="4" w:space="0" w:color="auto"/>
              <w:left w:val="nil"/>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p>
        </w:tc>
        <w:tc>
          <w:tcPr>
            <w:tcW w:w="367" w:type="pct"/>
            <w:tcBorders>
              <w:top w:val="single" w:sz="4" w:space="0" w:color="auto"/>
              <w:left w:val="nil"/>
              <w:right w:val="single" w:sz="4" w:space="0" w:color="auto"/>
            </w:tcBorders>
            <w:shd w:val="clear" w:color="auto" w:fill="auto"/>
            <w:noWrap/>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single" w:sz="4" w:space="0" w:color="auto"/>
              <w:left w:val="nil"/>
              <w:right w:val="single" w:sz="4" w:space="0" w:color="auto"/>
            </w:tcBorders>
            <w:shd w:val="clear" w:color="auto" w:fill="auto"/>
            <w:noWrap/>
            <w:vAlign w:val="center"/>
            <w:hideMark/>
          </w:tcPr>
          <w:p w:rsidR="00091B81" w:rsidRPr="00091B81" w:rsidRDefault="00091B81" w:rsidP="00091B81">
            <w:pPr>
              <w:rPr>
                <w:rFonts w:ascii="Arial" w:hAnsi="Arial" w:cs="Arial"/>
                <w:color w:val="000000"/>
                <w:sz w:val="16"/>
                <w:szCs w:val="16"/>
                <w:lang w:val="en-US"/>
              </w:rPr>
            </w:pPr>
          </w:p>
        </w:tc>
        <w:tc>
          <w:tcPr>
            <w:tcW w:w="299" w:type="pct"/>
            <w:tcBorders>
              <w:top w:val="single" w:sz="4" w:space="0" w:color="auto"/>
              <w:left w:val="nil"/>
              <w:right w:val="nil"/>
            </w:tcBorders>
            <w:shd w:val="clear" w:color="auto" w:fill="FF0000"/>
            <w:noWrap/>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9" w:type="pct"/>
            <w:tcBorders>
              <w:top w:val="single" w:sz="4" w:space="0" w:color="auto"/>
              <w:left w:val="single" w:sz="4" w:space="0" w:color="auto"/>
              <w:right w:val="nil"/>
            </w:tcBorders>
            <w:shd w:val="clear" w:color="auto" w:fill="auto"/>
            <w:vAlign w:val="center"/>
            <w:hideMark/>
          </w:tcPr>
          <w:p w:rsidR="00091B81" w:rsidRPr="00091B81" w:rsidRDefault="00091B81" w:rsidP="00091B81">
            <w:pPr>
              <w:rPr>
                <w:rFonts w:ascii="Arial" w:hAnsi="Arial" w:cs="Arial"/>
                <w:color w:val="000000"/>
                <w:sz w:val="16"/>
                <w:szCs w:val="16"/>
                <w:lang w:val="en-US"/>
              </w:rPr>
            </w:pPr>
            <w:r w:rsidRPr="00BC2188">
              <w:rPr>
                <w:rFonts w:ascii="Arial" w:hAnsi="Arial" w:cs="Arial"/>
                <w:color w:val="000000" w:themeColor="text1"/>
                <w:sz w:val="16"/>
                <w:szCs w:val="16"/>
                <w:lang w:val="en-US"/>
              </w:rPr>
              <w:t>Recruitment process for 50% P2 Post still ongoing. Consultant hired in April 2015 to fill the gap with reserves</w:t>
            </w:r>
          </w:p>
        </w:tc>
        <w:tc>
          <w:tcPr>
            <w:tcW w:w="598" w:type="pct"/>
            <w:tcBorders>
              <w:top w:val="single" w:sz="4" w:space="0" w:color="auto"/>
              <w:left w:val="single" w:sz="4" w:space="0" w:color="auto"/>
              <w:right w:val="single" w:sz="4" w:space="0" w:color="auto"/>
            </w:tcBorders>
            <w:shd w:val="clear" w:color="auto" w:fill="auto"/>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xml:space="preserve">Funding urgently needed to be able to upgrade the part-time P-2 to a </w:t>
            </w:r>
            <w:proofErr w:type="gramStart"/>
            <w:r w:rsidRPr="00091B81">
              <w:rPr>
                <w:rFonts w:ascii="Arial" w:hAnsi="Arial" w:cs="Arial"/>
                <w:color w:val="000000"/>
                <w:sz w:val="16"/>
                <w:szCs w:val="16"/>
                <w:lang w:val="en-US"/>
              </w:rPr>
              <w:t>full time</w:t>
            </w:r>
            <w:proofErr w:type="gramEnd"/>
            <w:r w:rsidRPr="00091B81">
              <w:rPr>
                <w:rFonts w:ascii="Arial" w:hAnsi="Arial" w:cs="Arial"/>
                <w:color w:val="000000"/>
                <w:sz w:val="16"/>
                <w:szCs w:val="16"/>
                <w:lang w:val="en-US"/>
              </w:rPr>
              <w:t xml:space="preserve"> position. This is a core position within the new Joint CMS+ AEWA Communications, Information Management and Outreach Unit.</w:t>
            </w:r>
          </w:p>
        </w:tc>
      </w:tr>
      <w:tr w:rsidR="00091B81" w:rsidRPr="00091B81" w:rsidTr="00091B81">
        <w:trPr>
          <w:cantSplit/>
          <w:trHeight w:val="480"/>
        </w:trPr>
        <w:tc>
          <w:tcPr>
            <w:tcW w:w="977" w:type="pct"/>
            <w:tcBorders>
              <w:left w:val="single" w:sz="4" w:space="0" w:color="auto"/>
              <w:bottom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Maintaining and further developing online Workspaces e.g. for the Scientific Council</w:t>
            </w:r>
          </w:p>
        </w:tc>
        <w:tc>
          <w:tcPr>
            <w:tcW w:w="366" w:type="pct"/>
            <w:tcBorders>
              <w:left w:val="single" w:sz="4" w:space="0" w:color="auto"/>
              <w:bottom w:val="single" w:sz="4" w:space="0" w:color="auto"/>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Core</w:t>
            </w:r>
          </w:p>
        </w:tc>
        <w:tc>
          <w:tcPr>
            <w:tcW w:w="432" w:type="pct"/>
            <w:tcBorders>
              <w:left w:val="single" w:sz="4" w:space="0" w:color="auto"/>
              <w:bottom w:val="single" w:sz="4" w:space="0" w:color="auto"/>
              <w:right w:val="single" w:sz="4" w:space="0" w:color="auto"/>
            </w:tcBorders>
            <w:shd w:val="clear" w:color="auto" w:fill="auto"/>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20,000</w:t>
            </w:r>
          </w:p>
        </w:tc>
        <w:tc>
          <w:tcPr>
            <w:tcW w:w="399" w:type="pct"/>
            <w:tcBorders>
              <w:left w:val="single" w:sz="4" w:space="0" w:color="auto"/>
              <w:bottom w:val="single" w:sz="4" w:space="0" w:color="auto"/>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left w:val="single" w:sz="4" w:space="0" w:color="auto"/>
              <w:bottom w:val="single" w:sz="4" w:space="0" w:color="auto"/>
              <w:right w:val="single" w:sz="4" w:space="0" w:color="auto"/>
            </w:tcBorders>
            <w:shd w:val="clear" w:color="auto" w:fill="auto"/>
            <w:noWrap/>
            <w:vAlign w:val="center"/>
            <w:hideMark/>
          </w:tcPr>
          <w:p w:rsidR="00091B81" w:rsidRPr="00091B81" w:rsidRDefault="00091B81" w:rsidP="002C77CD">
            <w:pPr>
              <w:jc w:val="center"/>
              <w:rPr>
                <w:rFonts w:ascii="Arial" w:hAnsi="Arial" w:cs="Arial"/>
                <w:color w:val="000000"/>
                <w:sz w:val="16"/>
                <w:szCs w:val="16"/>
                <w:lang w:val="en-US"/>
              </w:rPr>
            </w:pPr>
            <w:r w:rsidRPr="00091B81">
              <w:rPr>
                <w:rFonts w:ascii="Arial" w:hAnsi="Arial" w:cs="Arial"/>
                <w:color w:val="000000"/>
                <w:sz w:val="16"/>
                <w:szCs w:val="16"/>
                <w:lang w:val="en-US"/>
              </w:rPr>
              <w:t>20,000</w:t>
            </w:r>
          </w:p>
        </w:tc>
        <w:tc>
          <w:tcPr>
            <w:tcW w:w="367" w:type="pct"/>
            <w:tcBorders>
              <w:left w:val="single" w:sz="4" w:space="0" w:color="auto"/>
              <w:bottom w:val="single" w:sz="4" w:space="0" w:color="auto"/>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left w:val="single" w:sz="4" w:space="0" w:color="auto"/>
              <w:bottom w:val="single" w:sz="4" w:space="0" w:color="auto"/>
              <w:right w:val="single" w:sz="4" w:space="0" w:color="auto"/>
            </w:tcBorders>
            <w:shd w:val="clear" w:color="auto" w:fill="auto"/>
            <w:noWrap/>
            <w:vAlign w:val="bottom"/>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p w:rsidR="00091B81" w:rsidRPr="00091B81" w:rsidRDefault="00091B81" w:rsidP="002C77CD">
            <w:pPr>
              <w:rPr>
                <w:rFonts w:ascii="Arial" w:hAnsi="Arial" w:cs="Arial"/>
                <w:color w:val="000000"/>
                <w:sz w:val="16"/>
                <w:szCs w:val="16"/>
                <w:lang w:val="en-US"/>
              </w:rPr>
            </w:pPr>
          </w:p>
          <w:p w:rsidR="00091B81" w:rsidRPr="00091B81" w:rsidRDefault="00091B81" w:rsidP="002C77CD">
            <w:pPr>
              <w:rPr>
                <w:rFonts w:ascii="Arial" w:hAnsi="Arial" w:cs="Arial"/>
                <w:color w:val="000000"/>
                <w:sz w:val="16"/>
                <w:szCs w:val="16"/>
                <w:lang w:val="en-US"/>
              </w:rPr>
            </w:pPr>
          </w:p>
        </w:tc>
        <w:tc>
          <w:tcPr>
            <w:tcW w:w="299" w:type="pct"/>
            <w:tcBorders>
              <w:left w:val="single" w:sz="4" w:space="0" w:color="auto"/>
              <w:bottom w:val="single" w:sz="4" w:space="0" w:color="auto"/>
              <w:right w:val="single" w:sz="4" w:space="0" w:color="auto"/>
            </w:tcBorders>
            <w:shd w:val="clear" w:color="auto" w:fill="FFFF00"/>
            <w:noWrap/>
            <w:vAlign w:val="bottom"/>
            <w:hideMark/>
          </w:tcPr>
          <w:p w:rsidR="00091B81" w:rsidRPr="00091B81" w:rsidRDefault="00091B81" w:rsidP="002C77CD">
            <w:pPr>
              <w:rPr>
                <w:rFonts w:ascii="Arial" w:hAnsi="Arial" w:cs="Arial"/>
                <w:color w:val="000000"/>
                <w:sz w:val="16"/>
                <w:szCs w:val="16"/>
                <w:lang w:val="en-US"/>
              </w:rPr>
            </w:pPr>
          </w:p>
        </w:tc>
        <w:tc>
          <w:tcPr>
            <w:tcW w:w="599" w:type="pct"/>
            <w:tcBorders>
              <w:left w:val="single" w:sz="4" w:space="0" w:color="auto"/>
              <w:bottom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left w:val="single" w:sz="4" w:space="0" w:color="auto"/>
              <w:bottom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BC2188">
              <w:rPr>
                <w:rFonts w:ascii="Arial" w:hAnsi="Arial" w:cs="Arial"/>
                <w:color w:val="000000" w:themeColor="text1"/>
                <w:sz w:val="16"/>
                <w:szCs w:val="16"/>
                <w:lang w:val="en-US"/>
              </w:rPr>
              <w:t>Basic maintenance was done by CMS Website &amp; KM Officer. Work on improving and upgrading the workspaces will require funding / external IT support</w:t>
            </w:r>
            <w:r w:rsidRPr="00091B81">
              <w:rPr>
                <w:rFonts w:ascii="Arial" w:hAnsi="Arial" w:cs="Arial"/>
                <w:color w:val="000000"/>
                <w:sz w:val="16"/>
                <w:szCs w:val="16"/>
                <w:lang w:val="en-US"/>
              </w:rPr>
              <w:t xml:space="preserve"> </w:t>
            </w:r>
          </w:p>
          <w:p w:rsidR="00091B81" w:rsidRPr="00091B81" w:rsidRDefault="00091B81" w:rsidP="002C77CD">
            <w:pPr>
              <w:rPr>
                <w:rFonts w:ascii="Arial" w:hAnsi="Arial" w:cs="Arial"/>
                <w:color w:val="000000"/>
                <w:sz w:val="16"/>
                <w:szCs w:val="16"/>
                <w:lang w:val="en-US"/>
              </w:rPr>
            </w:pPr>
          </w:p>
        </w:tc>
      </w:tr>
      <w:tr w:rsidR="00091B81" w:rsidRPr="00091B81" w:rsidTr="00091B81">
        <w:trPr>
          <w:cantSplit/>
          <w:trHeight w:val="300"/>
        </w:trPr>
        <w:tc>
          <w:tcPr>
            <w:tcW w:w="977" w:type="pct"/>
            <w:tcBorders>
              <w:top w:val="single" w:sz="4" w:space="0" w:color="auto"/>
              <w:left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b/>
                <w:bCs/>
                <w:color w:val="000000"/>
                <w:sz w:val="16"/>
                <w:szCs w:val="16"/>
                <w:lang w:val="en-US"/>
              </w:rPr>
            </w:pPr>
            <w:r w:rsidRPr="00091B81">
              <w:rPr>
                <w:rFonts w:ascii="Arial" w:hAnsi="Arial" w:cs="Arial"/>
                <w:b/>
                <w:bCs/>
                <w:color w:val="000000"/>
                <w:sz w:val="16"/>
                <w:szCs w:val="16"/>
                <w:lang w:val="en-US"/>
              </w:rPr>
              <w:t>Campaigns</w:t>
            </w:r>
          </w:p>
        </w:tc>
        <w:tc>
          <w:tcPr>
            <w:tcW w:w="366" w:type="pct"/>
            <w:tcBorders>
              <w:top w:val="single" w:sz="4" w:space="0" w:color="auto"/>
              <w:left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32" w:type="pct"/>
            <w:tcBorders>
              <w:top w:val="single" w:sz="4" w:space="0" w:color="auto"/>
              <w:left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399" w:type="pct"/>
            <w:tcBorders>
              <w:top w:val="single" w:sz="4" w:space="0" w:color="auto"/>
              <w:left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single" w:sz="4" w:space="0" w:color="auto"/>
              <w:left w:val="single" w:sz="4" w:space="0" w:color="auto"/>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367" w:type="pct"/>
            <w:tcBorders>
              <w:top w:val="single" w:sz="4" w:space="0" w:color="auto"/>
              <w:left w:val="single" w:sz="4" w:space="0" w:color="auto"/>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single" w:sz="4" w:space="0" w:color="auto"/>
              <w:left w:val="single" w:sz="4" w:space="0" w:color="auto"/>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top w:val="single" w:sz="4" w:space="0" w:color="auto"/>
              <w:left w:val="single" w:sz="4" w:space="0" w:color="auto"/>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9" w:type="pct"/>
            <w:tcBorders>
              <w:top w:val="single" w:sz="4" w:space="0" w:color="auto"/>
              <w:left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top w:val="single" w:sz="4" w:space="0" w:color="auto"/>
              <w:left w:val="single" w:sz="4" w:space="0" w:color="auto"/>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r>
      <w:tr w:rsidR="00091B81" w:rsidRPr="00091B81" w:rsidTr="00091B81">
        <w:trPr>
          <w:cantSplit/>
          <w:trHeight w:val="1200"/>
        </w:trPr>
        <w:tc>
          <w:tcPr>
            <w:tcW w:w="977" w:type="pct"/>
            <w:tcBorders>
              <w:left w:val="single" w:sz="4" w:space="0" w:color="auto"/>
              <w:bottom w:val="single" w:sz="4" w:space="0" w:color="auto"/>
              <w:right w:val="single" w:sz="4" w:space="0" w:color="auto"/>
            </w:tcBorders>
            <w:shd w:val="clear" w:color="auto" w:fill="auto"/>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xml:space="preserve">·      Organizing the campaigns e.g. World Migratory Bird Day, World Wildlife Day and support campaings of other </w:t>
            </w:r>
            <w:proofErr w:type="gramStart"/>
            <w:r w:rsidRPr="00091B81">
              <w:rPr>
                <w:rFonts w:ascii="Arial" w:hAnsi="Arial" w:cs="Arial"/>
                <w:color w:val="000000"/>
                <w:sz w:val="16"/>
                <w:szCs w:val="16"/>
                <w:lang w:val="en-US"/>
              </w:rPr>
              <w:t>MEAs..</w:t>
            </w:r>
            <w:proofErr w:type="gramEnd"/>
          </w:p>
        </w:tc>
        <w:tc>
          <w:tcPr>
            <w:tcW w:w="366" w:type="pct"/>
            <w:tcBorders>
              <w:left w:val="nil"/>
              <w:bottom w:val="single" w:sz="4" w:space="0" w:color="auto"/>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High</w:t>
            </w:r>
          </w:p>
        </w:tc>
        <w:tc>
          <w:tcPr>
            <w:tcW w:w="432" w:type="pct"/>
            <w:tcBorders>
              <w:left w:val="nil"/>
              <w:bottom w:val="single" w:sz="4" w:space="0" w:color="auto"/>
              <w:right w:val="single" w:sz="4" w:space="0" w:color="auto"/>
            </w:tcBorders>
            <w:shd w:val="clear" w:color="auto" w:fill="auto"/>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65,000</w:t>
            </w:r>
          </w:p>
        </w:tc>
        <w:tc>
          <w:tcPr>
            <w:tcW w:w="399" w:type="pct"/>
            <w:tcBorders>
              <w:left w:val="nil"/>
              <w:bottom w:val="single" w:sz="4" w:space="0" w:color="auto"/>
              <w:right w:val="single" w:sz="4" w:space="0" w:color="auto"/>
            </w:tcBorders>
            <w:shd w:val="clear" w:color="auto" w:fill="auto"/>
            <w:noWrap/>
            <w:vAlign w:val="bottom"/>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left w:val="nil"/>
              <w:bottom w:val="single" w:sz="4" w:space="0" w:color="auto"/>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367" w:type="pct"/>
            <w:tcBorders>
              <w:left w:val="nil"/>
              <w:bottom w:val="single" w:sz="4" w:space="0" w:color="auto"/>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r w:rsidRPr="00BC2188">
              <w:rPr>
                <w:rFonts w:ascii="Arial" w:hAnsi="Arial" w:cs="Arial"/>
                <w:color w:val="000000" w:themeColor="text1"/>
                <w:sz w:val="16"/>
                <w:szCs w:val="16"/>
                <w:lang w:val="en-US"/>
              </w:rPr>
              <w:t>79,925</w:t>
            </w:r>
          </w:p>
        </w:tc>
        <w:tc>
          <w:tcPr>
            <w:tcW w:w="465" w:type="pct"/>
            <w:tcBorders>
              <w:left w:val="nil"/>
              <w:bottom w:val="single" w:sz="4" w:space="0" w:color="auto"/>
              <w:right w:val="single" w:sz="4" w:space="0" w:color="auto"/>
            </w:tcBorders>
            <w:shd w:val="clear" w:color="auto" w:fill="auto"/>
            <w:noWrap/>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Germany</w:t>
            </w:r>
          </w:p>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Finland</w:t>
            </w:r>
          </w:p>
          <w:p w:rsidR="00091B81" w:rsidRPr="00091B81" w:rsidRDefault="00091B81" w:rsidP="00091B81">
            <w:pPr>
              <w:jc w:val="center"/>
              <w:rPr>
                <w:rFonts w:ascii="Arial" w:hAnsi="Arial" w:cs="Arial"/>
                <w:color w:val="000000"/>
                <w:sz w:val="16"/>
                <w:szCs w:val="16"/>
                <w:lang w:val="en-US"/>
              </w:rPr>
            </w:pPr>
            <w:r w:rsidRPr="00BC2188">
              <w:rPr>
                <w:rFonts w:ascii="Arial" w:hAnsi="Arial" w:cs="Arial"/>
                <w:color w:val="000000" w:themeColor="text1"/>
                <w:sz w:val="16"/>
                <w:szCs w:val="16"/>
                <w:lang w:val="en-US"/>
              </w:rPr>
              <w:t>Raptors MoU</w:t>
            </w:r>
          </w:p>
        </w:tc>
        <w:tc>
          <w:tcPr>
            <w:tcW w:w="299" w:type="pct"/>
            <w:tcBorders>
              <w:left w:val="nil"/>
              <w:bottom w:val="single" w:sz="4" w:space="0" w:color="auto"/>
              <w:right w:val="nil"/>
            </w:tcBorders>
            <w:shd w:val="clear" w:color="auto" w:fill="00B050"/>
            <w:noWrap/>
            <w:vAlign w:val="bottom"/>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w:t>
            </w:r>
          </w:p>
          <w:p w:rsidR="00091B81" w:rsidRPr="00091B81" w:rsidRDefault="00091B81" w:rsidP="00091B81">
            <w:pPr>
              <w:rPr>
                <w:rFonts w:ascii="Arial" w:hAnsi="Arial" w:cs="Arial"/>
                <w:color w:val="000000"/>
                <w:sz w:val="16"/>
                <w:szCs w:val="16"/>
                <w:lang w:val="en-US"/>
              </w:rPr>
            </w:pPr>
          </w:p>
        </w:tc>
        <w:tc>
          <w:tcPr>
            <w:tcW w:w="599" w:type="pct"/>
            <w:tcBorders>
              <w:left w:val="single" w:sz="4" w:space="0" w:color="auto"/>
              <w:bottom w:val="single" w:sz="4" w:space="0" w:color="auto"/>
              <w:right w:val="nil"/>
            </w:tcBorders>
            <w:shd w:val="clear" w:color="auto" w:fill="auto"/>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World Migratory Bird Day 2015</w:t>
            </w:r>
            <w:r>
              <w:rPr>
                <w:rFonts w:ascii="Arial" w:hAnsi="Arial" w:cs="Arial"/>
                <w:color w:val="000000"/>
                <w:sz w:val="16"/>
                <w:szCs w:val="16"/>
                <w:lang w:val="en-US"/>
              </w:rPr>
              <w:t>, 2016 and 2017</w:t>
            </w:r>
            <w:r w:rsidRPr="00091B81">
              <w:rPr>
                <w:rFonts w:ascii="Arial" w:hAnsi="Arial" w:cs="Arial"/>
                <w:color w:val="000000"/>
                <w:sz w:val="16"/>
                <w:szCs w:val="16"/>
                <w:lang w:val="en-US"/>
              </w:rPr>
              <w:t xml:space="preserve"> Campaigns successfully implemented</w:t>
            </w:r>
          </w:p>
          <w:p w:rsidR="00091B81" w:rsidRPr="00091B81" w:rsidRDefault="00091B81" w:rsidP="00091B81">
            <w:pPr>
              <w:rPr>
                <w:rFonts w:ascii="Arial" w:hAnsi="Arial" w:cs="Arial"/>
                <w:color w:val="000000"/>
                <w:sz w:val="16"/>
                <w:szCs w:val="16"/>
                <w:lang w:val="en-US"/>
              </w:rPr>
            </w:pPr>
          </w:p>
          <w:p w:rsidR="00091B81" w:rsidRPr="00091B81" w:rsidRDefault="00091B81" w:rsidP="00091B81">
            <w:pPr>
              <w:rPr>
                <w:rFonts w:ascii="Arial" w:hAnsi="Arial" w:cs="Arial"/>
                <w:color w:val="000000"/>
                <w:sz w:val="16"/>
                <w:szCs w:val="16"/>
                <w:lang w:val="en-US"/>
              </w:rPr>
            </w:pPr>
          </w:p>
          <w:p w:rsidR="00091B81" w:rsidRPr="00091B81" w:rsidRDefault="00091B81" w:rsidP="00091B81">
            <w:pPr>
              <w:rPr>
                <w:rFonts w:ascii="Arial" w:hAnsi="Arial" w:cs="Arial"/>
                <w:color w:val="000000"/>
                <w:sz w:val="16"/>
                <w:szCs w:val="16"/>
                <w:lang w:val="en-US"/>
              </w:rPr>
            </w:pPr>
          </w:p>
          <w:p w:rsidR="00091B81" w:rsidRPr="00091B81" w:rsidRDefault="00091B81" w:rsidP="00091B81">
            <w:pPr>
              <w:rPr>
                <w:rFonts w:ascii="Arial" w:hAnsi="Arial" w:cs="Arial"/>
                <w:color w:val="000000"/>
                <w:sz w:val="16"/>
                <w:szCs w:val="16"/>
                <w:lang w:val="en-US"/>
              </w:rPr>
            </w:pPr>
          </w:p>
        </w:tc>
        <w:tc>
          <w:tcPr>
            <w:tcW w:w="598" w:type="pct"/>
            <w:tcBorders>
              <w:left w:val="single" w:sz="4" w:space="0" w:color="auto"/>
              <w:bottom w:val="single" w:sz="4" w:space="0" w:color="auto"/>
              <w:right w:val="single" w:sz="4" w:space="0" w:color="auto"/>
            </w:tcBorders>
            <w:shd w:val="clear" w:color="auto" w:fill="auto"/>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Shared Activity between CMS and AEWA Secretariats</w:t>
            </w:r>
          </w:p>
        </w:tc>
      </w:tr>
      <w:tr w:rsidR="00091B81" w:rsidRPr="00091B81" w:rsidTr="00091B81">
        <w:trPr>
          <w:cantSplit/>
          <w:trHeight w:val="300"/>
        </w:trPr>
        <w:tc>
          <w:tcPr>
            <w:tcW w:w="977" w:type="pct"/>
            <w:tcBorders>
              <w:top w:val="single" w:sz="4" w:space="0" w:color="auto"/>
              <w:left w:val="single" w:sz="4" w:space="0" w:color="auto"/>
              <w:bottom w:val="nil"/>
              <w:right w:val="single" w:sz="4" w:space="0" w:color="auto"/>
            </w:tcBorders>
            <w:shd w:val="clear" w:color="auto" w:fill="auto"/>
            <w:vAlign w:val="center"/>
            <w:hideMark/>
          </w:tcPr>
          <w:p w:rsidR="00091B81" w:rsidRPr="00091B81" w:rsidRDefault="00091B81" w:rsidP="002C77CD">
            <w:pPr>
              <w:rPr>
                <w:rFonts w:ascii="Arial" w:hAnsi="Arial" w:cs="Arial"/>
                <w:b/>
                <w:bCs/>
                <w:color w:val="000000"/>
                <w:sz w:val="16"/>
                <w:szCs w:val="16"/>
                <w:lang w:val="en-US"/>
              </w:rPr>
            </w:pPr>
            <w:r w:rsidRPr="00091B81">
              <w:rPr>
                <w:rFonts w:ascii="Arial" w:hAnsi="Arial" w:cs="Arial"/>
                <w:b/>
                <w:bCs/>
                <w:color w:val="000000"/>
                <w:sz w:val="16"/>
                <w:szCs w:val="16"/>
                <w:lang w:val="en-US"/>
              </w:rPr>
              <w:t>Information Management</w:t>
            </w:r>
          </w:p>
        </w:tc>
        <w:tc>
          <w:tcPr>
            <w:tcW w:w="366"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32"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399"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single" w:sz="4" w:space="0" w:color="auto"/>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367" w:type="pct"/>
            <w:tcBorders>
              <w:top w:val="single" w:sz="4" w:space="0" w:color="auto"/>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single" w:sz="4" w:space="0" w:color="auto"/>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top w:val="single" w:sz="4" w:space="0" w:color="auto"/>
              <w:left w:val="nil"/>
              <w:bottom w:val="nil"/>
              <w:right w:val="single" w:sz="4" w:space="0" w:color="auto"/>
            </w:tcBorders>
            <w:shd w:val="clear" w:color="auto" w:fill="auto"/>
            <w:noWrap/>
            <w:vAlign w:val="center"/>
            <w:hideMark/>
          </w:tcPr>
          <w:p w:rsidR="00091B81" w:rsidRPr="00091B81" w:rsidRDefault="00091B81" w:rsidP="002C77CD">
            <w:pPr>
              <w:rPr>
                <w:rFonts w:ascii="Arial" w:hAnsi="Arial" w:cs="Arial"/>
                <w:b/>
                <w:bCs/>
                <w:color w:val="000000"/>
                <w:sz w:val="16"/>
                <w:szCs w:val="16"/>
                <w:lang w:val="en-US"/>
              </w:rPr>
            </w:pPr>
          </w:p>
        </w:tc>
        <w:tc>
          <w:tcPr>
            <w:tcW w:w="599"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b/>
                <w:bCs/>
                <w:color w:val="000000"/>
                <w:sz w:val="16"/>
                <w:szCs w:val="16"/>
                <w:lang w:val="en-US"/>
              </w:rPr>
            </w:pPr>
          </w:p>
        </w:tc>
        <w:tc>
          <w:tcPr>
            <w:tcW w:w="598" w:type="pct"/>
            <w:tcBorders>
              <w:top w:val="single" w:sz="4" w:space="0" w:color="auto"/>
              <w:left w:val="nil"/>
              <w:bottom w:val="nil"/>
              <w:right w:val="single" w:sz="4" w:space="0" w:color="auto"/>
            </w:tcBorders>
            <w:shd w:val="clear" w:color="auto" w:fill="auto"/>
            <w:vAlign w:val="center"/>
            <w:hideMark/>
          </w:tcPr>
          <w:p w:rsidR="00091B81" w:rsidRPr="00091B81" w:rsidRDefault="00091B81" w:rsidP="002C77CD">
            <w:pPr>
              <w:rPr>
                <w:rFonts w:ascii="Arial" w:hAnsi="Arial" w:cs="Arial"/>
                <w:b/>
                <w:bCs/>
                <w:color w:val="000000"/>
                <w:sz w:val="16"/>
                <w:szCs w:val="16"/>
                <w:lang w:val="en-US"/>
              </w:rPr>
            </w:pPr>
          </w:p>
        </w:tc>
      </w:tr>
      <w:tr w:rsidR="00091B81" w:rsidRPr="00091B81" w:rsidTr="00091B81">
        <w:trPr>
          <w:cantSplit/>
          <w:trHeight w:val="1440"/>
        </w:trPr>
        <w:tc>
          <w:tcPr>
            <w:tcW w:w="977" w:type="pct"/>
            <w:tcBorders>
              <w:top w:val="nil"/>
              <w:left w:val="single" w:sz="4" w:space="0" w:color="auto"/>
              <w:right w:val="single" w:sz="4" w:space="0" w:color="auto"/>
            </w:tcBorders>
            <w:shd w:val="clear" w:color="auto" w:fill="auto"/>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xml:space="preserve">·      Further developing and maintaining the Online Reporting System </w:t>
            </w:r>
            <w:proofErr w:type="gramStart"/>
            <w:r w:rsidRPr="00091B81">
              <w:rPr>
                <w:rFonts w:ascii="Arial" w:hAnsi="Arial" w:cs="Arial"/>
                <w:color w:val="000000"/>
                <w:sz w:val="16"/>
                <w:szCs w:val="16"/>
                <w:lang w:val="en-US"/>
              </w:rPr>
              <w:t>incl.</w:t>
            </w:r>
            <w:proofErr w:type="gramEnd"/>
            <w:r w:rsidRPr="00091B81">
              <w:rPr>
                <w:rFonts w:ascii="Arial" w:hAnsi="Arial" w:cs="Arial"/>
                <w:color w:val="000000"/>
                <w:sz w:val="16"/>
                <w:szCs w:val="16"/>
                <w:lang w:val="en-US"/>
              </w:rPr>
              <w:t xml:space="preserve"> Analytical Tool</w:t>
            </w:r>
          </w:p>
        </w:tc>
        <w:tc>
          <w:tcPr>
            <w:tcW w:w="366" w:type="pct"/>
            <w:tcBorders>
              <w:top w:val="nil"/>
              <w:left w:val="nil"/>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High</w:t>
            </w:r>
          </w:p>
        </w:tc>
        <w:tc>
          <w:tcPr>
            <w:tcW w:w="432" w:type="pct"/>
            <w:tcBorders>
              <w:top w:val="nil"/>
              <w:left w:val="nil"/>
              <w:right w:val="single" w:sz="4" w:space="0" w:color="auto"/>
            </w:tcBorders>
            <w:shd w:val="clear" w:color="auto" w:fill="auto"/>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100,000</w:t>
            </w:r>
          </w:p>
        </w:tc>
        <w:tc>
          <w:tcPr>
            <w:tcW w:w="399" w:type="pct"/>
            <w:tcBorders>
              <w:top w:val="nil"/>
              <w:left w:val="nil"/>
              <w:right w:val="single" w:sz="4" w:space="0" w:color="auto"/>
            </w:tcBorders>
            <w:shd w:val="clear" w:color="auto" w:fill="auto"/>
            <w:noWrap/>
            <w:vAlign w:val="bottom"/>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nil"/>
              <w:left w:val="nil"/>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p>
        </w:tc>
        <w:tc>
          <w:tcPr>
            <w:tcW w:w="367" w:type="pct"/>
            <w:tcBorders>
              <w:top w:val="nil"/>
              <w:left w:val="nil"/>
              <w:right w:val="single" w:sz="4" w:space="0" w:color="auto"/>
            </w:tcBorders>
            <w:shd w:val="clear" w:color="auto" w:fill="auto"/>
            <w:noWrap/>
            <w:vAlign w:val="bottom"/>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nil"/>
              <w:left w:val="nil"/>
              <w:right w:val="single" w:sz="4" w:space="0" w:color="auto"/>
            </w:tcBorders>
            <w:shd w:val="clear" w:color="auto" w:fill="auto"/>
            <w:vAlign w:val="center"/>
            <w:hideMark/>
          </w:tcPr>
          <w:p w:rsidR="00091B81" w:rsidRPr="00091B81" w:rsidRDefault="00091B81" w:rsidP="00091B81">
            <w:pPr>
              <w:jc w:val="center"/>
              <w:rPr>
                <w:rFonts w:ascii="Arial" w:hAnsi="Arial" w:cs="Arial"/>
                <w:color w:val="000000"/>
                <w:sz w:val="16"/>
                <w:szCs w:val="16"/>
                <w:lang w:val="en-US"/>
              </w:rPr>
            </w:pPr>
          </w:p>
        </w:tc>
        <w:tc>
          <w:tcPr>
            <w:tcW w:w="299" w:type="pct"/>
            <w:tcBorders>
              <w:top w:val="nil"/>
              <w:left w:val="nil"/>
              <w:right w:val="nil"/>
            </w:tcBorders>
            <w:shd w:val="clear" w:color="auto" w:fill="FFFF00"/>
            <w:noWrap/>
            <w:vAlign w:val="center"/>
            <w:hideMark/>
          </w:tcPr>
          <w:p w:rsidR="00091B81" w:rsidRPr="00091B81" w:rsidRDefault="00091B81" w:rsidP="00091B81">
            <w:pPr>
              <w:rPr>
                <w:rFonts w:ascii="Arial" w:hAnsi="Arial" w:cs="Arial"/>
                <w:b/>
                <w:bCs/>
                <w:color w:val="000000"/>
                <w:sz w:val="16"/>
                <w:szCs w:val="16"/>
                <w:lang w:val="en-US"/>
              </w:rPr>
            </w:pPr>
          </w:p>
        </w:tc>
        <w:tc>
          <w:tcPr>
            <w:tcW w:w="599" w:type="pct"/>
            <w:tcBorders>
              <w:top w:val="nil"/>
              <w:left w:val="single" w:sz="4" w:space="0" w:color="auto"/>
              <w:right w:val="nil"/>
            </w:tcBorders>
            <w:shd w:val="clear" w:color="auto" w:fill="auto"/>
            <w:vAlign w:val="center"/>
            <w:hideMark/>
          </w:tcPr>
          <w:p w:rsidR="00091B81" w:rsidRPr="00091B81" w:rsidRDefault="00091B81" w:rsidP="00091B81">
            <w:pPr>
              <w:rPr>
                <w:rFonts w:ascii="Arial" w:hAnsi="Arial" w:cs="Arial"/>
                <w:b/>
                <w:bCs/>
                <w:color w:val="000000"/>
                <w:sz w:val="16"/>
                <w:szCs w:val="16"/>
                <w:lang w:val="en-US"/>
              </w:rPr>
            </w:pPr>
            <w:r w:rsidRPr="00BC2188">
              <w:rPr>
                <w:rFonts w:ascii="Arial" w:hAnsi="Arial" w:cs="Arial"/>
                <w:color w:val="000000" w:themeColor="text1"/>
                <w:sz w:val="16"/>
                <w:szCs w:val="16"/>
                <w:lang w:val="en-US"/>
              </w:rPr>
              <w:t>The improved (upgraded) ORS was used for reporting to CMS COP12 in 2017</w:t>
            </w:r>
          </w:p>
        </w:tc>
        <w:tc>
          <w:tcPr>
            <w:tcW w:w="598" w:type="pct"/>
            <w:tcBorders>
              <w:top w:val="nil"/>
              <w:left w:val="single" w:sz="4" w:space="0" w:color="auto"/>
              <w:right w:val="single" w:sz="4" w:space="0" w:color="auto"/>
            </w:tcBorders>
            <w:shd w:val="clear" w:color="auto" w:fill="auto"/>
            <w:vAlign w:val="center"/>
            <w:hideMark/>
          </w:tcPr>
          <w:p w:rsidR="00091B81" w:rsidRPr="00091B81" w:rsidRDefault="00091B81" w:rsidP="00091B81">
            <w:pPr>
              <w:rPr>
                <w:rFonts w:ascii="Arial" w:hAnsi="Arial" w:cs="Arial"/>
                <w:b/>
                <w:bCs/>
                <w:color w:val="000000"/>
                <w:sz w:val="16"/>
                <w:szCs w:val="16"/>
                <w:lang w:val="en-US"/>
              </w:rPr>
            </w:pPr>
            <w:r w:rsidRPr="00091B81">
              <w:rPr>
                <w:rFonts w:ascii="Arial" w:hAnsi="Arial" w:cs="Arial"/>
                <w:color w:val="000000"/>
                <w:sz w:val="16"/>
                <w:szCs w:val="16"/>
                <w:lang w:val="en-US"/>
              </w:rPr>
              <w:t>UNEP-WCMC received a significant grant from the EC / ACP Project to upgrade the Online Reporting System from which CMS benefitted</w:t>
            </w:r>
          </w:p>
        </w:tc>
      </w:tr>
      <w:tr w:rsidR="00091B81" w:rsidRPr="00091B81" w:rsidTr="00091B81">
        <w:trPr>
          <w:cantSplit/>
          <w:trHeight w:val="300"/>
        </w:trPr>
        <w:tc>
          <w:tcPr>
            <w:tcW w:w="977" w:type="pct"/>
            <w:tcBorders>
              <w:top w:val="nil"/>
              <w:left w:val="single" w:sz="4" w:space="0" w:color="auto"/>
              <w:right w:val="single" w:sz="4" w:space="0" w:color="auto"/>
            </w:tcBorders>
            <w:shd w:val="clear" w:color="auto" w:fill="auto"/>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Analysing and synthesizing of National Reports</w:t>
            </w:r>
          </w:p>
        </w:tc>
        <w:tc>
          <w:tcPr>
            <w:tcW w:w="366" w:type="pct"/>
            <w:tcBorders>
              <w:top w:val="nil"/>
              <w:left w:val="single" w:sz="4" w:space="0" w:color="auto"/>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Core</w:t>
            </w:r>
          </w:p>
        </w:tc>
        <w:tc>
          <w:tcPr>
            <w:tcW w:w="432" w:type="pct"/>
            <w:tcBorders>
              <w:top w:val="nil"/>
              <w:left w:val="single" w:sz="4" w:space="0" w:color="auto"/>
              <w:right w:val="single" w:sz="4" w:space="0" w:color="auto"/>
            </w:tcBorders>
            <w:shd w:val="clear" w:color="auto" w:fill="auto"/>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399" w:type="pct"/>
            <w:tcBorders>
              <w:top w:val="nil"/>
              <w:left w:val="single" w:sz="4" w:space="0" w:color="auto"/>
              <w:right w:val="single" w:sz="4" w:space="0" w:color="auto"/>
            </w:tcBorders>
            <w:shd w:val="clear" w:color="auto" w:fill="auto"/>
            <w:noWrap/>
            <w:vAlign w:val="bottom"/>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top w:val="nil"/>
              <w:left w:val="single" w:sz="4" w:space="0" w:color="auto"/>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367" w:type="pct"/>
            <w:tcBorders>
              <w:top w:val="nil"/>
              <w:left w:val="single" w:sz="4" w:space="0" w:color="auto"/>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top w:val="nil"/>
              <w:left w:val="single" w:sz="4" w:space="0" w:color="auto"/>
              <w:right w:val="single" w:sz="4" w:space="0" w:color="auto"/>
            </w:tcBorders>
            <w:shd w:val="clear" w:color="auto" w:fill="auto"/>
            <w:noWrap/>
            <w:vAlign w:val="bottom"/>
            <w:hideMark/>
          </w:tcPr>
          <w:p w:rsidR="00091B81" w:rsidRPr="00091B81" w:rsidRDefault="00091B81" w:rsidP="00091B81">
            <w:pPr>
              <w:rPr>
                <w:rFonts w:ascii="Arial" w:hAnsi="Arial" w:cs="Arial"/>
                <w:color w:val="000000"/>
                <w:sz w:val="16"/>
                <w:szCs w:val="16"/>
                <w:lang w:val="en-US"/>
              </w:rPr>
            </w:pPr>
          </w:p>
        </w:tc>
        <w:tc>
          <w:tcPr>
            <w:tcW w:w="299" w:type="pct"/>
            <w:tcBorders>
              <w:top w:val="nil"/>
              <w:left w:val="single" w:sz="4" w:space="0" w:color="auto"/>
              <w:right w:val="single" w:sz="4" w:space="0" w:color="auto"/>
            </w:tcBorders>
            <w:shd w:val="clear" w:color="auto" w:fill="auto"/>
            <w:noWrap/>
            <w:vAlign w:val="bottom"/>
            <w:hideMark/>
          </w:tcPr>
          <w:p w:rsidR="00091B81" w:rsidRPr="00091B81" w:rsidRDefault="00091B81" w:rsidP="00091B81">
            <w:pPr>
              <w:rPr>
                <w:rFonts w:ascii="Arial" w:hAnsi="Arial" w:cs="Arial"/>
                <w:color w:val="000000"/>
                <w:sz w:val="16"/>
                <w:szCs w:val="16"/>
                <w:lang w:val="en-US"/>
              </w:rPr>
            </w:pPr>
          </w:p>
        </w:tc>
        <w:tc>
          <w:tcPr>
            <w:tcW w:w="599" w:type="pct"/>
            <w:tcBorders>
              <w:top w:val="nil"/>
              <w:left w:val="single" w:sz="4" w:space="0" w:color="auto"/>
              <w:right w:val="single" w:sz="4" w:space="0" w:color="auto"/>
            </w:tcBorders>
            <w:shd w:val="clear" w:color="auto" w:fill="auto"/>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top w:val="nil"/>
              <w:left w:val="single" w:sz="4" w:space="0" w:color="auto"/>
              <w:right w:val="single" w:sz="4" w:space="0" w:color="auto"/>
            </w:tcBorders>
            <w:shd w:val="clear" w:color="auto" w:fill="auto"/>
            <w:vAlign w:val="center"/>
          </w:tcPr>
          <w:p w:rsidR="00091B81" w:rsidRPr="00091B81" w:rsidRDefault="00091B81" w:rsidP="00091B81">
            <w:pPr>
              <w:rPr>
                <w:rFonts w:ascii="Arial" w:hAnsi="Arial" w:cs="Arial"/>
                <w:color w:val="000000"/>
                <w:sz w:val="16"/>
                <w:szCs w:val="16"/>
                <w:lang w:val="en-US"/>
              </w:rPr>
            </w:pPr>
          </w:p>
        </w:tc>
      </w:tr>
      <w:tr w:rsidR="00091B81" w:rsidRPr="00091B81" w:rsidTr="00091B81">
        <w:trPr>
          <w:cantSplit/>
          <w:trHeight w:val="480"/>
        </w:trPr>
        <w:tc>
          <w:tcPr>
            <w:tcW w:w="977" w:type="pct"/>
            <w:tcBorders>
              <w:left w:val="single" w:sz="4" w:space="0" w:color="auto"/>
              <w:bottom w:val="single" w:sz="4" w:space="0" w:color="auto"/>
              <w:right w:val="single" w:sz="4" w:space="0" w:color="auto"/>
            </w:tcBorders>
            <w:shd w:val="clear" w:color="auto" w:fill="auto"/>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Managing in- and outgoing mail and keeping the contact database up to date</w:t>
            </w:r>
          </w:p>
        </w:tc>
        <w:tc>
          <w:tcPr>
            <w:tcW w:w="366" w:type="pct"/>
            <w:tcBorders>
              <w:left w:val="nil"/>
              <w:bottom w:val="single" w:sz="4" w:space="0" w:color="auto"/>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Core</w:t>
            </w:r>
          </w:p>
        </w:tc>
        <w:tc>
          <w:tcPr>
            <w:tcW w:w="432" w:type="pct"/>
            <w:tcBorders>
              <w:left w:val="nil"/>
              <w:bottom w:val="single" w:sz="4" w:space="0" w:color="auto"/>
              <w:right w:val="single" w:sz="4" w:space="0" w:color="auto"/>
            </w:tcBorders>
            <w:shd w:val="clear" w:color="auto" w:fill="auto"/>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399" w:type="pct"/>
            <w:tcBorders>
              <w:left w:val="nil"/>
              <w:bottom w:val="single" w:sz="4" w:space="0" w:color="auto"/>
              <w:right w:val="single" w:sz="4" w:space="0" w:color="auto"/>
            </w:tcBorders>
            <w:shd w:val="clear" w:color="auto" w:fill="auto"/>
            <w:noWrap/>
            <w:vAlign w:val="bottom"/>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98" w:type="pct"/>
            <w:tcBorders>
              <w:left w:val="nil"/>
              <w:bottom w:val="single" w:sz="4" w:space="0" w:color="auto"/>
              <w:right w:val="single" w:sz="4" w:space="0" w:color="auto"/>
            </w:tcBorders>
            <w:shd w:val="clear" w:color="auto" w:fill="auto"/>
            <w:noWrap/>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367" w:type="pct"/>
            <w:tcBorders>
              <w:left w:val="nil"/>
              <w:bottom w:val="single" w:sz="4" w:space="0" w:color="auto"/>
              <w:right w:val="single" w:sz="4" w:space="0" w:color="auto"/>
            </w:tcBorders>
            <w:shd w:val="clear" w:color="auto" w:fill="auto"/>
            <w:noWrap/>
            <w:vAlign w:val="bottom"/>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465" w:type="pct"/>
            <w:tcBorders>
              <w:left w:val="nil"/>
              <w:bottom w:val="single" w:sz="4" w:space="0" w:color="auto"/>
              <w:right w:val="single" w:sz="4" w:space="0" w:color="auto"/>
            </w:tcBorders>
            <w:shd w:val="clear" w:color="auto" w:fill="auto"/>
            <w:noWrap/>
            <w:vAlign w:val="bottom"/>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299" w:type="pct"/>
            <w:tcBorders>
              <w:left w:val="nil"/>
              <w:bottom w:val="single" w:sz="4" w:space="0" w:color="auto"/>
              <w:right w:val="nil"/>
            </w:tcBorders>
            <w:shd w:val="clear" w:color="auto" w:fill="00B050"/>
            <w:vAlign w:val="center"/>
            <w:hideMark/>
          </w:tcPr>
          <w:p w:rsidR="00091B81" w:rsidRPr="00091B81" w:rsidRDefault="00091B81" w:rsidP="00091B81">
            <w:pPr>
              <w:jc w:val="center"/>
              <w:rPr>
                <w:rFonts w:ascii="Arial" w:hAnsi="Arial" w:cs="Arial"/>
                <w:color w:val="000000"/>
                <w:sz w:val="16"/>
                <w:szCs w:val="16"/>
                <w:lang w:val="en-US"/>
              </w:rPr>
            </w:pPr>
            <w:r w:rsidRPr="00091B81">
              <w:rPr>
                <w:rFonts w:ascii="Arial" w:hAnsi="Arial" w:cs="Arial"/>
                <w:color w:val="000000"/>
                <w:sz w:val="16"/>
                <w:szCs w:val="16"/>
                <w:lang w:val="en-US"/>
              </w:rPr>
              <w:t> </w:t>
            </w:r>
          </w:p>
        </w:tc>
        <w:tc>
          <w:tcPr>
            <w:tcW w:w="599" w:type="pct"/>
            <w:tcBorders>
              <w:left w:val="single" w:sz="4" w:space="0" w:color="auto"/>
              <w:bottom w:val="single" w:sz="4" w:space="0" w:color="auto"/>
              <w:right w:val="nil"/>
            </w:tcBorders>
            <w:shd w:val="clear" w:color="auto" w:fill="auto"/>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 </w:t>
            </w:r>
          </w:p>
        </w:tc>
        <w:tc>
          <w:tcPr>
            <w:tcW w:w="598" w:type="pct"/>
            <w:tcBorders>
              <w:left w:val="single" w:sz="4" w:space="0" w:color="auto"/>
              <w:bottom w:val="single" w:sz="4" w:space="0" w:color="auto"/>
              <w:right w:val="single" w:sz="4" w:space="0" w:color="auto"/>
            </w:tcBorders>
            <w:shd w:val="clear" w:color="auto" w:fill="auto"/>
            <w:vAlign w:val="center"/>
            <w:hideMark/>
          </w:tcPr>
          <w:p w:rsidR="00091B81" w:rsidRPr="00091B81" w:rsidRDefault="00091B81" w:rsidP="00091B81">
            <w:pPr>
              <w:rPr>
                <w:rFonts w:ascii="Arial" w:hAnsi="Arial" w:cs="Arial"/>
                <w:color w:val="000000"/>
                <w:sz w:val="16"/>
                <w:szCs w:val="16"/>
                <w:lang w:val="en-US"/>
              </w:rPr>
            </w:pPr>
            <w:r w:rsidRPr="00091B81">
              <w:rPr>
                <w:rFonts w:ascii="Arial" w:hAnsi="Arial" w:cs="Arial"/>
                <w:color w:val="000000"/>
                <w:sz w:val="16"/>
                <w:szCs w:val="16"/>
                <w:lang w:val="en-US"/>
              </w:rPr>
              <w:t>Ongoing Activity</w:t>
            </w:r>
          </w:p>
        </w:tc>
      </w:tr>
    </w:tbl>
    <w:p w:rsidR="002C77CD" w:rsidRPr="00091B81" w:rsidRDefault="002C77CD" w:rsidP="00091B81">
      <w:pPr>
        <w:jc w:val="both"/>
        <w:rPr>
          <w:rFonts w:ascii="Arial" w:hAnsi="Arial" w:cs="Arial"/>
          <w:b/>
          <w:bCs/>
          <w:color w:val="000000"/>
          <w:sz w:val="16"/>
          <w:szCs w:val="16"/>
        </w:rPr>
      </w:pPr>
    </w:p>
    <w:p w:rsidR="0085311A" w:rsidRPr="00BC2188" w:rsidRDefault="0085311A" w:rsidP="0085311A">
      <w:pPr>
        <w:rPr>
          <w:rFonts w:ascii="Arial" w:hAnsi="Arial" w:cs="Arial"/>
          <w:b/>
          <w:color w:val="000000"/>
          <w:sz w:val="16"/>
          <w:szCs w:val="16"/>
        </w:rPr>
      </w:pPr>
    </w:p>
    <w:tbl>
      <w:tblPr>
        <w:tblpPr w:leftFromText="180" w:rightFromText="180" w:vertAnchor="text" w:tblpX="-389" w:tblpY="1"/>
        <w:tblOverlap w:val="never"/>
        <w:tblW w:w="4761" w:type="pct"/>
        <w:tblLayout w:type="fixed"/>
        <w:tblLook w:val="04A0" w:firstRow="1" w:lastRow="0" w:firstColumn="1" w:lastColumn="0" w:noHBand="0" w:noVBand="1"/>
      </w:tblPr>
      <w:tblGrid>
        <w:gridCol w:w="2821"/>
        <w:gridCol w:w="1056"/>
        <w:gridCol w:w="1247"/>
        <w:gridCol w:w="1152"/>
        <w:gridCol w:w="1437"/>
        <w:gridCol w:w="1059"/>
        <w:gridCol w:w="1348"/>
        <w:gridCol w:w="860"/>
        <w:gridCol w:w="1729"/>
        <w:gridCol w:w="1723"/>
      </w:tblGrid>
      <w:tr w:rsidR="00091B81" w:rsidRPr="00BC2188" w:rsidTr="00091B81">
        <w:trPr>
          <w:cantSplit/>
          <w:trHeight w:val="300"/>
        </w:trPr>
        <w:tc>
          <w:tcPr>
            <w:tcW w:w="977" w:type="pct"/>
            <w:vMerge w:val="restart"/>
            <w:tcBorders>
              <w:top w:val="single" w:sz="4" w:space="0" w:color="auto"/>
              <w:left w:val="single" w:sz="4" w:space="0" w:color="auto"/>
              <w:right w:val="single" w:sz="4" w:space="0" w:color="auto"/>
            </w:tcBorders>
            <w:shd w:val="clear" w:color="auto" w:fill="auto"/>
            <w:vAlign w:val="center"/>
          </w:tcPr>
          <w:p w:rsidR="00091B81" w:rsidRPr="00BC2188" w:rsidRDefault="00091B81" w:rsidP="00091B81">
            <w:pPr>
              <w:jc w:val="cente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lastRenderedPageBreak/>
              <w:t>Activities</w:t>
            </w:r>
          </w:p>
        </w:tc>
        <w:tc>
          <w:tcPr>
            <w:tcW w:w="366" w:type="pct"/>
            <w:vMerge w:val="restart"/>
            <w:tcBorders>
              <w:top w:val="single" w:sz="4" w:space="0" w:color="auto"/>
              <w:left w:val="nil"/>
              <w:right w:val="single" w:sz="4" w:space="0" w:color="auto"/>
            </w:tcBorders>
            <w:shd w:val="clear" w:color="auto" w:fill="auto"/>
            <w:vAlign w:val="center"/>
          </w:tcPr>
          <w:p w:rsidR="00091B81" w:rsidRPr="00BC2188" w:rsidRDefault="00091B81" w:rsidP="00091B81">
            <w:pPr>
              <w:jc w:val="cente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Priority ranking</w:t>
            </w:r>
          </w:p>
        </w:tc>
        <w:tc>
          <w:tcPr>
            <w:tcW w:w="2163" w:type="pct"/>
            <w:gridSpan w:val="5"/>
            <w:tcBorders>
              <w:top w:val="single" w:sz="4" w:space="0" w:color="auto"/>
              <w:left w:val="nil"/>
              <w:bottom w:val="nil"/>
              <w:right w:val="single" w:sz="4" w:space="0" w:color="auto"/>
            </w:tcBorders>
            <w:shd w:val="clear" w:color="auto" w:fill="auto"/>
            <w:vAlign w:val="center"/>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b/>
                <w:bCs/>
                <w:color w:val="000000" w:themeColor="text1"/>
                <w:sz w:val="16"/>
                <w:szCs w:val="16"/>
                <w:lang w:val="en-US"/>
              </w:rPr>
              <w:t xml:space="preserve">2015 </w:t>
            </w:r>
            <w:r>
              <w:rPr>
                <w:rFonts w:ascii="Arial" w:hAnsi="Arial" w:cs="Arial"/>
                <w:b/>
                <w:bCs/>
                <w:color w:val="000000" w:themeColor="text1"/>
                <w:sz w:val="16"/>
                <w:szCs w:val="16"/>
                <w:lang w:val="en-US"/>
              </w:rPr>
              <w:t>-</w:t>
            </w:r>
            <w:r w:rsidRPr="00BC2188">
              <w:rPr>
                <w:rFonts w:ascii="Arial" w:hAnsi="Arial" w:cs="Arial"/>
                <w:b/>
                <w:bCs/>
                <w:color w:val="000000" w:themeColor="text1"/>
                <w:sz w:val="16"/>
                <w:szCs w:val="16"/>
                <w:lang w:val="en-US"/>
              </w:rPr>
              <w:t xml:space="preserve"> 201</w:t>
            </w:r>
            <w:r>
              <w:rPr>
                <w:rFonts w:ascii="Arial" w:hAnsi="Arial" w:cs="Arial"/>
                <w:b/>
                <w:bCs/>
                <w:color w:val="000000" w:themeColor="text1"/>
                <w:sz w:val="16"/>
                <w:szCs w:val="16"/>
                <w:lang w:val="en-US"/>
              </w:rPr>
              <w:t>7</w:t>
            </w:r>
          </w:p>
        </w:tc>
        <w:tc>
          <w:tcPr>
            <w:tcW w:w="298" w:type="pct"/>
            <w:vMerge w:val="restart"/>
            <w:tcBorders>
              <w:top w:val="single" w:sz="4" w:space="0" w:color="auto"/>
              <w:left w:val="nil"/>
              <w:right w:val="single" w:sz="4" w:space="0" w:color="auto"/>
            </w:tcBorders>
            <w:shd w:val="clear" w:color="auto" w:fill="auto"/>
            <w:noWrap/>
            <w:vAlign w:val="center"/>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b/>
                <w:bCs/>
                <w:color w:val="000000" w:themeColor="text1"/>
                <w:sz w:val="16"/>
                <w:szCs w:val="16"/>
                <w:lang w:val="en-US"/>
              </w:rPr>
              <w:t>Status</w:t>
            </w:r>
          </w:p>
        </w:tc>
        <w:tc>
          <w:tcPr>
            <w:tcW w:w="599" w:type="pct"/>
            <w:vMerge w:val="restart"/>
            <w:tcBorders>
              <w:top w:val="single" w:sz="4" w:space="0" w:color="auto"/>
              <w:left w:val="nil"/>
              <w:right w:val="single" w:sz="4" w:space="0" w:color="auto"/>
            </w:tcBorders>
            <w:shd w:val="clear" w:color="auto" w:fill="auto"/>
            <w:vAlign w:val="center"/>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b/>
                <w:bCs/>
                <w:color w:val="000000" w:themeColor="text1"/>
                <w:sz w:val="16"/>
                <w:szCs w:val="16"/>
                <w:lang w:val="en-US"/>
              </w:rPr>
              <w:t>Accomplishments</w:t>
            </w:r>
          </w:p>
        </w:tc>
        <w:tc>
          <w:tcPr>
            <w:tcW w:w="598" w:type="pct"/>
            <w:vMerge w:val="restart"/>
            <w:tcBorders>
              <w:top w:val="single" w:sz="4" w:space="0" w:color="auto"/>
              <w:left w:val="nil"/>
              <w:right w:val="single" w:sz="4" w:space="0" w:color="auto"/>
            </w:tcBorders>
            <w:shd w:val="clear" w:color="auto" w:fill="auto"/>
            <w:vAlign w:val="center"/>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b/>
                <w:bCs/>
                <w:color w:val="000000" w:themeColor="text1"/>
                <w:sz w:val="16"/>
                <w:szCs w:val="16"/>
                <w:lang w:val="en-US"/>
              </w:rPr>
              <w:t>Notes</w:t>
            </w:r>
          </w:p>
        </w:tc>
      </w:tr>
      <w:tr w:rsidR="00091B81" w:rsidRPr="00BC2188" w:rsidTr="00091B81">
        <w:trPr>
          <w:cantSplit/>
          <w:trHeight w:val="300"/>
        </w:trPr>
        <w:tc>
          <w:tcPr>
            <w:tcW w:w="977" w:type="pct"/>
            <w:vMerge/>
            <w:tcBorders>
              <w:left w:val="single" w:sz="4" w:space="0" w:color="auto"/>
              <w:right w:val="single" w:sz="4" w:space="0" w:color="auto"/>
            </w:tcBorders>
            <w:shd w:val="clear" w:color="auto" w:fill="auto"/>
            <w:vAlign w:val="center"/>
          </w:tcPr>
          <w:p w:rsidR="00091B81" w:rsidRPr="00BC2188" w:rsidRDefault="00091B81" w:rsidP="00091B81">
            <w:pPr>
              <w:rPr>
                <w:rFonts w:ascii="Arial" w:hAnsi="Arial" w:cs="Arial"/>
                <w:b/>
                <w:bCs/>
                <w:color w:val="000000"/>
                <w:sz w:val="16"/>
                <w:szCs w:val="16"/>
                <w:lang w:val="en-US"/>
              </w:rPr>
            </w:pPr>
          </w:p>
        </w:tc>
        <w:tc>
          <w:tcPr>
            <w:tcW w:w="366" w:type="pct"/>
            <w:vMerge/>
            <w:tcBorders>
              <w:left w:val="nil"/>
              <w:right w:val="single" w:sz="4" w:space="0" w:color="auto"/>
            </w:tcBorders>
            <w:shd w:val="clear" w:color="auto" w:fill="auto"/>
            <w:vAlign w:val="center"/>
          </w:tcPr>
          <w:p w:rsidR="00091B81" w:rsidRPr="00BC2188" w:rsidRDefault="00091B81" w:rsidP="00091B81">
            <w:pPr>
              <w:rPr>
                <w:rFonts w:ascii="Arial" w:hAnsi="Arial" w:cs="Arial"/>
                <w:b/>
                <w:bCs/>
                <w:color w:val="000000"/>
                <w:sz w:val="16"/>
                <w:szCs w:val="16"/>
                <w:lang w:val="en-US"/>
              </w:rPr>
            </w:pPr>
          </w:p>
        </w:tc>
        <w:tc>
          <w:tcPr>
            <w:tcW w:w="432" w:type="pct"/>
            <w:vMerge w:val="restart"/>
            <w:tcBorders>
              <w:top w:val="single" w:sz="4" w:space="0" w:color="auto"/>
              <w:left w:val="nil"/>
              <w:right w:val="single" w:sz="4" w:space="0" w:color="auto"/>
            </w:tcBorders>
            <w:shd w:val="clear" w:color="auto" w:fill="auto"/>
            <w:vAlign w:val="center"/>
          </w:tcPr>
          <w:p w:rsidR="00091B81" w:rsidRPr="00BC2188" w:rsidRDefault="00091B81" w:rsidP="00091B81">
            <w:pPr>
              <w:jc w:val="cente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Total estimate</w:t>
            </w:r>
          </w:p>
        </w:tc>
        <w:tc>
          <w:tcPr>
            <w:tcW w:w="399" w:type="pct"/>
            <w:vMerge w:val="restart"/>
            <w:tcBorders>
              <w:top w:val="single" w:sz="4" w:space="0" w:color="auto"/>
              <w:left w:val="nil"/>
              <w:right w:val="single" w:sz="4" w:space="0" w:color="auto"/>
            </w:tcBorders>
            <w:shd w:val="clear" w:color="auto" w:fill="auto"/>
            <w:vAlign w:val="center"/>
          </w:tcPr>
          <w:p w:rsidR="00091B81" w:rsidRPr="00BC2188" w:rsidRDefault="00091B81" w:rsidP="00091B81">
            <w:pPr>
              <w:jc w:val="cente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Core available funding</w:t>
            </w:r>
          </w:p>
        </w:tc>
        <w:tc>
          <w:tcPr>
            <w:tcW w:w="1331" w:type="pct"/>
            <w:gridSpan w:val="3"/>
            <w:tcBorders>
              <w:top w:val="single" w:sz="4" w:space="0" w:color="auto"/>
              <w:left w:val="nil"/>
              <w:bottom w:val="nil"/>
              <w:right w:val="single" w:sz="4" w:space="0" w:color="auto"/>
            </w:tcBorders>
            <w:shd w:val="clear" w:color="auto" w:fill="auto"/>
            <w:noWrap/>
            <w:vAlign w:val="center"/>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b/>
                <w:bCs/>
                <w:color w:val="000000" w:themeColor="text1"/>
                <w:sz w:val="16"/>
                <w:szCs w:val="16"/>
                <w:lang w:val="en-US"/>
              </w:rPr>
              <w:t>Voluntary contributions</w:t>
            </w:r>
          </w:p>
        </w:tc>
        <w:tc>
          <w:tcPr>
            <w:tcW w:w="298" w:type="pct"/>
            <w:vMerge/>
            <w:tcBorders>
              <w:left w:val="nil"/>
              <w:right w:val="single" w:sz="4" w:space="0" w:color="auto"/>
            </w:tcBorders>
            <w:shd w:val="clear" w:color="auto" w:fill="auto"/>
            <w:noWrap/>
            <w:vAlign w:val="center"/>
          </w:tcPr>
          <w:p w:rsidR="00091B81" w:rsidRPr="00BC2188" w:rsidRDefault="00091B81" w:rsidP="00091B81">
            <w:pPr>
              <w:jc w:val="center"/>
              <w:rPr>
                <w:rFonts w:ascii="Arial" w:hAnsi="Arial" w:cs="Arial"/>
                <w:color w:val="000000"/>
                <w:sz w:val="16"/>
                <w:szCs w:val="16"/>
                <w:lang w:val="en-US"/>
              </w:rPr>
            </w:pPr>
          </w:p>
        </w:tc>
        <w:tc>
          <w:tcPr>
            <w:tcW w:w="599" w:type="pct"/>
            <w:vMerge/>
            <w:tcBorders>
              <w:left w:val="nil"/>
              <w:right w:val="single" w:sz="4" w:space="0" w:color="auto"/>
            </w:tcBorders>
            <w:shd w:val="clear" w:color="auto" w:fill="auto"/>
            <w:vAlign w:val="center"/>
          </w:tcPr>
          <w:p w:rsidR="00091B81" w:rsidRPr="00BC2188" w:rsidRDefault="00091B81" w:rsidP="00091B81">
            <w:pPr>
              <w:jc w:val="center"/>
              <w:rPr>
                <w:rFonts w:ascii="Arial" w:hAnsi="Arial" w:cs="Arial"/>
                <w:color w:val="000000"/>
                <w:sz w:val="16"/>
                <w:szCs w:val="16"/>
                <w:lang w:val="en-US"/>
              </w:rPr>
            </w:pPr>
          </w:p>
        </w:tc>
        <w:tc>
          <w:tcPr>
            <w:tcW w:w="598" w:type="pct"/>
            <w:vMerge/>
            <w:tcBorders>
              <w:left w:val="nil"/>
              <w:right w:val="single" w:sz="4" w:space="0" w:color="auto"/>
            </w:tcBorders>
            <w:shd w:val="clear" w:color="auto" w:fill="auto"/>
            <w:vAlign w:val="center"/>
          </w:tcPr>
          <w:p w:rsidR="00091B81" w:rsidRPr="00BC2188" w:rsidRDefault="00091B81" w:rsidP="00091B81">
            <w:pPr>
              <w:jc w:val="center"/>
              <w:rPr>
                <w:rFonts w:ascii="Arial" w:hAnsi="Arial" w:cs="Arial"/>
                <w:color w:val="000000"/>
                <w:sz w:val="16"/>
                <w:szCs w:val="16"/>
                <w:lang w:val="en-US"/>
              </w:rPr>
            </w:pPr>
          </w:p>
        </w:tc>
      </w:tr>
      <w:tr w:rsidR="00091B81" w:rsidRPr="00BC2188" w:rsidTr="00091B81">
        <w:trPr>
          <w:cantSplit/>
          <w:trHeight w:val="300"/>
        </w:trPr>
        <w:tc>
          <w:tcPr>
            <w:tcW w:w="977" w:type="pct"/>
            <w:vMerge/>
            <w:tcBorders>
              <w:left w:val="single" w:sz="4" w:space="0" w:color="auto"/>
              <w:bottom w:val="nil"/>
              <w:right w:val="single" w:sz="4" w:space="0" w:color="auto"/>
            </w:tcBorders>
            <w:shd w:val="clear" w:color="auto" w:fill="auto"/>
            <w:vAlign w:val="center"/>
          </w:tcPr>
          <w:p w:rsidR="00091B81" w:rsidRPr="00BC2188" w:rsidRDefault="00091B81" w:rsidP="00091B81">
            <w:pPr>
              <w:rPr>
                <w:rFonts w:ascii="Arial" w:hAnsi="Arial" w:cs="Arial"/>
                <w:b/>
                <w:bCs/>
                <w:color w:val="000000"/>
                <w:sz w:val="16"/>
                <w:szCs w:val="16"/>
                <w:lang w:val="en-US"/>
              </w:rPr>
            </w:pPr>
          </w:p>
        </w:tc>
        <w:tc>
          <w:tcPr>
            <w:tcW w:w="366" w:type="pct"/>
            <w:vMerge/>
            <w:tcBorders>
              <w:left w:val="nil"/>
              <w:bottom w:val="nil"/>
              <w:right w:val="single" w:sz="4" w:space="0" w:color="auto"/>
            </w:tcBorders>
            <w:shd w:val="clear" w:color="auto" w:fill="auto"/>
            <w:vAlign w:val="center"/>
          </w:tcPr>
          <w:p w:rsidR="00091B81" w:rsidRPr="00BC2188" w:rsidRDefault="00091B81" w:rsidP="00091B81">
            <w:pPr>
              <w:rPr>
                <w:rFonts w:ascii="Arial" w:hAnsi="Arial" w:cs="Arial"/>
                <w:b/>
                <w:bCs/>
                <w:color w:val="000000"/>
                <w:sz w:val="16"/>
                <w:szCs w:val="16"/>
                <w:lang w:val="en-US"/>
              </w:rPr>
            </w:pPr>
          </w:p>
        </w:tc>
        <w:tc>
          <w:tcPr>
            <w:tcW w:w="432" w:type="pct"/>
            <w:vMerge/>
            <w:tcBorders>
              <w:left w:val="nil"/>
              <w:bottom w:val="nil"/>
              <w:right w:val="single" w:sz="4" w:space="0" w:color="auto"/>
            </w:tcBorders>
            <w:shd w:val="clear" w:color="auto" w:fill="auto"/>
            <w:vAlign w:val="center"/>
          </w:tcPr>
          <w:p w:rsidR="00091B81" w:rsidRPr="00BC2188" w:rsidRDefault="00091B81" w:rsidP="00091B81">
            <w:pPr>
              <w:rPr>
                <w:rFonts w:ascii="Arial" w:hAnsi="Arial" w:cs="Arial"/>
                <w:b/>
                <w:bCs/>
                <w:color w:val="000000"/>
                <w:sz w:val="16"/>
                <w:szCs w:val="16"/>
                <w:lang w:val="en-US"/>
              </w:rPr>
            </w:pPr>
          </w:p>
        </w:tc>
        <w:tc>
          <w:tcPr>
            <w:tcW w:w="399" w:type="pct"/>
            <w:vMerge/>
            <w:tcBorders>
              <w:left w:val="nil"/>
              <w:bottom w:val="nil"/>
              <w:right w:val="single" w:sz="4" w:space="0" w:color="auto"/>
            </w:tcBorders>
            <w:shd w:val="clear" w:color="auto" w:fill="auto"/>
            <w:vAlign w:val="center"/>
          </w:tcPr>
          <w:p w:rsidR="00091B81" w:rsidRPr="00BC2188" w:rsidRDefault="00091B81" w:rsidP="00091B81">
            <w:pPr>
              <w:rPr>
                <w:rFonts w:ascii="Arial" w:hAnsi="Arial" w:cs="Arial"/>
                <w:b/>
                <w:bCs/>
                <w:color w:val="000000"/>
                <w:sz w:val="16"/>
                <w:szCs w:val="16"/>
                <w:lang w:val="en-US"/>
              </w:rPr>
            </w:pPr>
          </w:p>
        </w:tc>
        <w:tc>
          <w:tcPr>
            <w:tcW w:w="498" w:type="pct"/>
            <w:tcBorders>
              <w:top w:val="single" w:sz="4" w:space="0" w:color="auto"/>
              <w:left w:val="nil"/>
              <w:bottom w:val="nil"/>
              <w:right w:val="single" w:sz="4" w:space="0" w:color="auto"/>
            </w:tcBorders>
            <w:shd w:val="clear" w:color="auto" w:fill="auto"/>
            <w:noWrap/>
            <w:vAlign w:val="center"/>
          </w:tcPr>
          <w:p w:rsidR="00091B81" w:rsidRPr="00BC2188" w:rsidRDefault="00091B81" w:rsidP="00091B81">
            <w:pPr>
              <w:jc w:val="cente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 xml:space="preserve">Needed </w:t>
            </w:r>
          </w:p>
        </w:tc>
        <w:tc>
          <w:tcPr>
            <w:tcW w:w="367" w:type="pct"/>
            <w:tcBorders>
              <w:top w:val="single" w:sz="4" w:space="0" w:color="auto"/>
              <w:left w:val="nil"/>
              <w:bottom w:val="nil"/>
              <w:right w:val="single" w:sz="4" w:space="0" w:color="auto"/>
            </w:tcBorders>
            <w:shd w:val="clear" w:color="auto" w:fill="auto"/>
            <w:noWrap/>
            <w:vAlign w:val="center"/>
          </w:tcPr>
          <w:p w:rsidR="00091B81" w:rsidRPr="00BC2188" w:rsidRDefault="00091B81" w:rsidP="00091B81">
            <w:pPr>
              <w:jc w:val="cente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Obtained</w:t>
            </w:r>
          </w:p>
        </w:tc>
        <w:tc>
          <w:tcPr>
            <w:tcW w:w="467" w:type="pct"/>
            <w:tcBorders>
              <w:top w:val="single" w:sz="4" w:space="0" w:color="auto"/>
              <w:left w:val="nil"/>
              <w:bottom w:val="nil"/>
              <w:right w:val="single" w:sz="4" w:space="0" w:color="auto"/>
            </w:tcBorders>
            <w:shd w:val="clear" w:color="auto" w:fill="auto"/>
            <w:noWrap/>
            <w:vAlign w:val="center"/>
          </w:tcPr>
          <w:p w:rsidR="00091B81" w:rsidRPr="00BC2188" w:rsidRDefault="00091B81" w:rsidP="00091B81">
            <w:pPr>
              <w:jc w:val="cente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Source</w:t>
            </w:r>
          </w:p>
        </w:tc>
        <w:tc>
          <w:tcPr>
            <w:tcW w:w="298" w:type="pct"/>
            <w:vMerge/>
            <w:tcBorders>
              <w:left w:val="nil"/>
              <w:bottom w:val="nil"/>
              <w:right w:val="single" w:sz="4" w:space="0" w:color="auto"/>
            </w:tcBorders>
            <w:shd w:val="clear" w:color="auto" w:fill="auto"/>
            <w:noWrap/>
            <w:vAlign w:val="center"/>
          </w:tcPr>
          <w:p w:rsidR="00091B81" w:rsidRPr="00BC2188" w:rsidRDefault="00091B81" w:rsidP="00091B81">
            <w:pPr>
              <w:jc w:val="center"/>
              <w:rPr>
                <w:rFonts w:ascii="Arial" w:hAnsi="Arial" w:cs="Arial"/>
                <w:color w:val="000000"/>
                <w:sz w:val="16"/>
                <w:szCs w:val="16"/>
                <w:lang w:val="en-US"/>
              </w:rPr>
            </w:pPr>
          </w:p>
        </w:tc>
        <w:tc>
          <w:tcPr>
            <w:tcW w:w="599" w:type="pct"/>
            <w:vMerge/>
            <w:tcBorders>
              <w:left w:val="nil"/>
              <w:bottom w:val="nil"/>
              <w:right w:val="single" w:sz="4" w:space="0" w:color="auto"/>
            </w:tcBorders>
            <w:shd w:val="clear" w:color="auto" w:fill="auto"/>
            <w:vAlign w:val="center"/>
          </w:tcPr>
          <w:p w:rsidR="00091B81" w:rsidRPr="00BC2188" w:rsidRDefault="00091B81" w:rsidP="00091B81">
            <w:pPr>
              <w:jc w:val="center"/>
              <w:rPr>
                <w:rFonts w:ascii="Arial" w:hAnsi="Arial" w:cs="Arial"/>
                <w:color w:val="000000"/>
                <w:sz w:val="16"/>
                <w:szCs w:val="16"/>
                <w:lang w:val="en-US"/>
              </w:rPr>
            </w:pPr>
          </w:p>
        </w:tc>
        <w:tc>
          <w:tcPr>
            <w:tcW w:w="598" w:type="pct"/>
            <w:vMerge/>
            <w:tcBorders>
              <w:left w:val="nil"/>
              <w:bottom w:val="nil"/>
              <w:right w:val="single" w:sz="4" w:space="0" w:color="auto"/>
            </w:tcBorders>
            <w:shd w:val="clear" w:color="auto" w:fill="auto"/>
            <w:vAlign w:val="center"/>
          </w:tcPr>
          <w:p w:rsidR="00091B81" w:rsidRPr="00BC2188" w:rsidRDefault="00091B81" w:rsidP="00091B81">
            <w:pPr>
              <w:jc w:val="center"/>
              <w:rPr>
                <w:rFonts w:ascii="Arial" w:hAnsi="Arial" w:cs="Arial"/>
                <w:color w:val="000000"/>
                <w:sz w:val="16"/>
                <w:szCs w:val="16"/>
                <w:lang w:val="en-US"/>
              </w:rPr>
            </w:pPr>
          </w:p>
        </w:tc>
      </w:tr>
      <w:tr w:rsidR="00091B81" w:rsidRPr="00BC2188" w:rsidTr="00091B81">
        <w:trPr>
          <w:cantSplit/>
          <w:trHeight w:val="300"/>
        </w:trPr>
        <w:tc>
          <w:tcPr>
            <w:tcW w:w="977" w:type="pct"/>
            <w:tcBorders>
              <w:top w:val="single" w:sz="4" w:space="0" w:color="auto"/>
              <w:left w:val="single" w:sz="4" w:space="0" w:color="auto"/>
              <w:bottom w:val="nil"/>
              <w:right w:val="single" w:sz="4" w:space="0" w:color="auto"/>
            </w:tcBorders>
            <w:shd w:val="clear" w:color="auto" w:fill="auto"/>
            <w:vAlign w:val="center"/>
            <w:hideMark/>
          </w:tcPr>
          <w:p w:rsidR="00091B81" w:rsidRPr="00BC2188" w:rsidRDefault="00091B81" w:rsidP="00091B81">
            <w:pP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Press and Media</w:t>
            </w:r>
          </w:p>
        </w:tc>
        <w:tc>
          <w:tcPr>
            <w:tcW w:w="366" w:type="pct"/>
            <w:tcBorders>
              <w:top w:val="single" w:sz="4" w:space="0" w:color="auto"/>
              <w:left w:val="nil"/>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32" w:type="pct"/>
            <w:tcBorders>
              <w:top w:val="single" w:sz="4" w:space="0" w:color="auto"/>
              <w:left w:val="nil"/>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399" w:type="pct"/>
            <w:tcBorders>
              <w:top w:val="single" w:sz="4" w:space="0" w:color="auto"/>
              <w:left w:val="nil"/>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98" w:type="pct"/>
            <w:tcBorders>
              <w:top w:val="single" w:sz="4" w:space="0" w:color="auto"/>
              <w:left w:val="nil"/>
              <w:bottom w:val="nil"/>
              <w:right w:val="single" w:sz="4" w:space="0" w:color="auto"/>
            </w:tcBorders>
            <w:shd w:val="clear" w:color="auto" w:fill="auto"/>
            <w:noWrap/>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367" w:type="pct"/>
            <w:tcBorders>
              <w:top w:val="single" w:sz="4" w:space="0" w:color="auto"/>
              <w:left w:val="nil"/>
              <w:bottom w:val="nil"/>
              <w:right w:val="single" w:sz="4" w:space="0" w:color="auto"/>
            </w:tcBorders>
            <w:shd w:val="clear" w:color="auto" w:fill="auto"/>
            <w:noWrap/>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67" w:type="pct"/>
            <w:tcBorders>
              <w:top w:val="single" w:sz="4" w:space="0" w:color="auto"/>
              <w:left w:val="nil"/>
              <w:bottom w:val="nil"/>
              <w:right w:val="single" w:sz="4" w:space="0" w:color="auto"/>
            </w:tcBorders>
            <w:shd w:val="clear" w:color="auto" w:fill="auto"/>
            <w:noWrap/>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298" w:type="pct"/>
            <w:tcBorders>
              <w:top w:val="single" w:sz="4" w:space="0" w:color="auto"/>
              <w:left w:val="nil"/>
              <w:bottom w:val="nil"/>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sz w:val="16"/>
                <w:szCs w:val="16"/>
                <w:lang w:val="en-US"/>
              </w:rPr>
            </w:pPr>
          </w:p>
        </w:tc>
        <w:tc>
          <w:tcPr>
            <w:tcW w:w="599" w:type="pct"/>
            <w:tcBorders>
              <w:top w:val="single" w:sz="4" w:space="0" w:color="auto"/>
              <w:left w:val="nil"/>
              <w:bottom w:val="nil"/>
              <w:right w:val="single" w:sz="4" w:space="0" w:color="auto"/>
            </w:tcBorders>
            <w:shd w:val="clear" w:color="auto" w:fill="auto"/>
            <w:vAlign w:val="center"/>
            <w:hideMark/>
          </w:tcPr>
          <w:p w:rsidR="00091B81" w:rsidRPr="00BC2188" w:rsidRDefault="00091B81" w:rsidP="00091B81">
            <w:pPr>
              <w:jc w:val="center"/>
              <w:rPr>
                <w:rFonts w:ascii="Arial" w:hAnsi="Arial" w:cs="Arial"/>
                <w:color w:val="000000"/>
                <w:sz w:val="16"/>
                <w:szCs w:val="16"/>
                <w:lang w:val="en-US"/>
              </w:rPr>
            </w:pPr>
          </w:p>
        </w:tc>
        <w:tc>
          <w:tcPr>
            <w:tcW w:w="598" w:type="pct"/>
            <w:tcBorders>
              <w:top w:val="single" w:sz="4" w:space="0" w:color="auto"/>
              <w:left w:val="nil"/>
              <w:bottom w:val="nil"/>
              <w:right w:val="single" w:sz="4" w:space="0" w:color="auto"/>
            </w:tcBorders>
            <w:shd w:val="clear" w:color="auto" w:fill="auto"/>
            <w:vAlign w:val="center"/>
            <w:hideMark/>
          </w:tcPr>
          <w:p w:rsidR="00091B81" w:rsidRPr="00BC2188" w:rsidRDefault="00091B81" w:rsidP="00091B81">
            <w:pPr>
              <w:jc w:val="center"/>
              <w:rPr>
                <w:rFonts w:ascii="Arial" w:hAnsi="Arial" w:cs="Arial"/>
                <w:color w:val="000000"/>
                <w:sz w:val="16"/>
                <w:szCs w:val="16"/>
                <w:lang w:val="en-US"/>
              </w:rPr>
            </w:pPr>
          </w:p>
        </w:tc>
      </w:tr>
      <w:tr w:rsidR="00091B81" w:rsidRPr="00BC2188" w:rsidTr="00091B81">
        <w:trPr>
          <w:cantSplit/>
          <w:trHeight w:val="2640"/>
        </w:trPr>
        <w:tc>
          <w:tcPr>
            <w:tcW w:w="977" w:type="pct"/>
            <w:tcBorders>
              <w:top w:val="nil"/>
              <w:left w:val="single" w:sz="4" w:space="0" w:color="auto"/>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Writing of Press Releases, Op-Eds, Articles, etc. including responding to Media requests</w:t>
            </w:r>
          </w:p>
        </w:tc>
        <w:tc>
          <w:tcPr>
            <w:tcW w:w="366" w:type="pct"/>
            <w:tcBorders>
              <w:top w:val="nil"/>
              <w:left w:val="nil"/>
              <w:bottom w:val="nil"/>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Core</w:t>
            </w:r>
          </w:p>
        </w:tc>
        <w:tc>
          <w:tcPr>
            <w:tcW w:w="432" w:type="pct"/>
            <w:tcBorders>
              <w:top w:val="nil"/>
              <w:left w:val="nil"/>
              <w:bottom w:val="nil"/>
              <w:right w:val="single" w:sz="4" w:space="0" w:color="auto"/>
            </w:tcBorders>
            <w:shd w:val="clear" w:color="auto" w:fill="auto"/>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399" w:type="pct"/>
            <w:tcBorders>
              <w:top w:val="nil"/>
              <w:left w:val="nil"/>
              <w:bottom w:val="nil"/>
              <w:right w:val="single" w:sz="4" w:space="0" w:color="auto"/>
            </w:tcBorders>
            <w:shd w:val="clear" w:color="auto" w:fill="auto"/>
            <w:noWrap/>
            <w:vAlign w:val="bottom"/>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98" w:type="pct"/>
            <w:tcBorders>
              <w:top w:val="nil"/>
              <w:left w:val="nil"/>
              <w:bottom w:val="nil"/>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367" w:type="pct"/>
            <w:tcBorders>
              <w:top w:val="nil"/>
              <w:left w:val="nil"/>
              <w:bottom w:val="nil"/>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67" w:type="pct"/>
            <w:tcBorders>
              <w:top w:val="nil"/>
              <w:left w:val="nil"/>
              <w:bottom w:val="nil"/>
              <w:right w:val="single" w:sz="4" w:space="0" w:color="auto"/>
            </w:tcBorders>
            <w:shd w:val="clear" w:color="auto" w:fill="auto"/>
            <w:noWrap/>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298" w:type="pct"/>
            <w:tcBorders>
              <w:top w:val="nil"/>
              <w:left w:val="nil"/>
              <w:bottom w:val="nil"/>
              <w:right w:val="nil"/>
            </w:tcBorders>
            <w:shd w:val="clear" w:color="auto" w:fill="00B050"/>
            <w:noWrap/>
            <w:vAlign w:val="center"/>
            <w:hideMark/>
          </w:tcPr>
          <w:p w:rsidR="00091B81" w:rsidRPr="00BC2188" w:rsidRDefault="00091B81" w:rsidP="00091B81">
            <w:pPr>
              <w:jc w:val="center"/>
              <w:rPr>
                <w:rFonts w:ascii="Arial" w:hAnsi="Arial" w:cs="Arial"/>
                <w:b/>
                <w:bCs/>
                <w:color w:val="000000"/>
                <w:sz w:val="16"/>
                <w:szCs w:val="16"/>
                <w:lang w:val="en-US"/>
              </w:rPr>
            </w:pPr>
          </w:p>
        </w:tc>
        <w:tc>
          <w:tcPr>
            <w:tcW w:w="599" w:type="pct"/>
            <w:tcBorders>
              <w:top w:val="nil"/>
              <w:left w:val="single" w:sz="4" w:space="0" w:color="auto"/>
              <w:bottom w:val="nil"/>
              <w:right w:val="nil"/>
            </w:tcBorders>
            <w:shd w:val="clear" w:color="auto" w:fill="auto"/>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xml:space="preserve">Substantial number of press releases, Op-Eds and Articles have been published. </w:t>
            </w:r>
          </w:p>
        </w:tc>
        <w:tc>
          <w:tcPr>
            <w:tcW w:w="598" w:type="pct"/>
            <w:tcBorders>
              <w:top w:val="nil"/>
              <w:left w:val="single" w:sz="4" w:space="0" w:color="auto"/>
              <w:bottom w:val="nil"/>
              <w:right w:val="single" w:sz="4" w:space="0" w:color="auto"/>
            </w:tcBorders>
            <w:shd w:val="clear" w:color="auto" w:fill="auto"/>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xml:space="preserve">Since the creation of the IMCA Team the number of press releases, Op-Eds, Articles and messages on Social Media has increased significantly. More could be done if funding would become available for e.g. production of professional videos. So </w:t>
            </w:r>
            <w:proofErr w:type="gramStart"/>
            <w:r w:rsidRPr="00BC2188">
              <w:rPr>
                <w:rFonts w:ascii="Arial" w:hAnsi="Arial" w:cs="Arial"/>
                <w:color w:val="000000" w:themeColor="text1"/>
                <w:sz w:val="16"/>
                <w:szCs w:val="16"/>
                <w:lang w:val="en-US"/>
              </w:rPr>
              <w:t>far</w:t>
            </w:r>
            <w:proofErr w:type="gramEnd"/>
            <w:r w:rsidRPr="00BC2188">
              <w:rPr>
                <w:rFonts w:ascii="Arial" w:hAnsi="Arial" w:cs="Arial"/>
                <w:color w:val="000000" w:themeColor="text1"/>
                <w:sz w:val="16"/>
                <w:szCs w:val="16"/>
                <w:lang w:val="en-US"/>
              </w:rPr>
              <w:t xml:space="preserve"> we have relied on in-house capacity for the production of audio-visual material.  </w:t>
            </w:r>
          </w:p>
        </w:tc>
      </w:tr>
      <w:tr w:rsidR="00091B81" w:rsidRPr="00BC2188" w:rsidTr="00091B81">
        <w:trPr>
          <w:cantSplit/>
          <w:trHeight w:val="465"/>
        </w:trPr>
        <w:tc>
          <w:tcPr>
            <w:tcW w:w="977" w:type="pct"/>
            <w:tcBorders>
              <w:top w:val="nil"/>
              <w:left w:val="single" w:sz="4" w:space="0" w:color="auto"/>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Furthering the use of Social Media to increase the visibility of the CMS Family</w:t>
            </w:r>
          </w:p>
        </w:tc>
        <w:tc>
          <w:tcPr>
            <w:tcW w:w="366" w:type="pct"/>
            <w:tcBorders>
              <w:top w:val="nil"/>
              <w:left w:val="nil"/>
              <w:bottom w:val="nil"/>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High</w:t>
            </w:r>
          </w:p>
        </w:tc>
        <w:tc>
          <w:tcPr>
            <w:tcW w:w="432" w:type="pct"/>
            <w:tcBorders>
              <w:top w:val="nil"/>
              <w:left w:val="nil"/>
              <w:bottom w:val="nil"/>
              <w:right w:val="single" w:sz="4" w:space="0" w:color="auto"/>
            </w:tcBorders>
            <w:shd w:val="clear" w:color="auto" w:fill="auto"/>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100,000</w:t>
            </w:r>
          </w:p>
        </w:tc>
        <w:tc>
          <w:tcPr>
            <w:tcW w:w="399" w:type="pct"/>
            <w:tcBorders>
              <w:top w:val="nil"/>
              <w:left w:val="nil"/>
              <w:bottom w:val="nil"/>
              <w:right w:val="single" w:sz="4" w:space="0" w:color="auto"/>
            </w:tcBorders>
            <w:shd w:val="clear" w:color="auto" w:fill="auto"/>
            <w:noWrap/>
            <w:vAlign w:val="bottom"/>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98" w:type="pct"/>
            <w:tcBorders>
              <w:top w:val="nil"/>
              <w:left w:val="nil"/>
              <w:bottom w:val="nil"/>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100,000</w:t>
            </w:r>
          </w:p>
        </w:tc>
        <w:tc>
          <w:tcPr>
            <w:tcW w:w="367" w:type="pct"/>
            <w:tcBorders>
              <w:top w:val="nil"/>
              <w:left w:val="nil"/>
              <w:bottom w:val="nil"/>
              <w:right w:val="single" w:sz="4" w:space="0" w:color="auto"/>
            </w:tcBorders>
            <w:shd w:val="clear" w:color="auto" w:fill="auto"/>
            <w:noWrap/>
            <w:vAlign w:val="bottom"/>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67" w:type="pct"/>
            <w:tcBorders>
              <w:top w:val="nil"/>
              <w:left w:val="nil"/>
              <w:bottom w:val="nil"/>
              <w:right w:val="single" w:sz="4" w:space="0" w:color="auto"/>
            </w:tcBorders>
            <w:shd w:val="clear" w:color="auto" w:fill="auto"/>
            <w:noWrap/>
            <w:vAlign w:val="bottom"/>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298" w:type="pct"/>
            <w:tcBorders>
              <w:top w:val="nil"/>
              <w:left w:val="nil"/>
              <w:bottom w:val="nil"/>
              <w:right w:val="nil"/>
            </w:tcBorders>
            <w:shd w:val="clear" w:color="auto" w:fill="FFFF00"/>
            <w:noWrap/>
            <w:vAlign w:val="bottom"/>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599" w:type="pct"/>
            <w:tcBorders>
              <w:top w:val="nil"/>
              <w:left w:val="single" w:sz="4" w:space="0" w:color="auto"/>
              <w:bottom w:val="nil"/>
              <w:right w:val="nil"/>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xml:space="preserve"> Substantial number of messages on Social Media published. </w:t>
            </w:r>
          </w:p>
          <w:p w:rsidR="00091B81" w:rsidRPr="00BC2188" w:rsidRDefault="00091B81" w:rsidP="00091B81">
            <w:pPr>
              <w:rPr>
                <w:rFonts w:ascii="Arial" w:hAnsi="Arial" w:cs="Arial"/>
                <w:color w:val="000000"/>
                <w:sz w:val="16"/>
                <w:szCs w:val="16"/>
                <w:lang w:val="en-US"/>
              </w:rPr>
            </w:pPr>
          </w:p>
        </w:tc>
        <w:tc>
          <w:tcPr>
            <w:tcW w:w="598" w:type="pct"/>
            <w:tcBorders>
              <w:top w:val="nil"/>
              <w:left w:val="single" w:sz="4" w:space="0" w:color="auto"/>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sz w:val="16"/>
                <w:szCs w:val="16"/>
                <w:lang w:val="en-US"/>
              </w:rPr>
            </w:pPr>
          </w:p>
          <w:p w:rsidR="00091B81" w:rsidRPr="00BC2188" w:rsidRDefault="00091B81" w:rsidP="00091B81">
            <w:pPr>
              <w:rPr>
                <w:rFonts w:ascii="Arial" w:hAnsi="Arial" w:cs="Arial"/>
                <w:color w:val="000000"/>
                <w:sz w:val="16"/>
                <w:szCs w:val="16"/>
                <w:lang w:val="en-US"/>
              </w:rPr>
            </w:pPr>
            <w:r w:rsidRPr="00BC2188">
              <w:rPr>
                <w:rFonts w:ascii="Arial" w:hAnsi="Arial" w:cs="Arial"/>
                <w:color w:val="000000"/>
                <w:sz w:val="16"/>
                <w:szCs w:val="16"/>
                <w:lang w:val="en-US"/>
              </w:rPr>
              <w:t>The in-house social media management has significantly improved between 2016 – 2017. Additional resources could allow for even more strategic expansion in this area.</w:t>
            </w:r>
          </w:p>
        </w:tc>
      </w:tr>
      <w:tr w:rsidR="00091B81" w:rsidRPr="00BC2188" w:rsidTr="00091B81">
        <w:trPr>
          <w:cantSplit/>
          <w:trHeight w:val="360"/>
        </w:trPr>
        <w:tc>
          <w:tcPr>
            <w:tcW w:w="977" w:type="pct"/>
            <w:tcBorders>
              <w:top w:val="nil"/>
              <w:left w:val="single" w:sz="4" w:space="0" w:color="auto"/>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Improving the use of Multi Media</w:t>
            </w:r>
          </w:p>
        </w:tc>
        <w:tc>
          <w:tcPr>
            <w:tcW w:w="366" w:type="pct"/>
            <w:tcBorders>
              <w:top w:val="nil"/>
              <w:left w:val="nil"/>
              <w:bottom w:val="nil"/>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Medium</w:t>
            </w:r>
          </w:p>
        </w:tc>
        <w:tc>
          <w:tcPr>
            <w:tcW w:w="432" w:type="pct"/>
            <w:tcBorders>
              <w:top w:val="nil"/>
              <w:left w:val="nil"/>
              <w:bottom w:val="nil"/>
              <w:right w:val="single" w:sz="4" w:space="0" w:color="auto"/>
            </w:tcBorders>
            <w:shd w:val="clear" w:color="auto" w:fill="auto"/>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20,000</w:t>
            </w:r>
          </w:p>
        </w:tc>
        <w:tc>
          <w:tcPr>
            <w:tcW w:w="399" w:type="pct"/>
            <w:tcBorders>
              <w:top w:val="nil"/>
              <w:left w:val="nil"/>
              <w:bottom w:val="nil"/>
              <w:right w:val="single" w:sz="4" w:space="0" w:color="auto"/>
            </w:tcBorders>
            <w:shd w:val="clear" w:color="auto" w:fill="auto"/>
            <w:noWrap/>
            <w:vAlign w:val="bottom"/>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98" w:type="pct"/>
            <w:tcBorders>
              <w:top w:val="nil"/>
              <w:left w:val="nil"/>
              <w:bottom w:val="nil"/>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20,000</w:t>
            </w:r>
          </w:p>
        </w:tc>
        <w:tc>
          <w:tcPr>
            <w:tcW w:w="367" w:type="pct"/>
            <w:tcBorders>
              <w:top w:val="nil"/>
              <w:left w:val="nil"/>
              <w:bottom w:val="nil"/>
              <w:right w:val="single" w:sz="4" w:space="0" w:color="auto"/>
            </w:tcBorders>
            <w:shd w:val="clear" w:color="auto" w:fill="auto"/>
            <w:noWrap/>
            <w:vAlign w:val="bottom"/>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67" w:type="pct"/>
            <w:tcBorders>
              <w:top w:val="nil"/>
              <w:left w:val="nil"/>
              <w:bottom w:val="nil"/>
              <w:right w:val="single" w:sz="4" w:space="0" w:color="auto"/>
            </w:tcBorders>
            <w:shd w:val="clear" w:color="auto" w:fill="auto"/>
            <w:noWrap/>
            <w:vAlign w:val="bottom"/>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298" w:type="pct"/>
            <w:tcBorders>
              <w:top w:val="nil"/>
              <w:left w:val="nil"/>
              <w:bottom w:val="nil"/>
              <w:right w:val="nil"/>
            </w:tcBorders>
            <w:shd w:val="clear" w:color="auto" w:fill="FFFF00"/>
            <w:noWrap/>
            <w:vAlign w:val="bottom"/>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599" w:type="pct"/>
            <w:tcBorders>
              <w:top w:val="nil"/>
              <w:left w:val="single" w:sz="4" w:space="0" w:color="auto"/>
              <w:bottom w:val="nil"/>
              <w:right w:val="nil"/>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In-house production of video statements (ES)</w:t>
            </w:r>
          </w:p>
        </w:tc>
        <w:tc>
          <w:tcPr>
            <w:tcW w:w="598" w:type="pct"/>
            <w:tcBorders>
              <w:top w:val="nil"/>
              <w:left w:val="single" w:sz="4" w:space="0" w:color="auto"/>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r>
      <w:tr w:rsidR="00091B81" w:rsidRPr="00BC2188" w:rsidTr="00091B81">
        <w:trPr>
          <w:cantSplit/>
          <w:trHeight w:val="300"/>
        </w:trPr>
        <w:tc>
          <w:tcPr>
            <w:tcW w:w="977" w:type="pct"/>
            <w:tcBorders>
              <w:top w:val="single" w:sz="4" w:space="0" w:color="auto"/>
              <w:left w:val="single" w:sz="4" w:space="0" w:color="auto"/>
              <w:bottom w:val="nil"/>
              <w:right w:val="single" w:sz="4" w:space="0" w:color="auto"/>
            </w:tcBorders>
            <w:shd w:val="clear" w:color="auto" w:fill="auto"/>
            <w:vAlign w:val="center"/>
            <w:hideMark/>
          </w:tcPr>
          <w:p w:rsidR="00091B81" w:rsidRPr="00BC2188" w:rsidRDefault="00091B81" w:rsidP="00091B81">
            <w:pP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Publications</w:t>
            </w:r>
          </w:p>
        </w:tc>
        <w:tc>
          <w:tcPr>
            <w:tcW w:w="366" w:type="pct"/>
            <w:tcBorders>
              <w:top w:val="single" w:sz="4" w:space="0" w:color="auto"/>
              <w:left w:val="nil"/>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32" w:type="pct"/>
            <w:tcBorders>
              <w:top w:val="single" w:sz="4" w:space="0" w:color="auto"/>
              <w:left w:val="nil"/>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399" w:type="pct"/>
            <w:tcBorders>
              <w:top w:val="single" w:sz="4" w:space="0" w:color="auto"/>
              <w:left w:val="nil"/>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98" w:type="pct"/>
            <w:tcBorders>
              <w:top w:val="single" w:sz="4" w:space="0" w:color="auto"/>
              <w:left w:val="nil"/>
              <w:bottom w:val="nil"/>
              <w:right w:val="single" w:sz="4" w:space="0" w:color="auto"/>
            </w:tcBorders>
            <w:shd w:val="clear" w:color="auto" w:fill="auto"/>
            <w:noWrap/>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367" w:type="pct"/>
            <w:tcBorders>
              <w:top w:val="single" w:sz="4" w:space="0" w:color="auto"/>
              <w:left w:val="nil"/>
              <w:bottom w:val="nil"/>
              <w:right w:val="single" w:sz="4" w:space="0" w:color="auto"/>
            </w:tcBorders>
            <w:shd w:val="clear" w:color="auto" w:fill="auto"/>
            <w:noWrap/>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67" w:type="pct"/>
            <w:tcBorders>
              <w:top w:val="single" w:sz="4" w:space="0" w:color="auto"/>
              <w:left w:val="nil"/>
              <w:bottom w:val="nil"/>
              <w:right w:val="single" w:sz="4" w:space="0" w:color="auto"/>
            </w:tcBorders>
            <w:shd w:val="clear" w:color="auto" w:fill="auto"/>
            <w:noWrap/>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298" w:type="pct"/>
            <w:tcBorders>
              <w:top w:val="single" w:sz="4" w:space="0" w:color="auto"/>
              <w:left w:val="nil"/>
              <w:bottom w:val="nil"/>
              <w:right w:val="single" w:sz="4" w:space="0" w:color="auto"/>
            </w:tcBorders>
            <w:shd w:val="clear" w:color="auto" w:fill="auto"/>
            <w:noWrap/>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599" w:type="pct"/>
            <w:tcBorders>
              <w:top w:val="single" w:sz="4" w:space="0" w:color="auto"/>
              <w:left w:val="nil"/>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598" w:type="pct"/>
            <w:tcBorders>
              <w:top w:val="single" w:sz="4" w:space="0" w:color="auto"/>
              <w:left w:val="nil"/>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r>
      <w:tr w:rsidR="00091B81" w:rsidRPr="00BC2188" w:rsidTr="00091B81">
        <w:trPr>
          <w:cantSplit/>
          <w:trHeight w:val="2160"/>
        </w:trPr>
        <w:tc>
          <w:tcPr>
            <w:tcW w:w="977" w:type="pct"/>
            <w:tcBorders>
              <w:top w:val="nil"/>
              <w:left w:val="single" w:sz="4" w:space="0" w:color="auto"/>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Organizing and supervising the printing of publications</w:t>
            </w:r>
          </w:p>
        </w:tc>
        <w:tc>
          <w:tcPr>
            <w:tcW w:w="366" w:type="pct"/>
            <w:tcBorders>
              <w:top w:val="nil"/>
              <w:left w:val="nil"/>
              <w:bottom w:val="nil"/>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Core</w:t>
            </w:r>
          </w:p>
        </w:tc>
        <w:tc>
          <w:tcPr>
            <w:tcW w:w="432" w:type="pct"/>
            <w:tcBorders>
              <w:top w:val="nil"/>
              <w:left w:val="nil"/>
              <w:bottom w:val="nil"/>
              <w:right w:val="single" w:sz="4" w:space="0" w:color="auto"/>
            </w:tcBorders>
            <w:shd w:val="clear" w:color="auto" w:fill="auto"/>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40,000</w:t>
            </w:r>
          </w:p>
        </w:tc>
        <w:tc>
          <w:tcPr>
            <w:tcW w:w="399" w:type="pct"/>
            <w:tcBorders>
              <w:top w:val="nil"/>
              <w:left w:val="nil"/>
              <w:bottom w:val="nil"/>
              <w:right w:val="single" w:sz="4" w:space="0" w:color="auto"/>
            </w:tcBorders>
            <w:shd w:val="clear" w:color="auto" w:fill="auto"/>
            <w:noWrap/>
            <w:vAlign w:val="bottom"/>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498" w:type="pct"/>
            <w:tcBorders>
              <w:top w:val="nil"/>
              <w:left w:val="nil"/>
              <w:bottom w:val="nil"/>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p>
        </w:tc>
        <w:tc>
          <w:tcPr>
            <w:tcW w:w="367" w:type="pct"/>
            <w:tcBorders>
              <w:top w:val="nil"/>
              <w:left w:val="nil"/>
              <w:bottom w:val="nil"/>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32,770</w:t>
            </w:r>
          </w:p>
        </w:tc>
        <w:tc>
          <w:tcPr>
            <w:tcW w:w="467" w:type="pct"/>
            <w:tcBorders>
              <w:top w:val="nil"/>
              <w:left w:val="nil"/>
              <w:bottom w:val="nil"/>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Germany </w:t>
            </w:r>
          </w:p>
        </w:tc>
        <w:tc>
          <w:tcPr>
            <w:tcW w:w="298" w:type="pct"/>
            <w:tcBorders>
              <w:top w:val="nil"/>
              <w:left w:val="nil"/>
              <w:bottom w:val="nil"/>
              <w:right w:val="nil"/>
            </w:tcBorders>
            <w:shd w:val="clear" w:color="auto" w:fill="00B050"/>
            <w:noWrap/>
            <w:vAlign w:val="bottom"/>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599" w:type="pct"/>
            <w:tcBorders>
              <w:top w:val="nil"/>
              <w:left w:val="single" w:sz="4" w:space="0" w:color="auto"/>
              <w:bottom w:val="nil"/>
              <w:right w:val="nil"/>
            </w:tcBorders>
            <w:shd w:val="clear" w:color="auto" w:fill="auto"/>
            <w:vAlign w:val="center"/>
            <w:hideMark/>
          </w:tcPr>
          <w:p w:rsidR="00091B81" w:rsidRPr="00BC2188" w:rsidRDefault="00091B81" w:rsidP="00091B81">
            <w:pPr>
              <w:rPr>
                <w:rFonts w:ascii="Arial" w:hAnsi="Arial" w:cs="Arial"/>
                <w:color w:val="000000" w:themeColor="text1"/>
                <w:sz w:val="16"/>
                <w:szCs w:val="16"/>
                <w:lang w:val="en-US"/>
              </w:rPr>
            </w:pPr>
            <w:r w:rsidRPr="00BC2188">
              <w:rPr>
                <w:rFonts w:ascii="Arial" w:hAnsi="Arial" w:cs="Arial"/>
                <w:color w:val="000000" w:themeColor="text1"/>
                <w:sz w:val="16"/>
                <w:szCs w:val="16"/>
                <w:lang w:val="en-US"/>
              </w:rPr>
              <w:t>In-house capacity for design / desktop publishing strengthened (AEWA Staff Member of Joint Communications Team)</w:t>
            </w:r>
            <w:r w:rsidRPr="00BC2188">
              <w:rPr>
                <w:rFonts w:ascii="Arial" w:hAnsi="Arial" w:cs="Arial"/>
              </w:rPr>
              <w:br/>
            </w:r>
            <w:r w:rsidRPr="00BC2188">
              <w:rPr>
                <w:rFonts w:ascii="Arial" w:hAnsi="Arial" w:cs="Arial"/>
                <w:color w:val="000000" w:themeColor="text1"/>
                <w:sz w:val="16"/>
                <w:szCs w:val="16"/>
                <w:lang w:val="en-US"/>
              </w:rPr>
              <w:t>Funding was obtained for the development of the COP12 Inflight Publication and other promotion materials</w:t>
            </w:r>
          </w:p>
          <w:p w:rsidR="00091B81" w:rsidRPr="00BC2188" w:rsidRDefault="00091B81" w:rsidP="00091B81">
            <w:pPr>
              <w:rPr>
                <w:rFonts w:ascii="Arial" w:hAnsi="Arial" w:cs="Arial"/>
                <w:color w:val="000000"/>
                <w:sz w:val="16"/>
                <w:szCs w:val="16"/>
                <w:lang w:val="en-US"/>
              </w:rPr>
            </w:pPr>
          </w:p>
        </w:tc>
        <w:tc>
          <w:tcPr>
            <w:tcW w:w="598" w:type="pct"/>
            <w:tcBorders>
              <w:top w:val="nil"/>
              <w:left w:val="single" w:sz="4" w:space="0" w:color="auto"/>
              <w:bottom w:val="nil"/>
              <w:right w:val="single" w:sz="4" w:space="0" w:color="auto"/>
            </w:tcBorders>
            <w:shd w:val="clear" w:color="auto" w:fill="auto"/>
            <w:vAlign w:val="center"/>
            <w:hideMark/>
          </w:tcPr>
          <w:p w:rsidR="00091B81" w:rsidRPr="00BC2188" w:rsidRDefault="00091B81" w:rsidP="00091B81">
            <w:pPr>
              <w:rPr>
                <w:rFonts w:ascii="Arial" w:hAnsi="Arial" w:cs="Arial"/>
                <w:color w:val="000000"/>
                <w:sz w:val="16"/>
                <w:szCs w:val="16"/>
                <w:lang w:val="en-US"/>
              </w:rPr>
            </w:pPr>
          </w:p>
        </w:tc>
      </w:tr>
      <w:tr w:rsidR="00091B81" w:rsidRPr="00BC2188" w:rsidTr="00091B81">
        <w:trPr>
          <w:cantSplit/>
          <w:trHeight w:val="315"/>
        </w:trPr>
        <w:tc>
          <w:tcPr>
            <w:tcW w:w="977"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091B81" w:rsidRPr="00BC2188" w:rsidRDefault="00091B81" w:rsidP="00091B81">
            <w:pP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Total</w:t>
            </w:r>
          </w:p>
        </w:tc>
        <w:tc>
          <w:tcPr>
            <w:tcW w:w="366" w:type="pct"/>
            <w:tcBorders>
              <w:top w:val="single" w:sz="4" w:space="0" w:color="auto"/>
              <w:left w:val="nil"/>
              <w:bottom w:val="single" w:sz="8" w:space="0" w:color="auto"/>
              <w:right w:val="single" w:sz="4" w:space="0" w:color="auto"/>
            </w:tcBorders>
            <w:shd w:val="clear" w:color="auto" w:fill="auto"/>
            <w:noWrap/>
            <w:vAlign w:val="center"/>
            <w:hideMark/>
          </w:tcPr>
          <w:p w:rsidR="00091B81" w:rsidRPr="00BC2188" w:rsidRDefault="00091B81" w:rsidP="00091B81">
            <w:pPr>
              <w:jc w:val="cente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 </w:t>
            </w:r>
          </w:p>
        </w:tc>
        <w:tc>
          <w:tcPr>
            <w:tcW w:w="432" w:type="pct"/>
            <w:tcBorders>
              <w:top w:val="single" w:sz="4" w:space="0" w:color="auto"/>
              <w:left w:val="nil"/>
              <w:bottom w:val="single" w:sz="8" w:space="0" w:color="auto"/>
              <w:right w:val="single" w:sz="4" w:space="0" w:color="auto"/>
            </w:tcBorders>
            <w:shd w:val="clear" w:color="auto" w:fill="auto"/>
            <w:vAlign w:val="center"/>
            <w:hideMark/>
          </w:tcPr>
          <w:p w:rsidR="00091B81" w:rsidRPr="00BC2188" w:rsidRDefault="00091B81" w:rsidP="00091B81">
            <w:pPr>
              <w:jc w:val="cente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771,102</w:t>
            </w:r>
          </w:p>
        </w:tc>
        <w:tc>
          <w:tcPr>
            <w:tcW w:w="399" w:type="pct"/>
            <w:tcBorders>
              <w:top w:val="single" w:sz="4" w:space="0" w:color="auto"/>
              <w:left w:val="nil"/>
              <w:bottom w:val="single" w:sz="8" w:space="0" w:color="auto"/>
              <w:right w:val="single" w:sz="4" w:space="0" w:color="auto"/>
            </w:tcBorders>
            <w:shd w:val="clear" w:color="auto" w:fill="auto"/>
            <w:vAlign w:val="center"/>
            <w:hideMark/>
          </w:tcPr>
          <w:p w:rsidR="00091B81" w:rsidRPr="00BC2188" w:rsidRDefault="00091B81" w:rsidP="00091B81">
            <w:pPr>
              <w:jc w:val="cente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109,102</w:t>
            </w:r>
          </w:p>
        </w:tc>
        <w:tc>
          <w:tcPr>
            <w:tcW w:w="498" w:type="pct"/>
            <w:tcBorders>
              <w:top w:val="single" w:sz="4" w:space="0" w:color="auto"/>
              <w:left w:val="nil"/>
              <w:bottom w:val="single" w:sz="8" w:space="0" w:color="auto"/>
              <w:right w:val="single" w:sz="4" w:space="0" w:color="auto"/>
            </w:tcBorders>
            <w:shd w:val="clear" w:color="auto" w:fill="auto"/>
            <w:vAlign w:val="center"/>
            <w:hideMark/>
          </w:tcPr>
          <w:p w:rsidR="00091B81" w:rsidRPr="00BC2188" w:rsidRDefault="00091B81" w:rsidP="00091B81">
            <w:pPr>
              <w:jc w:val="cente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462,000</w:t>
            </w:r>
          </w:p>
        </w:tc>
        <w:tc>
          <w:tcPr>
            <w:tcW w:w="367" w:type="pct"/>
            <w:tcBorders>
              <w:top w:val="single" w:sz="4" w:space="0" w:color="auto"/>
              <w:left w:val="nil"/>
              <w:bottom w:val="single" w:sz="8" w:space="0" w:color="auto"/>
              <w:right w:val="single" w:sz="4" w:space="0" w:color="auto"/>
            </w:tcBorders>
            <w:shd w:val="clear" w:color="auto" w:fill="auto"/>
            <w:vAlign w:val="center"/>
            <w:hideMark/>
          </w:tcPr>
          <w:p w:rsidR="00091B81" w:rsidRPr="00BC2188" w:rsidRDefault="00091B81" w:rsidP="00091B81">
            <w:pPr>
              <w:jc w:val="center"/>
              <w:rPr>
                <w:rFonts w:ascii="Arial" w:hAnsi="Arial" w:cs="Arial"/>
                <w:b/>
                <w:bCs/>
                <w:color w:val="000000" w:themeColor="text1"/>
                <w:sz w:val="16"/>
                <w:szCs w:val="16"/>
                <w:lang w:val="en-US"/>
              </w:rPr>
            </w:pPr>
            <w:r w:rsidRPr="00BC2188">
              <w:rPr>
                <w:rFonts w:ascii="Arial" w:hAnsi="Arial" w:cs="Arial"/>
                <w:b/>
                <w:bCs/>
                <w:color w:val="000000" w:themeColor="text1"/>
                <w:sz w:val="16"/>
                <w:szCs w:val="16"/>
                <w:lang w:val="en-US"/>
              </w:rPr>
              <w:t>145,695</w:t>
            </w:r>
          </w:p>
        </w:tc>
        <w:tc>
          <w:tcPr>
            <w:tcW w:w="467" w:type="pct"/>
            <w:tcBorders>
              <w:top w:val="single" w:sz="4" w:space="0" w:color="auto"/>
              <w:left w:val="nil"/>
              <w:bottom w:val="single" w:sz="8" w:space="0" w:color="auto"/>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298" w:type="pct"/>
            <w:tcBorders>
              <w:top w:val="single" w:sz="4" w:space="0" w:color="auto"/>
              <w:left w:val="nil"/>
              <w:bottom w:val="single" w:sz="8" w:space="0" w:color="auto"/>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599" w:type="pct"/>
            <w:tcBorders>
              <w:top w:val="single" w:sz="4" w:space="0" w:color="auto"/>
              <w:left w:val="nil"/>
              <w:bottom w:val="single" w:sz="8" w:space="0" w:color="auto"/>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c>
          <w:tcPr>
            <w:tcW w:w="598" w:type="pct"/>
            <w:tcBorders>
              <w:top w:val="single" w:sz="4" w:space="0" w:color="auto"/>
              <w:left w:val="nil"/>
              <w:bottom w:val="single" w:sz="8" w:space="0" w:color="auto"/>
              <w:right w:val="single" w:sz="4" w:space="0" w:color="auto"/>
            </w:tcBorders>
            <w:shd w:val="clear" w:color="auto" w:fill="auto"/>
            <w:noWrap/>
            <w:vAlign w:val="center"/>
            <w:hideMark/>
          </w:tcPr>
          <w:p w:rsidR="00091B81" w:rsidRPr="00BC2188" w:rsidRDefault="00091B81" w:rsidP="00091B81">
            <w:pPr>
              <w:jc w:val="center"/>
              <w:rPr>
                <w:rFonts w:ascii="Arial" w:hAnsi="Arial" w:cs="Arial"/>
                <w:color w:val="000000" w:themeColor="text1"/>
                <w:sz w:val="16"/>
                <w:szCs w:val="16"/>
                <w:lang w:val="en-US"/>
              </w:rPr>
            </w:pPr>
            <w:r w:rsidRPr="00BC2188">
              <w:rPr>
                <w:rFonts w:ascii="Arial" w:hAnsi="Arial" w:cs="Arial"/>
                <w:color w:val="000000" w:themeColor="text1"/>
                <w:sz w:val="16"/>
                <w:szCs w:val="16"/>
                <w:lang w:val="en-US"/>
              </w:rPr>
              <w:t> </w:t>
            </w:r>
          </w:p>
        </w:tc>
      </w:tr>
    </w:tbl>
    <w:p w:rsidR="0085311A" w:rsidRPr="00BC2188" w:rsidRDefault="0085311A" w:rsidP="0085311A">
      <w:pPr>
        <w:rPr>
          <w:rFonts w:ascii="Arial" w:hAnsi="Arial" w:cs="Arial"/>
          <w:b/>
          <w:color w:val="000000"/>
          <w:sz w:val="16"/>
          <w:szCs w:val="16"/>
        </w:rPr>
      </w:pPr>
    </w:p>
    <w:p w:rsidR="0085311A" w:rsidRPr="00BC2188" w:rsidRDefault="0085311A" w:rsidP="0085311A">
      <w:pPr>
        <w:ind w:left="-720"/>
        <w:jc w:val="both"/>
        <w:rPr>
          <w:rFonts w:ascii="Arial" w:hAnsi="Arial" w:cs="Arial"/>
          <w:b/>
          <w:color w:val="000000"/>
          <w:sz w:val="16"/>
          <w:szCs w:val="16"/>
        </w:rPr>
      </w:pPr>
    </w:p>
    <w:p w:rsidR="0085311A" w:rsidRPr="00BC2188" w:rsidRDefault="0085311A" w:rsidP="0085311A">
      <w:pPr>
        <w:ind w:left="-900"/>
        <w:rPr>
          <w:rFonts w:ascii="Arial" w:hAnsi="Arial" w:cs="Arial"/>
          <w:b/>
          <w:bCs/>
          <w:color w:val="000000"/>
          <w:sz w:val="16"/>
          <w:szCs w:val="16"/>
        </w:rPr>
      </w:pPr>
    </w:p>
    <w:p w:rsidR="0085311A" w:rsidRPr="00BC2188" w:rsidRDefault="0085311A" w:rsidP="0085311A">
      <w:pPr>
        <w:ind w:left="-900"/>
        <w:jc w:val="both"/>
        <w:rPr>
          <w:rFonts w:ascii="Arial" w:hAnsi="Arial" w:cs="Arial"/>
          <w:b/>
          <w:bCs/>
          <w:color w:val="000000"/>
          <w:sz w:val="16"/>
          <w:szCs w:val="16"/>
        </w:rPr>
      </w:pPr>
      <w:r w:rsidRPr="00BC2188">
        <w:rPr>
          <w:rFonts w:ascii="Arial" w:hAnsi="Arial" w:cs="Arial"/>
          <w:b/>
          <w:bCs/>
          <w:color w:val="000000"/>
          <w:sz w:val="16"/>
          <w:szCs w:val="16"/>
        </w:rPr>
        <w:br w:type="page"/>
      </w:r>
    </w:p>
    <w:p w:rsidR="0085311A" w:rsidRPr="00BC2188" w:rsidRDefault="0085311A" w:rsidP="0085311A">
      <w:pPr>
        <w:jc w:val="both"/>
        <w:rPr>
          <w:rFonts w:ascii="Arial" w:hAnsi="Arial" w:cs="Arial"/>
          <w:b/>
          <w:bCs/>
          <w:color w:val="000000" w:themeColor="text1"/>
          <w:sz w:val="16"/>
          <w:szCs w:val="16"/>
        </w:rPr>
      </w:pPr>
      <w:r w:rsidRPr="00BC2188">
        <w:rPr>
          <w:rFonts w:ascii="Arial" w:hAnsi="Arial" w:cs="Arial"/>
          <w:b/>
          <w:bCs/>
          <w:color w:val="000000"/>
          <w:sz w:val="16"/>
          <w:szCs w:val="16"/>
        </w:rPr>
        <w:lastRenderedPageBreak/>
        <w:t>VI.</w:t>
      </w:r>
      <w:r w:rsidRPr="00BC2188">
        <w:rPr>
          <w:rFonts w:ascii="Arial" w:hAnsi="Arial" w:cs="Arial"/>
          <w:b/>
          <w:color w:val="000000"/>
          <w:sz w:val="16"/>
          <w:szCs w:val="16"/>
        </w:rPr>
        <w:tab/>
      </w:r>
      <w:r w:rsidRPr="00BC2188">
        <w:rPr>
          <w:rFonts w:ascii="Arial" w:hAnsi="Arial" w:cs="Arial"/>
          <w:b/>
          <w:bCs/>
          <w:color w:val="000000"/>
          <w:sz w:val="16"/>
          <w:szCs w:val="16"/>
        </w:rPr>
        <w:t>CAPACITY-BUILDING</w:t>
      </w:r>
    </w:p>
    <w:p w:rsidR="0085311A" w:rsidRPr="00BC2188" w:rsidRDefault="0085311A" w:rsidP="0085311A">
      <w:pPr>
        <w:ind w:left="-720"/>
        <w:jc w:val="both"/>
        <w:rPr>
          <w:rFonts w:ascii="Arial" w:hAnsi="Arial" w:cs="Arial"/>
          <w:sz w:val="16"/>
          <w:szCs w:val="16"/>
        </w:rPr>
      </w:pPr>
      <w:r w:rsidRPr="00BC2188">
        <w:rPr>
          <w:rFonts w:ascii="Arial" w:hAnsi="Arial" w:cs="Arial"/>
          <w:sz w:val="16"/>
          <w:szCs w:val="16"/>
        </w:rPr>
        <w:fldChar w:fldCharType="begin"/>
      </w:r>
      <w:r w:rsidRPr="00BC2188">
        <w:rPr>
          <w:rFonts w:ascii="Arial" w:hAnsi="Arial" w:cs="Arial"/>
          <w:sz w:val="16"/>
          <w:szCs w:val="16"/>
        </w:rPr>
        <w:instrText xml:space="preserve"> LINK Excel.Sheet.12 "C:\\Users\\catherine.brueckner\\AppData\\Local\\Microsoft\\Windows\\Temporary Internet Files\\Content.Outlook\\B5FDMLC3\\Copy of POW 2015_FINAL_StC44.xlsx" "Capacity building!R2C1:R16C21" \a \f 4 \h  \* MERGEFORMAT </w:instrText>
      </w:r>
      <w:r w:rsidRPr="00BC2188">
        <w:rPr>
          <w:rFonts w:ascii="Arial" w:hAnsi="Arial" w:cs="Arial"/>
          <w:sz w:val="16"/>
          <w:szCs w:val="16"/>
        </w:rPr>
        <w:fldChar w:fldCharType="separate"/>
      </w:r>
    </w:p>
    <w:tbl>
      <w:tblPr>
        <w:tblpPr w:leftFromText="180" w:rightFromText="180" w:vertAnchor="text" w:tblpY="1"/>
        <w:tblOverlap w:val="never"/>
        <w:tblW w:w="13588" w:type="dxa"/>
        <w:tblLook w:val="04A0" w:firstRow="1" w:lastRow="0" w:firstColumn="1" w:lastColumn="0" w:noHBand="0" w:noVBand="1"/>
      </w:tblPr>
      <w:tblGrid>
        <w:gridCol w:w="2608"/>
        <w:gridCol w:w="900"/>
        <w:gridCol w:w="1260"/>
        <w:gridCol w:w="1080"/>
        <w:gridCol w:w="1260"/>
        <w:gridCol w:w="990"/>
        <w:gridCol w:w="1350"/>
        <w:gridCol w:w="810"/>
        <w:gridCol w:w="1620"/>
        <w:gridCol w:w="1710"/>
      </w:tblGrid>
      <w:tr w:rsidR="00834483" w:rsidRPr="00BC2188" w:rsidTr="00834483">
        <w:trPr>
          <w:trHeight w:val="315"/>
        </w:trPr>
        <w:tc>
          <w:tcPr>
            <w:tcW w:w="2608" w:type="dxa"/>
            <w:vMerge w:val="restart"/>
            <w:tcBorders>
              <w:top w:val="single" w:sz="8" w:space="0" w:color="auto"/>
              <w:left w:val="single" w:sz="4" w:space="0" w:color="auto"/>
              <w:bottom w:val="single" w:sz="8" w:space="0" w:color="000000" w:themeColor="text1"/>
              <w:right w:val="single" w:sz="8" w:space="0" w:color="auto"/>
            </w:tcBorders>
            <w:shd w:val="clear" w:color="auto" w:fill="auto"/>
            <w:noWrap/>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Activities</w:t>
            </w:r>
          </w:p>
        </w:tc>
        <w:tc>
          <w:tcPr>
            <w:tcW w:w="90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Priority ranking</w:t>
            </w:r>
          </w:p>
        </w:tc>
        <w:tc>
          <w:tcPr>
            <w:tcW w:w="5940"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rsidR="00834483" w:rsidRPr="00BC2188" w:rsidRDefault="00834483" w:rsidP="00834483">
            <w:pPr>
              <w:jc w:val="center"/>
              <w:rPr>
                <w:rFonts w:ascii="Arial" w:hAnsi="Arial" w:cs="Arial"/>
                <w:b/>
                <w:bCs/>
                <w:color w:val="000000" w:themeColor="text1"/>
                <w:sz w:val="16"/>
                <w:szCs w:val="16"/>
              </w:rPr>
            </w:pPr>
            <w:r w:rsidRPr="00BC2188">
              <w:rPr>
                <w:rFonts w:ascii="Arial" w:hAnsi="Arial" w:cs="Arial"/>
                <w:b/>
                <w:bCs/>
                <w:color w:val="000000"/>
                <w:sz w:val="16"/>
                <w:szCs w:val="16"/>
              </w:rPr>
              <w:t xml:space="preserve">2015 </w:t>
            </w:r>
            <w:r>
              <w:rPr>
                <w:rFonts w:ascii="Arial" w:hAnsi="Arial" w:cs="Arial"/>
                <w:b/>
                <w:bCs/>
                <w:color w:val="000000"/>
                <w:sz w:val="16"/>
                <w:szCs w:val="16"/>
              </w:rPr>
              <w:t>-</w:t>
            </w:r>
            <w:r w:rsidRPr="00BC2188">
              <w:rPr>
                <w:rFonts w:ascii="Arial" w:hAnsi="Arial" w:cs="Arial"/>
                <w:b/>
                <w:bCs/>
                <w:color w:val="000000"/>
                <w:sz w:val="16"/>
                <w:szCs w:val="16"/>
              </w:rPr>
              <w:t xml:space="preserve"> 2017</w:t>
            </w:r>
          </w:p>
        </w:tc>
        <w:tc>
          <w:tcPr>
            <w:tcW w:w="81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Status</w:t>
            </w:r>
          </w:p>
        </w:tc>
        <w:tc>
          <w:tcPr>
            <w:tcW w:w="1620" w:type="dxa"/>
            <w:vMerge w:val="restart"/>
            <w:tcBorders>
              <w:top w:val="single" w:sz="8" w:space="0" w:color="auto"/>
              <w:left w:val="single" w:sz="8" w:space="0" w:color="auto"/>
              <w:bottom w:val="single" w:sz="8" w:space="0" w:color="000000" w:themeColor="text1"/>
              <w:right w:val="nil"/>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Accomplishments</w:t>
            </w:r>
          </w:p>
        </w:tc>
        <w:tc>
          <w:tcPr>
            <w:tcW w:w="171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note</w:t>
            </w:r>
          </w:p>
        </w:tc>
      </w:tr>
      <w:tr w:rsidR="00834483" w:rsidRPr="00BC2188" w:rsidTr="00834483">
        <w:trPr>
          <w:trHeight w:val="315"/>
        </w:trPr>
        <w:tc>
          <w:tcPr>
            <w:tcW w:w="2608" w:type="dxa"/>
            <w:vMerge/>
            <w:tcBorders>
              <w:top w:val="single" w:sz="8" w:space="0" w:color="auto"/>
              <w:left w:val="single" w:sz="4" w:space="0" w:color="auto"/>
              <w:bottom w:val="single" w:sz="8" w:space="0" w:color="000000"/>
              <w:right w:val="single" w:sz="8" w:space="0" w:color="auto"/>
            </w:tcBorders>
            <w:vAlign w:val="center"/>
            <w:hideMark/>
          </w:tcPr>
          <w:p w:rsidR="00834483" w:rsidRPr="00BC2188" w:rsidRDefault="00834483" w:rsidP="00834483">
            <w:pPr>
              <w:jc w:val="both"/>
              <w:rPr>
                <w:rFonts w:ascii="Arial" w:hAnsi="Arial" w:cs="Arial"/>
                <w:b/>
                <w:bCs/>
                <w:color w:val="000000"/>
                <w:sz w:val="16"/>
                <w:szCs w:val="16"/>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34483">
            <w:pPr>
              <w:jc w:val="both"/>
              <w:rPr>
                <w:rFonts w:ascii="Arial" w:hAnsi="Arial" w:cs="Arial"/>
                <w:b/>
                <w:bCs/>
                <w:color w:val="000000"/>
                <w:sz w:val="16"/>
                <w:szCs w:val="16"/>
              </w:rPr>
            </w:pPr>
          </w:p>
        </w:tc>
        <w:tc>
          <w:tcPr>
            <w:tcW w:w="126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Total estimate</w:t>
            </w:r>
          </w:p>
        </w:tc>
        <w:tc>
          <w:tcPr>
            <w:tcW w:w="108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Core available funding</w:t>
            </w:r>
          </w:p>
        </w:tc>
        <w:tc>
          <w:tcPr>
            <w:tcW w:w="360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Voluntary contributions</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34483">
            <w:pPr>
              <w:jc w:val="both"/>
              <w:rPr>
                <w:rFonts w:ascii="Arial" w:hAnsi="Arial" w:cs="Arial"/>
                <w:b/>
                <w:bCs/>
                <w:color w:val="000000"/>
                <w:sz w:val="16"/>
                <w:szCs w:val="16"/>
              </w:rPr>
            </w:pPr>
          </w:p>
        </w:tc>
        <w:tc>
          <w:tcPr>
            <w:tcW w:w="1620" w:type="dxa"/>
            <w:vMerge/>
            <w:tcBorders>
              <w:top w:val="single" w:sz="8" w:space="0" w:color="auto"/>
              <w:left w:val="single" w:sz="8" w:space="0" w:color="auto"/>
              <w:bottom w:val="single" w:sz="8" w:space="0" w:color="000000"/>
              <w:right w:val="nil"/>
            </w:tcBorders>
            <w:vAlign w:val="center"/>
            <w:hideMark/>
          </w:tcPr>
          <w:p w:rsidR="00834483" w:rsidRPr="00BC2188" w:rsidRDefault="00834483" w:rsidP="00834483">
            <w:pPr>
              <w:jc w:val="both"/>
              <w:rPr>
                <w:rFonts w:ascii="Arial" w:hAnsi="Arial" w:cs="Arial"/>
                <w:b/>
                <w:bCs/>
                <w:color w:val="000000"/>
                <w:sz w:val="16"/>
                <w:szCs w:val="16"/>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34483">
            <w:pPr>
              <w:jc w:val="both"/>
              <w:rPr>
                <w:rFonts w:ascii="Arial" w:hAnsi="Arial" w:cs="Arial"/>
                <w:b/>
                <w:bCs/>
                <w:color w:val="000000"/>
                <w:sz w:val="16"/>
                <w:szCs w:val="16"/>
              </w:rPr>
            </w:pPr>
          </w:p>
        </w:tc>
      </w:tr>
      <w:tr w:rsidR="00834483" w:rsidRPr="00BC2188" w:rsidTr="00834483">
        <w:trPr>
          <w:trHeight w:val="315"/>
        </w:trPr>
        <w:tc>
          <w:tcPr>
            <w:tcW w:w="2608" w:type="dxa"/>
            <w:vMerge/>
            <w:tcBorders>
              <w:top w:val="single" w:sz="8" w:space="0" w:color="auto"/>
              <w:left w:val="single" w:sz="4" w:space="0" w:color="auto"/>
              <w:bottom w:val="single" w:sz="8" w:space="0" w:color="000000"/>
              <w:right w:val="single" w:sz="8" w:space="0" w:color="auto"/>
            </w:tcBorders>
            <w:vAlign w:val="center"/>
            <w:hideMark/>
          </w:tcPr>
          <w:p w:rsidR="00834483" w:rsidRPr="00BC2188" w:rsidRDefault="00834483" w:rsidP="00834483">
            <w:pPr>
              <w:jc w:val="both"/>
              <w:rPr>
                <w:rFonts w:ascii="Arial" w:hAnsi="Arial" w:cs="Arial"/>
                <w:b/>
                <w:bCs/>
                <w:color w:val="000000"/>
                <w:sz w:val="16"/>
                <w:szCs w:val="16"/>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34483">
            <w:pPr>
              <w:jc w:val="both"/>
              <w:rPr>
                <w:rFonts w:ascii="Arial" w:hAnsi="Arial" w:cs="Arial"/>
                <w:b/>
                <w:bCs/>
                <w:color w:val="000000"/>
                <w:sz w:val="16"/>
                <w:szCs w:val="16"/>
              </w:rPr>
            </w:pPr>
          </w:p>
        </w:tc>
        <w:tc>
          <w:tcPr>
            <w:tcW w:w="1260" w:type="dxa"/>
            <w:vMerge/>
            <w:tcBorders>
              <w:top w:val="nil"/>
              <w:left w:val="single" w:sz="8" w:space="0" w:color="auto"/>
              <w:bottom w:val="single" w:sz="8" w:space="0" w:color="000000"/>
              <w:right w:val="single" w:sz="8" w:space="0" w:color="auto"/>
            </w:tcBorders>
            <w:vAlign w:val="center"/>
            <w:hideMark/>
          </w:tcPr>
          <w:p w:rsidR="00834483" w:rsidRPr="00BC2188" w:rsidRDefault="00834483" w:rsidP="00834483">
            <w:pPr>
              <w:jc w:val="both"/>
              <w:rPr>
                <w:rFonts w:ascii="Arial" w:hAnsi="Arial" w:cs="Arial"/>
                <w:b/>
                <w:bCs/>
                <w:color w:val="000000"/>
                <w:sz w:val="16"/>
                <w:szCs w:val="16"/>
              </w:rPr>
            </w:pPr>
          </w:p>
        </w:tc>
        <w:tc>
          <w:tcPr>
            <w:tcW w:w="1080" w:type="dxa"/>
            <w:vMerge/>
            <w:tcBorders>
              <w:top w:val="nil"/>
              <w:left w:val="single" w:sz="8" w:space="0" w:color="auto"/>
              <w:bottom w:val="single" w:sz="8" w:space="0" w:color="000000"/>
              <w:right w:val="single" w:sz="8" w:space="0" w:color="auto"/>
            </w:tcBorders>
            <w:vAlign w:val="center"/>
            <w:hideMark/>
          </w:tcPr>
          <w:p w:rsidR="00834483" w:rsidRPr="00BC2188" w:rsidRDefault="00834483" w:rsidP="00834483">
            <w:pPr>
              <w:jc w:val="both"/>
              <w:rPr>
                <w:rFonts w:ascii="Arial" w:hAnsi="Arial" w:cs="Arial"/>
                <w:b/>
                <w:bCs/>
                <w:color w:val="000000"/>
                <w:sz w:val="16"/>
                <w:szCs w:val="16"/>
              </w:rPr>
            </w:pPr>
          </w:p>
        </w:tc>
        <w:tc>
          <w:tcPr>
            <w:tcW w:w="1260" w:type="dxa"/>
            <w:tcBorders>
              <w:top w:val="nil"/>
              <w:left w:val="nil"/>
              <w:bottom w:val="single" w:sz="8" w:space="0" w:color="auto"/>
              <w:right w:val="single" w:sz="8" w:space="0" w:color="auto"/>
            </w:tcBorders>
            <w:shd w:val="clear" w:color="auto" w:fill="auto"/>
            <w:noWrap/>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 xml:space="preserve">Needed </w:t>
            </w:r>
          </w:p>
        </w:tc>
        <w:tc>
          <w:tcPr>
            <w:tcW w:w="990" w:type="dxa"/>
            <w:tcBorders>
              <w:top w:val="nil"/>
              <w:left w:val="nil"/>
              <w:bottom w:val="single" w:sz="8" w:space="0" w:color="auto"/>
              <w:right w:val="single" w:sz="8" w:space="0" w:color="auto"/>
            </w:tcBorders>
            <w:shd w:val="clear" w:color="auto" w:fill="auto"/>
            <w:noWrap/>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Obtained</w:t>
            </w:r>
          </w:p>
        </w:tc>
        <w:tc>
          <w:tcPr>
            <w:tcW w:w="1350" w:type="dxa"/>
            <w:tcBorders>
              <w:top w:val="nil"/>
              <w:left w:val="nil"/>
              <w:bottom w:val="single" w:sz="8" w:space="0" w:color="auto"/>
              <w:right w:val="single" w:sz="8" w:space="0" w:color="auto"/>
            </w:tcBorders>
            <w:shd w:val="clear" w:color="auto" w:fill="auto"/>
            <w:noWrap/>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Source</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34483">
            <w:pPr>
              <w:jc w:val="both"/>
              <w:rPr>
                <w:rFonts w:ascii="Arial" w:hAnsi="Arial" w:cs="Arial"/>
                <w:b/>
                <w:bCs/>
                <w:color w:val="000000"/>
                <w:sz w:val="16"/>
                <w:szCs w:val="16"/>
              </w:rPr>
            </w:pPr>
          </w:p>
        </w:tc>
        <w:tc>
          <w:tcPr>
            <w:tcW w:w="1620" w:type="dxa"/>
            <w:vMerge/>
            <w:tcBorders>
              <w:top w:val="single" w:sz="8" w:space="0" w:color="auto"/>
              <w:left w:val="single" w:sz="8" w:space="0" w:color="auto"/>
              <w:bottom w:val="single" w:sz="8" w:space="0" w:color="000000"/>
              <w:right w:val="nil"/>
            </w:tcBorders>
            <w:vAlign w:val="center"/>
            <w:hideMark/>
          </w:tcPr>
          <w:p w:rsidR="00834483" w:rsidRPr="00BC2188" w:rsidRDefault="00834483" w:rsidP="00834483">
            <w:pPr>
              <w:jc w:val="both"/>
              <w:rPr>
                <w:rFonts w:ascii="Arial" w:hAnsi="Arial" w:cs="Arial"/>
                <w:b/>
                <w:bCs/>
                <w:color w:val="000000"/>
                <w:sz w:val="16"/>
                <w:szCs w:val="16"/>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34483">
            <w:pPr>
              <w:jc w:val="both"/>
              <w:rPr>
                <w:rFonts w:ascii="Arial" w:hAnsi="Arial" w:cs="Arial"/>
                <w:b/>
                <w:bCs/>
                <w:color w:val="000000"/>
                <w:sz w:val="16"/>
                <w:szCs w:val="16"/>
              </w:rPr>
            </w:pPr>
          </w:p>
        </w:tc>
      </w:tr>
      <w:tr w:rsidR="00834483" w:rsidRPr="00BC2188" w:rsidTr="00834483">
        <w:trPr>
          <w:trHeight w:val="300"/>
        </w:trPr>
        <w:tc>
          <w:tcPr>
            <w:tcW w:w="2608" w:type="dxa"/>
            <w:tcBorders>
              <w:top w:val="single" w:sz="4" w:space="0" w:color="auto"/>
              <w:left w:val="single" w:sz="4" w:space="0" w:color="auto"/>
              <w:bottom w:val="nil"/>
              <w:right w:val="single" w:sz="4"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Capacity-Building</w:t>
            </w:r>
          </w:p>
        </w:tc>
        <w:tc>
          <w:tcPr>
            <w:tcW w:w="90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2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r>
      <w:tr w:rsidR="00834483" w:rsidRPr="00BC2188" w:rsidTr="00834483">
        <w:trPr>
          <w:trHeight w:val="480"/>
        </w:trPr>
        <w:tc>
          <w:tcPr>
            <w:tcW w:w="2608" w:type="dxa"/>
            <w:tcBorders>
              <w:top w:val="nil"/>
              <w:left w:val="single" w:sz="4" w:space="0" w:color="auto"/>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Stimulating the use of E-community to increase communication between National Focal Points.</w:t>
            </w:r>
          </w:p>
        </w:tc>
        <w:tc>
          <w:tcPr>
            <w:tcW w:w="900" w:type="dxa"/>
            <w:tcBorders>
              <w:top w:val="nil"/>
              <w:left w:val="nil"/>
              <w:bottom w:val="nil"/>
              <w:right w:val="single" w:sz="4" w:space="0" w:color="auto"/>
            </w:tcBorders>
            <w:shd w:val="clear" w:color="auto" w:fill="auto"/>
            <w:noWrap/>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 Core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20" w:type="dxa"/>
            <w:tcBorders>
              <w:top w:val="nil"/>
              <w:left w:val="single" w:sz="4" w:space="0" w:color="auto"/>
              <w:bottom w:val="nil"/>
              <w:right w:val="nil"/>
            </w:tcBorders>
            <w:shd w:val="clear" w:color="auto" w:fill="auto"/>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single" w:sz="4" w:space="0" w:color="auto"/>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sz w:val="16"/>
                <w:szCs w:val="16"/>
              </w:rPr>
            </w:pPr>
          </w:p>
        </w:tc>
      </w:tr>
      <w:tr w:rsidR="00834483" w:rsidRPr="00BC2188" w:rsidTr="00834483">
        <w:trPr>
          <w:trHeight w:val="480"/>
        </w:trPr>
        <w:tc>
          <w:tcPr>
            <w:tcW w:w="2608" w:type="dxa"/>
            <w:tcBorders>
              <w:top w:val="nil"/>
              <w:left w:val="single" w:sz="4" w:space="0" w:color="auto"/>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      Evaluating the usefulness of the existing capacity-building tools e.g. National Focal Point Manual, E-community, etc. </w:t>
            </w:r>
          </w:p>
        </w:tc>
        <w:tc>
          <w:tcPr>
            <w:tcW w:w="900" w:type="dxa"/>
            <w:tcBorders>
              <w:top w:val="nil"/>
              <w:left w:val="nil"/>
              <w:bottom w:val="nil"/>
              <w:right w:val="single" w:sz="4" w:space="0" w:color="auto"/>
            </w:tcBorders>
            <w:shd w:val="clear" w:color="auto" w:fill="auto"/>
            <w:noWrap/>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 High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20" w:type="dxa"/>
            <w:tcBorders>
              <w:top w:val="nil"/>
              <w:left w:val="single" w:sz="4" w:space="0" w:color="auto"/>
              <w:bottom w:val="nil"/>
              <w:right w:val="nil"/>
            </w:tcBorders>
            <w:shd w:val="clear" w:color="auto" w:fill="auto"/>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single" w:sz="4" w:space="0" w:color="auto"/>
              <w:bottom w:val="nil"/>
              <w:right w:val="single" w:sz="4" w:space="0" w:color="auto"/>
            </w:tcBorders>
            <w:shd w:val="clear" w:color="auto" w:fill="auto"/>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r>
      <w:tr w:rsidR="00834483" w:rsidRPr="00BC2188" w:rsidTr="00834483">
        <w:trPr>
          <w:trHeight w:val="300"/>
        </w:trPr>
        <w:tc>
          <w:tcPr>
            <w:tcW w:w="2608" w:type="dxa"/>
            <w:tcBorders>
              <w:top w:val="single" w:sz="4" w:space="0" w:color="auto"/>
              <w:left w:val="single" w:sz="4" w:space="0" w:color="auto"/>
              <w:bottom w:val="nil"/>
              <w:right w:val="single" w:sz="4"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Regional Meetings</w:t>
            </w:r>
          </w:p>
        </w:tc>
        <w:tc>
          <w:tcPr>
            <w:tcW w:w="90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2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r>
      <w:tr w:rsidR="00834483" w:rsidRPr="00BC2188" w:rsidTr="00834483">
        <w:trPr>
          <w:trHeight w:val="1455"/>
        </w:trPr>
        <w:tc>
          <w:tcPr>
            <w:tcW w:w="2608" w:type="dxa"/>
            <w:tcBorders>
              <w:top w:val="nil"/>
              <w:left w:val="single" w:sz="4" w:space="0" w:color="auto"/>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Organizing and servicing preparatory meeting for COP12 in Africa, Asia, Latin America and the Pacific.</w:t>
            </w:r>
          </w:p>
        </w:tc>
        <w:tc>
          <w:tcPr>
            <w:tcW w:w="900" w:type="dxa"/>
            <w:tcBorders>
              <w:top w:val="nil"/>
              <w:left w:val="nil"/>
              <w:bottom w:val="nil"/>
              <w:right w:val="single" w:sz="4" w:space="0" w:color="auto"/>
            </w:tcBorders>
            <w:shd w:val="clear" w:color="auto" w:fill="auto"/>
            <w:noWrap/>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 High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200,000</w:t>
            </w:r>
          </w:p>
        </w:tc>
        <w:tc>
          <w:tcPr>
            <w:tcW w:w="108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p>
        </w:tc>
        <w:tc>
          <w:tcPr>
            <w:tcW w:w="99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200,000</w:t>
            </w:r>
          </w:p>
        </w:tc>
        <w:tc>
          <w:tcPr>
            <w:tcW w:w="135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EC (GPGC Project) and UNEP (through ACP project)</w:t>
            </w:r>
          </w:p>
        </w:tc>
        <w:tc>
          <w:tcPr>
            <w:tcW w:w="810" w:type="dxa"/>
            <w:tcBorders>
              <w:top w:val="nil"/>
              <w:left w:val="nil"/>
              <w:bottom w:val="nil"/>
              <w:right w:val="nil"/>
            </w:tcBorders>
            <w:shd w:val="clear" w:color="auto" w:fill="00B050"/>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20" w:type="dxa"/>
            <w:tcBorders>
              <w:top w:val="nil"/>
              <w:left w:val="single" w:sz="4" w:space="0" w:color="auto"/>
              <w:bottom w:val="nil"/>
              <w:right w:val="nil"/>
            </w:tcBorders>
            <w:shd w:val="clear" w:color="auto" w:fill="auto"/>
            <w:vAlign w:val="bottom"/>
            <w:hideMark/>
          </w:tcPr>
          <w:p w:rsidR="00834483" w:rsidRPr="00BC2188" w:rsidRDefault="00834483" w:rsidP="00834483">
            <w:pPr>
              <w:jc w:val="both"/>
              <w:rPr>
                <w:rFonts w:ascii="Arial" w:hAnsi="Arial" w:cs="Arial"/>
                <w:color w:val="000000"/>
                <w:sz w:val="16"/>
                <w:szCs w:val="16"/>
              </w:rPr>
            </w:pPr>
            <w:r w:rsidRPr="00BC2188">
              <w:rPr>
                <w:rFonts w:ascii="Arial" w:hAnsi="Arial" w:cs="Arial"/>
                <w:color w:val="000000"/>
                <w:sz w:val="16"/>
                <w:szCs w:val="16"/>
              </w:rPr>
              <w:t>Four regional workshops in the Latin America, Asia, Africa and Pacific are organized for mid-2017</w:t>
            </w:r>
          </w:p>
        </w:tc>
        <w:tc>
          <w:tcPr>
            <w:tcW w:w="1710" w:type="dxa"/>
            <w:tcBorders>
              <w:top w:val="nil"/>
              <w:left w:val="single" w:sz="4" w:space="0" w:color="auto"/>
              <w:bottom w:val="nil"/>
              <w:right w:val="single" w:sz="4" w:space="0" w:color="auto"/>
            </w:tcBorders>
            <w:shd w:val="clear" w:color="auto" w:fill="auto"/>
            <w:vAlign w:val="bottom"/>
            <w:hideMark/>
          </w:tcPr>
          <w:p w:rsidR="00834483" w:rsidRPr="00BC2188" w:rsidRDefault="00834483" w:rsidP="00834483">
            <w:pPr>
              <w:jc w:val="both"/>
              <w:rPr>
                <w:rFonts w:ascii="Arial" w:hAnsi="Arial" w:cs="Arial"/>
                <w:color w:val="000000" w:themeColor="text1"/>
                <w:sz w:val="16"/>
                <w:szCs w:val="16"/>
              </w:rPr>
            </w:pPr>
          </w:p>
        </w:tc>
      </w:tr>
      <w:tr w:rsidR="00834483" w:rsidRPr="00BC2188" w:rsidTr="00834483">
        <w:trPr>
          <w:trHeight w:val="300"/>
        </w:trPr>
        <w:tc>
          <w:tcPr>
            <w:tcW w:w="2608" w:type="dxa"/>
            <w:tcBorders>
              <w:top w:val="single" w:sz="4" w:space="0" w:color="auto"/>
              <w:left w:val="single" w:sz="4" w:space="0" w:color="auto"/>
              <w:bottom w:val="nil"/>
              <w:right w:val="single" w:sz="4"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Recruitment of Parties</w:t>
            </w:r>
          </w:p>
        </w:tc>
        <w:tc>
          <w:tcPr>
            <w:tcW w:w="90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2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r>
      <w:tr w:rsidR="00834483" w:rsidRPr="00BC2188" w:rsidTr="00834483">
        <w:trPr>
          <w:trHeight w:val="390"/>
        </w:trPr>
        <w:tc>
          <w:tcPr>
            <w:tcW w:w="2608" w:type="dxa"/>
            <w:tcBorders>
              <w:top w:val="nil"/>
              <w:left w:val="single" w:sz="4" w:space="0" w:color="auto"/>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Developing a Strategy to recruit new Parties.</w:t>
            </w:r>
          </w:p>
        </w:tc>
        <w:tc>
          <w:tcPr>
            <w:tcW w:w="900" w:type="dxa"/>
            <w:tcBorders>
              <w:top w:val="nil"/>
              <w:left w:val="nil"/>
              <w:bottom w:val="nil"/>
              <w:right w:val="single" w:sz="4" w:space="0" w:color="auto"/>
            </w:tcBorders>
            <w:shd w:val="clear" w:color="auto" w:fill="auto"/>
            <w:noWrap/>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 Core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20" w:type="dxa"/>
            <w:tcBorders>
              <w:top w:val="nil"/>
              <w:left w:val="single" w:sz="4" w:space="0" w:color="auto"/>
              <w:bottom w:val="nil"/>
              <w:right w:val="nil"/>
            </w:tcBorders>
            <w:shd w:val="clear" w:color="auto" w:fill="auto"/>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single" w:sz="4" w:space="0" w:color="auto"/>
              <w:bottom w:val="nil"/>
              <w:right w:val="single" w:sz="4" w:space="0" w:color="auto"/>
            </w:tcBorders>
            <w:shd w:val="clear" w:color="auto" w:fill="auto"/>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r>
      <w:tr w:rsidR="00834483" w:rsidRPr="00BC2188" w:rsidTr="00834483">
        <w:trPr>
          <w:trHeight w:val="720"/>
        </w:trPr>
        <w:tc>
          <w:tcPr>
            <w:tcW w:w="2608" w:type="dxa"/>
            <w:tcBorders>
              <w:top w:val="nil"/>
              <w:left w:val="single" w:sz="4" w:space="0" w:color="auto"/>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      Liaising with non-Party Range States to provide them with the necessary information to make an informed decision to join CMS and/ or one or more of its instruments. </w:t>
            </w:r>
          </w:p>
        </w:tc>
        <w:tc>
          <w:tcPr>
            <w:tcW w:w="900" w:type="dxa"/>
            <w:tcBorders>
              <w:top w:val="nil"/>
              <w:left w:val="nil"/>
              <w:bottom w:val="nil"/>
              <w:right w:val="single" w:sz="4" w:space="0" w:color="auto"/>
            </w:tcBorders>
            <w:shd w:val="clear" w:color="auto" w:fill="auto"/>
            <w:noWrap/>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 Core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20" w:type="dxa"/>
            <w:tcBorders>
              <w:top w:val="nil"/>
              <w:left w:val="single" w:sz="4" w:space="0" w:color="auto"/>
              <w:bottom w:val="nil"/>
              <w:right w:val="nil"/>
            </w:tcBorders>
            <w:shd w:val="clear" w:color="auto" w:fill="auto"/>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single" w:sz="4" w:space="0" w:color="auto"/>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r>
      <w:tr w:rsidR="00834483" w:rsidRPr="00BC2188" w:rsidTr="00834483">
        <w:trPr>
          <w:trHeight w:val="1455"/>
        </w:trPr>
        <w:tc>
          <w:tcPr>
            <w:tcW w:w="2608" w:type="dxa"/>
            <w:tcBorders>
              <w:top w:val="nil"/>
              <w:left w:val="single" w:sz="4" w:space="0" w:color="auto"/>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      Assisting countries to accede to CMS </w:t>
            </w:r>
          </w:p>
        </w:tc>
        <w:tc>
          <w:tcPr>
            <w:tcW w:w="900" w:type="dxa"/>
            <w:tcBorders>
              <w:top w:val="nil"/>
              <w:left w:val="nil"/>
              <w:bottom w:val="nil"/>
              <w:right w:val="single" w:sz="4" w:space="0" w:color="auto"/>
            </w:tcBorders>
            <w:shd w:val="clear" w:color="auto" w:fill="auto"/>
            <w:noWrap/>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 Core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90,000</w:t>
            </w:r>
          </w:p>
        </w:tc>
        <w:tc>
          <w:tcPr>
            <w:tcW w:w="108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sz w:val="16"/>
                <w:szCs w:val="16"/>
              </w:rPr>
            </w:pPr>
          </w:p>
        </w:tc>
        <w:tc>
          <w:tcPr>
            <w:tcW w:w="99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180,000</w:t>
            </w:r>
          </w:p>
        </w:tc>
        <w:tc>
          <w:tcPr>
            <w:tcW w:w="135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EC </w:t>
            </w:r>
          </w:p>
        </w:tc>
        <w:tc>
          <w:tcPr>
            <w:tcW w:w="810" w:type="dxa"/>
            <w:tcBorders>
              <w:top w:val="nil"/>
              <w:left w:val="nil"/>
              <w:bottom w:val="nil"/>
              <w:right w:val="nil"/>
            </w:tcBorders>
            <w:shd w:val="clear" w:color="auto" w:fill="00B050"/>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20" w:type="dxa"/>
            <w:tcBorders>
              <w:top w:val="nil"/>
              <w:left w:val="single" w:sz="4" w:space="0" w:color="auto"/>
              <w:bottom w:val="nil"/>
              <w:right w:val="nil"/>
            </w:tcBorders>
            <w:shd w:val="clear" w:color="auto" w:fill="auto"/>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Four regional workshops in the Caribbean, Latin America, South-East Asia and Pacific were held</w:t>
            </w:r>
          </w:p>
        </w:tc>
        <w:tc>
          <w:tcPr>
            <w:tcW w:w="1710" w:type="dxa"/>
            <w:tcBorders>
              <w:top w:val="nil"/>
              <w:left w:val="single" w:sz="4" w:space="0" w:color="auto"/>
              <w:bottom w:val="nil"/>
              <w:right w:val="single" w:sz="4" w:space="0" w:color="auto"/>
            </w:tcBorders>
            <w:shd w:val="clear" w:color="auto" w:fill="auto"/>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 </w:t>
            </w:r>
          </w:p>
        </w:tc>
      </w:tr>
      <w:tr w:rsidR="00834483" w:rsidRPr="00BC2188" w:rsidTr="00834483">
        <w:trPr>
          <w:trHeight w:val="300"/>
        </w:trPr>
        <w:tc>
          <w:tcPr>
            <w:tcW w:w="2608" w:type="dxa"/>
            <w:tcBorders>
              <w:top w:val="single" w:sz="4" w:space="0" w:color="auto"/>
              <w:left w:val="single" w:sz="4" w:space="0" w:color="auto"/>
              <w:bottom w:val="nil"/>
              <w:right w:val="single" w:sz="4"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Capacity-Building</w:t>
            </w:r>
          </w:p>
        </w:tc>
        <w:tc>
          <w:tcPr>
            <w:tcW w:w="90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2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single" w:sz="4" w:space="0" w:color="auto"/>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r>
      <w:tr w:rsidR="00834483" w:rsidRPr="00BC2188" w:rsidTr="00834483">
        <w:trPr>
          <w:trHeight w:val="960"/>
        </w:trPr>
        <w:tc>
          <w:tcPr>
            <w:tcW w:w="2608" w:type="dxa"/>
            <w:tcBorders>
              <w:top w:val="nil"/>
              <w:left w:val="single" w:sz="4" w:space="0" w:color="auto"/>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Implementing the Capacity-Building Strategy 2015-2017 by identifying specific needs, Training of Trainers, developing materials and organizing capacity-building workshops </w:t>
            </w:r>
            <w:proofErr w:type="gramStart"/>
            <w:r w:rsidRPr="00BC2188">
              <w:rPr>
                <w:rFonts w:ascii="Arial" w:hAnsi="Arial" w:cs="Arial"/>
                <w:color w:val="000000"/>
                <w:sz w:val="16"/>
                <w:szCs w:val="16"/>
              </w:rPr>
              <w:t>in particular in</w:t>
            </w:r>
            <w:proofErr w:type="gramEnd"/>
            <w:r w:rsidRPr="00BC2188">
              <w:rPr>
                <w:rFonts w:ascii="Arial" w:hAnsi="Arial" w:cs="Arial"/>
                <w:color w:val="000000"/>
                <w:sz w:val="16"/>
                <w:szCs w:val="16"/>
              </w:rPr>
              <w:t xml:space="preserve"> Africa, Asia, Latin America and the Pacific, etc. </w:t>
            </w:r>
          </w:p>
        </w:tc>
        <w:tc>
          <w:tcPr>
            <w:tcW w:w="900" w:type="dxa"/>
            <w:tcBorders>
              <w:top w:val="nil"/>
              <w:left w:val="nil"/>
              <w:bottom w:val="nil"/>
              <w:right w:val="single" w:sz="4" w:space="0" w:color="auto"/>
            </w:tcBorders>
            <w:shd w:val="clear" w:color="auto" w:fill="auto"/>
            <w:noWrap/>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xml:space="preserve"> Core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350,000</w:t>
            </w:r>
          </w:p>
        </w:tc>
        <w:tc>
          <w:tcPr>
            <w:tcW w:w="108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nil"/>
              <w:right w:val="single" w:sz="4" w:space="0" w:color="auto"/>
            </w:tcBorders>
            <w:shd w:val="clear" w:color="auto" w:fill="auto"/>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350,000</w:t>
            </w:r>
          </w:p>
        </w:tc>
        <w:tc>
          <w:tcPr>
            <w:tcW w:w="99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nil"/>
              <w:left w:val="nil"/>
              <w:bottom w:val="nil"/>
              <w:right w:val="single" w:sz="4" w:space="0" w:color="auto"/>
            </w:tcBorders>
            <w:shd w:val="clear" w:color="auto" w:fill="auto"/>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nil"/>
              <w:bottom w:val="nil"/>
              <w:right w:val="nil"/>
            </w:tcBorders>
            <w:shd w:val="clear" w:color="auto" w:fill="00B050"/>
            <w:noWrap/>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620" w:type="dxa"/>
            <w:tcBorders>
              <w:top w:val="nil"/>
              <w:left w:val="single" w:sz="4" w:space="0" w:color="auto"/>
              <w:bottom w:val="nil"/>
              <w:right w:val="nil"/>
            </w:tcBorders>
            <w:shd w:val="clear" w:color="auto" w:fill="auto"/>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single" w:sz="4" w:space="0" w:color="auto"/>
              <w:bottom w:val="nil"/>
              <w:right w:val="single" w:sz="4" w:space="0" w:color="auto"/>
            </w:tcBorders>
            <w:shd w:val="clear" w:color="auto" w:fill="auto"/>
            <w:vAlign w:val="bottom"/>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r>
      <w:tr w:rsidR="00834483" w:rsidRPr="00BC2188" w:rsidTr="00834483">
        <w:trPr>
          <w:trHeight w:val="315"/>
        </w:trPr>
        <w:tc>
          <w:tcPr>
            <w:tcW w:w="260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Total</w:t>
            </w:r>
          </w:p>
        </w:tc>
        <w:tc>
          <w:tcPr>
            <w:tcW w:w="900" w:type="dxa"/>
            <w:tcBorders>
              <w:top w:val="single" w:sz="4" w:space="0" w:color="auto"/>
              <w:left w:val="nil"/>
              <w:bottom w:val="single" w:sz="8" w:space="0" w:color="auto"/>
              <w:right w:val="single" w:sz="4" w:space="0" w:color="auto"/>
            </w:tcBorders>
            <w:shd w:val="clear" w:color="auto" w:fill="auto"/>
            <w:noWrap/>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 </w:t>
            </w:r>
          </w:p>
        </w:tc>
        <w:tc>
          <w:tcPr>
            <w:tcW w:w="1260" w:type="dxa"/>
            <w:tcBorders>
              <w:top w:val="single" w:sz="4" w:space="0" w:color="auto"/>
              <w:left w:val="nil"/>
              <w:bottom w:val="single" w:sz="8" w:space="0" w:color="auto"/>
              <w:right w:val="single" w:sz="4"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640,000</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 </w:t>
            </w:r>
          </w:p>
        </w:tc>
        <w:tc>
          <w:tcPr>
            <w:tcW w:w="1260" w:type="dxa"/>
            <w:tcBorders>
              <w:top w:val="single" w:sz="4" w:space="0" w:color="auto"/>
              <w:left w:val="nil"/>
              <w:bottom w:val="single" w:sz="8" w:space="0" w:color="auto"/>
              <w:right w:val="single" w:sz="4"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350,000</w:t>
            </w:r>
          </w:p>
        </w:tc>
        <w:tc>
          <w:tcPr>
            <w:tcW w:w="990" w:type="dxa"/>
            <w:tcBorders>
              <w:top w:val="single" w:sz="4" w:space="0" w:color="auto"/>
              <w:left w:val="nil"/>
              <w:bottom w:val="single" w:sz="8" w:space="0" w:color="auto"/>
              <w:right w:val="single" w:sz="4" w:space="0" w:color="auto"/>
            </w:tcBorders>
            <w:shd w:val="clear" w:color="auto" w:fill="auto"/>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380,000</w:t>
            </w:r>
          </w:p>
        </w:tc>
        <w:tc>
          <w:tcPr>
            <w:tcW w:w="1350" w:type="dxa"/>
            <w:tcBorders>
              <w:top w:val="single" w:sz="4" w:space="0" w:color="auto"/>
              <w:left w:val="nil"/>
              <w:bottom w:val="single" w:sz="8" w:space="0" w:color="auto"/>
              <w:right w:val="single" w:sz="4" w:space="0" w:color="auto"/>
            </w:tcBorders>
            <w:shd w:val="clear" w:color="auto" w:fill="auto"/>
            <w:noWrap/>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single" w:sz="4" w:space="0" w:color="auto"/>
              <w:left w:val="nil"/>
              <w:bottom w:val="single" w:sz="8" w:space="0" w:color="auto"/>
              <w:right w:val="nil"/>
            </w:tcBorders>
            <w:shd w:val="clear" w:color="auto" w:fill="FFFFFF" w:themeFill="background1"/>
            <w:noWrap/>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 </w:t>
            </w:r>
          </w:p>
        </w:tc>
        <w:tc>
          <w:tcPr>
            <w:tcW w:w="1620" w:type="dxa"/>
            <w:tcBorders>
              <w:top w:val="single" w:sz="4" w:space="0" w:color="auto"/>
              <w:left w:val="single" w:sz="4" w:space="0" w:color="auto"/>
              <w:bottom w:val="single" w:sz="8" w:space="0" w:color="auto"/>
              <w:right w:val="nil"/>
            </w:tcBorders>
            <w:shd w:val="clear" w:color="auto" w:fill="FFFFFF" w:themeFill="background1"/>
            <w:noWrap/>
            <w:vAlign w:val="center"/>
            <w:hideMark/>
          </w:tcPr>
          <w:p w:rsidR="00834483" w:rsidRPr="00BC2188" w:rsidRDefault="00834483" w:rsidP="00834483">
            <w:pPr>
              <w:jc w:val="both"/>
              <w:rPr>
                <w:rFonts w:ascii="Arial" w:hAnsi="Arial" w:cs="Arial"/>
                <w:b/>
                <w:bCs/>
                <w:color w:val="000000" w:themeColor="text1"/>
                <w:sz w:val="16"/>
                <w:szCs w:val="16"/>
              </w:rPr>
            </w:pPr>
            <w:r w:rsidRPr="00BC2188">
              <w:rPr>
                <w:rFonts w:ascii="Arial" w:hAnsi="Arial" w:cs="Arial"/>
                <w:b/>
                <w:bCs/>
                <w:color w:val="000000"/>
                <w:sz w:val="16"/>
                <w:szCs w:val="16"/>
              </w:rPr>
              <w:t> </w:t>
            </w:r>
          </w:p>
        </w:tc>
        <w:tc>
          <w:tcPr>
            <w:tcW w:w="17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34483" w:rsidRPr="00BC2188" w:rsidRDefault="00834483" w:rsidP="00834483">
            <w:pPr>
              <w:jc w:val="both"/>
              <w:rPr>
                <w:rFonts w:ascii="Arial" w:hAnsi="Arial" w:cs="Arial"/>
                <w:color w:val="000000" w:themeColor="text1"/>
                <w:sz w:val="16"/>
                <w:szCs w:val="16"/>
              </w:rPr>
            </w:pPr>
            <w:r w:rsidRPr="00BC2188">
              <w:rPr>
                <w:rFonts w:ascii="Arial" w:hAnsi="Arial" w:cs="Arial"/>
                <w:color w:val="000000"/>
                <w:sz w:val="16"/>
                <w:szCs w:val="16"/>
              </w:rPr>
              <w:t> </w:t>
            </w:r>
          </w:p>
        </w:tc>
      </w:tr>
    </w:tbl>
    <w:p w:rsidR="0085311A" w:rsidRDefault="0085311A" w:rsidP="0085311A">
      <w:pPr>
        <w:ind w:left="-720"/>
        <w:jc w:val="both"/>
        <w:rPr>
          <w:rFonts w:ascii="Arial" w:hAnsi="Arial" w:cs="Arial"/>
          <w:b/>
          <w:color w:val="000000"/>
          <w:sz w:val="16"/>
          <w:szCs w:val="16"/>
        </w:rPr>
      </w:pPr>
      <w:r w:rsidRPr="00BC2188">
        <w:rPr>
          <w:rFonts w:ascii="Arial" w:hAnsi="Arial" w:cs="Arial"/>
          <w:b/>
          <w:color w:val="000000"/>
          <w:sz w:val="16"/>
          <w:szCs w:val="16"/>
        </w:rPr>
        <w:fldChar w:fldCharType="end"/>
      </w:r>
      <w:r w:rsidR="00834483">
        <w:rPr>
          <w:rFonts w:ascii="Arial" w:hAnsi="Arial" w:cs="Arial"/>
          <w:b/>
          <w:color w:val="000000"/>
          <w:sz w:val="16"/>
          <w:szCs w:val="16"/>
        </w:rPr>
        <w:br w:type="textWrapping" w:clear="all"/>
      </w:r>
    </w:p>
    <w:p w:rsidR="0085311A" w:rsidRPr="00BC2188" w:rsidRDefault="0085311A" w:rsidP="0085311A">
      <w:pPr>
        <w:ind w:left="-720"/>
        <w:jc w:val="both"/>
        <w:rPr>
          <w:rFonts w:ascii="Arial" w:hAnsi="Arial" w:cs="Arial"/>
          <w:b/>
          <w:color w:val="000000"/>
          <w:sz w:val="16"/>
          <w:szCs w:val="16"/>
        </w:rPr>
      </w:pPr>
    </w:p>
    <w:p w:rsidR="0085311A" w:rsidRPr="00BC2188" w:rsidRDefault="0085311A" w:rsidP="0085311A">
      <w:pPr>
        <w:jc w:val="both"/>
        <w:rPr>
          <w:rFonts w:ascii="Arial" w:hAnsi="Arial" w:cs="Arial"/>
          <w:b/>
          <w:bCs/>
          <w:color w:val="000000" w:themeColor="text1"/>
          <w:sz w:val="16"/>
          <w:szCs w:val="16"/>
        </w:rPr>
      </w:pPr>
      <w:r w:rsidRPr="00BC2188">
        <w:rPr>
          <w:rFonts w:ascii="Arial" w:hAnsi="Arial" w:cs="Arial"/>
          <w:b/>
          <w:bCs/>
          <w:color w:val="000000"/>
          <w:sz w:val="16"/>
          <w:szCs w:val="16"/>
        </w:rPr>
        <w:lastRenderedPageBreak/>
        <w:t>VII.</w:t>
      </w:r>
      <w:r w:rsidRPr="00BC2188">
        <w:rPr>
          <w:rFonts w:ascii="Arial" w:hAnsi="Arial" w:cs="Arial"/>
          <w:b/>
          <w:color w:val="000000"/>
          <w:sz w:val="16"/>
          <w:szCs w:val="16"/>
        </w:rPr>
        <w:tab/>
      </w:r>
      <w:r w:rsidRPr="00BC2188">
        <w:rPr>
          <w:rFonts w:ascii="Arial" w:hAnsi="Arial" w:cs="Arial"/>
          <w:b/>
          <w:bCs/>
          <w:color w:val="000000"/>
          <w:sz w:val="16"/>
          <w:szCs w:val="16"/>
        </w:rPr>
        <w:t>SERVICING OF GOVERNING BODIES AND OTHER CMS MEETINGS</w:t>
      </w:r>
    </w:p>
    <w:p w:rsidR="0085311A" w:rsidRPr="00BC2188" w:rsidRDefault="0085311A" w:rsidP="0085311A">
      <w:pPr>
        <w:jc w:val="both"/>
        <w:rPr>
          <w:rFonts w:ascii="Arial" w:hAnsi="Arial" w:cs="Arial"/>
        </w:rPr>
      </w:pPr>
      <w:r w:rsidRPr="00BC2188">
        <w:rPr>
          <w:rFonts w:ascii="Arial" w:hAnsi="Arial" w:cs="Arial"/>
        </w:rPr>
        <w:fldChar w:fldCharType="begin"/>
      </w:r>
      <w:r w:rsidRPr="00BC2188">
        <w:rPr>
          <w:rFonts w:ascii="Arial" w:hAnsi="Arial" w:cs="Arial"/>
        </w:rPr>
        <w:instrText xml:space="preserve"> LINK Excel.Sheet.12 "C:\\Users\\catherine.brueckner\\AppData\\Local\\Microsoft\\Windows\\Temporary Internet Files\\Content.Outlook\\B5FDMLC3\\Copy of POW 2015_FINAL_StC44.xlsx" "Servicing mtgs!R2C1:R12C21" \a \f 4 \h  \* MERGEFORMAT </w:instrText>
      </w:r>
      <w:r w:rsidRPr="00BC2188">
        <w:rPr>
          <w:rFonts w:ascii="Arial" w:hAnsi="Arial" w:cs="Arial"/>
        </w:rPr>
        <w:fldChar w:fldCharType="separate"/>
      </w:r>
    </w:p>
    <w:tbl>
      <w:tblPr>
        <w:tblW w:w="13825" w:type="dxa"/>
        <w:tblLook w:val="04A0" w:firstRow="1" w:lastRow="0" w:firstColumn="1" w:lastColumn="0" w:noHBand="0" w:noVBand="1"/>
      </w:tblPr>
      <w:tblGrid>
        <w:gridCol w:w="2845"/>
        <w:gridCol w:w="841"/>
        <w:gridCol w:w="1227"/>
        <w:gridCol w:w="1080"/>
        <w:gridCol w:w="1260"/>
        <w:gridCol w:w="992"/>
        <w:gridCol w:w="1350"/>
        <w:gridCol w:w="810"/>
        <w:gridCol w:w="1710"/>
        <w:gridCol w:w="1710"/>
      </w:tblGrid>
      <w:tr w:rsidR="00834483" w:rsidRPr="00BC2188" w:rsidTr="00834483">
        <w:trPr>
          <w:trHeight w:val="315"/>
        </w:trPr>
        <w:tc>
          <w:tcPr>
            <w:tcW w:w="2845" w:type="dxa"/>
            <w:vMerge w:val="restart"/>
            <w:tcBorders>
              <w:top w:val="single" w:sz="8" w:space="0" w:color="auto"/>
              <w:left w:val="single" w:sz="4" w:space="0" w:color="auto"/>
              <w:bottom w:val="single" w:sz="8" w:space="0" w:color="000000" w:themeColor="text1"/>
              <w:right w:val="single" w:sz="8" w:space="0" w:color="auto"/>
            </w:tcBorders>
            <w:shd w:val="clear" w:color="auto" w:fill="auto"/>
            <w:noWrap/>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Activities</w:t>
            </w:r>
          </w:p>
        </w:tc>
        <w:tc>
          <w:tcPr>
            <w:tcW w:w="841"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Priority ranking</w:t>
            </w:r>
          </w:p>
        </w:tc>
        <w:tc>
          <w:tcPr>
            <w:tcW w:w="5909" w:type="dxa"/>
            <w:gridSpan w:val="5"/>
            <w:tcBorders>
              <w:top w:val="single" w:sz="8" w:space="0" w:color="auto"/>
              <w:left w:val="nil"/>
              <w:bottom w:val="single" w:sz="8" w:space="0" w:color="auto"/>
              <w:right w:val="single" w:sz="8" w:space="0" w:color="000000" w:themeColor="text1"/>
            </w:tcBorders>
            <w:shd w:val="clear" w:color="auto" w:fill="auto"/>
            <w:noWrap/>
            <w:vAlign w:val="center"/>
            <w:hideMark/>
          </w:tcPr>
          <w:p w:rsidR="00834483" w:rsidRPr="00BC2188" w:rsidRDefault="00834483" w:rsidP="008E4EBA">
            <w:pPr>
              <w:jc w:val="center"/>
              <w:rPr>
                <w:rFonts w:ascii="Arial" w:hAnsi="Arial" w:cs="Arial"/>
                <w:b/>
                <w:bCs/>
                <w:color w:val="000000" w:themeColor="text1"/>
                <w:sz w:val="16"/>
                <w:szCs w:val="16"/>
              </w:rPr>
            </w:pPr>
            <w:r w:rsidRPr="00BC2188">
              <w:rPr>
                <w:rFonts w:ascii="Arial" w:hAnsi="Arial" w:cs="Arial"/>
                <w:b/>
                <w:bCs/>
                <w:color w:val="000000"/>
                <w:sz w:val="16"/>
                <w:szCs w:val="16"/>
              </w:rPr>
              <w:t xml:space="preserve">2015 </w:t>
            </w:r>
            <w:r>
              <w:rPr>
                <w:rFonts w:ascii="Arial" w:hAnsi="Arial" w:cs="Arial"/>
                <w:b/>
                <w:bCs/>
                <w:color w:val="000000"/>
                <w:sz w:val="16"/>
                <w:szCs w:val="16"/>
              </w:rPr>
              <w:t>-</w:t>
            </w:r>
            <w:r w:rsidRPr="00BC2188">
              <w:rPr>
                <w:rFonts w:ascii="Arial" w:hAnsi="Arial" w:cs="Arial"/>
                <w:b/>
                <w:bCs/>
                <w:color w:val="000000"/>
                <w:sz w:val="16"/>
                <w:szCs w:val="16"/>
              </w:rPr>
              <w:t xml:space="preserve"> 2017</w:t>
            </w:r>
          </w:p>
        </w:tc>
        <w:tc>
          <w:tcPr>
            <w:tcW w:w="81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Status</w:t>
            </w:r>
          </w:p>
        </w:tc>
        <w:tc>
          <w:tcPr>
            <w:tcW w:w="171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Accomplishments</w:t>
            </w:r>
          </w:p>
        </w:tc>
        <w:tc>
          <w:tcPr>
            <w:tcW w:w="171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Notes</w:t>
            </w:r>
          </w:p>
        </w:tc>
      </w:tr>
      <w:tr w:rsidR="00834483" w:rsidRPr="00BC2188" w:rsidTr="00834483">
        <w:trPr>
          <w:trHeight w:val="315"/>
        </w:trPr>
        <w:tc>
          <w:tcPr>
            <w:tcW w:w="2845" w:type="dxa"/>
            <w:vMerge/>
            <w:tcBorders>
              <w:top w:val="single" w:sz="8" w:space="0" w:color="auto"/>
              <w:left w:val="single" w:sz="4" w:space="0" w:color="auto"/>
              <w:bottom w:val="single" w:sz="8" w:space="0" w:color="000000"/>
              <w:right w:val="single" w:sz="8" w:space="0" w:color="auto"/>
            </w:tcBorders>
            <w:vAlign w:val="center"/>
            <w:hideMark/>
          </w:tcPr>
          <w:p w:rsidR="00834483" w:rsidRPr="00BC2188" w:rsidRDefault="00834483" w:rsidP="008E4EBA">
            <w:pPr>
              <w:jc w:val="both"/>
              <w:rPr>
                <w:rFonts w:ascii="Arial" w:hAnsi="Arial" w:cs="Arial"/>
                <w:b/>
                <w:bCs/>
                <w:color w:val="000000"/>
                <w:sz w:val="16"/>
                <w:szCs w:val="16"/>
              </w:rPr>
            </w:pPr>
          </w:p>
        </w:tc>
        <w:tc>
          <w:tcPr>
            <w:tcW w:w="841"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E4EBA">
            <w:pPr>
              <w:jc w:val="both"/>
              <w:rPr>
                <w:rFonts w:ascii="Arial" w:hAnsi="Arial" w:cs="Arial"/>
                <w:b/>
                <w:bCs/>
                <w:color w:val="000000"/>
                <w:sz w:val="16"/>
                <w:szCs w:val="16"/>
              </w:rPr>
            </w:pPr>
          </w:p>
        </w:tc>
        <w:tc>
          <w:tcPr>
            <w:tcW w:w="122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Total estimate</w:t>
            </w:r>
          </w:p>
        </w:tc>
        <w:tc>
          <w:tcPr>
            <w:tcW w:w="108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Core available funding</w:t>
            </w:r>
          </w:p>
        </w:tc>
        <w:tc>
          <w:tcPr>
            <w:tcW w:w="3602"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Voluntary contributions</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E4EBA">
            <w:pPr>
              <w:jc w:val="both"/>
              <w:rPr>
                <w:rFonts w:ascii="Arial" w:hAnsi="Arial" w:cs="Arial"/>
                <w:b/>
                <w:bCs/>
                <w:color w:val="000000"/>
                <w:sz w:val="16"/>
                <w:szCs w:val="16"/>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E4EBA">
            <w:pPr>
              <w:jc w:val="both"/>
              <w:rPr>
                <w:rFonts w:ascii="Arial" w:hAnsi="Arial" w:cs="Arial"/>
                <w:b/>
                <w:bCs/>
                <w:color w:val="000000"/>
                <w:sz w:val="16"/>
                <w:szCs w:val="16"/>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E4EBA">
            <w:pPr>
              <w:jc w:val="both"/>
              <w:rPr>
                <w:rFonts w:ascii="Arial" w:hAnsi="Arial" w:cs="Arial"/>
                <w:b/>
                <w:bCs/>
                <w:color w:val="000000"/>
                <w:sz w:val="16"/>
                <w:szCs w:val="16"/>
              </w:rPr>
            </w:pPr>
          </w:p>
        </w:tc>
      </w:tr>
      <w:tr w:rsidR="00834483" w:rsidRPr="00BC2188" w:rsidTr="00834483">
        <w:trPr>
          <w:trHeight w:val="315"/>
        </w:trPr>
        <w:tc>
          <w:tcPr>
            <w:tcW w:w="2845" w:type="dxa"/>
            <w:vMerge/>
            <w:tcBorders>
              <w:top w:val="single" w:sz="8" w:space="0" w:color="auto"/>
              <w:left w:val="single" w:sz="4" w:space="0" w:color="auto"/>
              <w:bottom w:val="single" w:sz="8" w:space="0" w:color="000000"/>
              <w:right w:val="single" w:sz="8" w:space="0" w:color="auto"/>
            </w:tcBorders>
            <w:vAlign w:val="center"/>
            <w:hideMark/>
          </w:tcPr>
          <w:p w:rsidR="00834483" w:rsidRPr="00BC2188" w:rsidRDefault="00834483" w:rsidP="008E4EBA">
            <w:pPr>
              <w:jc w:val="both"/>
              <w:rPr>
                <w:rFonts w:ascii="Arial" w:hAnsi="Arial" w:cs="Arial"/>
                <w:b/>
                <w:bCs/>
                <w:color w:val="000000"/>
                <w:sz w:val="16"/>
                <w:szCs w:val="16"/>
              </w:rPr>
            </w:pPr>
          </w:p>
        </w:tc>
        <w:tc>
          <w:tcPr>
            <w:tcW w:w="841"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E4EBA">
            <w:pPr>
              <w:jc w:val="both"/>
              <w:rPr>
                <w:rFonts w:ascii="Arial" w:hAnsi="Arial" w:cs="Arial"/>
                <w:b/>
                <w:bCs/>
                <w:color w:val="000000"/>
                <w:sz w:val="16"/>
                <w:szCs w:val="16"/>
              </w:rPr>
            </w:pPr>
          </w:p>
        </w:tc>
        <w:tc>
          <w:tcPr>
            <w:tcW w:w="1227" w:type="dxa"/>
            <w:vMerge/>
            <w:tcBorders>
              <w:top w:val="nil"/>
              <w:left w:val="single" w:sz="8" w:space="0" w:color="auto"/>
              <w:bottom w:val="single" w:sz="8" w:space="0" w:color="000000"/>
              <w:right w:val="single" w:sz="8" w:space="0" w:color="auto"/>
            </w:tcBorders>
            <w:vAlign w:val="center"/>
            <w:hideMark/>
          </w:tcPr>
          <w:p w:rsidR="00834483" w:rsidRPr="00BC2188" w:rsidRDefault="00834483" w:rsidP="008E4EBA">
            <w:pPr>
              <w:jc w:val="both"/>
              <w:rPr>
                <w:rFonts w:ascii="Arial" w:hAnsi="Arial" w:cs="Arial"/>
                <w:b/>
                <w:bCs/>
                <w:color w:val="000000"/>
                <w:sz w:val="16"/>
                <w:szCs w:val="16"/>
              </w:rPr>
            </w:pPr>
          </w:p>
        </w:tc>
        <w:tc>
          <w:tcPr>
            <w:tcW w:w="1080" w:type="dxa"/>
            <w:vMerge/>
            <w:tcBorders>
              <w:top w:val="nil"/>
              <w:left w:val="single" w:sz="8" w:space="0" w:color="auto"/>
              <w:bottom w:val="single" w:sz="8" w:space="0" w:color="000000"/>
              <w:right w:val="single" w:sz="8" w:space="0" w:color="auto"/>
            </w:tcBorders>
            <w:vAlign w:val="center"/>
            <w:hideMark/>
          </w:tcPr>
          <w:p w:rsidR="00834483" w:rsidRPr="00BC2188" w:rsidRDefault="00834483" w:rsidP="008E4EBA">
            <w:pPr>
              <w:jc w:val="both"/>
              <w:rPr>
                <w:rFonts w:ascii="Arial" w:hAnsi="Arial" w:cs="Arial"/>
                <w:b/>
                <w:bCs/>
                <w:color w:val="000000"/>
                <w:sz w:val="16"/>
                <w:szCs w:val="16"/>
              </w:rPr>
            </w:pPr>
          </w:p>
        </w:tc>
        <w:tc>
          <w:tcPr>
            <w:tcW w:w="1260" w:type="dxa"/>
            <w:tcBorders>
              <w:top w:val="nil"/>
              <w:left w:val="nil"/>
              <w:bottom w:val="single" w:sz="8" w:space="0" w:color="auto"/>
              <w:right w:val="single" w:sz="8" w:space="0" w:color="auto"/>
            </w:tcBorders>
            <w:shd w:val="clear" w:color="auto" w:fill="auto"/>
            <w:noWrap/>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 xml:space="preserve">Needed </w:t>
            </w:r>
          </w:p>
        </w:tc>
        <w:tc>
          <w:tcPr>
            <w:tcW w:w="992" w:type="dxa"/>
            <w:tcBorders>
              <w:top w:val="nil"/>
              <w:left w:val="nil"/>
              <w:bottom w:val="single" w:sz="8" w:space="0" w:color="auto"/>
              <w:right w:val="single" w:sz="8" w:space="0" w:color="auto"/>
            </w:tcBorders>
            <w:shd w:val="clear" w:color="auto" w:fill="auto"/>
            <w:noWrap/>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Obtained</w:t>
            </w:r>
          </w:p>
        </w:tc>
        <w:tc>
          <w:tcPr>
            <w:tcW w:w="1350" w:type="dxa"/>
            <w:tcBorders>
              <w:top w:val="nil"/>
              <w:left w:val="nil"/>
              <w:bottom w:val="single" w:sz="8" w:space="0" w:color="auto"/>
              <w:right w:val="single" w:sz="8" w:space="0" w:color="auto"/>
            </w:tcBorders>
            <w:shd w:val="clear" w:color="auto" w:fill="auto"/>
            <w:noWrap/>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Source</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E4EBA">
            <w:pPr>
              <w:jc w:val="both"/>
              <w:rPr>
                <w:rFonts w:ascii="Arial" w:hAnsi="Arial" w:cs="Arial"/>
                <w:b/>
                <w:bCs/>
                <w:color w:val="000000"/>
                <w:sz w:val="16"/>
                <w:szCs w:val="16"/>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E4EBA">
            <w:pPr>
              <w:jc w:val="both"/>
              <w:rPr>
                <w:rFonts w:ascii="Arial" w:hAnsi="Arial" w:cs="Arial"/>
                <w:b/>
                <w:bCs/>
                <w:color w:val="000000"/>
                <w:sz w:val="16"/>
                <w:szCs w:val="16"/>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834483" w:rsidRPr="00BC2188" w:rsidRDefault="00834483" w:rsidP="008E4EBA">
            <w:pPr>
              <w:jc w:val="both"/>
              <w:rPr>
                <w:rFonts w:ascii="Arial" w:hAnsi="Arial" w:cs="Arial"/>
                <w:b/>
                <w:bCs/>
                <w:color w:val="000000"/>
                <w:sz w:val="16"/>
                <w:szCs w:val="16"/>
              </w:rPr>
            </w:pPr>
          </w:p>
        </w:tc>
      </w:tr>
      <w:tr w:rsidR="00834483" w:rsidRPr="00BC2188" w:rsidTr="00834483">
        <w:trPr>
          <w:trHeight w:val="7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The 12</w:t>
            </w:r>
            <w:r w:rsidRPr="00BC2188">
              <w:rPr>
                <w:rFonts w:ascii="Arial" w:hAnsi="Arial" w:cs="Arial"/>
                <w:color w:val="000000"/>
                <w:sz w:val="16"/>
                <w:szCs w:val="16"/>
                <w:vertAlign w:val="superscript"/>
              </w:rPr>
              <w:t>th</w:t>
            </w:r>
            <w:r w:rsidRPr="00BC2188">
              <w:rPr>
                <w:rFonts w:ascii="Arial" w:hAnsi="Arial" w:cs="Arial"/>
                <w:color w:val="000000"/>
                <w:sz w:val="16"/>
                <w:szCs w:val="16"/>
              </w:rPr>
              <w:t xml:space="preserve"> Meeting of the Conference of Parties (including hiring Conference Officer, support for funded delegates, contracting ENB and organization of High Level Segment).</w:t>
            </w:r>
          </w:p>
        </w:tc>
        <w:tc>
          <w:tcPr>
            <w:tcW w:w="841"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Core</w:t>
            </w:r>
          </w:p>
        </w:tc>
        <w:tc>
          <w:tcPr>
            <w:tcW w:w="1227" w:type="dxa"/>
            <w:tcBorders>
              <w:top w:val="nil"/>
              <w:left w:val="nil"/>
              <w:bottom w:val="nil"/>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342,771</w:t>
            </w:r>
          </w:p>
        </w:tc>
        <w:tc>
          <w:tcPr>
            <w:tcW w:w="1260"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200,000</w:t>
            </w:r>
          </w:p>
        </w:tc>
        <w:tc>
          <w:tcPr>
            <w:tcW w:w="1350"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sz w:val="16"/>
                <w:szCs w:val="16"/>
              </w:rPr>
            </w:pPr>
            <w:r w:rsidRPr="00BC2188">
              <w:rPr>
                <w:rFonts w:ascii="Arial" w:hAnsi="Arial" w:cs="Arial"/>
                <w:color w:val="000000"/>
                <w:sz w:val="16"/>
                <w:szCs w:val="16"/>
              </w:rPr>
              <w:t>Germany,</w:t>
            </w:r>
          </w:p>
          <w:p w:rsidR="00834483" w:rsidRPr="00BC2188" w:rsidRDefault="00834483" w:rsidP="008E4EBA">
            <w:pPr>
              <w:jc w:val="both"/>
              <w:rPr>
                <w:rFonts w:ascii="Arial" w:hAnsi="Arial" w:cs="Arial"/>
                <w:color w:val="000000"/>
                <w:sz w:val="16"/>
                <w:szCs w:val="16"/>
              </w:rPr>
            </w:pPr>
            <w:r w:rsidRPr="00BC2188">
              <w:rPr>
                <w:rFonts w:ascii="Arial" w:hAnsi="Arial" w:cs="Arial"/>
                <w:color w:val="000000"/>
                <w:sz w:val="16"/>
                <w:szCs w:val="16"/>
              </w:rPr>
              <w:t>Norway, Switzerland, Monaco</w:t>
            </w:r>
          </w:p>
          <w:p w:rsidR="00834483" w:rsidRPr="00BC2188" w:rsidRDefault="00834483" w:rsidP="008E4EBA">
            <w:pPr>
              <w:jc w:val="both"/>
              <w:rPr>
                <w:rFonts w:ascii="Arial" w:hAnsi="Arial" w:cs="Arial"/>
                <w:color w:val="000000"/>
                <w:sz w:val="16"/>
                <w:szCs w:val="16"/>
              </w:rPr>
            </w:pPr>
            <w:r w:rsidRPr="00BC2188">
              <w:rPr>
                <w:rFonts w:ascii="Arial" w:hAnsi="Arial" w:cs="Arial"/>
                <w:color w:val="000000"/>
                <w:sz w:val="16"/>
                <w:szCs w:val="16"/>
              </w:rPr>
              <w:t>Netherlands</w:t>
            </w:r>
          </w:p>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Philippines</w:t>
            </w:r>
          </w:p>
        </w:tc>
        <w:tc>
          <w:tcPr>
            <w:tcW w:w="810" w:type="dxa"/>
            <w:tcBorders>
              <w:top w:val="nil"/>
              <w:left w:val="single" w:sz="4" w:space="0" w:color="auto"/>
              <w:bottom w:val="single" w:sz="4" w:space="0" w:color="auto"/>
              <w:right w:val="nil"/>
            </w:tcBorders>
            <w:shd w:val="clear" w:color="auto" w:fill="00B050"/>
            <w:noWrap/>
            <w:vAlign w:val="center"/>
            <w:hideMark/>
          </w:tcPr>
          <w:p w:rsidR="00834483" w:rsidRPr="00BC2188" w:rsidRDefault="00834483" w:rsidP="008E4EBA">
            <w:pPr>
              <w:jc w:val="both"/>
              <w:rPr>
                <w:rFonts w:ascii="Arial" w:hAnsi="Arial" w:cs="Arial"/>
                <w:color w:val="00B050"/>
                <w:sz w:val="16"/>
                <w:szCs w:val="16"/>
              </w:rPr>
            </w:pPr>
            <w:r w:rsidRPr="00BC2188">
              <w:rPr>
                <w:rFonts w:ascii="Arial" w:hAnsi="Arial" w:cs="Arial"/>
                <w:color w:val="00B050"/>
                <w:sz w:val="16"/>
                <w:szCs w:val="16"/>
              </w:rPr>
              <w:t> </w:t>
            </w:r>
          </w:p>
        </w:tc>
        <w:tc>
          <w:tcPr>
            <w:tcW w:w="1710" w:type="dxa"/>
            <w:tcBorders>
              <w:top w:val="nil"/>
              <w:left w:val="single" w:sz="4" w:space="0" w:color="auto"/>
              <w:bottom w:val="single" w:sz="4" w:space="0" w:color="auto"/>
              <w:right w:val="nil"/>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The Government of the Philippines which is hosting COP12 is covering costs related to the organization of the Meeting including its High-Level Events, and ENB coverage. These resources are not reflected here</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834483" w:rsidRPr="00BC2188" w:rsidTr="00834483">
        <w:trPr>
          <w:trHeight w:val="30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The Standing Committee including maintaining regular contact</w:t>
            </w:r>
          </w:p>
        </w:tc>
        <w:tc>
          <w:tcPr>
            <w:tcW w:w="841"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Core</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43,732</w:t>
            </w:r>
          </w:p>
        </w:tc>
        <w:tc>
          <w:tcPr>
            <w:tcW w:w="1080" w:type="dxa"/>
            <w:tcBorders>
              <w:top w:val="nil"/>
              <w:left w:val="nil"/>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43,732</w:t>
            </w:r>
          </w:p>
        </w:tc>
        <w:tc>
          <w:tcPr>
            <w:tcW w:w="1260"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single" w:sz="4" w:space="0" w:color="auto"/>
              <w:bottom w:val="single" w:sz="4" w:space="0" w:color="auto"/>
              <w:right w:val="nil"/>
            </w:tcBorders>
            <w:shd w:val="clear" w:color="auto" w:fill="00B050"/>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single" w:sz="4" w:space="0" w:color="auto"/>
              <w:bottom w:val="single" w:sz="4" w:space="0" w:color="auto"/>
              <w:right w:val="nil"/>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834483" w:rsidRPr="00BC2188" w:rsidTr="00834483">
        <w:trPr>
          <w:trHeight w:val="7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The Scientific Council including maintaining regular contact</w:t>
            </w:r>
          </w:p>
        </w:tc>
        <w:tc>
          <w:tcPr>
            <w:tcW w:w="841"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Core</w:t>
            </w:r>
          </w:p>
        </w:tc>
        <w:tc>
          <w:tcPr>
            <w:tcW w:w="1227" w:type="dxa"/>
            <w:tcBorders>
              <w:top w:val="nil"/>
              <w:left w:val="nil"/>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100,816</w:t>
            </w:r>
          </w:p>
        </w:tc>
        <w:tc>
          <w:tcPr>
            <w:tcW w:w="1080" w:type="dxa"/>
            <w:tcBorders>
              <w:top w:val="nil"/>
              <w:left w:val="nil"/>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100,816</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834483" w:rsidRPr="00BC2188" w:rsidRDefault="00834483" w:rsidP="008E4EBA">
            <w:pPr>
              <w:jc w:val="both"/>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single" w:sz="4" w:space="0" w:color="auto"/>
              <w:bottom w:val="single" w:sz="4" w:space="0" w:color="auto"/>
              <w:right w:val="nil"/>
            </w:tcBorders>
            <w:shd w:val="clear" w:color="auto" w:fill="00B050"/>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single" w:sz="4" w:space="0" w:color="auto"/>
              <w:bottom w:val="single" w:sz="4" w:space="0" w:color="auto"/>
              <w:right w:val="nil"/>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Additional funding is not needed</w:t>
            </w:r>
          </w:p>
        </w:tc>
      </w:tr>
      <w:tr w:rsidR="00834483" w:rsidRPr="00BC2188" w:rsidTr="00834483">
        <w:trPr>
          <w:trHeight w:val="72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Servicing and organizing (logistically) of any other CMS meeting e.g. Meeting of Signatories to MoUs, Meeting of Parties to the Gorilla Agreement, Workshops, etc.</w:t>
            </w:r>
          </w:p>
        </w:tc>
        <w:tc>
          <w:tcPr>
            <w:tcW w:w="841"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Core</w:t>
            </w:r>
          </w:p>
        </w:tc>
        <w:tc>
          <w:tcPr>
            <w:tcW w:w="1227" w:type="dxa"/>
            <w:tcBorders>
              <w:top w:val="nil"/>
              <w:left w:val="nil"/>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single" w:sz="4" w:space="0" w:color="auto"/>
              <w:bottom w:val="single" w:sz="4" w:space="0" w:color="auto"/>
              <w:right w:val="nil"/>
            </w:tcBorders>
            <w:shd w:val="clear" w:color="auto" w:fill="00B050"/>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single" w:sz="4" w:space="0" w:color="auto"/>
              <w:bottom w:val="single" w:sz="4" w:space="0" w:color="auto"/>
              <w:right w:val="nil"/>
            </w:tcBorders>
            <w:shd w:val="clear" w:color="auto" w:fill="auto"/>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834483" w:rsidRPr="00BC2188" w:rsidTr="00834483">
        <w:trPr>
          <w:trHeight w:val="1680"/>
        </w:trPr>
        <w:tc>
          <w:tcPr>
            <w:tcW w:w="284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CMS Family Retreat</w:t>
            </w:r>
          </w:p>
        </w:tc>
        <w:tc>
          <w:tcPr>
            <w:tcW w:w="841" w:type="dxa"/>
            <w:tcBorders>
              <w:top w:val="nil"/>
              <w:left w:val="nil"/>
              <w:bottom w:val="single" w:sz="4" w:space="0" w:color="auto"/>
              <w:right w:val="single" w:sz="4" w:space="0" w:color="auto"/>
            </w:tcBorders>
            <w:shd w:val="clear" w:color="auto" w:fill="BFBFBF" w:themeFill="background1" w:themeFillShade="BF"/>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Core</w:t>
            </w:r>
          </w:p>
        </w:tc>
        <w:tc>
          <w:tcPr>
            <w:tcW w:w="1227" w:type="dxa"/>
            <w:tcBorders>
              <w:top w:val="nil"/>
              <w:left w:val="nil"/>
              <w:bottom w:val="single" w:sz="4" w:space="0" w:color="auto"/>
              <w:right w:val="single" w:sz="4" w:space="0" w:color="auto"/>
            </w:tcBorders>
            <w:shd w:val="clear" w:color="auto" w:fill="BFBFBF" w:themeFill="background1" w:themeFillShade="BF"/>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25,400</w:t>
            </w:r>
          </w:p>
        </w:tc>
        <w:tc>
          <w:tcPr>
            <w:tcW w:w="1080" w:type="dxa"/>
            <w:tcBorders>
              <w:top w:val="nil"/>
              <w:left w:val="nil"/>
              <w:bottom w:val="single" w:sz="4" w:space="0" w:color="auto"/>
              <w:right w:val="single" w:sz="4" w:space="0" w:color="auto"/>
            </w:tcBorders>
            <w:shd w:val="clear" w:color="auto" w:fill="BFBFBF" w:themeFill="background1" w:themeFillShade="BF"/>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25,400</w:t>
            </w:r>
          </w:p>
        </w:tc>
        <w:tc>
          <w:tcPr>
            <w:tcW w:w="1260" w:type="dxa"/>
            <w:tcBorders>
              <w:top w:val="nil"/>
              <w:left w:val="nil"/>
              <w:bottom w:val="single" w:sz="4" w:space="0" w:color="auto"/>
              <w:right w:val="single" w:sz="4" w:space="0" w:color="auto"/>
            </w:tcBorders>
            <w:shd w:val="clear" w:color="auto" w:fill="BFBFBF" w:themeFill="background1" w:themeFillShade="BF"/>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350" w:type="dxa"/>
            <w:tcBorders>
              <w:top w:val="nil"/>
              <w:left w:val="nil"/>
              <w:bottom w:val="single" w:sz="4" w:space="0" w:color="auto"/>
              <w:right w:val="single" w:sz="4" w:space="0" w:color="auto"/>
            </w:tcBorders>
            <w:shd w:val="clear" w:color="auto" w:fill="BFBFBF" w:themeFill="background1" w:themeFillShade="BF"/>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single" w:sz="4" w:space="0" w:color="auto"/>
              <w:bottom w:val="single" w:sz="4" w:space="0" w:color="auto"/>
              <w:right w:val="nil"/>
            </w:tcBorders>
            <w:shd w:val="clear" w:color="auto" w:fill="00B050"/>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1710" w:type="dxa"/>
            <w:tcBorders>
              <w:top w:val="nil"/>
              <w:left w:val="single" w:sz="4" w:space="0" w:color="auto"/>
              <w:bottom w:val="single" w:sz="4" w:space="0" w:color="auto"/>
              <w:right w:val="nil"/>
            </w:tcBorders>
            <w:shd w:val="clear" w:color="auto" w:fill="BFBFBF" w:themeFill="background1" w:themeFillShade="BF"/>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xml:space="preserve">Improved cooperation with the CMS Family, particularly with respect to aquatic and avian species. </w:t>
            </w:r>
          </w:p>
        </w:tc>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r w:rsidR="00834483" w:rsidRPr="00BC2188" w:rsidTr="00834483">
        <w:trPr>
          <w:trHeight w:val="315"/>
        </w:trPr>
        <w:tc>
          <w:tcPr>
            <w:tcW w:w="2845" w:type="dxa"/>
            <w:tcBorders>
              <w:top w:val="nil"/>
              <w:left w:val="single" w:sz="4" w:space="0" w:color="auto"/>
              <w:bottom w:val="single" w:sz="8"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Total</w:t>
            </w:r>
          </w:p>
        </w:tc>
        <w:tc>
          <w:tcPr>
            <w:tcW w:w="841" w:type="dxa"/>
            <w:tcBorders>
              <w:top w:val="nil"/>
              <w:left w:val="nil"/>
              <w:bottom w:val="single" w:sz="8" w:space="0" w:color="auto"/>
              <w:right w:val="single" w:sz="4" w:space="0" w:color="auto"/>
            </w:tcBorders>
            <w:shd w:val="clear" w:color="auto" w:fill="auto"/>
            <w:noWrap/>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 </w:t>
            </w:r>
          </w:p>
        </w:tc>
        <w:tc>
          <w:tcPr>
            <w:tcW w:w="1227" w:type="dxa"/>
            <w:tcBorders>
              <w:top w:val="nil"/>
              <w:left w:val="nil"/>
              <w:bottom w:val="single" w:sz="8"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169,948</w:t>
            </w:r>
          </w:p>
        </w:tc>
        <w:tc>
          <w:tcPr>
            <w:tcW w:w="1080" w:type="dxa"/>
            <w:tcBorders>
              <w:top w:val="nil"/>
              <w:left w:val="nil"/>
              <w:bottom w:val="single" w:sz="8" w:space="0" w:color="auto"/>
              <w:right w:val="single" w:sz="4" w:space="0" w:color="auto"/>
            </w:tcBorders>
            <w:shd w:val="clear" w:color="auto" w:fill="auto"/>
            <w:vAlign w:val="center"/>
            <w:hideMark/>
          </w:tcPr>
          <w:p w:rsidR="00834483" w:rsidRPr="00BC2188" w:rsidRDefault="00834483" w:rsidP="008E4EBA">
            <w:pPr>
              <w:jc w:val="both"/>
              <w:rPr>
                <w:rFonts w:ascii="Arial" w:hAnsi="Arial" w:cs="Arial"/>
                <w:b/>
                <w:bCs/>
                <w:color w:val="000000" w:themeColor="text1"/>
                <w:sz w:val="16"/>
                <w:szCs w:val="16"/>
              </w:rPr>
            </w:pPr>
            <w:r>
              <w:rPr>
                <w:rFonts w:ascii="Arial" w:hAnsi="Arial" w:cs="Arial"/>
                <w:b/>
                <w:bCs/>
                <w:color w:val="000000"/>
                <w:sz w:val="16"/>
                <w:szCs w:val="16"/>
              </w:rPr>
              <w:t>512,719</w:t>
            </w:r>
          </w:p>
        </w:tc>
        <w:tc>
          <w:tcPr>
            <w:tcW w:w="1260" w:type="dxa"/>
            <w:tcBorders>
              <w:top w:val="nil"/>
              <w:left w:val="nil"/>
              <w:bottom w:val="single" w:sz="8" w:space="0" w:color="auto"/>
              <w:right w:val="single" w:sz="4" w:space="0" w:color="auto"/>
            </w:tcBorders>
            <w:shd w:val="clear" w:color="auto" w:fill="auto"/>
            <w:noWrap/>
            <w:vAlign w:val="center"/>
          </w:tcPr>
          <w:p w:rsidR="00834483" w:rsidRPr="00BC2188" w:rsidRDefault="00834483" w:rsidP="008E4EBA">
            <w:pPr>
              <w:jc w:val="both"/>
              <w:rPr>
                <w:rFonts w:ascii="Arial" w:hAnsi="Arial" w:cs="Arial"/>
                <w:b/>
                <w:bCs/>
                <w:color w:val="000000"/>
                <w:sz w:val="16"/>
                <w:szCs w:val="16"/>
              </w:rPr>
            </w:pP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rsidR="00834483" w:rsidRPr="00BC2188" w:rsidRDefault="00834483" w:rsidP="008E4EBA">
            <w:pPr>
              <w:jc w:val="both"/>
              <w:rPr>
                <w:rFonts w:ascii="Arial" w:hAnsi="Arial" w:cs="Arial"/>
                <w:b/>
                <w:color w:val="000000" w:themeColor="text1"/>
                <w:sz w:val="16"/>
                <w:szCs w:val="16"/>
              </w:rPr>
            </w:pPr>
            <w:r w:rsidRPr="00BC2188">
              <w:rPr>
                <w:rFonts w:ascii="Arial" w:hAnsi="Arial" w:cs="Arial"/>
                <w:b/>
                <w:color w:val="000000"/>
                <w:sz w:val="16"/>
                <w:szCs w:val="16"/>
              </w:rPr>
              <w:t>200,000</w:t>
            </w:r>
          </w:p>
        </w:tc>
        <w:tc>
          <w:tcPr>
            <w:tcW w:w="1350" w:type="dxa"/>
            <w:tcBorders>
              <w:top w:val="nil"/>
              <w:left w:val="nil"/>
              <w:bottom w:val="single" w:sz="8" w:space="0" w:color="auto"/>
              <w:right w:val="single" w:sz="4" w:space="0" w:color="auto"/>
            </w:tcBorders>
            <w:shd w:val="clear" w:color="auto" w:fill="FFFFFF" w:themeFill="background1"/>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c>
          <w:tcPr>
            <w:tcW w:w="810" w:type="dxa"/>
            <w:tcBorders>
              <w:top w:val="nil"/>
              <w:left w:val="single" w:sz="4" w:space="0" w:color="auto"/>
              <w:bottom w:val="single" w:sz="8" w:space="0" w:color="auto"/>
              <w:right w:val="nil"/>
            </w:tcBorders>
            <w:shd w:val="clear" w:color="auto" w:fill="FFFFFF" w:themeFill="background1"/>
            <w:noWrap/>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 </w:t>
            </w:r>
          </w:p>
        </w:tc>
        <w:tc>
          <w:tcPr>
            <w:tcW w:w="1710" w:type="dxa"/>
            <w:tcBorders>
              <w:top w:val="nil"/>
              <w:left w:val="single" w:sz="4" w:space="0" w:color="auto"/>
              <w:bottom w:val="single" w:sz="8" w:space="0" w:color="auto"/>
              <w:right w:val="nil"/>
            </w:tcBorders>
            <w:shd w:val="clear" w:color="auto" w:fill="FFFFFF" w:themeFill="background1"/>
            <w:noWrap/>
            <w:vAlign w:val="center"/>
            <w:hideMark/>
          </w:tcPr>
          <w:p w:rsidR="00834483" w:rsidRPr="00BC2188" w:rsidRDefault="00834483" w:rsidP="008E4EBA">
            <w:pPr>
              <w:jc w:val="both"/>
              <w:rPr>
                <w:rFonts w:ascii="Arial" w:hAnsi="Arial" w:cs="Arial"/>
                <w:b/>
                <w:bCs/>
                <w:color w:val="000000" w:themeColor="text1"/>
                <w:sz w:val="16"/>
                <w:szCs w:val="16"/>
              </w:rPr>
            </w:pPr>
            <w:r w:rsidRPr="00BC2188">
              <w:rPr>
                <w:rFonts w:ascii="Arial" w:hAnsi="Arial" w:cs="Arial"/>
                <w:b/>
                <w:bCs/>
                <w:color w:val="000000"/>
                <w:sz w:val="16"/>
                <w:szCs w:val="16"/>
              </w:rPr>
              <w:t> </w:t>
            </w:r>
          </w:p>
        </w:tc>
        <w:tc>
          <w:tcPr>
            <w:tcW w:w="1710" w:type="dxa"/>
            <w:tcBorders>
              <w:top w:val="nil"/>
              <w:left w:val="single" w:sz="4" w:space="0" w:color="auto"/>
              <w:bottom w:val="single" w:sz="8" w:space="0" w:color="auto"/>
              <w:right w:val="single" w:sz="4" w:space="0" w:color="auto"/>
            </w:tcBorders>
            <w:shd w:val="clear" w:color="auto" w:fill="FFFFFF" w:themeFill="background1"/>
            <w:noWrap/>
            <w:vAlign w:val="center"/>
            <w:hideMark/>
          </w:tcPr>
          <w:p w:rsidR="00834483" w:rsidRPr="00BC2188" w:rsidRDefault="00834483" w:rsidP="008E4EBA">
            <w:pPr>
              <w:jc w:val="both"/>
              <w:rPr>
                <w:rFonts w:ascii="Arial" w:hAnsi="Arial" w:cs="Arial"/>
                <w:color w:val="000000" w:themeColor="text1"/>
                <w:sz w:val="16"/>
                <w:szCs w:val="16"/>
              </w:rPr>
            </w:pPr>
            <w:r w:rsidRPr="00BC2188">
              <w:rPr>
                <w:rFonts w:ascii="Arial" w:hAnsi="Arial" w:cs="Arial"/>
                <w:color w:val="000000"/>
                <w:sz w:val="16"/>
                <w:szCs w:val="16"/>
              </w:rPr>
              <w:t> </w:t>
            </w:r>
          </w:p>
        </w:tc>
      </w:tr>
    </w:tbl>
    <w:p w:rsidR="0085311A" w:rsidRPr="00BC2188" w:rsidRDefault="0085311A" w:rsidP="0085311A">
      <w:pPr>
        <w:ind w:left="-720"/>
        <w:jc w:val="both"/>
        <w:rPr>
          <w:rFonts w:ascii="Arial" w:hAnsi="Arial" w:cs="Arial"/>
          <w:b/>
          <w:color w:val="000000"/>
          <w:sz w:val="16"/>
          <w:szCs w:val="16"/>
        </w:rPr>
      </w:pPr>
      <w:r w:rsidRPr="00BC2188">
        <w:rPr>
          <w:rFonts w:ascii="Arial" w:hAnsi="Arial" w:cs="Arial"/>
          <w:b/>
          <w:color w:val="000000"/>
          <w:sz w:val="16"/>
          <w:szCs w:val="16"/>
        </w:rPr>
        <w:fldChar w:fldCharType="end"/>
      </w:r>
    </w:p>
    <w:p w:rsidR="0085311A" w:rsidRPr="00BC2188" w:rsidRDefault="0085311A" w:rsidP="0085311A">
      <w:pPr>
        <w:jc w:val="both"/>
        <w:rPr>
          <w:rFonts w:ascii="Arial" w:hAnsi="Arial" w:cs="Arial"/>
          <w:sz w:val="22"/>
        </w:rPr>
      </w:pPr>
    </w:p>
    <w:p w:rsidR="003F1B9F" w:rsidRPr="00233FA0" w:rsidRDefault="003F1B9F" w:rsidP="0085311A">
      <w:pPr>
        <w:pStyle w:val="ListParagraph"/>
        <w:ind w:left="0"/>
        <w:jc w:val="both"/>
        <w:rPr>
          <w:rFonts w:ascii="Arial" w:hAnsi="Arial" w:cs="Arial"/>
          <w:sz w:val="22"/>
          <w:szCs w:val="22"/>
        </w:rPr>
      </w:pPr>
    </w:p>
    <w:sectPr w:rsidR="003F1B9F" w:rsidRPr="00233FA0" w:rsidSect="008E4EBA">
      <w:headerReference w:type="even" r:id="rId45"/>
      <w:headerReference w:type="default" r:id="rId46"/>
      <w:headerReference w:type="first" r:id="rId47"/>
      <w:pgSz w:w="16834" w:h="11909" w:orient="landscape" w:code="9"/>
      <w:pgMar w:top="245" w:right="674" w:bottom="245" w:left="993" w:header="274" w:footer="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7A" w:rsidRDefault="003E247A">
      <w:r>
        <w:separator/>
      </w:r>
    </w:p>
  </w:endnote>
  <w:endnote w:type="continuationSeparator" w:id="0">
    <w:p w:rsidR="003E247A" w:rsidRDefault="003E247A">
      <w:r>
        <w:continuationSeparator/>
      </w:r>
    </w:p>
  </w:endnote>
  <w:endnote w:type="continuationNotice" w:id="1">
    <w:p w:rsidR="003E247A" w:rsidRDefault="003E2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Helvetic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359366"/>
      <w:docPartObj>
        <w:docPartGallery w:val="Page Numbers (Bottom of Page)"/>
        <w:docPartUnique/>
      </w:docPartObj>
    </w:sdtPr>
    <w:sdtEndPr>
      <w:rPr>
        <w:rFonts w:ascii="Arial" w:hAnsi="Arial" w:cs="Arial"/>
        <w:noProof/>
        <w:sz w:val="18"/>
        <w:szCs w:val="18"/>
      </w:rPr>
    </w:sdtEndPr>
    <w:sdtContent>
      <w:p w:rsidR="003E247A" w:rsidRPr="00AA3839" w:rsidRDefault="003E247A">
        <w:pPr>
          <w:pStyle w:val="Footer"/>
          <w:jc w:val="center"/>
          <w:rPr>
            <w:rFonts w:ascii="Arial" w:hAnsi="Arial" w:cs="Arial"/>
            <w:sz w:val="18"/>
            <w:szCs w:val="18"/>
          </w:rPr>
        </w:pPr>
        <w:r w:rsidRPr="00AA3839">
          <w:rPr>
            <w:rFonts w:ascii="Arial" w:hAnsi="Arial" w:cs="Arial"/>
            <w:sz w:val="18"/>
            <w:szCs w:val="18"/>
          </w:rPr>
          <w:fldChar w:fldCharType="begin"/>
        </w:r>
        <w:r w:rsidRPr="00AA3839">
          <w:rPr>
            <w:rFonts w:ascii="Arial" w:hAnsi="Arial" w:cs="Arial"/>
            <w:sz w:val="18"/>
            <w:szCs w:val="18"/>
          </w:rPr>
          <w:instrText xml:space="preserve"> PAGE   \* MERGEFORMAT </w:instrText>
        </w:r>
        <w:r w:rsidRPr="00AA3839">
          <w:rPr>
            <w:rFonts w:ascii="Arial" w:hAnsi="Arial" w:cs="Arial"/>
            <w:sz w:val="18"/>
            <w:szCs w:val="18"/>
          </w:rPr>
          <w:fldChar w:fldCharType="separate"/>
        </w:r>
        <w:r w:rsidR="008A4E4C">
          <w:rPr>
            <w:rFonts w:ascii="Arial" w:hAnsi="Arial" w:cs="Arial"/>
            <w:noProof/>
            <w:sz w:val="18"/>
            <w:szCs w:val="18"/>
          </w:rPr>
          <w:t>54</w:t>
        </w:r>
        <w:r w:rsidRPr="00AA3839">
          <w:rPr>
            <w:rFonts w:ascii="Arial" w:hAnsi="Arial" w:cs="Arial"/>
            <w:noProof/>
            <w:sz w:val="18"/>
            <w:szCs w:val="18"/>
          </w:rPr>
          <w:fldChar w:fldCharType="end"/>
        </w:r>
      </w:p>
    </w:sdtContent>
  </w:sdt>
  <w:p w:rsidR="003E247A" w:rsidRPr="00AA3839" w:rsidRDefault="003E247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56675"/>
      <w:docPartObj>
        <w:docPartGallery w:val="Page Numbers (Bottom of Page)"/>
        <w:docPartUnique/>
      </w:docPartObj>
    </w:sdtPr>
    <w:sdtEndPr>
      <w:rPr>
        <w:rFonts w:ascii="Arial" w:hAnsi="Arial" w:cs="Arial"/>
        <w:noProof/>
        <w:sz w:val="18"/>
        <w:szCs w:val="18"/>
      </w:rPr>
    </w:sdtEndPr>
    <w:sdtContent>
      <w:p w:rsidR="003E247A" w:rsidRPr="00AA3839" w:rsidRDefault="003E247A">
        <w:pPr>
          <w:pStyle w:val="Footer"/>
          <w:jc w:val="center"/>
          <w:rPr>
            <w:rFonts w:ascii="Arial" w:hAnsi="Arial" w:cs="Arial"/>
            <w:sz w:val="18"/>
            <w:szCs w:val="18"/>
          </w:rPr>
        </w:pPr>
        <w:r w:rsidRPr="00AA3839">
          <w:rPr>
            <w:rFonts w:ascii="Arial" w:hAnsi="Arial" w:cs="Arial"/>
            <w:sz w:val="18"/>
            <w:szCs w:val="18"/>
          </w:rPr>
          <w:fldChar w:fldCharType="begin"/>
        </w:r>
        <w:r w:rsidRPr="00AA3839">
          <w:rPr>
            <w:rFonts w:ascii="Arial" w:hAnsi="Arial" w:cs="Arial"/>
            <w:sz w:val="18"/>
            <w:szCs w:val="18"/>
          </w:rPr>
          <w:instrText xml:space="preserve"> PAGE   \* MERGEFORMAT </w:instrText>
        </w:r>
        <w:r w:rsidRPr="00AA3839">
          <w:rPr>
            <w:rFonts w:ascii="Arial" w:hAnsi="Arial" w:cs="Arial"/>
            <w:sz w:val="18"/>
            <w:szCs w:val="18"/>
          </w:rPr>
          <w:fldChar w:fldCharType="separate"/>
        </w:r>
        <w:r w:rsidR="008A4E4C">
          <w:rPr>
            <w:rFonts w:ascii="Arial" w:hAnsi="Arial" w:cs="Arial"/>
            <w:noProof/>
            <w:sz w:val="18"/>
            <w:szCs w:val="18"/>
          </w:rPr>
          <w:t>55</w:t>
        </w:r>
        <w:r w:rsidRPr="00AA3839">
          <w:rPr>
            <w:rFonts w:ascii="Arial" w:hAnsi="Arial" w:cs="Arial"/>
            <w:noProof/>
            <w:sz w:val="18"/>
            <w:szCs w:val="18"/>
          </w:rPr>
          <w:fldChar w:fldCharType="end"/>
        </w:r>
      </w:p>
    </w:sdtContent>
  </w:sdt>
  <w:p w:rsidR="003E247A" w:rsidRPr="00AA3839" w:rsidRDefault="003E247A">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850062"/>
      <w:docPartObj>
        <w:docPartGallery w:val="Page Numbers (Bottom of Page)"/>
        <w:docPartUnique/>
      </w:docPartObj>
    </w:sdtPr>
    <w:sdtEndPr>
      <w:rPr>
        <w:noProof/>
      </w:rPr>
    </w:sdtEndPr>
    <w:sdtContent>
      <w:p w:rsidR="003E247A" w:rsidRPr="00030D25" w:rsidRDefault="003E247A" w:rsidP="00030D25">
        <w:pPr>
          <w:pStyle w:val="Footer"/>
          <w:jc w:val="center"/>
          <w:rPr>
            <w:rFonts w:ascii="Arial" w:hAnsi="Arial" w:cs="Arial"/>
            <w:sz w:val="18"/>
            <w:szCs w:val="18"/>
          </w:rPr>
        </w:pPr>
        <w:r w:rsidRPr="00030D25">
          <w:rPr>
            <w:rFonts w:ascii="Arial" w:hAnsi="Arial" w:cs="Arial"/>
            <w:sz w:val="18"/>
            <w:szCs w:val="18"/>
          </w:rPr>
          <w:fldChar w:fldCharType="begin"/>
        </w:r>
        <w:r w:rsidRPr="00030D25">
          <w:rPr>
            <w:rFonts w:ascii="Arial" w:hAnsi="Arial" w:cs="Arial"/>
            <w:sz w:val="18"/>
            <w:szCs w:val="18"/>
          </w:rPr>
          <w:instrText xml:space="preserve"> PAGE   \* MERGEFORMAT </w:instrText>
        </w:r>
        <w:r w:rsidRPr="00030D25">
          <w:rPr>
            <w:rFonts w:ascii="Arial" w:hAnsi="Arial" w:cs="Arial"/>
            <w:sz w:val="18"/>
            <w:szCs w:val="18"/>
          </w:rPr>
          <w:fldChar w:fldCharType="separate"/>
        </w:r>
        <w:r w:rsidR="008A4E4C">
          <w:rPr>
            <w:rFonts w:ascii="Arial" w:hAnsi="Arial" w:cs="Arial"/>
            <w:noProof/>
            <w:sz w:val="18"/>
            <w:szCs w:val="18"/>
          </w:rPr>
          <w:t>4</w:t>
        </w:r>
        <w:r w:rsidRPr="00030D25">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486623"/>
      <w:docPartObj>
        <w:docPartGallery w:val="Page Numbers (Bottom of Page)"/>
        <w:docPartUnique/>
      </w:docPartObj>
    </w:sdtPr>
    <w:sdtEndPr>
      <w:rPr>
        <w:rFonts w:ascii="Arial" w:hAnsi="Arial" w:cs="Arial"/>
        <w:noProof/>
        <w:sz w:val="18"/>
        <w:szCs w:val="18"/>
      </w:rPr>
    </w:sdtEndPr>
    <w:sdtContent>
      <w:p w:rsidR="003E247A" w:rsidRPr="00E51FBB" w:rsidRDefault="003E247A">
        <w:pPr>
          <w:pStyle w:val="Footer"/>
          <w:jc w:val="center"/>
          <w:rPr>
            <w:rFonts w:ascii="Arial" w:hAnsi="Arial" w:cs="Arial"/>
            <w:sz w:val="18"/>
            <w:szCs w:val="18"/>
          </w:rPr>
        </w:pPr>
        <w:r w:rsidRPr="00E51FBB">
          <w:rPr>
            <w:rFonts w:ascii="Arial" w:hAnsi="Arial" w:cs="Arial"/>
            <w:sz w:val="18"/>
            <w:szCs w:val="18"/>
          </w:rPr>
          <w:fldChar w:fldCharType="begin"/>
        </w:r>
        <w:r w:rsidRPr="00E51FBB">
          <w:rPr>
            <w:rFonts w:ascii="Arial" w:hAnsi="Arial" w:cs="Arial"/>
            <w:sz w:val="18"/>
            <w:szCs w:val="18"/>
          </w:rPr>
          <w:instrText xml:space="preserve"> PAGE   \* MERGEFORMAT </w:instrText>
        </w:r>
        <w:r w:rsidRPr="00E51FBB">
          <w:rPr>
            <w:rFonts w:ascii="Arial" w:hAnsi="Arial" w:cs="Arial"/>
            <w:sz w:val="18"/>
            <w:szCs w:val="18"/>
          </w:rPr>
          <w:fldChar w:fldCharType="separate"/>
        </w:r>
        <w:r w:rsidR="00EB0A16">
          <w:rPr>
            <w:rFonts w:ascii="Arial" w:hAnsi="Arial" w:cs="Arial"/>
            <w:noProof/>
            <w:sz w:val="18"/>
            <w:szCs w:val="18"/>
          </w:rPr>
          <w:t>86</w:t>
        </w:r>
        <w:r w:rsidRPr="00E51FBB">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98542204"/>
      <w:docPartObj>
        <w:docPartGallery w:val="Page Numbers (Bottom of Page)"/>
        <w:docPartUnique/>
      </w:docPartObj>
    </w:sdtPr>
    <w:sdtEndPr>
      <w:rPr>
        <w:rFonts w:ascii="Arial" w:hAnsi="Arial" w:cs="Arial"/>
        <w:noProof/>
        <w:sz w:val="18"/>
        <w:szCs w:val="18"/>
      </w:rPr>
    </w:sdtEndPr>
    <w:sdtContent>
      <w:p w:rsidR="003E247A" w:rsidRPr="00E51FBB" w:rsidRDefault="003E247A" w:rsidP="008E4EBA">
        <w:pPr>
          <w:pStyle w:val="Footer"/>
          <w:jc w:val="center"/>
          <w:rPr>
            <w:rFonts w:ascii="Arial" w:hAnsi="Arial" w:cs="Arial"/>
            <w:noProof/>
            <w:sz w:val="18"/>
            <w:szCs w:val="18"/>
          </w:rPr>
        </w:pPr>
        <w:r w:rsidRPr="00E51FBB">
          <w:rPr>
            <w:rFonts w:ascii="Arial" w:hAnsi="Arial" w:cs="Arial"/>
            <w:sz w:val="18"/>
            <w:szCs w:val="18"/>
          </w:rPr>
          <w:fldChar w:fldCharType="begin"/>
        </w:r>
        <w:r w:rsidRPr="00E51FBB">
          <w:rPr>
            <w:rFonts w:ascii="Arial" w:hAnsi="Arial" w:cs="Arial"/>
            <w:sz w:val="18"/>
            <w:szCs w:val="18"/>
          </w:rPr>
          <w:instrText xml:space="preserve"> PAGE   \* MERGEFORMAT </w:instrText>
        </w:r>
        <w:r w:rsidRPr="00E51FBB">
          <w:rPr>
            <w:rFonts w:ascii="Arial" w:hAnsi="Arial" w:cs="Arial"/>
            <w:sz w:val="18"/>
            <w:szCs w:val="18"/>
          </w:rPr>
          <w:fldChar w:fldCharType="separate"/>
        </w:r>
        <w:r w:rsidR="00EB0A16">
          <w:rPr>
            <w:rFonts w:ascii="Arial" w:hAnsi="Arial" w:cs="Arial"/>
            <w:noProof/>
            <w:sz w:val="18"/>
            <w:szCs w:val="18"/>
          </w:rPr>
          <w:t>85</w:t>
        </w:r>
        <w:r w:rsidRPr="00E51FBB">
          <w:rPr>
            <w:rFonts w:ascii="Arial" w:hAnsi="Arial" w:cs="Arial"/>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645002"/>
      <w:docPartObj>
        <w:docPartGallery w:val="Page Numbers (Bottom of Page)"/>
        <w:docPartUnique/>
      </w:docPartObj>
    </w:sdtPr>
    <w:sdtEndPr>
      <w:rPr>
        <w:rFonts w:ascii="Arial" w:hAnsi="Arial" w:cs="Arial"/>
        <w:noProof/>
        <w:sz w:val="18"/>
        <w:szCs w:val="18"/>
      </w:rPr>
    </w:sdtEndPr>
    <w:sdtContent>
      <w:p w:rsidR="003E247A" w:rsidRPr="00E51FBB" w:rsidRDefault="003E247A">
        <w:pPr>
          <w:pStyle w:val="Footer"/>
          <w:jc w:val="center"/>
          <w:rPr>
            <w:rFonts w:ascii="Arial" w:hAnsi="Arial" w:cs="Arial"/>
            <w:sz w:val="18"/>
            <w:szCs w:val="18"/>
          </w:rPr>
        </w:pPr>
        <w:r w:rsidRPr="00E51FBB">
          <w:rPr>
            <w:rFonts w:ascii="Arial" w:hAnsi="Arial" w:cs="Arial"/>
            <w:sz w:val="18"/>
            <w:szCs w:val="18"/>
          </w:rPr>
          <w:fldChar w:fldCharType="begin"/>
        </w:r>
        <w:r w:rsidRPr="00E51FBB">
          <w:rPr>
            <w:rFonts w:ascii="Arial" w:hAnsi="Arial" w:cs="Arial"/>
            <w:sz w:val="18"/>
            <w:szCs w:val="18"/>
          </w:rPr>
          <w:instrText xml:space="preserve"> PAGE   \* MERGEFORMAT </w:instrText>
        </w:r>
        <w:r w:rsidRPr="00E51FBB">
          <w:rPr>
            <w:rFonts w:ascii="Arial" w:hAnsi="Arial" w:cs="Arial"/>
            <w:sz w:val="18"/>
            <w:szCs w:val="18"/>
          </w:rPr>
          <w:fldChar w:fldCharType="separate"/>
        </w:r>
        <w:r w:rsidR="008A4E4C">
          <w:rPr>
            <w:rFonts w:ascii="Arial" w:hAnsi="Arial" w:cs="Arial"/>
            <w:noProof/>
            <w:sz w:val="18"/>
            <w:szCs w:val="18"/>
          </w:rPr>
          <w:t>56</w:t>
        </w:r>
        <w:r w:rsidRPr="00E51FBB">
          <w:rPr>
            <w:rFonts w:ascii="Arial" w:hAnsi="Arial" w:cs="Arial"/>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493054"/>
      <w:docPartObj>
        <w:docPartGallery w:val="Page Numbers (Bottom of Page)"/>
        <w:docPartUnique/>
      </w:docPartObj>
    </w:sdtPr>
    <w:sdtEndPr>
      <w:rPr>
        <w:rFonts w:ascii="Arial" w:hAnsi="Arial" w:cs="Arial"/>
        <w:noProof/>
        <w:sz w:val="18"/>
        <w:szCs w:val="18"/>
      </w:rPr>
    </w:sdtEndPr>
    <w:sdtContent>
      <w:p w:rsidR="003E247A" w:rsidRPr="00E51FBB" w:rsidRDefault="003E247A">
        <w:pPr>
          <w:pStyle w:val="Footer"/>
          <w:jc w:val="center"/>
          <w:rPr>
            <w:rFonts w:ascii="Arial" w:hAnsi="Arial" w:cs="Arial"/>
            <w:sz w:val="18"/>
            <w:szCs w:val="18"/>
          </w:rPr>
        </w:pPr>
        <w:r w:rsidRPr="00E51FBB">
          <w:rPr>
            <w:rFonts w:ascii="Arial" w:hAnsi="Arial" w:cs="Arial"/>
            <w:sz w:val="18"/>
            <w:szCs w:val="18"/>
          </w:rPr>
          <w:fldChar w:fldCharType="begin"/>
        </w:r>
        <w:r w:rsidRPr="00E51FBB">
          <w:rPr>
            <w:rFonts w:ascii="Arial" w:hAnsi="Arial" w:cs="Arial"/>
            <w:sz w:val="18"/>
            <w:szCs w:val="18"/>
          </w:rPr>
          <w:instrText xml:space="preserve"> PAGE   \* MERGEFORMAT </w:instrText>
        </w:r>
        <w:r w:rsidRPr="00E51FBB">
          <w:rPr>
            <w:rFonts w:ascii="Arial" w:hAnsi="Arial" w:cs="Arial"/>
            <w:sz w:val="18"/>
            <w:szCs w:val="18"/>
          </w:rPr>
          <w:fldChar w:fldCharType="separate"/>
        </w:r>
        <w:r w:rsidR="00EB0A16">
          <w:rPr>
            <w:rFonts w:ascii="Arial" w:hAnsi="Arial" w:cs="Arial"/>
            <w:noProof/>
            <w:sz w:val="18"/>
            <w:szCs w:val="18"/>
          </w:rPr>
          <w:t>79</w:t>
        </w:r>
        <w:r w:rsidRPr="00E51FBB">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7A" w:rsidRDefault="003E247A">
      <w:r>
        <w:separator/>
      </w:r>
    </w:p>
  </w:footnote>
  <w:footnote w:type="continuationSeparator" w:id="0">
    <w:p w:rsidR="003E247A" w:rsidRDefault="003E247A">
      <w:r>
        <w:continuationSeparator/>
      </w:r>
    </w:p>
  </w:footnote>
  <w:footnote w:type="continuationNotice" w:id="1">
    <w:p w:rsidR="003E247A" w:rsidRDefault="003E247A"/>
  </w:footnote>
  <w:footnote w:id="2">
    <w:p w:rsidR="003E247A" w:rsidRPr="001627D0" w:rsidRDefault="003E247A" w:rsidP="3D08D894">
      <w:pPr>
        <w:pStyle w:val="FootnoteText"/>
        <w:rPr>
          <w:rFonts w:ascii="Arial" w:hAnsi="Arial" w:cs="Arial"/>
          <w:sz w:val="18"/>
          <w:szCs w:val="18"/>
        </w:rPr>
      </w:pPr>
      <w:r w:rsidRPr="001627D0">
        <w:rPr>
          <w:rStyle w:val="FootnoteReference"/>
          <w:rFonts w:ascii="Arial" w:hAnsi="Arial" w:cs="Arial"/>
          <w:sz w:val="18"/>
          <w:szCs w:val="18"/>
        </w:rPr>
        <w:footnoteRef/>
      </w:r>
      <w:r w:rsidRPr="001627D0">
        <w:rPr>
          <w:rFonts w:ascii="Arial" w:hAnsi="Arial" w:cs="Arial"/>
          <w:sz w:val="18"/>
          <w:szCs w:val="18"/>
        </w:rPr>
        <w:t xml:space="preserve"> The activity number refer to the number mentioned in the POW 2015-2017 (see Annex 1)</w:t>
      </w:r>
    </w:p>
  </w:footnote>
  <w:footnote w:id="3">
    <w:p w:rsidR="003E247A" w:rsidRPr="00120840" w:rsidRDefault="003E247A" w:rsidP="3D08D894">
      <w:pPr>
        <w:pStyle w:val="FootnoteText"/>
        <w:rPr>
          <w:rFonts w:ascii="Times New Roman" w:hAnsi="Times New Roman" w:cs="Times New Roman"/>
        </w:rPr>
      </w:pPr>
      <w:r w:rsidRPr="00521BBD">
        <w:rPr>
          <w:rStyle w:val="FootnoteReference"/>
          <w:rFonts w:ascii="Arial" w:eastAsia="Arial" w:hAnsi="Arial" w:cs="Arial"/>
          <w:sz w:val="18"/>
          <w:szCs w:val="18"/>
        </w:rPr>
        <w:footnoteRef/>
      </w:r>
      <w:r w:rsidRPr="00521BBD">
        <w:rPr>
          <w:rFonts w:ascii="Arial" w:eastAsia="Arial" w:hAnsi="Arial" w:cs="Arial"/>
          <w:sz w:val="18"/>
          <w:szCs w:val="18"/>
        </w:rPr>
        <w:t xml:space="preserve"> This activity was not part of the original POW but shows what has been done by CMS Office - Abu Dhabi.</w:t>
      </w:r>
      <w:r w:rsidRPr="00120840">
        <w:rPr>
          <w:rFonts w:ascii="Times New Roman" w:hAnsi="Times New Roman" w:cs="Times New Roman"/>
        </w:rPr>
        <w:t xml:space="preserve"> </w:t>
      </w:r>
    </w:p>
  </w:footnote>
  <w:footnote w:id="4">
    <w:p w:rsidR="003E247A" w:rsidRPr="00CE48D5" w:rsidRDefault="003E247A" w:rsidP="3D08D894">
      <w:pPr>
        <w:pStyle w:val="FootnoteText"/>
        <w:rPr>
          <w:rFonts w:ascii="Times New Roman" w:hAnsi="Times New Roman" w:cs="Times New Roman"/>
          <w:sz w:val="18"/>
          <w:szCs w:val="18"/>
        </w:rPr>
      </w:pPr>
      <w:r w:rsidRPr="00CE48D5">
        <w:rPr>
          <w:rStyle w:val="FootnoteReference"/>
          <w:rFonts w:ascii="Times New Roman" w:hAnsi="Times New Roman" w:cs="Times New Roman"/>
          <w:sz w:val="18"/>
          <w:szCs w:val="18"/>
        </w:rPr>
        <w:footnoteRef/>
      </w:r>
      <w:r w:rsidRPr="00CE48D5">
        <w:rPr>
          <w:rFonts w:ascii="Times New Roman" w:hAnsi="Times New Roman" w:cs="Times New Roman"/>
          <w:sz w:val="18"/>
          <w:szCs w:val="18"/>
        </w:rPr>
        <w:t xml:space="preserve"> </w:t>
      </w:r>
      <w:r w:rsidRPr="00CE48D5">
        <w:rPr>
          <w:rFonts w:ascii="Arial" w:hAnsi="Arial" w:cs="Arial"/>
          <w:sz w:val="18"/>
          <w:szCs w:val="18"/>
        </w:rPr>
        <w:t>Following the listing of Polar Bears and European Eels at Appendix II of the Convention opportunities have arisen to develop new activities.</w:t>
      </w:r>
      <w:r w:rsidRPr="00CE48D5">
        <w:rPr>
          <w:rFonts w:ascii="Times New Roman" w:hAnsi="Times New Roman" w:cs="Times New Roman"/>
          <w:sz w:val="18"/>
          <w:szCs w:val="18"/>
        </w:rPr>
        <w:t xml:space="preserve"> </w:t>
      </w:r>
    </w:p>
  </w:footnote>
  <w:footnote w:id="5">
    <w:p w:rsidR="003E247A" w:rsidRPr="001B2826" w:rsidRDefault="003E247A" w:rsidP="3D08D894">
      <w:pPr>
        <w:pStyle w:val="FootnoteText"/>
        <w:jc w:val="both"/>
        <w:rPr>
          <w:rFonts w:ascii="Arial" w:hAnsi="Arial" w:cs="Arial"/>
          <w:sz w:val="18"/>
          <w:szCs w:val="18"/>
        </w:rPr>
      </w:pPr>
      <w:r w:rsidRPr="00796ED4">
        <w:rPr>
          <w:rStyle w:val="FootnoteReference"/>
          <w:rFonts w:ascii="Arial" w:hAnsi="Arial" w:cs="Arial"/>
        </w:rPr>
        <w:footnoteRef/>
      </w:r>
      <w:r w:rsidRPr="00796ED4">
        <w:rPr>
          <w:rFonts w:ascii="Arial" w:hAnsi="Arial" w:cs="Arial"/>
        </w:rPr>
        <w:t xml:space="preserve"> </w:t>
      </w:r>
      <w:r w:rsidRPr="001B2826">
        <w:rPr>
          <w:rFonts w:ascii="Arial" w:hAnsi="Arial" w:cs="Arial"/>
          <w:sz w:val="18"/>
          <w:szCs w:val="18"/>
        </w:rPr>
        <w:t xml:space="preserve">It should be noted that only a small part of the activities mentioned-above related to organizing the next Meeting of Signatory was part of the POW and that the rest is covered by resources provided by the Signatories of the Sharks MOU. </w:t>
      </w:r>
    </w:p>
  </w:footnote>
  <w:footnote w:id="6">
    <w:p w:rsidR="003E247A" w:rsidRPr="00796ED4" w:rsidRDefault="003E247A" w:rsidP="005D18B6">
      <w:pPr>
        <w:pStyle w:val="FootnoteText"/>
        <w:rPr>
          <w:rFonts w:ascii="Arial" w:hAnsi="Arial" w:cs="Arial"/>
        </w:rPr>
      </w:pPr>
      <w:r w:rsidRPr="00796ED4">
        <w:rPr>
          <w:rStyle w:val="FootnoteReference"/>
          <w:rFonts w:ascii="Arial" w:hAnsi="Arial" w:cs="Arial"/>
        </w:rPr>
        <w:footnoteRef/>
      </w:r>
      <w:r w:rsidRPr="00E46B46">
        <w:rPr>
          <w:rFonts w:ascii="Arial" w:eastAsia="Arial" w:hAnsi="Arial" w:cs="Arial"/>
          <w:sz w:val="18"/>
          <w:szCs w:val="18"/>
        </w:rPr>
        <w:t xml:space="preserve"> This is an overview of the activities carried out by CMS Office - Abu Dhabi with respect to the Dugong MOU, which were not part of the original POW.</w:t>
      </w:r>
      <w:r w:rsidRPr="00796ED4">
        <w:rPr>
          <w:rFonts w:ascii="Arial" w:hAnsi="Arial" w:cs="Arial"/>
        </w:rPr>
        <w:t xml:space="preserve"> </w:t>
      </w:r>
    </w:p>
  </w:footnote>
  <w:footnote w:id="7">
    <w:p w:rsidR="003E247A" w:rsidRPr="00796ED4" w:rsidRDefault="003E247A" w:rsidP="005D18B6">
      <w:pPr>
        <w:pStyle w:val="FootnoteText"/>
        <w:rPr>
          <w:rFonts w:ascii="Arial" w:hAnsi="Arial" w:cs="Arial"/>
        </w:rPr>
      </w:pPr>
      <w:r w:rsidRPr="001B2826">
        <w:rPr>
          <w:rStyle w:val="FootnoteReference"/>
          <w:rFonts w:ascii="Arial" w:hAnsi="Arial" w:cs="Arial"/>
          <w:sz w:val="18"/>
          <w:szCs w:val="18"/>
        </w:rPr>
        <w:footnoteRef/>
      </w:r>
      <w:r w:rsidRPr="001B2826">
        <w:rPr>
          <w:rFonts w:ascii="Arial" w:hAnsi="Arial" w:cs="Arial"/>
          <w:sz w:val="18"/>
          <w:szCs w:val="18"/>
        </w:rPr>
        <w:t xml:space="preserve"> This is an overview of the activities carried out by the Coordinator of the IOSEA MOU, which was not a part of the original POW</w:t>
      </w:r>
      <w:r w:rsidRPr="00796ED4">
        <w:rPr>
          <w:rFonts w:ascii="Arial" w:hAnsi="Arial" w:cs="Arial"/>
        </w:rPr>
        <w:t>.</w:t>
      </w:r>
    </w:p>
  </w:footnote>
  <w:footnote w:id="8">
    <w:p w:rsidR="003E247A" w:rsidRPr="006B6A8F" w:rsidRDefault="003E247A" w:rsidP="3D08D894">
      <w:pPr>
        <w:pStyle w:val="FootnoteText"/>
        <w:jc w:val="both"/>
        <w:rPr>
          <w:rFonts w:ascii="Arial" w:hAnsi="Arial" w:cs="Arial"/>
          <w:sz w:val="18"/>
          <w:szCs w:val="18"/>
        </w:rPr>
      </w:pPr>
      <w:r w:rsidRPr="00796ED4">
        <w:rPr>
          <w:rStyle w:val="FootnoteReference"/>
          <w:rFonts w:ascii="Arial" w:hAnsi="Arial" w:cs="Arial"/>
        </w:rPr>
        <w:footnoteRef/>
      </w:r>
      <w:r w:rsidRPr="00796ED4">
        <w:rPr>
          <w:rFonts w:ascii="Arial" w:hAnsi="Arial" w:cs="Arial"/>
        </w:rPr>
        <w:t xml:space="preserve"> </w:t>
      </w:r>
      <w:r w:rsidRPr="006B6A8F">
        <w:rPr>
          <w:rFonts w:ascii="Arial" w:hAnsi="Arial" w:cs="Arial"/>
          <w:sz w:val="18"/>
          <w:szCs w:val="18"/>
        </w:rPr>
        <w:t xml:space="preserve">In the original </w:t>
      </w:r>
      <w:proofErr w:type="gramStart"/>
      <w:r w:rsidRPr="006B6A8F">
        <w:rPr>
          <w:rFonts w:ascii="Arial" w:hAnsi="Arial" w:cs="Arial"/>
          <w:sz w:val="18"/>
          <w:szCs w:val="18"/>
        </w:rPr>
        <w:t>POW</w:t>
      </w:r>
      <w:proofErr w:type="gramEnd"/>
      <w:r w:rsidRPr="006B6A8F">
        <w:rPr>
          <w:rFonts w:ascii="Arial" w:hAnsi="Arial" w:cs="Arial"/>
          <w:sz w:val="18"/>
          <w:szCs w:val="18"/>
        </w:rPr>
        <w:t xml:space="preserve"> it was listed as activity 19 ‘</w:t>
      </w:r>
      <w:r w:rsidRPr="006B6A8F">
        <w:rPr>
          <w:rFonts w:ascii="Arial" w:hAnsi="Arial" w:cs="Arial"/>
          <w:i/>
          <w:iCs/>
          <w:sz w:val="18"/>
          <w:szCs w:val="18"/>
        </w:rPr>
        <w:t xml:space="preserve">The Programme of Work for Migratory Bird and Flyways incl. organizing meeting of the Working Group’ </w:t>
      </w:r>
    </w:p>
  </w:footnote>
  <w:footnote w:id="9">
    <w:p w:rsidR="003E247A" w:rsidRPr="006B6A8F" w:rsidRDefault="003E247A">
      <w:pPr>
        <w:pStyle w:val="FootnoteText"/>
        <w:rPr>
          <w:sz w:val="18"/>
          <w:szCs w:val="18"/>
        </w:rPr>
      </w:pPr>
      <w:r w:rsidRPr="006B6A8F">
        <w:rPr>
          <w:rStyle w:val="FootnoteReference"/>
          <w:sz w:val="18"/>
          <w:szCs w:val="18"/>
        </w:rPr>
        <w:footnoteRef/>
      </w:r>
      <w:r w:rsidRPr="006B6A8F">
        <w:rPr>
          <w:sz w:val="18"/>
          <w:szCs w:val="18"/>
        </w:rPr>
        <w:t xml:space="preserve"> </w:t>
      </w:r>
      <w:r w:rsidRPr="006B6A8F">
        <w:rPr>
          <w:rFonts w:ascii="Arial" w:eastAsia="Arial" w:hAnsi="Arial" w:cs="Arial"/>
          <w:sz w:val="18"/>
          <w:szCs w:val="18"/>
        </w:rPr>
        <w:t>Details of the process are described in this document under heading ‘Raptors MOU’</w:t>
      </w:r>
    </w:p>
  </w:footnote>
  <w:footnote w:id="10">
    <w:p w:rsidR="003E247A" w:rsidRPr="00E07191" w:rsidRDefault="003E247A" w:rsidP="3D08D894">
      <w:pPr>
        <w:pStyle w:val="FootnoteText"/>
        <w:jc w:val="both"/>
        <w:rPr>
          <w:rFonts w:ascii="Times New Roman" w:hAnsi="Times New Roman" w:cs="Times New Roman"/>
          <w:sz w:val="18"/>
          <w:szCs w:val="18"/>
        </w:rPr>
      </w:pPr>
      <w:r w:rsidRPr="00E07191">
        <w:rPr>
          <w:rStyle w:val="FootnoteReference"/>
          <w:rFonts w:ascii="Arial" w:eastAsia="Arial" w:hAnsi="Arial" w:cs="Arial"/>
          <w:sz w:val="18"/>
          <w:szCs w:val="18"/>
        </w:rPr>
        <w:footnoteRef/>
      </w:r>
      <w:r w:rsidRPr="00E07191">
        <w:rPr>
          <w:rFonts w:ascii="Arial" w:eastAsia="Arial" w:hAnsi="Arial" w:cs="Arial"/>
          <w:sz w:val="18"/>
          <w:szCs w:val="18"/>
        </w:rPr>
        <w:t xml:space="preserve"> This is an overview of the activities carried out by CMS Office - Abu Dhabi with respect to the Raptors MOU, which were not part of the original POW.</w:t>
      </w:r>
    </w:p>
  </w:footnote>
  <w:footnote w:id="11">
    <w:p w:rsidR="003E247A" w:rsidRPr="00796ED4" w:rsidRDefault="003E247A" w:rsidP="3D08D894">
      <w:pPr>
        <w:pStyle w:val="FootnoteText"/>
        <w:jc w:val="both"/>
        <w:rPr>
          <w:rFonts w:ascii="Arial" w:hAnsi="Arial" w:cs="Arial"/>
        </w:rPr>
      </w:pPr>
      <w:r w:rsidRPr="00796ED4">
        <w:rPr>
          <w:rStyle w:val="FootnoteReference"/>
          <w:rFonts w:ascii="Arial" w:hAnsi="Arial" w:cs="Arial"/>
        </w:rPr>
        <w:footnoteRef/>
      </w:r>
      <w:r w:rsidRPr="00796ED4">
        <w:rPr>
          <w:rFonts w:ascii="Arial" w:hAnsi="Arial" w:cs="Arial"/>
        </w:rPr>
        <w:t xml:space="preserve"> </w:t>
      </w:r>
      <w:r w:rsidRPr="007801F5">
        <w:rPr>
          <w:rFonts w:ascii="Arial" w:hAnsi="Arial" w:cs="Arial"/>
          <w:sz w:val="18"/>
          <w:szCs w:val="18"/>
        </w:rPr>
        <w:t>The development of the Baer’s Pochard, the Far-Eastern Curlew and the Yellow-breasted Bunting Action Plans and organization of a Scientific Symposium on Asian Bustard were not foreseen in the POW.</w:t>
      </w:r>
      <w:r w:rsidRPr="00796ED4">
        <w:rPr>
          <w:rFonts w:ascii="Arial" w:hAnsi="Arial" w:cs="Arial"/>
        </w:rPr>
        <w:t xml:space="preserve"> </w:t>
      </w:r>
    </w:p>
  </w:footnote>
  <w:footnote w:id="12">
    <w:p w:rsidR="003E247A" w:rsidRPr="007801F5" w:rsidRDefault="003E247A" w:rsidP="3D08D894">
      <w:pPr>
        <w:pStyle w:val="FootnoteText"/>
        <w:rPr>
          <w:rFonts w:ascii="Arial" w:hAnsi="Arial" w:cs="Arial"/>
          <w:sz w:val="18"/>
          <w:szCs w:val="18"/>
        </w:rPr>
      </w:pPr>
      <w:r w:rsidRPr="007801F5">
        <w:rPr>
          <w:rStyle w:val="FootnoteReference"/>
          <w:rFonts w:ascii="Arial" w:hAnsi="Arial" w:cs="Arial"/>
          <w:sz w:val="18"/>
          <w:szCs w:val="18"/>
        </w:rPr>
        <w:footnoteRef/>
      </w:r>
      <w:r w:rsidRPr="007801F5">
        <w:rPr>
          <w:rFonts w:ascii="Arial" w:hAnsi="Arial" w:cs="Arial"/>
          <w:sz w:val="18"/>
          <w:szCs w:val="18"/>
        </w:rPr>
        <w:t xml:space="preserve"> In the original </w:t>
      </w:r>
      <w:proofErr w:type="gramStart"/>
      <w:r w:rsidRPr="007801F5">
        <w:rPr>
          <w:rFonts w:ascii="Arial" w:hAnsi="Arial" w:cs="Arial"/>
          <w:sz w:val="18"/>
          <w:szCs w:val="18"/>
        </w:rPr>
        <w:t>POW</w:t>
      </w:r>
      <w:proofErr w:type="gramEnd"/>
      <w:r w:rsidRPr="007801F5">
        <w:rPr>
          <w:rFonts w:ascii="Arial" w:hAnsi="Arial" w:cs="Arial"/>
          <w:sz w:val="18"/>
          <w:szCs w:val="18"/>
        </w:rPr>
        <w:t xml:space="preserve"> the Central Asian Initiative was listed as activity 26. </w:t>
      </w:r>
    </w:p>
  </w:footnote>
  <w:footnote w:id="13">
    <w:p w:rsidR="003E247A" w:rsidRPr="00E81D88" w:rsidRDefault="003E247A" w:rsidP="3D08D894">
      <w:pPr>
        <w:pStyle w:val="FootnoteText"/>
        <w:rPr>
          <w:rFonts w:ascii="Arial" w:hAnsi="Arial" w:cs="Arial"/>
        </w:rPr>
      </w:pPr>
      <w:r w:rsidRPr="00120840">
        <w:rPr>
          <w:rStyle w:val="FootnoteReference"/>
          <w:rFonts w:ascii="Times New Roman" w:hAnsi="Times New Roman" w:cs="Times New Roman"/>
        </w:rPr>
        <w:footnoteRef/>
      </w:r>
      <w:r w:rsidRPr="00120840">
        <w:rPr>
          <w:rFonts w:ascii="Times New Roman" w:hAnsi="Times New Roman" w:cs="Times New Roman"/>
        </w:rPr>
        <w:t xml:space="preserve"> </w:t>
      </w:r>
      <w:r w:rsidRPr="00E81D88">
        <w:rPr>
          <w:rFonts w:ascii="Arial" w:hAnsi="Arial" w:cs="Arial"/>
        </w:rPr>
        <w:t xml:space="preserve">This activity was listed as activity 34 at the original POW. </w:t>
      </w:r>
    </w:p>
  </w:footnote>
  <w:footnote w:id="14">
    <w:p w:rsidR="003E247A" w:rsidRPr="00741C62" w:rsidRDefault="003E247A" w:rsidP="00A4400A">
      <w:pPr>
        <w:pStyle w:val="FootnoteText"/>
        <w:rPr>
          <w:rFonts w:ascii="Arial" w:hAnsi="Arial" w:cs="Arial"/>
          <w:sz w:val="14"/>
          <w:szCs w:val="14"/>
        </w:rPr>
      </w:pPr>
      <w:r w:rsidRPr="00741C62">
        <w:rPr>
          <w:rStyle w:val="FootnoteReference"/>
          <w:sz w:val="14"/>
          <w:szCs w:val="14"/>
        </w:rPr>
        <w:footnoteRef/>
      </w:r>
      <w:r w:rsidRPr="00741C62">
        <w:rPr>
          <w:sz w:val="14"/>
          <w:szCs w:val="14"/>
        </w:rPr>
        <w:t xml:space="preserve"> </w:t>
      </w:r>
      <w:r w:rsidRPr="00741C62">
        <w:rPr>
          <w:rFonts w:ascii="Arial" w:hAnsi="Arial" w:cs="Arial"/>
          <w:sz w:val="14"/>
          <w:szCs w:val="14"/>
        </w:rPr>
        <w:t xml:space="preserve">It should be noted that based on the best available information the Secretariat has estimated the costs when the POW 2015-17 was drafted.  At the time of implementing one of the activities the actual costs might be higher, lower or </w:t>
      </w:r>
      <w:proofErr w:type="gramStart"/>
      <w:r w:rsidRPr="00741C62">
        <w:rPr>
          <w:rFonts w:ascii="Arial" w:hAnsi="Arial" w:cs="Arial"/>
          <w:sz w:val="14"/>
          <w:szCs w:val="14"/>
        </w:rPr>
        <w:t>similar to</w:t>
      </w:r>
      <w:proofErr w:type="gramEnd"/>
      <w:r w:rsidRPr="00741C62">
        <w:rPr>
          <w:rFonts w:ascii="Arial" w:hAnsi="Arial" w:cs="Arial"/>
          <w:sz w:val="14"/>
          <w:szCs w:val="14"/>
        </w:rPr>
        <w:t xml:space="preserve"> the estimated costs. </w:t>
      </w:r>
    </w:p>
  </w:footnote>
  <w:footnote w:id="15">
    <w:p w:rsidR="003E247A" w:rsidRPr="00741C62" w:rsidRDefault="003E247A" w:rsidP="00A4400A">
      <w:pPr>
        <w:pStyle w:val="FootnoteText"/>
        <w:rPr>
          <w:rFonts w:ascii="Arial" w:hAnsi="Arial" w:cs="Arial"/>
          <w:sz w:val="14"/>
          <w:szCs w:val="14"/>
        </w:rPr>
      </w:pPr>
      <w:r w:rsidRPr="00741C62">
        <w:rPr>
          <w:rStyle w:val="FootnoteReference"/>
          <w:rFonts w:ascii="Arial" w:hAnsi="Arial" w:cs="Arial"/>
          <w:sz w:val="14"/>
          <w:szCs w:val="14"/>
        </w:rPr>
        <w:footnoteRef/>
      </w:r>
      <w:r w:rsidRPr="00741C62">
        <w:rPr>
          <w:rFonts w:ascii="Arial" w:hAnsi="Arial" w:cs="Arial"/>
          <w:sz w:val="14"/>
          <w:szCs w:val="14"/>
        </w:rPr>
        <w:t xml:space="preserve"> No additional funds are needed if this is not indicated in this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AA3839" w:rsidRDefault="003E247A" w:rsidP="00AA3839">
    <w:pPr>
      <w:pStyle w:val="Header"/>
      <w:pBdr>
        <w:bottom w:val="single" w:sz="4" w:space="1" w:color="auto"/>
      </w:pBdr>
      <w:ind w:right="-25"/>
      <w:rPr>
        <w:rFonts w:ascii="Arial" w:hAnsi="Arial" w:cs="Arial"/>
        <w:i/>
        <w:iCs/>
        <w:sz w:val="18"/>
        <w:szCs w:val="18"/>
        <w:lang w:val="en-US"/>
      </w:rPr>
    </w:pPr>
    <w:r w:rsidRPr="00AA3839">
      <w:rPr>
        <w:rFonts w:ascii="Arial" w:hAnsi="Arial" w:cs="Arial"/>
        <w:i/>
        <w:iCs/>
        <w:sz w:val="18"/>
        <w:szCs w:val="18"/>
        <w:lang w:val="en-US"/>
      </w:rPr>
      <w:t>UNEP/CMS/COP12/Doc.18</w:t>
    </w:r>
    <w:r>
      <w:rPr>
        <w:rFonts w:ascii="Arial" w:hAnsi="Arial" w:cs="Arial"/>
        <w:i/>
        <w:iCs/>
        <w:sz w:val="18"/>
        <w:szCs w:val="18"/>
        <w:lang w:val="en-US"/>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9B0E91" w:rsidRDefault="003E247A" w:rsidP="00A4400A">
    <w:pPr>
      <w:pStyle w:val="Header"/>
      <w:pBdr>
        <w:bottom w:val="single" w:sz="4" w:space="1" w:color="auto"/>
      </w:pBdr>
      <w:ind w:left="-810" w:right="436"/>
      <w:jc w:val="right"/>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Default="003E247A" w:rsidP="002A5D9D">
    <w:pPr>
      <w:pStyle w:val="Header"/>
      <w:pBdr>
        <w:bottom w:val="single" w:sz="4" w:space="1" w:color="auto"/>
      </w:pBdr>
      <w:tabs>
        <w:tab w:val="left" w:pos="12724"/>
      </w:tabs>
      <w:ind w:left="-810" w:right="720"/>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p w:rsidR="003E247A" w:rsidRPr="009B0E91" w:rsidRDefault="003E247A" w:rsidP="00A4400A">
    <w:pPr>
      <w:pStyle w:val="Header"/>
      <w:ind w:right="720"/>
      <w:rPr>
        <w:rFonts w:ascii="Arial" w:hAnsi="Arial" w:cs="Arial"/>
        <w:i/>
        <w:iCs/>
        <w:sz w:val="18"/>
        <w:szCs w:val="18"/>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9B0E91" w:rsidRDefault="003E247A" w:rsidP="0085311A">
    <w:pPr>
      <w:pStyle w:val="Header"/>
      <w:pBdr>
        <w:bottom w:val="single" w:sz="4" w:space="1" w:color="auto"/>
      </w:pBdr>
      <w:ind w:left="-810" w:right="119"/>
      <w:jc w:val="right"/>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p w:rsidR="003E247A" w:rsidRPr="00255FA7" w:rsidRDefault="003E247A" w:rsidP="008E4EBA">
    <w:pPr>
      <w:pStyle w:val="Heade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9B0E91" w:rsidRDefault="003E247A" w:rsidP="0085311A">
    <w:pPr>
      <w:pStyle w:val="Header"/>
      <w:pBdr>
        <w:bottom w:val="single" w:sz="4" w:space="1" w:color="auto"/>
      </w:pBdr>
      <w:ind w:left="-810" w:right="-68"/>
      <w:jc w:val="right"/>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9B0E91" w:rsidRDefault="003E247A" w:rsidP="007035E1">
    <w:pPr>
      <w:pStyle w:val="Header"/>
      <w:pBdr>
        <w:bottom w:val="single" w:sz="4" w:space="1" w:color="auto"/>
      </w:pBdr>
      <w:ind w:left="-810" w:right="-306"/>
      <w:jc w:val="right"/>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p w:rsidR="003E247A" w:rsidRPr="00255FA7" w:rsidRDefault="003E247A" w:rsidP="008E4EBA">
    <w:pPr>
      <w:pStyle w:val="Head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9B0E91" w:rsidRDefault="003E247A" w:rsidP="007035E1">
    <w:pPr>
      <w:pStyle w:val="Header"/>
      <w:pBdr>
        <w:bottom w:val="single" w:sz="4" w:space="1" w:color="auto"/>
      </w:pBdr>
      <w:ind w:left="-810" w:right="-448"/>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Default="003E247A" w:rsidP="008E4EBA">
    <w:pPr>
      <w:pStyle w:val="Header"/>
      <w:pBdr>
        <w:bottom w:val="single" w:sz="4" w:space="1" w:color="auto"/>
      </w:pBdr>
      <w:tabs>
        <w:tab w:val="left" w:pos="12724"/>
      </w:tabs>
      <w:ind w:left="-810" w:right="-22"/>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p w:rsidR="003E247A" w:rsidRPr="009B0E91" w:rsidRDefault="003E247A" w:rsidP="005714CF">
    <w:pPr>
      <w:pStyle w:val="Header"/>
      <w:ind w:right="720"/>
      <w:rPr>
        <w:rFonts w:ascii="Arial" w:hAnsi="Arial" w:cs="Arial"/>
        <w:i/>
        <w:iCs/>
        <w:sz w:val="18"/>
        <w:szCs w:val="18"/>
        <w:lang w:val="en-U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9B0E91" w:rsidRDefault="003E247A" w:rsidP="008E4EBA">
    <w:pPr>
      <w:pStyle w:val="Header"/>
      <w:pBdr>
        <w:bottom w:val="single" w:sz="4" w:space="1" w:color="auto"/>
      </w:pBdr>
      <w:ind w:left="-810" w:right="-22"/>
      <w:jc w:val="right"/>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p w:rsidR="003E247A" w:rsidRPr="00255FA7" w:rsidRDefault="003E247A" w:rsidP="008E4EBA">
    <w:pPr>
      <w:pStyle w:val="Header"/>
      <w:rPr>
        <w:lang w:val="en-U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Default="003E247A" w:rsidP="00B40879">
    <w:pPr>
      <w:pStyle w:val="Header"/>
      <w:pBdr>
        <w:bottom w:val="single" w:sz="4" w:space="1" w:color="auto"/>
      </w:pBdr>
      <w:tabs>
        <w:tab w:val="left" w:pos="12724"/>
      </w:tabs>
      <w:ind w:left="-810" w:right="1253"/>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p w:rsidR="003E247A" w:rsidRPr="009B0E91" w:rsidRDefault="003E247A" w:rsidP="005714CF">
    <w:pPr>
      <w:pStyle w:val="Header"/>
      <w:ind w:right="720"/>
      <w:rPr>
        <w:rFonts w:ascii="Arial" w:hAnsi="Arial" w:cs="Arial"/>
        <w:i/>
        <w:iCs/>
        <w:sz w:val="18"/>
        <w:szCs w:val="18"/>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9B0E91" w:rsidRDefault="003E247A" w:rsidP="005714CF">
    <w:pPr>
      <w:pStyle w:val="Header"/>
      <w:pBdr>
        <w:bottom w:val="single" w:sz="4" w:space="1" w:color="auto"/>
      </w:pBdr>
      <w:ind w:left="-810" w:right="544"/>
      <w:jc w:val="right"/>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p w:rsidR="003E247A" w:rsidRPr="00255FA7" w:rsidRDefault="003E247A" w:rsidP="008E4EB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AA3839" w:rsidRDefault="003E247A" w:rsidP="00AA3839">
    <w:pPr>
      <w:pStyle w:val="Header"/>
      <w:pBdr>
        <w:bottom w:val="single" w:sz="4" w:space="1" w:color="auto"/>
      </w:pBdr>
      <w:ind w:right="-25"/>
      <w:jc w:val="right"/>
      <w:rPr>
        <w:rFonts w:ascii="Arial" w:hAnsi="Arial" w:cs="Arial"/>
        <w:i/>
        <w:iCs/>
        <w:sz w:val="18"/>
        <w:szCs w:val="18"/>
        <w:lang w:val="en-US"/>
      </w:rPr>
    </w:pPr>
    <w:r w:rsidRPr="00AA3839">
      <w:rPr>
        <w:rFonts w:ascii="Arial" w:hAnsi="Arial" w:cs="Arial"/>
        <w:i/>
        <w:iCs/>
        <w:sz w:val="18"/>
        <w:szCs w:val="18"/>
        <w:lang w:val="en-US"/>
      </w:rPr>
      <w:t>UNEP/CMS/COP12/Doc.18</w:t>
    </w:r>
    <w:r>
      <w:rPr>
        <w:rFonts w:ascii="Arial" w:hAnsi="Arial" w:cs="Arial"/>
        <w:i/>
        <w:iCs/>
        <w:sz w:val="18"/>
        <w:szCs w:val="18"/>
        <w:lang w:val="en-US"/>
      </w:rPr>
      <w:t>/Rev.1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9B0E91" w:rsidRDefault="003E247A" w:rsidP="005714CF">
    <w:pPr>
      <w:pStyle w:val="Header"/>
      <w:pBdr>
        <w:bottom w:val="single" w:sz="4" w:space="1" w:color="auto"/>
      </w:pBdr>
      <w:ind w:left="-810" w:right="686"/>
      <w:jc w:val="right"/>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9B0E91" w:rsidRDefault="003E247A" w:rsidP="00834483">
    <w:pPr>
      <w:pStyle w:val="Header"/>
      <w:pBdr>
        <w:bottom w:val="single" w:sz="4" w:space="1" w:color="auto"/>
      </w:pBdr>
      <w:ind w:left="-426" w:right="1275"/>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p w:rsidR="003E247A" w:rsidRPr="00D519A4" w:rsidRDefault="003E247A" w:rsidP="00D519A4">
    <w:pPr>
      <w:pStyle w:val="Header"/>
      <w:rPr>
        <w:lang w:val="en-U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9B0E91" w:rsidRDefault="003E247A" w:rsidP="00834483">
    <w:pPr>
      <w:pStyle w:val="Header"/>
      <w:pBdr>
        <w:bottom w:val="single" w:sz="4" w:space="1" w:color="auto"/>
      </w:pBdr>
      <w:ind w:left="-426" w:right="1275"/>
      <w:jc w:val="right"/>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p w:rsidR="003E247A" w:rsidRPr="00255FA7" w:rsidRDefault="003E247A" w:rsidP="008E4EBA">
    <w:pPr>
      <w:pStyle w:val="Header"/>
      <w:rPr>
        <w:lang w:val="en-U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9B0E91" w:rsidRDefault="003E247A" w:rsidP="008E4EBA">
    <w:pPr>
      <w:pStyle w:val="Header"/>
      <w:pBdr>
        <w:bottom w:val="single" w:sz="4" w:space="1" w:color="auto"/>
      </w:pBdr>
      <w:ind w:left="-426" w:right="708"/>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Default="003E247A">
    <w:pPr>
      <w:pStyle w:val="Header"/>
    </w:pPr>
    <w:r w:rsidRPr="00233FA0">
      <w:rPr>
        <w:noProof/>
        <w:lang w:val="en-US"/>
      </w:rPr>
      <w:drawing>
        <wp:anchor distT="0" distB="0" distL="114300" distR="114300" simplePos="0" relativeHeight="251659264" behindDoc="1" locked="0" layoutInCell="1" allowOverlap="1" wp14:anchorId="0138EC89" wp14:editId="2C8820AC">
          <wp:simplePos x="0" y="0"/>
          <wp:positionH relativeFrom="column">
            <wp:posOffset>716280</wp:posOffset>
          </wp:positionH>
          <wp:positionV relativeFrom="paragraph">
            <wp:posOffset>104140</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FA0">
      <w:rPr>
        <w:noProof/>
        <w:lang w:val="en-US"/>
      </w:rPr>
      <w:drawing>
        <wp:anchor distT="0" distB="0" distL="114300" distR="114300" simplePos="0" relativeHeight="251660288" behindDoc="1" locked="0" layoutInCell="1" allowOverlap="1" wp14:anchorId="7381ECF2" wp14:editId="130BD24D">
          <wp:simplePos x="0" y="0"/>
          <wp:positionH relativeFrom="column">
            <wp:posOffset>0</wp:posOffset>
          </wp:positionH>
          <wp:positionV relativeFrom="paragraph">
            <wp:posOffset>151130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AA3839" w:rsidRDefault="003E247A" w:rsidP="001627D0">
    <w:pPr>
      <w:pStyle w:val="Header"/>
      <w:pBdr>
        <w:bottom w:val="single" w:sz="4" w:space="1" w:color="auto"/>
      </w:pBdr>
      <w:ind w:right="-25"/>
      <w:rPr>
        <w:rFonts w:ascii="Arial" w:hAnsi="Arial" w:cs="Arial"/>
        <w:i/>
        <w:iCs/>
        <w:sz w:val="18"/>
        <w:szCs w:val="18"/>
        <w:lang w:val="en-US"/>
      </w:rPr>
    </w:pPr>
    <w:r w:rsidRPr="00AA3839">
      <w:rPr>
        <w:rFonts w:ascii="Arial" w:hAnsi="Arial" w:cs="Arial"/>
        <w:i/>
        <w:iCs/>
        <w:sz w:val="18"/>
        <w:szCs w:val="18"/>
        <w:lang w:val="en-US"/>
      </w:rPr>
      <w:t>UNEP/CMS/COP12/Doc.18</w:t>
    </w:r>
    <w:r>
      <w:rPr>
        <w:rFonts w:ascii="Arial" w:hAnsi="Arial" w:cs="Arial"/>
        <w:i/>
        <w:iCs/>
        <w:sz w:val="18"/>
        <w:szCs w:val="18"/>
        <w:lang w:val="en-US"/>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AA3839" w:rsidRDefault="003E247A" w:rsidP="001627D0">
    <w:pPr>
      <w:pStyle w:val="Header"/>
      <w:pBdr>
        <w:bottom w:val="single" w:sz="4" w:space="1" w:color="auto"/>
      </w:pBdr>
      <w:ind w:right="-25"/>
      <w:rPr>
        <w:rFonts w:ascii="Arial" w:hAnsi="Arial" w:cs="Arial"/>
        <w:i/>
        <w:iCs/>
        <w:sz w:val="18"/>
        <w:szCs w:val="18"/>
        <w:lang w:val="en-US"/>
      </w:rPr>
    </w:pPr>
    <w:r w:rsidRPr="00AA3839">
      <w:rPr>
        <w:rFonts w:ascii="Arial" w:hAnsi="Arial" w:cs="Arial"/>
        <w:i/>
        <w:iCs/>
        <w:sz w:val="18"/>
        <w:szCs w:val="18"/>
        <w:lang w:val="en-US"/>
      </w:rPr>
      <w:t>UNEP/CMS/COP12/Doc.18</w:t>
    </w:r>
    <w:r>
      <w:rPr>
        <w:rFonts w:ascii="Arial" w:hAnsi="Arial" w:cs="Arial"/>
        <w:i/>
        <w:iCs/>
        <w:sz w:val="18"/>
        <w:szCs w:val="18"/>
        <w:lang w:val="en-US"/>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Default="003E247A" w:rsidP="008E4EBA">
    <w:pPr>
      <w:pStyle w:val="Header"/>
      <w:pBdr>
        <w:bottom w:val="single" w:sz="4" w:space="1" w:color="auto"/>
      </w:pBdr>
      <w:tabs>
        <w:tab w:val="left" w:pos="12724"/>
      </w:tabs>
      <w:ind w:left="-810" w:right="720"/>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p w:rsidR="003E247A" w:rsidRPr="009B0E91" w:rsidRDefault="003E247A" w:rsidP="008E4EBA">
    <w:pPr>
      <w:pStyle w:val="Header"/>
      <w:pBdr>
        <w:bottom w:val="single" w:sz="4" w:space="1" w:color="auto"/>
      </w:pBdr>
      <w:ind w:right="720"/>
      <w:rPr>
        <w:rFonts w:ascii="Arial" w:hAnsi="Arial" w:cs="Arial"/>
        <w:i/>
        <w:iCs/>
        <w:sz w:val="18"/>
        <w:szCs w:val="18"/>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BC2188" w:rsidRDefault="003E247A" w:rsidP="0085311A">
    <w:pPr>
      <w:pStyle w:val="Header"/>
      <w:pBdr>
        <w:bottom w:val="single" w:sz="4" w:space="1" w:color="auto"/>
      </w:pBdr>
      <w:ind w:left="-810" w:right="73"/>
      <w:jc w:val="right"/>
      <w:rPr>
        <w:rFonts w:ascii="Arial" w:hAnsi="Arial" w:cs="Arial"/>
        <w:i/>
        <w:iCs/>
        <w:sz w:val="20"/>
        <w:lang w:val="en-US"/>
      </w:rPr>
    </w:pPr>
    <w:r>
      <w:rPr>
        <w:rFonts w:ascii="Arial" w:hAnsi="Arial" w:cs="Arial"/>
        <w:i/>
        <w:iCs/>
        <w:sz w:val="18"/>
        <w:szCs w:val="18"/>
        <w:lang w:val="en-US"/>
      </w:rPr>
      <w:t>UNEP/CMS/COP12/Doc.18/Rev.1/Annex</w:t>
    </w:r>
    <w:r>
      <w:rPr>
        <w:rFonts w:ascii="Arial" w:hAnsi="Arial" w:cs="Arial"/>
        <w:i/>
        <w:iCs/>
        <w:sz w:val="20"/>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Pr="009B0E91" w:rsidRDefault="003E247A" w:rsidP="008E4EBA">
    <w:pPr>
      <w:pStyle w:val="Header"/>
      <w:pBdr>
        <w:bottom w:val="single" w:sz="4" w:space="1" w:color="auto"/>
      </w:pBdr>
      <w:ind w:left="-810" w:right="-68"/>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7A" w:rsidRDefault="003E247A" w:rsidP="008E4EBA">
    <w:pPr>
      <w:pStyle w:val="Header"/>
      <w:pBdr>
        <w:bottom w:val="single" w:sz="4" w:space="1" w:color="auto"/>
      </w:pBdr>
      <w:tabs>
        <w:tab w:val="left" w:pos="12724"/>
      </w:tabs>
      <w:ind w:left="-810" w:right="720"/>
      <w:rPr>
        <w:rFonts w:ascii="Arial" w:hAnsi="Arial" w:cs="Arial"/>
        <w:i/>
        <w:iCs/>
        <w:sz w:val="18"/>
        <w:szCs w:val="18"/>
        <w:lang w:val="en-US"/>
      </w:rPr>
    </w:pPr>
    <w:r w:rsidRPr="009B0E91">
      <w:rPr>
        <w:rFonts w:ascii="Arial" w:hAnsi="Arial" w:cs="Arial"/>
        <w:i/>
        <w:iCs/>
        <w:sz w:val="18"/>
        <w:szCs w:val="18"/>
        <w:lang w:val="en-US"/>
      </w:rPr>
      <w:t>UNEP/CMS/COP12/Doc.18/</w:t>
    </w:r>
    <w:r>
      <w:rPr>
        <w:rFonts w:ascii="Arial" w:hAnsi="Arial" w:cs="Arial"/>
        <w:i/>
        <w:iCs/>
        <w:sz w:val="18"/>
        <w:szCs w:val="18"/>
        <w:lang w:val="en-US"/>
      </w:rPr>
      <w:t>Rev.1/</w:t>
    </w:r>
    <w:r w:rsidRPr="009B0E91">
      <w:rPr>
        <w:rFonts w:ascii="Arial" w:hAnsi="Arial" w:cs="Arial"/>
        <w:i/>
        <w:iCs/>
        <w:sz w:val="18"/>
        <w:szCs w:val="18"/>
        <w:lang w:val="en-US"/>
      </w:rPr>
      <w:t>Annex 1</w:t>
    </w:r>
  </w:p>
  <w:p w:rsidR="003E247A" w:rsidRPr="009B0E91" w:rsidRDefault="003E247A" w:rsidP="00A4400A">
    <w:pPr>
      <w:pStyle w:val="Header"/>
      <w:ind w:right="720"/>
      <w:rPr>
        <w:rFonts w:ascii="Arial" w:hAnsi="Arial" w:cs="Arial"/>
        <w:i/>
        <w:iCs/>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A0B"/>
    <w:multiLevelType w:val="hybridMultilevel"/>
    <w:tmpl w:val="D832B15A"/>
    <w:lvl w:ilvl="0" w:tplc="541C39E0">
      <w:start w:val="1"/>
      <w:numFmt w:val="bullet"/>
      <w:lvlText w:val=""/>
      <w:lvlJc w:val="left"/>
      <w:pPr>
        <w:ind w:left="720" w:hanging="360"/>
      </w:pPr>
      <w:rPr>
        <w:rFonts w:ascii="Symbol" w:hAnsi="Symbol" w:hint="default"/>
      </w:rPr>
    </w:lvl>
    <w:lvl w:ilvl="1" w:tplc="9D228C84">
      <w:start w:val="1"/>
      <w:numFmt w:val="bullet"/>
      <w:lvlText w:val="o"/>
      <w:lvlJc w:val="left"/>
      <w:pPr>
        <w:ind w:left="1440" w:hanging="360"/>
      </w:pPr>
      <w:rPr>
        <w:rFonts w:ascii="Courier New" w:hAnsi="Courier New" w:hint="default"/>
      </w:rPr>
    </w:lvl>
    <w:lvl w:ilvl="2" w:tplc="27706626">
      <w:start w:val="1"/>
      <w:numFmt w:val="bullet"/>
      <w:lvlText w:val=""/>
      <w:lvlJc w:val="left"/>
      <w:pPr>
        <w:ind w:left="2160" w:hanging="360"/>
      </w:pPr>
      <w:rPr>
        <w:rFonts w:ascii="Wingdings" w:hAnsi="Wingdings" w:hint="default"/>
      </w:rPr>
    </w:lvl>
    <w:lvl w:ilvl="3" w:tplc="5770E6CE">
      <w:start w:val="1"/>
      <w:numFmt w:val="bullet"/>
      <w:lvlText w:val=""/>
      <w:lvlJc w:val="left"/>
      <w:pPr>
        <w:ind w:left="2880" w:hanging="360"/>
      </w:pPr>
      <w:rPr>
        <w:rFonts w:ascii="Symbol" w:hAnsi="Symbol" w:hint="default"/>
      </w:rPr>
    </w:lvl>
    <w:lvl w:ilvl="4" w:tplc="07083714">
      <w:start w:val="1"/>
      <w:numFmt w:val="bullet"/>
      <w:lvlText w:val="o"/>
      <w:lvlJc w:val="left"/>
      <w:pPr>
        <w:ind w:left="3600" w:hanging="360"/>
      </w:pPr>
      <w:rPr>
        <w:rFonts w:ascii="Courier New" w:hAnsi="Courier New" w:hint="default"/>
      </w:rPr>
    </w:lvl>
    <w:lvl w:ilvl="5" w:tplc="88C44686">
      <w:start w:val="1"/>
      <w:numFmt w:val="bullet"/>
      <w:lvlText w:val=""/>
      <w:lvlJc w:val="left"/>
      <w:pPr>
        <w:ind w:left="4320" w:hanging="360"/>
      </w:pPr>
      <w:rPr>
        <w:rFonts w:ascii="Wingdings" w:hAnsi="Wingdings" w:hint="default"/>
      </w:rPr>
    </w:lvl>
    <w:lvl w:ilvl="6" w:tplc="01F20BDC">
      <w:start w:val="1"/>
      <w:numFmt w:val="bullet"/>
      <w:lvlText w:val=""/>
      <w:lvlJc w:val="left"/>
      <w:pPr>
        <w:ind w:left="5040" w:hanging="360"/>
      </w:pPr>
      <w:rPr>
        <w:rFonts w:ascii="Symbol" w:hAnsi="Symbol" w:hint="default"/>
      </w:rPr>
    </w:lvl>
    <w:lvl w:ilvl="7" w:tplc="6E74DB9C">
      <w:start w:val="1"/>
      <w:numFmt w:val="bullet"/>
      <w:lvlText w:val="o"/>
      <w:lvlJc w:val="left"/>
      <w:pPr>
        <w:ind w:left="5760" w:hanging="360"/>
      </w:pPr>
      <w:rPr>
        <w:rFonts w:ascii="Courier New" w:hAnsi="Courier New" w:hint="default"/>
      </w:rPr>
    </w:lvl>
    <w:lvl w:ilvl="8" w:tplc="B246C186">
      <w:start w:val="1"/>
      <w:numFmt w:val="bullet"/>
      <w:lvlText w:val=""/>
      <w:lvlJc w:val="left"/>
      <w:pPr>
        <w:ind w:left="6480" w:hanging="360"/>
      </w:pPr>
      <w:rPr>
        <w:rFonts w:ascii="Wingdings" w:hAnsi="Wingdings" w:hint="default"/>
      </w:rPr>
    </w:lvl>
  </w:abstractNum>
  <w:abstractNum w:abstractNumId="1" w15:restartNumberingAfterBreak="0">
    <w:nsid w:val="03A87343"/>
    <w:multiLevelType w:val="hybridMultilevel"/>
    <w:tmpl w:val="58A6644A"/>
    <w:lvl w:ilvl="0" w:tplc="04090013">
      <w:start w:val="1"/>
      <w:numFmt w:val="upperRoman"/>
      <w:lvlText w:val="%1."/>
      <w:lvlJc w:val="righ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C73B7"/>
    <w:multiLevelType w:val="hybridMultilevel"/>
    <w:tmpl w:val="EBE43E22"/>
    <w:lvl w:ilvl="0" w:tplc="295ABC3A">
      <w:start w:val="1"/>
      <w:numFmt w:val="bullet"/>
      <w:lvlText w:val=""/>
      <w:lvlJc w:val="left"/>
      <w:pPr>
        <w:ind w:left="720" w:hanging="360"/>
      </w:pPr>
      <w:rPr>
        <w:rFonts w:ascii="Symbol" w:hAnsi="Symbol" w:hint="default"/>
      </w:rPr>
    </w:lvl>
    <w:lvl w:ilvl="1" w:tplc="9EBC3BA0">
      <w:start w:val="1"/>
      <w:numFmt w:val="bullet"/>
      <w:lvlText w:val="o"/>
      <w:lvlJc w:val="left"/>
      <w:pPr>
        <w:ind w:left="1440" w:hanging="360"/>
      </w:pPr>
      <w:rPr>
        <w:rFonts w:ascii="Courier New" w:hAnsi="Courier New" w:hint="default"/>
      </w:rPr>
    </w:lvl>
    <w:lvl w:ilvl="2" w:tplc="B3BA5BB6">
      <w:start w:val="1"/>
      <w:numFmt w:val="bullet"/>
      <w:lvlText w:val=""/>
      <w:lvlJc w:val="left"/>
      <w:pPr>
        <w:ind w:left="2160" w:hanging="360"/>
      </w:pPr>
      <w:rPr>
        <w:rFonts w:ascii="Wingdings" w:hAnsi="Wingdings" w:hint="default"/>
      </w:rPr>
    </w:lvl>
    <w:lvl w:ilvl="3" w:tplc="BF9C6D14">
      <w:start w:val="1"/>
      <w:numFmt w:val="bullet"/>
      <w:lvlText w:val=""/>
      <w:lvlJc w:val="left"/>
      <w:pPr>
        <w:ind w:left="2880" w:hanging="360"/>
      </w:pPr>
      <w:rPr>
        <w:rFonts w:ascii="Symbol" w:hAnsi="Symbol" w:hint="default"/>
      </w:rPr>
    </w:lvl>
    <w:lvl w:ilvl="4" w:tplc="077A1BB4">
      <w:start w:val="1"/>
      <w:numFmt w:val="bullet"/>
      <w:lvlText w:val="o"/>
      <w:lvlJc w:val="left"/>
      <w:pPr>
        <w:ind w:left="3600" w:hanging="360"/>
      </w:pPr>
      <w:rPr>
        <w:rFonts w:ascii="Courier New" w:hAnsi="Courier New" w:hint="default"/>
      </w:rPr>
    </w:lvl>
    <w:lvl w:ilvl="5" w:tplc="0BFC00BA">
      <w:start w:val="1"/>
      <w:numFmt w:val="bullet"/>
      <w:lvlText w:val=""/>
      <w:lvlJc w:val="left"/>
      <w:pPr>
        <w:ind w:left="4320" w:hanging="360"/>
      </w:pPr>
      <w:rPr>
        <w:rFonts w:ascii="Wingdings" w:hAnsi="Wingdings" w:hint="default"/>
      </w:rPr>
    </w:lvl>
    <w:lvl w:ilvl="6" w:tplc="3360511C">
      <w:start w:val="1"/>
      <w:numFmt w:val="bullet"/>
      <w:lvlText w:val=""/>
      <w:lvlJc w:val="left"/>
      <w:pPr>
        <w:ind w:left="5040" w:hanging="360"/>
      </w:pPr>
      <w:rPr>
        <w:rFonts w:ascii="Symbol" w:hAnsi="Symbol" w:hint="default"/>
      </w:rPr>
    </w:lvl>
    <w:lvl w:ilvl="7" w:tplc="109A4DD0">
      <w:start w:val="1"/>
      <w:numFmt w:val="bullet"/>
      <w:lvlText w:val="o"/>
      <w:lvlJc w:val="left"/>
      <w:pPr>
        <w:ind w:left="5760" w:hanging="360"/>
      </w:pPr>
      <w:rPr>
        <w:rFonts w:ascii="Courier New" w:hAnsi="Courier New" w:hint="default"/>
      </w:rPr>
    </w:lvl>
    <w:lvl w:ilvl="8" w:tplc="95D44924">
      <w:start w:val="1"/>
      <w:numFmt w:val="bullet"/>
      <w:lvlText w:val=""/>
      <w:lvlJc w:val="left"/>
      <w:pPr>
        <w:ind w:left="6480" w:hanging="360"/>
      </w:pPr>
      <w:rPr>
        <w:rFonts w:ascii="Wingdings" w:hAnsi="Wingdings" w:hint="default"/>
      </w:rPr>
    </w:lvl>
  </w:abstractNum>
  <w:abstractNum w:abstractNumId="3" w15:restartNumberingAfterBreak="0">
    <w:nsid w:val="04EA3C15"/>
    <w:multiLevelType w:val="hybridMultilevel"/>
    <w:tmpl w:val="974266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85574"/>
    <w:multiLevelType w:val="hybridMultilevel"/>
    <w:tmpl w:val="F9E425F6"/>
    <w:lvl w:ilvl="0" w:tplc="FFFFFFFF">
      <w:start w:val="1"/>
      <w:numFmt w:val="bullet"/>
      <w:lvlText w:val=""/>
      <w:lvlJc w:val="left"/>
      <w:pPr>
        <w:ind w:left="720" w:hanging="360"/>
      </w:pPr>
      <w:rPr>
        <w:rFonts w:ascii="Symbol" w:hAnsi="Symbol" w:hint="default"/>
      </w:rPr>
    </w:lvl>
    <w:lvl w:ilvl="1" w:tplc="2C66AE48">
      <w:start w:val="1"/>
      <w:numFmt w:val="bullet"/>
      <w:lvlText w:val="o"/>
      <w:lvlJc w:val="left"/>
      <w:pPr>
        <w:ind w:left="1440" w:hanging="360"/>
      </w:pPr>
      <w:rPr>
        <w:rFonts w:ascii="Courier New" w:hAnsi="Courier New" w:hint="default"/>
      </w:rPr>
    </w:lvl>
    <w:lvl w:ilvl="2" w:tplc="9138BCAE">
      <w:start w:val="1"/>
      <w:numFmt w:val="bullet"/>
      <w:lvlText w:val=""/>
      <w:lvlJc w:val="left"/>
      <w:pPr>
        <w:ind w:left="2160" w:hanging="360"/>
      </w:pPr>
      <w:rPr>
        <w:rFonts w:ascii="Wingdings" w:hAnsi="Wingdings" w:hint="default"/>
      </w:rPr>
    </w:lvl>
    <w:lvl w:ilvl="3" w:tplc="F24AC5B6">
      <w:start w:val="1"/>
      <w:numFmt w:val="bullet"/>
      <w:lvlText w:val=""/>
      <w:lvlJc w:val="left"/>
      <w:pPr>
        <w:ind w:left="2880" w:hanging="360"/>
      </w:pPr>
      <w:rPr>
        <w:rFonts w:ascii="Symbol" w:hAnsi="Symbol" w:hint="default"/>
      </w:rPr>
    </w:lvl>
    <w:lvl w:ilvl="4" w:tplc="603673B6">
      <w:start w:val="1"/>
      <w:numFmt w:val="bullet"/>
      <w:lvlText w:val="o"/>
      <w:lvlJc w:val="left"/>
      <w:pPr>
        <w:ind w:left="3600" w:hanging="360"/>
      </w:pPr>
      <w:rPr>
        <w:rFonts w:ascii="Courier New" w:hAnsi="Courier New" w:hint="default"/>
      </w:rPr>
    </w:lvl>
    <w:lvl w:ilvl="5" w:tplc="A62ECE0A">
      <w:start w:val="1"/>
      <w:numFmt w:val="bullet"/>
      <w:lvlText w:val=""/>
      <w:lvlJc w:val="left"/>
      <w:pPr>
        <w:ind w:left="4320" w:hanging="360"/>
      </w:pPr>
      <w:rPr>
        <w:rFonts w:ascii="Wingdings" w:hAnsi="Wingdings" w:hint="default"/>
      </w:rPr>
    </w:lvl>
    <w:lvl w:ilvl="6" w:tplc="F75C21BC">
      <w:start w:val="1"/>
      <w:numFmt w:val="bullet"/>
      <w:lvlText w:val=""/>
      <w:lvlJc w:val="left"/>
      <w:pPr>
        <w:ind w:left="5040" w:hanging="360"/>
      </w:pPr>
      <w:rPr>
        <w:rFonts w:ascii="Symbol" w:hAnsi="Symbol" w:hint="default"/>
      </w:rPr>
    </w:lvl>
    <w:lvl w:ilvl="7" w:tplc="AA8A1378">
      <w:start w:val="1"/>
      <w:numFmt w:val="bullet"/>
      <w:lvlText w:val="o"/>
      <w:lvlJc w:val="left"/>
      <w:pPr>
        <w:ind w:left="5760" w:hanging="360"/>
      </w:pPr>
      <w:rPr>
        <w:rFonts w:ascii="Courier New" w:hAnsi="Courier New" w:hint="default"/>
      </w:rPr>
    </w:lvl>
    <w:lvl w:ilvl="8" w:tplc="67E8B8F4">
      <w:start w:val="1"/>
      <w:numFmt w:val="bullet"/>
      <w:lvlText w:val=""/>
      <w:lvlJc w:val="left"/>
      <w:pPr>
        <w:ind w:left="6480" w:hanging="360"/>
      </w:pPr>
      <w:rPr>
        <w:rFonts w:ascii="Wingdings" w:hAnsi="Wingdings" w:hint="default"/>
      </w:rPr>
    </w:lvl>
  </w:abstractNum>
  <w:abstractNum w:abstractNumId="5" w15:restartNumberingAfterBreak="0">
    <w:nsid w:val="0EDB2791"/>
    <w:multiLevelType w:val="hybridMultilevel"/>
    <w:tmpl w:val="1BA6290E"/>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440F7"/>
    <w:multiLevelType w:val="hybridMultilevel"/>
    <w:tmpl w:val="2FCC1F0E"/>
    <w:lvl w:ilvl="0" w:tplc="0D40AC3C">
      <w:start w:val="1"/>
      <w:numFmt w:val="upperRoman"/>
      <w:lvlText w:val="%1."/>
      <w:lvlJc w:val="left"/>
      <w:pPr>
        <w:ind w:left="622" w:hanging="720"/>
      </w:pPr>
      <w:rPr>
        <w:rFonts w:hint="default"/>
      </w:rPr>
    </w:lvl>
    <w:lvl w:ilvl="1" w:tplc="04090019" w:tentative="1">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7" w15:restartNumberingAfterBreak="0">
    <w:nsid w:val="121A120A"/>
    <w:multiLevelType w:val="hybridMultilevel"/>
    <w:tmpl w:val="9346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1072B"/>
    <w:multiLevelType w:val="hybridMultilevel"/>
    <w:tmpl w:val="09287EA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A1A02"/>
    <w:multiLevelType w:val="hybridMultilevel"/>
    <w:tmpl w:val="19540CAC"/>
    <w:lvl w:ilvl="0" w:tplc="B9B00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21D70"/>
    <w:multiLevelType w:val="hybridMultilevel"/>
    <w:tmpl w:val="042428C2"/>
    <w:lvl w:ilvl="0" w:tplc="F716908C">
      <w:start w:val="1"/>
      <w:numFmt w:val="bullet"/>
      <w:lvlText w:val=""/>
      <w:lvlJc w:val="left"/>
      <w:pPr>
        <w:ind w:left="720" w:hanging="360"/>
      </w:pPr>
      <w:rPr>
        <w:rFonts w:ascii="Symbol" w:hAnsi="Symbol" w:hint="default"/>
      </w:rPr>
    </w:lvl>
    <w:lvl w:ilvl="1" w:tplc="E258CA28">
      <w:start w:val="1"/>
      <w:numFmt w:val="bullet"/>
      <w:lvlText w:val="o"/>
      <w:lvlJc w:val="left"/>
      <w:pPr>
        <w:ind w:left="1440" w:hanging="360"/>
      </w:pPr>
      <w:rPr>
        <w:rFonts w:ascii="Courier New" w:hAnsi="Courier New" w:hint="default"/>
      </w:rPr>
    </w:lvl>
    <w:lvl w:ilvl="2" w:tplc="DCCADE20">
      <w:start w:val="1"/>
      <w:numFmt w:val="bullet"/>
      <w:lvlText w:val=""/>
      <w:lvlJc w:val="left"/>
      <w:pPr>
        <w:ind w:left="2160" w:hanging="360"/>
      </w:pPr>
      <w:rPr>
        <w:rFonts w:ascii="Wingdings" w:hAnsi="Wingdings" w:hint="default"/>
      </w:rPr>
    </w:lvl>
    <w:lvl w:ilvl="3" w:tplc="1B421CD4">
      <w:start w:val="1"/>
      <w:numFmt w:val="bullet"/>
      <w:lvlText w:val=""/>
      <w:lvlJc w:val="left"/>
      <w:pPr>
        <w:ind w:left="2880" w:hanging="360"/>
      </w:pPr>
      <w:rPr>
        <w:rFonts w:ascii="Symbol" w:hAnsi="Symbol" w:hint="default"/>
      </w:rPr>
    </w:lvl>
    <w:lvl w:ilvl="4" w:tplc="6E7AC240">
      <w:start w:val="1"/>
      <w:numFmt w:val="bullet"/>
      <w:lvlText w:val="o"/>
      <w:lvlJc w:val="left"/>
      <w:pPr>
        <w:ind w:left="3600" w:hanging="360"/>
      </w:pPr>
      <w:rPr>
        <w:rFonts w:ascii="Courier New" w:hAnsi="Courier New" w:hint="default"/>
      </w:rPr>
    </w:lvl>
    <w:lvl w:ilvl="5" w:tplc="A6EC22DC">
      <w:start w:val="1"/>
      <w:numFmt w:val="bullet"/>
      <w:lvlText w:val=""/>
      <w:lvlJc w:val="left"/>
      <w:pPr>
        <w:ind w:left="4320" w:hanging="360"/>
      </w:pPr>
      <w:rPr>
        <w:rFonts w:ascii="Wingdings" w:hAnsi="Wingdings" w:hint="default"/>
      </w:rPr>
    </w:lvl>
    <w:lvl w:ilvl="6" w:tplc="A894B28E">
      <w:start w:val="1"/>
      <w:numFmt w:val="bullet"/>
      <w:lvlText w:val=""/>
      <w:lvlJc w:val="left"/>
      <w:pPr>
        <w:ind w:left="5040" w:hanging="360"/>
      </w:pPr>
      <w:rPr>
        <w:rFonts w:ascii="Symbol" w:hAnsi="Symbol" w:hint="default"/>
      </w:rPr>
    </w:lvl>
    <w:lvl w:ilvl="7" w:tplc="6EAAC930">
      <w:start w:val="1"/>
      <w:numFmt w:val="bullet"/>
      <w:lvlText w:val="o"/>
      <w:lvlJc w:val="left"/>
      <w:pPr>
        <w:ind w:left="5760" w:hanging="360"/>
      </w:pPr>
      <w:rPr>
        <w:rFonts w:ascii="Courier New" w:hAnsi="Courier New" w:hint="default"/>
      </w:rPr>
    </w:lvl>
    <w:lvl w:ilvl="8" w:tplc="BB38CDE0">
      <w:start w:val="1"/>
      <w:numFmt w:val="bullet"/>
      <w:lvlText w:val=""/>
      <w:lvlJc w:val="left"/>
      <w:pPr>
        <w:ind w:left="6480" w:hanging="360"/>
      </w:pPr>
      <w:rPr>
        <w:rFonts w:ascii="Wingdings" w:hAnsi="Wingdings" w:hint="default"/>
      </w:rPr>
    </w:lvl>
  </w:abstractNum>
  <w:abstractNum w:abstractNumId="11" w15:restartNumberingAfterBreak="0">
    <w:nsid w:val="20F7671C"/>
    <w:multiLevelType w:val="hybridMultilevel"/>
    <w:tmpl w:val="F09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B6076"/>
    <w:multiLevelType w:val="hybridMultilevel"/>
    <w:tmpl w:val="95161ABA"/>
    <w:lvl w:ilvl="0" w:tplc="FAB0E0B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00F11"/>
    <w:multiLevelType w:val="hybridMultilevel"/>
    <w:tmpl w:val="724065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334"/>
    <w:multiLevelType w:val="hybridMultilevel"/>
    <w:tmpl w:val="963035B2"/>
    <w:lvl w:ilvl="0" w:tplc="610C7AB4">
      <w:start w:val="5"/>
      <w:numFmt w:val="upperRoman"/>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66456"/>
    <w:multiLevelType w:val="hybridMultilevel"/>
    <w:tmpl w:val="1116CFD4"/>
    <w:lvl w:ilvl="0" w:tplc="84B0C330">
      <w:start w:val="1"/>
      <w:numFmt w:val="bullet"/>
      <w:lvlText w:val=""/>
      <w:lvlJc w:val="left"/>
      <w:pPr>
        <w:ind w:left="720" w:hanging="360"/>
      </w:pPr>
      <w:rPr>
        <w:rFonts w:ascii="Symbol" w:hAnsi="Symbol" w:hint="default"/>
      </w:rPr>
    </w:lvl>
    <w:lvl w:ilvl="1" w:tplc="9A74BB4A">
      <w:start w:val="1"/>
      <w:numFmt w:val="bullet"/>
      <w:lvlText w:val="o"/>
      <w:lvlJc w:val="left"/>
      <w:pPr>
        <w:ind w:left="1440" w:hanging="360"/>
      </w:pPr>
      <w:rPr>
        <w:rFonts w:ascii="Courier New" w:hAnsi="Courier New" w:hint="default"/>
      </w:rPr>
    </w:lvl>
    <w:lvl w:ilvl="2" w:tplc="B2DA0920">
      <w:start w:val="1"/>
      <w:numFmt w:val="bullet"/>
      <w:lvlText w:val=""/>
      <w:lvlJc w:val="left"/>
      <w:pPr>
        <w:ind w:left="2160" w:hanging="360"/>
      </w:pPr>
      <w:rPr>
        <w:rFonts w:ascii="Wingdings" w:hAnsi="Wingdings" w:hint="default"/>
      </w:rPr>
    </w:lvl>
    <w:lvl w:ilvl="3" w:tplc="8AE2A55C">
      <w:start w:val="1"/>
      <w:numFmt w:val="bullet"/>
      <w:lvlText w:val=""/>
      <w:lvlJc w:val="left"/>
      <w:pPr>
        <w:ind w:left="2880" w:hanging="360"/>
      </w:pPr>
      <w:rPr>
        <w:rFonts w:ascii="Symbol" w:hAnsi="Symbol" w:hint="default"/>
      </w:rPr>
    </w:lvl>
    <w:lvl w:ilvl="4" w:tplc="5C3E247E">
      <w:start w:val="1"/>
      <w:numFmt w:val="bullet"/>
      <w:lvlText w:val="o"/>
      <w:lvlJc w:val="left"/>
      <w:pPr>
        <w:ind w:left="3600" w:hanging="360"/>
      </w:pPr>
      <w:rPr>
        <w:rFonts w:ascii="Courier New" w:hAnsi="Courier New" w:hint="default"/>
      </w:rPr>
    </w:lvl>
    <w:lvl w:ilvl="5" w:tplc="7556F016">
      <w:start w:val="1"/>
      <w:numFmt w:val="bullet"/>
      <w:lvlText w:val=""/>
      <w:lvlJc w:val="left"/>
      <w:pPr>
        <w:ind w:left="4320" w:hanging="360"/>
      </w:pPr>
      <w:rPr>
        <w:rFonts w:ascii="Wingdings" w:hAnsi="Wingdings" w:hint="default"/>
      </w:rPr>
    </w:lvl>
    <w:lvl w:ilvl="6" w:tplc="2716E170">
      <w:start w:val="1"/>
      <w:numFmt w:val="bullet"/>
      <w:lvlText w:val=""/>
      <w:lvlJc w:val="left"/>
      <w:pPr>
        <w:ind w:left="5040" w:hanging="360"/>
      </w:pPr>
      <w:rPr>
        <w:rFonts w:ascii="Symbol" w:hAnsi="Symbol" w:hint="default"/>
      </w:rPr>
    </w:lvl>
    <w:lvl w:ilvl="7" w:tplc="446C35C4">
      <w:start w:val="1"/>
      <w:numFmt w:val="bullet"/>
      <w:lvlText w:val="o"/>
      <w:lvlJc w:val="left"/>
      <w:pPr>
        <w:ind w:left="5760" w:hanging="360"/>
      </w:pPr>
      <w:rPr>
        <w:rFonts w:ascii="Courier New" w:hAnsi="Courier New" w:hint="default"/>
      </w:rPr>
    </w:lvl>
    <w:lvl w:ilvl="8" w:tplc="09762EF6">
      <w:start w:val="1"/>
      <w:numFmt w:val="bullet"/>
      <w:lvlText w:val=""/>
      <w:lvlJc w:val="left"/>
      <w:pPr>
        <w:ind w:left="6480" w:hanging="360"/>
      </w:pPr>
      <w:rPr>
        <w:rFonts w:ascii="Wingdings" w:hAnsi="Wingdings" w:hint="default"/>
      </w:rPr>
    </w:lvl>
  </w:abstractNum>
  <w:abstractNum w:abstractNumId="16" w15:restartNumberingAfterBreak="0">
    <w:nsid w:val="339D4A5A"/>
    <w:multiLevelType w:val="hybridMultilevel"/>
    <w:tmpl w:val="12C0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92E00"/>
    <w:multiLevelType w:val="hybridMultilevel"/>
    <w:tmpl w:val="B7A4B5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B7FE0"/>
    <w:multiLevelType w:val="hybridMultilevel"/>
    <w:tmpl w:val="029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25C52"/>
    <w:multiLevelType w:val="hybridMultilevel"/>
    <w:tmpl w:val="5B7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95AE2"/>
    <w:multiLevelType w:val="hybridMultilevel"/>
    <w:tmpl w:val="63B6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83F89"/>
    <w:multiLevelType w:val="hybridMultilevel"/>
    <w:tmpl w:val="0E507D02"/>
    <w:lvl w:ilvl="0" w:tplc="0409000F">
      <w:start w:val="1"/>
      <w:numFmt w:val="decimal"/>
      <w:lvlText w:val="%1."/>
      <w:lvlJc w:val="left"/>
      <w:pPr>
        <w:tabs>
          <w:tab w:val="num" w:pos="720"/>
        </w:tabs>
        <w:ind w:left="720" w:hanging="360"/>
      </w:pPr>
      <w:rPr>
        <w:rFonts w:cs="Times New Roman"/>
      </w:rPr>
    </w:lvl>
    <w:lvl w:ilvl="1" w:tplc="1B16A514">
      <w:start w:val="1"/>
      <w:numFmt w:val="lowerLetter"/>
      <w:pStyle w:val="sous-point"/>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0D7EA3"/>
    <w:multiLevelType w:val="hybridMultilevel"/>
    <w:tmpl w:val="27F40722"/>
    <w:lvl w:ilvl="0" w:tplc="27AA0738">
      <w:start w:val="1"/>
      <w:numFmt w:val="bullet"/>
      <w:lvlText w:val=""/>
      <w:lvlJc w:val="left"/>
      <w:pPr>
        <w:ind w:left="720" w:hanging="360"/>
      </w:pPr>
      <w:rPr>
        <w:rFonts w:ascii="Symbol" w:hAnsi="Symbol" w:hint="default"/>
      </w:rPr>
    </w:lvl>
    <w:lvl w:ilvl="1" w:tplc="62E0C3A2">
      <w:start w:val="1"/>
      <w:numFmt w:val="bullet"/>
      <w:lvlText w:val="o"/>
      <w:lvlJc w:val="left"/>
      <w:pPr>
        <w:ind w:left="1440" w:hanging="360"/>
      </w:pPr>
      <w:rPr>
        <w:rFonts w:ascii="Courier New" w:hAnsi="Courier New" w:hint="default"/>
      </w:rPr>
    </w:lvl>
    <w:lvl w:ilvl="2" w:tplc="8FAE7E9A">
      <w:start w:val="1"/>
      <w:numFmt w:val="bullet"/>
      <w:lvlText w:val=""/>
      <w:lvlJc w:val="left"/>
      <w:pPr>
        <w:ind w:left="2160" w:hanging="360"/>
      </w:pPr>
      <w:rPr>
        <w:rFonts w:ascii="Wingdings" w:hAnsi="Wingdings" w:hint="default"/>
      </w:rPr>
    </w:lvl>
    <w:lvl w:ilvl="3" w:tplc="375C19D6">
      <w:start w:val="1"/>
      <w:numFmt w:val="bullet"/>
      <w:lvlText w:val=""/>
      <w:lvlJc w:val="left"/>
      <w:pPr>
        <w:ind w:left="2880" w:hanging="360"/>
      </w:pPr>
      <w:rPr>
        <w:rFonts w:ascii="Symbol" w:hAnsi="Symbol" w:hint="default"/>
      </w:rPr>
    </w:lvl>
    <w:lvl w:ilvl="4" w:tplc="AF4EEA18">
      <w:start w:val="1"/>
      <w:numFmt w:val="bullet"/>
      <w:lvlText w:val="o"/>
      <w:lvlJc w:val="left"/>
      <w:pPr>
        <w:ind w:left="3600" w:hanging="360"/>
      </w:pPr>
      <w:rPr>
        <w:rFonts w:ascii="Courier New" w:hAnsi="Courier New" w:hint="default"/>
      </w:rPr>
    </w:lvl>
    <w:lvl w:ilvl="5" w:tplc="365008F4">
      <w:start w:val="1"/>
      <w:numFmt w:val="bullet"/>
      <w:lvlText w:val=""/>
      <w:lvlJc w:val="left"/>
      <w:pPr>
        <w:ind w:left="4320" w:hanging="360"/>
      </w:pPr>
      <w:rPr>
        <w:rFonts w:ascii="Wingdings" w:hAnsi="Wingdings" w:hint="default"/>
      </w:rPr>
    </w:lvl>
    <w:lvl w:ilvl="6" w:tplc="EE3AEB40">
      <w:start w:val="1"/>
      <w:numFmt w:val="bullet"/>
      <w:lvlText w:val=""/>
      <w:lvlJc w:val="left"/>
      <w:pPr>
        <w:ind w:left="5040" w:hanging="360"/>
      </w:pPr>
      <w:rPr>
        <w:rFonts w:ascii="Symbol" w:hAnsi="Symbol" w:hint="default"/>
      </w:rPr>
    </w:lvl>
    <w:lvl w:ilvl="7" w:tplc="A760C228">
      <w:start w:val="1"/>
      <w:numFmt w:val="bullet"/>
      <w:lvlText w:val="o"/>
      <w:lvlJc w:val="left"/>
      <w:pPr>
        <w:ind w:left="5760" w:hanging="360"/>
      </w:pPr>
      <w:rPr>
        <w:rFonts w:ascii="Courier New" w:hAnsi="Courier New" w:hint="default"/>
      </w:rPr>
    </w:lvl>
    <w:lvl w:ilvl="8" w:tplc="EA30DA84">
      <w:start w:val="1"/>
      <w:numFmt w:val="bullet"/>
      <w:lvlText w:val=""/>
      <w:lvlJc w:val="left"/>
      <w:pPr>
        <w:ind w:left="6480" w:hanging="360"/>
      </w:pPr>
      <w:rPr>
        <w:rFonts w:ascii="Wingdings" w:hAnsi="Wingdings" w:hint="default"/>
      </w:rPr>
    </w:lvl>
  </w:abstractNum>
  <w:abstractNum w:abstractNumId="23" w15:restartNumberingAfterBreak="0">
    <w:nsid w:val="48C1613A"/>
    <w:multiLevelType w:val="hybridMultilevel"/>
    <w:tmpl w:val="AC445EA6"/>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902C5"/>
    <w:multiLevelType w:val="hybridMultilevel"/>
    <w:tmpl w:val="F74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E68E5"/>
    <w:multiLevelType w:val="hybridMultilevel"/>
    <w:tmpl w:val="B0DA4E4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9B20F6"/>
    <w:multiLevelType w:val="hybridMultilevel"/>
    <w:tmpl w:val="49FE1C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2F82EC9"/>
    <w:multiLevelType w:val="hybridMultilevel"/>
    <w:tmpl w:val="29D0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62859"/>
    <w:multiLevelType w:val="hybridMultilevel"/>
    <w:tmpl w:val="DAE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95DDA"/>
    <w:multiLevelType w:val="hybridMultilevel"/>
    <w:tmpl w:val="66F41F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8407F"/>
    <w:multiLevelType w:val="hybridMultilevel"/>
    <w:tmpl w:val="30D4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1683C"/>
    <w:multiLevelType w:val="hybridMultilevel"/>
    <w:tmpl w:val="17BE2D96"/>
    <w:lvl w:ilvl="0" w:tplc="5C441C7A">
      <w:start w:val="1"/>
      <w:numFmt w:val="bullet"/>
      <w:lvlText w:val=""/>
      <w:lvlJc w:val="left"/>
      <w:pPr>
        <w:ind w:left="720" w:hanging="360"/>
      </w:pPr>
      <w:rPr>
        <w:rFonts w:ascii="Symbol" w:hAnsi="Symbol" w:hint="default"/>
      </w:rPr>
    </w:lvl>
    <w:lvl w:ilvl="1" w:tplc="D84C93BC">
      <w:start w:val="1"/>
      <w:numFmt w:val="bullet"/>
      <w:lvlText w:val="o"/>
      <w:lvlJc w:val="left"/>
      <w:pPr>
        <w:ind w:left="1440" w:hanging="360"/>
      </w:pPr>
      <w:rPr>
        <w:rFonts w:ascii="Courier New" w:hAnsi="Courier New" w:hint="default"/>
      </w:rPr>
    </w:lvl>
    <w:lvl w:ilvl="2" w:tplc="3DE25096">
      <w:start w:val="1"/>
      <w:numFmt w:val="bullet"/>
      <w:lvlText w:val=""/>
      <w:lvlJc w:val="left"/>
      <w:pPr>
        <w:ind w:left="2160" w:hanging="360"/>
      </w:pPr>
      <w:rPr>
        <w:rFonts w:ascii="Wingdings" w:hAnsi="Wingdings" w:hint="default"/>
      </w:rPr>
    </w:lvl>
    <w:lvl w:ilvl="3" w:tplc="13F4E100">
      <w:start w:val="1"/>
      <w:numFmt w:val="bullet"/>
      <w:lvlText w:val=""/>
      <w:lvlJc w:val="left"/>
      <w:pPr>
        <w:ind w:left="2880" w:hanging="360"/>
      </w:pPr>
      <w:rPr>
        <w:rFonts w:ascii="Symbol" w:hAnsi="Symbol" w:hint="default"/>
      </w:rPr>
    </w:lvl>
    <w:lvl w:ilvl="4" w:tplc="59E0631A">
      <w:start w:val="1"/>
      <w:numFmt w:val="bullet"/>
      <w:lvlText w:val="o"/>
      <w:lvlJc w:val="left"/>
      <w:pPr>
        <w:ind w:left="3600" w:hanging="360"/>
      </w:pPr>
      <w:rPr>
        <w:rFonts w:ascii="Courier New" w:hAnsi="Courier New" w:hint="default"/>
      </w:rPr>
    </w:lvl>
    <w:lvl w:ilvl="5" w:tplc="3D3235EE">
      <w:start w:val="1"/>
      <w:numFmt w:val="bullet"/>
      <w:lvlText w:val=""/>
      <w:lvlJc w:val="left"/>
      <w:pPr>
        <w:ind w:left="4320" w:hanging="360"/>
      </w:pPr>
      <w:rPr>
        <w:rFonts w:ascii="Wingdings" w:hAnsi="Wingdings" w:hint="default"/>
      </w:rPr>
    </w:lvl>
    <w:lvl w:ilvl="6" w:tplc="4A980ECE">
      <w:start w:val="1"/>
      <w:numFmt w:val="bullet"/>
      <w:lvlText w:val=""/>
      <w:lvlJc w:val="left"/>
      <w:pPr>
        <w:ind w:left="5040" w:hanging="360"/>
      </w:pPr>
      <w:rPr>
        <w:rFonts w:ascii="Symbol" w:hAnsi="Symbol" w:hint="default"/>
      </w:rPr>
    </w:lvl>
    <w:lvl w:ilvl="7" w:tplc="50B24C0E">
      <w:start w:val="1"/>
      <w:numFmt w:val="bullet"/>
      <w:lvlText w:val="o"/>
      <w:lvlJc w:val="left"/>
      <w:pPr>
        <w:ind w:left="5760" w:hanging="360"/>
      </w:pPr>
      <w:rPr>
        <w:rFonts w:ascii="Courier New" w:hAnsi="Courier New" w:hint="default"/>
      </w:rPr>
    </w:lvl>
    <w:lvl w:ilvl="8" w:tplc="11146ACE">
      <w:start w:val="1"/>
      <w:numFmt w:val="bullet"/>
      <w:lvlText w:val=""/>
      <w:lvlJc w:val="left"/>
      <w:pPr>
        <w:ind w:left="6480" w:hanging="360"/>
      </w:pPr>
      <w:rPr>
        <w:rFonts w:ascii="Wingdings" w:hAnsi="Wingdings" w:hint="default"/>
      </w:rPr>
    </w:lvl>
  </w:abstractNum>
  <w:abstractNum w:abstractNumId="32" w15:restartNumberingAfterBreak="0">
    <w:nsid w:val="62DA229D"/>
    <w:multiLevelType w:val="hybridMultilevel"/>
    <w:tmpl w:val="2EBC33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F4568"/>
    <w:multiLevelType w:val="hybridMultilevel"/>
    <w:tmpl w:val="D196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61E4E"/>
    <w:multiLevelType w:val="hybridMultilevel"/>
    <w:tmpl w:val="78B2AB22"/>
    <w:lvl w:ilvl="0" w:tplc="B11AE1AC">
      <w:start w:val="1"/>
      <w:numFmt w:val="bullet"/>
      <w:lvlText w:val=""/>
      <w:lvlJc w:val="left"/>
      <w:pPr>
        <w:ind w:left="720" w:hanging="360"/>
      </w:pPr>
      <w:rPr>
        <w:rFonts w:ascii="Symbol" w:hAnsi="Symbol" w:hint="default"/>
      </w:rPr>
    </w:lvl>
    <w:lvl w:ilvl="1" w:tplc="3F6C79DE">
      <w:start w:val="1"/>
      <w:numFmt w:val="bullet"/>
      <w:lvlText w:val="o"/>
      <w:lvlJc w:val="left"/>
      <w:pPr>
        <w:ind w:left="1440" w:hanging="360"/>
      </w:pPr>
      <w:rPr>
        <w:rFonts w:ascii="Courier New" w:hAnsi="Courier New" w:hint="default"/>
      </w:rPr>
    </w:lvl>
    <w:lvl w:ilvl="2" w:tplc="E0C0E2E8">
      <w:start w:val="1"/>
      <w:numFmt w:val="bullet"/>
      <w:lvlText w:val=""/>
      <w:lvlJc w:val="left"/>
      <w:pPr>
        <w:ind w:left="2160" w:hanging="360"/>
      </w:pPr>
      <w:rPr>
        <w:rFonts w:ascii="Wingdings" w:hAnsi="Wingdings" w:hint="default"/>
      </w:rPr>
    </w:lvl>
    <w:lvl w:ilvl="3" w:tplc="59B03986">
      <w:start w:val="1"/>
      <w:numFmt w:val="bullet"/>
      <w:lvlText w:val=""/>
      <w:lvlJc w:val="left"/>
      <w:pPr>
        <w:ind w:left="2880" w:hanging="360"/>
      </w:pPr>
      <w:rPr>
        <w:rFonts w:ascii="Symbol" w:hAnsi="Symbol" w:hint="default"/>
      </w:rPr>
    </w:lvl>
    <w:lvl w:ilvl="4" w:tplc="1644B222">
      <w:start w:val="1"/>
      <w:numFmt w:val="bullet"/>
      <w:lvlText w:val="o"/>
      <w:lvlJc w:val="left"/>
      <w:pPr>
        <w:ind w:left="3600" w:hanging="360"/>
      </w:pPr>
      <w:rPr>
        <w:rFonts w:ascii="Courier New" w:hAnsi="Courier New" w:hint="default"/>
      </w:rPr>
    </w:lvl>
    <w:lvl w:ilvl="5" w:tplc="5EC62772">
      <w:start w:val="1"/>
      <w:numFmt w:val="bullet"/>
      <w:lvlText w:val=""/>
      <w:lvlJc w:val="left"/>
      <w:pPr>
        <w:ind w:left="4320" w:hanging="360"/>
      </w:pPr>
      <w:rPr>
        <w:rFonts w:ascii="Wingdings" w:hAnsi="Wingdings" w:hint="default"/>
      </w:rPr>
    </w:lvl>
    <w:lvl w:ilvl="6" w:tplc="8398D4DE">
      <w:start w:val="1"/>
      <w:numFmt w:val="bullet"/>
      <w:lvlText w:val=""/>
      <w:lvlJc w:val="left"/>
      <w:pPr>
        <w:ind w:left="5040" w:hanging="360"/>
      </w:pPr>
      <w:rPr>
        <w:rFonts w:ascii="Symbol" w:hAnsi="Symbol" w:hint="default"/>
      </w:rPr>
    </w:lvl>
    <w:lvl w:ilvl="7" w:tplc="DC4E5F34">
      <w:start w:val="1"/>
      <w:numFmt w:val="bullet"/>
      <w:lvlText w:val="o"/>
      <w:lvlJc w:val="left"/>
      <w:pPr>
        <w:ind w:left="5760" w:hanging="360"/>
      </w:pPr>
      <w:rPr>
        <w:rFonts w:ascii="Courier New" w:hAnsi="Courier New" w:hint="default"/>
      </w:rPr>
    </w:lvl>
    <w:lvl w:ilvl="8" w:tplc="BF9EBC80">
      <w:start w:val="1"/>
      <w:numFmt w:val="bullet"/>
      <w:lvlText w:val=""/>
      <w:lvlJc w:val="left"/>
      <w:pPr>
        <w:ind w:left="6480" w:hanging="360"/>
      </w:pPr>
      <w:rPr>
        <w:rFonts w:ascii="Wingdings" w:hAnsi="Wingdings" w:hint="default"/>
      </w:rPr>
    </w:lvl>
  </w:abstractNum>
  <w:abstractNum w:abstractNumId="35" w15:restartNumberingAfterBreak="0">
    <w:nsid w:val="67986FD9"/>
    <w:multiLevelType w:val="hybridMultilevel"/>
    <w:tmpl w:val="4A32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E12BA"/>
    <w:multiLevelType w:val="hybridMultilevel"/>
    <w:tmpl w:val="3DA8AD22"/>
    <w:lvl w:ilvl="0" w:tplc="8AA2EDC6">
      <w:start w:val="1"/>
      <w:numFmt w:val="bullet"/>
      <w:lvlText w:val=""/>
      <w:lvlJc w:val="left"/>
      <w:pPr>
        <w:ind w:left="720" w:hanging="360"/>
      </w:pPr>
      <w:rPr>
        <w:rFonts w:ascii="Symbol" w:hAnsi="Symbol" w:hint="default"/>
      </w:rPr>
    </w:lvl>
    <w:lvl w:ilvl="1" w:tplc="5768B124">
      <w:start w:val="1"/>
      <w:numFmt w:val="bullet"/>
      <w:lvlText w:val="o"/>
      <w:lvlJc w:val="left"/>
      <w:pPr>
        <w:ind w:left="1440" w:hanging="360"/>
      </w:pPr>
      <w:rPr>
        <w:rFonts w:ascii="Courier New" w:hAnsi="Courier New" w:hint="default"/>
      </w:rPr>
    </w:lvl>
    <w:lvl w:ilvl="2" w:tplc="5386C720">
      <w:start w:val="1"/>
      <w:numFmt w:val="bullet"/>
      <w:lvlText w:val=""/>
      <w:lvlJc w:val="left"/>
      <w:pPr>
        <w:ind w:left="2160" w:hanging="360"/>
      </w:pPr>
      <w:rPr>
        <w:rFonts w:ascii="Wingdings" w:hAnsi="Wingdings" w:hint="default"/>
      </w:rPr>
    </w:lvl>
    <w:lvl w:ilvl="3" w:tplc="CAB63E90">
      <w:start w:val="1"/>
      <w:numFmt w:val="bullet"/>
      <w:lvlText w:val=""/>
      <w:lvlJc w:val="left"/>
      <w:pPr>
        <w:ind w:left="2880" w:hanging="360"/>
      </w:pPr>
      <w:rPr>
        <w:rFonts w:ascii="Symbol" w:hAnsi="Symbol" w:hint="default"/>
      </w:rPr>
    </w:lvl>
    <w:lvl w:ilvl="4" w:tplc="96FE14FE">
      <w:start w:val="1"/>
      <w:numFmt w:val="bullet"/>
      <w:lvlText w:val="o"/>
      <w:lvlJc w:val="left"/>
      <w:pPr>
        <w:ind w:left="3600" w:hanging="360"/>
      </w:pPr>
      <w:rPr>
        <w:rFonts w:ascii="Courier New" w:hAnsi="Courier New" w:hint="default"/>
      </w:rPr>
    </w:lvl>
    <w:lvl w:ilvl="5" w:tplc="C6682A66">
      <w:start w:val="1"/>
      <w:numFmt w:val="bullet"/>
      <w:lvlText w:val=""/>
      <w:lvlJc w:val="left"/>
      <w:pPr>
        <w:ind w:left="4320" w:hanging="360"/>
      </w:pPr>
      <w:rPr>
        <w:rFonts w:ascii="Wingdings" w:hAnsi="Wingdings" w:hint="default"/>
      </w:rPr>
    </w:lvl>
    <w:lvl w:ilvl="6" w:tplc="06DEE30E">
      <w:start w:val="1"/>
      <w:numFmt w:val="bullet"/>
      <w:lvlText w:val=""/>
      <w:lvlJc w:val="left"/>
      <w:pPr>
        <w:ind w:left="5040" w:hanging="360"/>
      </w:pPr>
      <w:rPr>
        <w:rFonts w:ascii="Symbol" w:hAnsi="Symbol" w:hint="default"/>
      </w:rPr>
    </w:lvl>
    <w:lvl w:ilvl="7" w:tplc="2F4A7E52">
      <w:start w:val="1"/>
      <w:numFmt w:val="bullet"/>
      <w:lvlText w:val="o"/>
      <w:lvlJc w:val="left"/>
      <w:pPr>
        <w:ind w:left="5760" w:hanging="360"/>
      </w:pPr>
      <w:rPr>
        <w:rFonts w:ascii="Courier New" w:hAnsi="Courier New" w:hint="default"/>
      </w:rPr>
    </w:lvl>
    <w:lvl w:ilvl="8" w:tplc="91DE6A06">
      <w:start w:val="1"/>
      <w:numFmt w:val="bullet"/>
      <w:lvlText w:val=""/>
      <w:lvlJc w:val="left"/>
      <w:pPr>
        <w:ind w:left="6480" w:hanging="360"/>
      </w:pPr>
      <w:rPr>
        <w:rFonts w:ascii="Wingdings" w:hAnsi="Wingdings" w:hint="default"/>
      </w:rPr>
    </w:lvl>
  </w:abstractNum>
  <w:abstractNum w:abstractNumId="37" w15:restartNumberingAfterBreak="0">
    <w:nsid w:val="706E7818"/>
    <w:multiLevelType w:val="hybridMultilevel"/>
    <w:tmpl w:val="F7C4A22E"/>
    <w:lvl w:ilvl="0" w:tplc="7F88F2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2754D"/>
    <w:multiLevelType w:val="hybridMultilevel"/>
    <w:tmpl w:val="C95EA526"/>
    <w:lvl w:ilvl="0" w:tplc="4EA8DF82">
      <w:start w:val="1"/>
      <w:numFmt w:val="bullet"/>
      <w:lvlText w:val=""/>
      <w:lvlJc w:val="left"/>
      <w:pPr>
        <w:ind w:left="720" w:hanging="360"/>
      </w:pPr>
      <w:rPr>
        <w:rFonts w:ascii="Symbol" w:hAnsi="Symbol" w:hint="default"/>
      </w:rPr>
    </w:lvl>
    <w:lvl w:ilvl="1" w:tplc="0E54F5BC">
      <w:start w:val="1"/>
      <w:numFmt w:val="bullet"/>
      <w:lvlText w:val="o"/>
      <w:lvlJc w:val="left"/>
      <w:pPr>
        <w:ind w:left="1440" w:hanging="360"/>
      </w:pPr>
      <w:rPr>
        <w:rFonts w:ascii="Courier New" w:hAnsi="Courier New" w:hint="default"/>
      </w:rPr>
    </w:lvl>
    <w:lvl w:ilvl="2" w:tplc="B7269A02">
      <w:start w:val="1"/>
      <w:numFmt w:val="bullet"/>
      <w:lvlText w:val=""/>
      <w:lvlJc w:val="left"/>
      <w:pPr>
        <w:ind w:left="2160" w:hanging="360"/>
      </w:pPr>
      <w:rPr>
        <w:rFonts w:ascii="Wingdings" w:hAnsi="Wingdings" w:hint="default"/>
      </w:rPr>
    </w:lvl>
    <w:lvl w:ilvl="3" w:tplc="B46E4E9C">
      <w:start w:val="1"/>
      <w:numFmt w:val="bullet"/>
      <w:lvlText w:val=""/>
      <w:lvlJc w:val="left"/>
      <w:pPr>
        <w:ind w:left="2880" w:hanging="360"/>
      </w:pPr>
      <w:rPr>
        <w:rFonts w:ascii="Symbol" w:hAnsi="Symbol" w:hint="default"/>
      </w:rPr>
    </w:lvl>
    <w:lvl w:ilvl="4" w:tplc="1DB62C2E">
      <w:start w:val="1"/>
      <w:numFmt w:val="bullet"/>
      <w:lvlText w:val="o"/>
      <w:lvlJc w:val="left"/>
      <w:pPr>
        <w:ind w:left="3600" w:hanging="360"/>
      </w:pPr>
      <w:rPr>
        <w:rFonts w:ascii="Courier New" w:hAnsi="Courier New" w:hint="default"/>
      </w:rPr>
    </w:lvl>
    <w:lvl w:ilvl="5" w:tplc="3B628E5A">
      <w:start w:val="1"/>
      <w:numFmt w:val="bullet"/>
      <w:lvlText w:val=""/>
      <w:lvlJc w:val="left"/>
      <w:pPr>
        <w:ind w:left="4320" w:hanging="360"/>
      </w:pPr>
      <w:rPr>
        <w:rFonts w:ascii="Wingdings" w:hAnsi="Wingdings" w:hint="default"/>
      </w:rPr>
    </w:lvl>
    <w:lvl w:ilvl="6" w:tplc="99E0A302">
      <w:start w:val="1"/>
      <w:numFmt w:val="bullet"/>
      <w:lvlText w:val=""/>
      <w:lvlJc w:val="left"/>
      <w:pPr>
        <w:ind w:left="5040" w:hanging="360"/>
      </w:pPr>
      <w:rPr>
        <w:rFonts w:ascii="Symbol" w:hAnsi="Symbol" w:hint="default"/>
      </w:rPr>
    </w:lvl>
    <w:lvl w:ilvl="7" w:tplc="2E9202EA">
      <w:start w:val="1"/>
      <w:numFmt w:val="bullet"/>
      <w:lvlText w:val="o"/>
      <w:lvlJc w:val="left"/>
      <w:pPr>
        <w:ind w:left="5760" w:hanging="360"/>
      </w:pPr>
      <w:rPr>
        <w:rFonts w:ascii="Courier New" w:hAnsi="Courier New" w:hint="default"/>
      </w:rPr>
    </w:lvl>
    <w:lvl w:ilvl="8" w:tplc="25F21204">
      <w:start w:val="1"/>
      <w:numFmt w:val="bullet"/>
      <w:lvlText w:val=""/>
      <w:lvlJc w:val="left"/>
      <w:pPr>
        <w:ind w:left="6480" w:hanging="360"/>
      </w:pPr>
      <w:rPr>
        <w:rFonts w:ascii="Wingdings" w:hAnsi="Wingdings" w:hint="default"/>
      </w:rPr>
    </w:lvl>
  </w:abstractNum>
  <w:abstractNum w:abstractNumId="39" w15:restartNumberingAfterBreak="0">
    <w:nsid w:val="71FE5ACD"/>
    <w:multiLevelType w:val="hybridMultilevel"/>
    <w:tmpl w:val="4EE2A9A8"/>
    <w:lvl w:ilvl="0" w:tplc="0ABAEDD0">
      <w:start w:val="1"/>
      <w:numFmt w:val="bullet"/>
      <w:lvlText w:val=""/>
      <w:lvlJc w:val="left"/>
      <w:pPr>
        <w:ind w:left="720" w:hanging="360"/>
      </w:pPr>
      <w:rPr>
        <w:rFonts w:ascii="Symbol" w:hAnsi="Symbol" w:hint="default"/>
      </w:rPr>
    </w:lvl>
    <w:lvl w:ilvl="1" w:tplc="DB62CE08">
      <w:start w:val="1"/>
      <w:numFmt w:val="bullet"/>
      <w:lvlText w:val="o"/>
      <w:lvlJc w:val="left"/>
      <w:pPr>
        <w:ind w:left="1440" w:hanging="360"/>
      </w:pPr>
      <w:rPr>
        <w:rFonts w:ascii="Courier New" w:hAnsi="Courier New" w:hint="default"/>
      </w:rPr>
    </w:lvl>
    <w:lvl w:ilvl="2" w:tplc="C7AEE1A6">
      <w:start w:val="1"/>
      <w:numFmt w:val="bullet"/>
      <w:lvlText w:val=""/>
      <w:lvlJc w:val="left"/>
      <w:pPr>
        <w:ind w:left="2160" w:hanging="360"/>
      </w:pPr>
      <w:rPr>
        <w:rFonts w:ascii="Wingdings" w:hAnsi="Wingdings" w:hint="default"/>
      </w:rPr>
    </w:lvl>
    <w:lvl w:ilvl="3" w:tplc="37FC0F52">
      <w:start w:val="1"/>
      <w:numFmt w:val="bullet"/>
      <w:lvlText w:val=""/>
      <w:lvlJc w:val="left"/>
      <w:pPr>
        <w:ind w:left="2880" w:hanging="360"/>
      </w:pPr>
      <w:rPr>
        <w:rFonts w:ascii="Symbol" w:hAnsi="Symbol" w:hint="default"/>
      </w:rPr>
    </w:lvl>
    <w:lvl w:ilvl="4" w:tplc="09DCB03E">
      <w:start w:val="1"/>
      <w:numFmt w:val="bullet"/>
      <w:lvlText w:val="o"/>
      <w:lvlJc w:val="left"/>
      <w:pPr>
        <w:ind w:left="3600" w:hanging="360"/>
      </w:pPr>
      <w:rPr>
        <w:rFonts w:ascii="Courier New" w:hAnsi="Courier New" w:hint="default"/>
      </w:rPr>
    </w:lvl>
    <w:lvl w:ilvl="5" w:tplc="F1D65F74">
      <w:start w:val="1"/>
      <w:numFmt w:val="bullet"/>
      <w:lvlText w:val=""/>
      <w:lvlJc w:val="left"/>
      <w:pPr>
        <w:ind w:left="4320" w:hanging="360"/>
      </w:pPr>
      <w:rPr>
        <w:rFonts w:ascii="Wingdings" w:hAnsi="Wingdings" w:hint="default"/>
      </w:rPr>
    </w:lvl>
    <w:lvl w:ilvl="6" w:tplc="5EFECABE">
      <w:start w:val="1"/>
      <w:numFmt w:val="bullet"/>
      <w:lvlText w:val=""/>
      <w:lvlJc w:val="left"/>
      <w:pPr>
        <w:ind w:left="5040" w:hanging="360"/>
      </w:pPr>
      <w:rPr>
        <w:rFonts w:ascii="Symbol" w:hAnsi="Symbol" w:hint="default"/>
      </w:rPr>
    </w:lvl>
    <w:lvl w:ilvl="7" w:tplc="56D468DC">
      <w:start w:val="1"/>
      <w:numFmt w:val="bullet"/>
      <w:lvlText w:val="o"/>
      <w:lvlJc w:val="left"/>
      <w:pPr>
        <w:ind w:left="5760" w:hanging="360"/>
      </w:pPr>
      <w:rPr>
        <w:rFonts w:ascii="Courier New" w:hAnsi="Courier New" w:hint="default"/>
      </w:rPr>
    </w:lvl>
    <w:lvl w:ilvl="8" w:tplc="52BEA6BE">
      <w:start w:val="1"/>
      <w:numFmt w:val="bullet"/>
      <w:lvlText w:val=""/>
      <w:lvlJc w:val="left"/>
      <w:pPr>
        <w:ind w:left="6480" w:hanging="360"/>
      </w:pPr>
      <w:rPr>
        <w:rFonts w:ascii="Wingdings" w:hAnsi="Wingdings" w:hint="default"/>
      </w:rPr>
    </w:lvl>
  </w:abstractNum>
  <w:abstractNum w:abstractNumId="40" w15:restartNumberingAfterBreak="0">
    <w:nsid w:val="731D6A14"/>
    <w:multiLevelType w:val="hybridMultilevel"/>
    <w:tmpl w:val="C42A07B2"/>
    <w:lvl w:ilvl="0" w:tplc="7FBCEA94">
      <w:start w:val="1"/>
      <w:numFmt w:val="bullet"/>
      <w:lvlText w:val=""/>
      <w:lvlJc w:val="left"/>
      <w:pPr>
        <w:ind w:left="720" w:hanging="360"/>
      </w:pPr>
      <w:rPr>
        <w:rFonts w:ascii="Symbol" w:hAnsi="Symbol" w:hint="default"/>
      </w:rPr>
    </w:lvl>
    <w:lvl w:ilvl="1" w:tplc="B6383080">
      <w:start w:val="1"/>
      <w:numFmt w:val="bullet"/>
      <w:lvlText w:val="o"/>
      <w:lvlJc w:val="left"/>
      <w:pPr>
        <w:ind w:left="1440" w:hanging="360"/>
      </w:pPr>
      <w:rPr>
        <w:rFonts w:ascii="Courier New" w:hAnsi="Courier New" w:hint="default"/>
      </w:rPr>
    </w:lvl>
    <w:lvl w:ilvl="2" w:tplc="EBA83338">
      <w:start w:val="1"/>
      <w:numFmt w:val="bullet"/>
      <w:lvlText w:val=""/>
      <w:lvlJc w:val="left"/>
      <w:pPr>
        <w:ind w:left="2160" w:hanging="360"/>
      </w:pPr>
      <w:rPr>
        <w:rFonts w:ascii="Wingdings" w:hAnsi="Wingdings" w:hint="default"/>
      </w:rPr>
    </w:lvl>
    <w:lvl w:ilvl="3" w:tplc="7098D78A">
      <w:start w:val="1"/>
      <w:numFmt w:val="bullet"/>
      <w:lvlText w:val=""/>
      <w:lvlJc w:val="left"/>
      <w:pPr>
        <w:ind w:left="2880" w:hanging="360"/>
      </w:pPr>
      <w:rPr>
        <w:rFonts w:ascii="Symbol" w:hAnsi="Symbol" w:hint="default"/>
      </w:rPr>
    </w:lvl>
    <w:lvl w:ilvl="4" w:tplc="7A522D34">
      <w:start w:val="1"/>
      <w:numFmt w:val="bullet"/>
      <w:lvlText w:val="o"/>
      <w:lvlJc w:val="left"/>
      <w:pPr>
        <w:ind w:left="3600" w:hanging="360"/>
      </w:pPr>
      <w:rPr>
        <w:rFonts w:ascii="Courier New" w:hAnsi="Courier New" w:hint="default"/>
      </w:rPr>
    </w:lvl>
    <w:lvl w:ilvl="5" w:tplc="6D62CAE8">
      <w:start w:val="1"/>
      <w:numFmt w:val="bullet"/>
      <w:lvlText w:val=""/>
      <w:lvlJc w:val="left"/>
      <w:pPr>
        <w:ind w:left="4320" w:hanging="360"/>
      </w:pPr>
      <w:rPr>
        <w:rFonts w:ascii="Wingdings" w:hAnsi="Wingdings" w:hint="default"/>
      </w:rPr>
    </w:lvl>
    <w:lvl w:ilvl="6" w:tplc="9DD68CD6">
      <w:start w:val="1"/>
      <w:numFmt w:val="bullet"/>
      <w:lvlText w:val=""/>
      <w:lvlJc w:val="left"/>
      <w:pPr>
        <w:ind w:left="5040" w:hanging="360"/>
      </w:pPr>
      <w:rPr>
        <w:rFonts w:ascii="Symbol" w:hAnsi="Symbol" w:hint="default"/>
      </w:rPr>
    </w:lvl>
    <w:lvl w:ilvl="7" w:tplc="96E0873A">
      <w:start w:val="1"/>
      <w:numFmt w:val="bullet"/>
      <w:lvlText w:val="o"/>
      <w:lvlJc w:val="left"/>
      <w:pPr>
        <w:ind w:left="5760" w:hanging="360"/>
      </w:pPr>
      <w:rPr>
        <w:rFonts w:ascii="Courier New" w:hAnsi="Courier New" w:hint="default"/>
      </w:rPr>
    </w:lvl>
    <w:lvl w:ilvl="8" w:tplc="3B56ADF6">
      <w:start w:val="1"/>
      <w:numFmt w:val="bullet"/>
      <w:lvlText w:val=""/>
      <w:lvlJc w:val="left"/>
      <w:pPr>
        <w:ind w:left="6480" w:hanging="360"/>
      </w:pPr>
      <w:rPr>
        <w:rFonts w:ascii="Wingdings" w:hAnsi="Wingdings" w:hint="default"/>
      </w:rPr>
    </w:lvl>
  </w:abstractNum>
  <w:abstractNum w:abstractNumId="41" w15:restartNumberingAfterBreak="0">
    <w:nsid w:val="732C29DB"/>
    <w:multiLevelType w:val="hybridMultilevel"/>
    <w:tmpl w:val="C25235A2"/>
    <w:lvl w:ilvl="0" w:tplc="10EC9866">
      <w:start w:val="1"/>
      <w:numFmt w:val="bullet"/>
      <w:lvlText w:val=""/>
      <w:lvlJc w:val="left"/>
      <w:pPr>
        <w:ind w:left="720" w:hanging="360"/>
      </w:pPr>
      <w:rPr>
        <w:rFonts w:ascii="Symbol" w:hAnsi="Symbol" w:hint="default"/>
      </w:rPr>
    </w:lvl>
    <w:lvl w:ilvl="1" w:tplc="0C52080C">
      <w:start w:val="1"/>
      <w:numFmt w:val="bullet"/>
      <w:lvlText w:val="o"/>
      <w:lvlJc w:val="left"/>
      <w:pPr>
        <w:ind w:left="1440" w:hanging="360"/>
      </w:pPr>
      <w:rPr>
        <w:rFonts w:ascii="Courier New" w:hAnsi="Courier New" w:hint="default"/>
      </w:rPr>
    </w:lvl>
    <w:lvl w:ilvl="2" w:tplc="EDE046EE">
      <w:start w:val="1"/>
      <w:numFmt w:val="bullet"/>
      <w:lvlText w:val=""/>
      <w:lvlJc w:val="left"/>
      <w:pPr>
        <w:ind w:left="2160" w:hanging="360"/>
      </w:pPr>
      <w:rPr>
        <w:rFonts w:ascii="Wingdings" w:hAnsi="Wingdings" w:hint="default"/>
      </w:rPr>
    </w:lvl>
    <w:lvl w:ilvl="3" w:tplc="656EC48C">
      <w:start w:val="1"/>
      <w:numFmt w:val="bullet"/>
      <w:lvlText w:val=""/>
      <w:lvlJc w:val="left"/>
      <w:pPr>
        <w:ind w:left="2880" w:hanging="360"/>
      </w:pPr>
      <w:rPr>
        <w:rFonts w:ascii="Symbol" w:hAnsi="Symbol" w:hint="default"/>
      </w:rPr>
    </w:lvl>
    <w:lvl w:ilvl="4" w:tplc="D2C6B5F4">
      <w:start w:val="1"/>
      <w:numFmt w:val="bullet"/>
      <w:lvlText w:val="o"/>
      <w:lvlJc w:val="left"/>
      <w:pPr>
        <w:ind w:left="3600" w:hanging="360"/>
      </w:pPr>
      <w:rPr>
        <w:rFonts w:ascii="Courier New" w:hAnsi="Courier New" w:hint="default"/>
      </w:rPr>
    </w:lvl>
    <w:lvl w:ilvl="5" w:tplc="07DCD684">
      <w:start w:val="1"/>
      <w:numFmt w:val="bullet"/>
      <w:lvlText w:val=""/>
      <w:lvlJc w:val="left"/>
      <w:pPr>
        <w:ind w:left="4320" w:hanging="360"/>
      </w:pPr>
      <w:rPr>
        <w:rFonts w:ascii="Wingdings" w:hAnsi="Wingdings" w:hint="default"/>
      </w:rPr>
    </w:lvl>
    <w:lvl w:ilvl="6" w:tplc="FD6CCBC2">
      <w:start w:val="1"/>
      <w:numFmt w:val="bullet"/>
      <w:lvlText w:val=""/>
      <w:lvlJc w:val="left"/>
      <w:pPr>
        <w:ind w:left="5040" w:hanging="360"/>
      </w:pPr>
      <w:rPr>
        <w:rFonts w:ascii="Symbol" w:hAnsi="Symbol" w:hint="default"/>
      </w:rPr>
    </w:lvl>
    <w:lvl w:ilvl="7" w:tplc="854C5696">
      <w:start w:val="1"/>
      <w:numFmt w:val="bullet"/>
      <w:lvlText w:val="o"/>
      <w:lvlJc w:val="left"/>
      <w:pPr>
        <w:ind w:left="5760" w:hanging="360"/>
      </w:pPr>
      <w:rPr>
        <w:rFonts w:ascii="Courier New" w:hAnsi="Courier New" w:hint="default"/>
      </w:rPr>
    </w:lvl>
    <w:lvl w:ilvl="8" w:tplc="25CA2268">
      <w:start w:val="1"/>
      <w:numFmt w:val="bullet"/>
      <w:lvlText w:val=""/>
      <w:lvlJc w:val="left"/>
      <w:pPr>
        <w:ind w:left="6480" w:hanging="360"/>
      </w:pPr>
      <w:rPr>
        <w:rFonts w:ascii="Wingdings" w:hAnsi="Wingdings" w:hint="default"/>
      </w:rPr>
    </w:lvl>
  </w:abstractNum>
  <w:abstractNum w:abstractNumId="42" w15:restartNumberingAfterBreak="0">
    <w:nsid w:val="7A561751"/>
    <w:multiLevelType w:val="hybridMultilevel"/>
    <w:tmpl w:val="72A8373E"/>
    <w:lvl w:ilvl="0" w:tplc="0E94867E">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9602E"/>
    <w:multiLevelType w:val="hybridMultilevel"/>
    <w:tmpl w:val="2B70BE9C"/>
    <w:lvl w:ilvl="0" w:tplc="1F48619C">
      <w:start w:val="1"/>
      <w:numFmt w:val="bullet"/>
      <w:lvlText w:val=""/>
      <w:lvlJc w:val="left"/>
      <w:pPr>
        <w:ind w:left="720" w:hanging="360"/>
      </w:pPr>
      <w:rPr>
        <w:rFonts w:ascii="Symbol" w:hAnsi="Symbol" w:hint="default"/>
      </w:rPr>
    </w:lvl>
    <w:lvl w:ilvl="1" w:tplc="1AFCB03C">
      <w:start w:val="1"/>
      <w:numFmt w:val="bullet"/>
      <w:lvlText w:val="o"/>
      <w:lvlJc w:val="left"/>
      <w:pPr>
        <w:ind w:left="1440" w:hanging="360"/>
      </w:pPr>
      <w:rPr>
        <w:rFonts w:ascii="Courier New" w:hAnsi="Courier New" w:hint="default"/>
      </w:rPr>
    </w:lvl>
    <w:lvl w:ilvl="2" w:tplc="7A048456">
      <w:start w:val="1"/>
      <w:numFmt w:val="bullet"/>
      <w:lvlText w:val=""/>
      <w:lvlJc w:val="left"/>
      <w:pPr>
        <w:ind w:left="2160" w:hanging="360"/>
      </w:pPr>
      <w:rPr>
        <w:rFonts w:ascii="Wingdings" w:hAnsi="Wingdings" w:hint="default"/>
      </w:rPr>
    </w:lvl>
    <w:lvl w:ilvl="3" w:tplc="599E9B3E">
      <w:start w:val="1"/>
      <w:numFmt w:val="bullet"/>
      <w:lvlText w:val=""/>
      <w:lvlJc w:val="left"/>
      <w:pPr>
        <w:ind w:left="2880" w:hanging="360"/>
      </w:pPr>
      <w:rPr>
        <w:rFonts w:ascii="Symbol" w:hAnsi="Symbol" w:hint="default"/>
      </w:rPr>
    </w:lvl>
    <w:lvl w:ilvl="4" w:tplc="42A400B8">
      <w:start w:val="1"/>
      <w:numFmt w:val="bullet"/>
      <w:lvlText w:val="o"/>
      <w:lvlJc w:val="left"/>
      <w:pPr>
        <w:ind w:left="3600" w:hanging="360"/>
      </w:pPr>
      <w:rPr>
        <w:rFonts w:ascii="Courier New" w:hAnsi="Courier New" w:hint="default"/>
      </w:rPr>
    </w:lvl>
    <w:lvl w:ilvl="5" w:tplc="0CF8CFD8">
      <w:start w:val="1"/>
      <w:numFmt w:val="bullet"/>
      <w:lvlText w:val=""/>
      <w:lvlJc w:val="left"/>
      <w:pPr>
        <w:ind w:left="4320" w:hanging="360"/>
      </w:pPr>
      <w:rPr>
        <w:rFonts w:ascii="Wingdings" w:hAnsi="Wingdings" w:hint="default"/>
      </w:rPr>
    </w:lvl>
    <w:lvl w:ilvl="6" w:tplc="353EE40A">
      <w:start w:val="1"/>
      <w:numFmt w:val="bullet"/>
      <w:lvlText w:val=""/>
      <w:lvlJc w:val="left"/>
      <w:pPr>
        <w:ind w:left="5040" w:hanging="360"/>
      </w:pPr>
      <w:rPr>
        <w:rFonts w:ascii="Symbol" w:hAnsi="Symbol" w:hint="default"/>
      </w:rPr>
    </w:lvl>
    <w:lvl w:ilvl="7" w:tplc="D88C3564">
      <w:start w:val="1"/>
      <w:numFmt w:val="bullet"/>
      <w:lvlText w:val="o"/>
      <w:lvlJc w:val="left"/>
      <w:pPr>
        <w:ind w:left="5760" w:hanging="360"/>
      </w:pPr>
      <w:rPr>
        <w:rFonts w:ascii="Courier New" w:hAnsi="Courier New" w:hint="default"/>
      </w:rPr>
    </w:lvl>
    <w:lvl w:ilvl="8" w:tplc="85BCFB2A">
      <w:start w:val="1"/>
      <w:numFmt w:val="bullet"/>
      <w:lvlText w:val=""/>
      <w:lvlJc w:val="left"/>
      <w:pPr>
        <w:ind w:left="6480" w:hanging="360"/>
      </w:pPr>
      <w:rPr>
        <w:rFonts w:ascii="Wingdings" w:hAnsi="Wingdings" w:hint="default"/>
      </w:rPr>
    </w:lvl>
  </w:abstractNum>
  <w:abstractNum w:abstractNumId="44" w15:restartNumberingAfterBreak="0">
    <w:nsid w:val="7BB10C2A"/>
    <w:multiLevelType w:val="hybridMultilevel"/>
    <w:tmpl w:val="8EACEE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82319"/>
    <w:multiLevelType w:val="hybridMultilevel"/>
    <w:tmpl w:val="FEE42D2C"/>
    <w:lvl w:ilvl="0" w:tplc="B2226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30F94"/>
    <w:multiLevelType w:val="hybridMultilevel"/>
    <w:tmpl w:val="87EA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0"/>
  </w:num>
  <w:num w:numId="4">
    <w:abstractNumId w:val="38"/>
  </w:num>
  <w:num w:numId="5">
    <w:abstractNumId w:val="0"/>
  </w:num>
  <w:num w:numId="6">
    <w:abstractNumId w:val="31"/>
  </w:num>
  <w:num w:numId="7">
    <w:abstractNumId w:val="41"/>
  </w:num>
  <w:num w:numId="8">
    <w:abstractNumId w:val="36"/>
  </w:num>
  <w:num w:numId="9">
    <w:abstractNumId w:val="39"/>
  </w:num>
  <w:num w:numId="10">
    <w:abstractNumId w:val="15"/>
  </w:num>
  <w:num w:numId="11">
    <w:abstractNumId w:val="2"/>
  </w:num>
  <w:num w:numId="12">
    <w:abstractNumId w:val="34"/>
  </w:num>
  <w:num w:numId="13">
    <w:abstractNumId w:val="43"/>
  </w:num>
  <w:num w:numId="14">
    <w:abstractNumId w:val="21"/>
  </w:num>
  <w:num w:numId="15">
    <w:abstractNumId w:val="25"/>
  </w:num>
  <w:num w:numId="16">
    <w:abstractNumId w:val="32"/>
  </w:num>
  <w:num w:numId="17">
    <w:abstractNumId w:val="35"/>
  </w:num>
  <w:num w:numId="18">
    <w:abstractNumId w:val="7"/>
  </w:num>
  <w:num w:numId="19">
    <w:abstractNumId w:val="30"/>
  </w:num>
  <w:num w:numId="20">
    <w:abstractNumId w:val="13"/>
  </w:num>
  <w:num w:numId="21">
    <w:abstractNumId w:val="11"/>
  </w:num>
  <w:num w:numId="22">
    <w:abstractNumId w:val="18"/>
  </w:num>
  <w:num w:numId="23">
    <w:abstractNumId w:val="24"/>
  </w:num>
  <w:num w:numId="24">
    <w:abstractNumId w:val="42"/>
  </w:num>
  <w:num w:numId="25">
    <w:abstractNumId w:val="45"/>
  </w:num>
  <w:num w:numId="26">
    <w:abstractNumId w:val="4"/>
  </w:num>
  <w:num w:numId="27">
    <w:abstractNumId w:val="46"/>
  </w:num>
  <w:num w:numId="28">
    <w:abstractNumId w:val="17"/>
  </w:num>
  <w:num w:numId="29">
    <w:abstractNumId w:val="25"/>
  </w:num>
  <w:num w:numId="30">
    <w:abstractNumId w:val="26"/>
  </w:num>
  <w:num w:numId="31">
    <w:abstractNumId w:val="20"/>
  </w:num>
  <w:num w:numId="32">
    <w:abstractNumId w:val="23"/>
  </w:num>
  <w:num w:numId="33">
    <w:abstractNumId w:val="5"/>
  </w:num>
  <w:num w:numId="34">
    <w:abstractNumId w:val="3"/>
  </w:num>
  <w:num w:numId="35">
    <w:abstractNumId w:val="28"/>
  </w:num>
  <w:num w:numId="36">
    <w:abstractNumId w:val="29"/>
  </w:num>
  <w:num w:numId="37">
    <w:abstractNumId w:val="44"/>
  </w:num>
  <w:num w:numId="38">
    <w:abstractNumId w:val="8"/>
  </w:num>
  <w:num w:numId="39">
    <w:abstractNumId w:val="19"/>
  </w:num>
  <w:num w:numId="40">
    <w:abstractNumId w:val="16"/>
  </w:num>
  <w:num w:numId="41">
    <w:abstractNumId w:val="1"/>
  </w:num>
  <w:num w:numId="42">
    <w:abstractNumId w:val="12"/>
  </w:num>
  <w:num w:numId="43">
    <w:abstractNumId w:val="37"/>
  </w:num>
  <w:num w:numId="44">
    <w:abstractNumId w:val="33"/>
  </w:num>
  <w:num w:numId="45">
    <w:abstractNumId w:val="6"/>
  </w:num>
  <w:num w:numId="46">
    <w:abstractNumId w:val="27"/>
  </w:num>
  <w:num w:numId="47">
    <w:abstractNumId w:val="14"/>
  </w:num>
  <w:num w:numId="48">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A8"/>
    <w:rsid w:val="0000030F"/>
    <w:rsid w:val="00015493"/>
    <w:rsid w:val="00017EAF"/>
    <w:rsid w:val="00024A69"/>
    <w:rsid w:val="0002765E"/>
    <w:rsid w:val="00030D25"/>
    <w:rsid w:val="00031361"/>
    <w:rsid w:val="00033701"/>
    <w:rsid w:val="00034721"/>
    <w:rsid w:val="00035070"/>
    <w:rsid w:val="0003685D"/>
    <w:rsid w:val="0003751E"/>
    <w:rsid w:val="00040033"/>
    <w:rsid w:val="00040183"/>
    <w:rsid w:val="000408EF"/>
    <w:rsid w:val="00044D8D"/>
    <w:rsid w:val="000502D0"/>
    <w:rsid w:val="00052E8C"/>
    <w:rsid w:val="000563AF"/>
    <w:rsid w:val="00056C1C"/>
    <w:rsid w:val="00061E85"/>
    <w:rsid w:val="000640AE"/>
    <w:rsid w:val="000643A8"/>
    <w:rsid w:val="000669D4"/>
    <w:rsid w:val="0007795F"/>
    <w:rsid w:val="00080A31"/>
    <w:rsid w:val="00084AD6"/>
    <w:rsid w:val="0008594A"/>
    <w:rsid w:val="00087B64"/>
    <w:rsid w:val="00091B81"/>
    <w:rsid w:val="000A021B"/>
    <w:rsid w:val="000A0F73"/>
    <w:rsid w:val="000A11AE"/>
    <w:rsid w:val="000A5BBB"/>
    <w:rsid w:val="000A5DD1"/>
    <w:rsid w:val="000B00CB"/>
    <w:rsid w:val="000B5CF3"/>
    <w:rsid w:val="000C1A35"/>
    <w:rsid w:val="000C4A09"/>
    <w:rsid w:val="000D17B8"/>
    <w:rsid w:val="000D51C7"/>
    <w:rsid w:val="000D57B6"/>
    <w:rsid w:val="000E1C0B"/>
    <w:rsid w:val="000E4F83"/>
    <w:rsid w:val="000E52D2"/>
    <w:rsid w:val="000F160D"/>
    <w:rsid w:val="000F2BFD"/>
    <w:rsid w:val="000F3072"/>
    <w:rsid w:val="000F5211"/>
    <w:rsid w:val="001030EF"/>
    <w:rsid w:val="00105C12"/>
    <w:rsid w:val="001069DD"/>
    <w:rsid w:val="001132C9"/>
    <w:rsid w:val="00120840"/>
    <w:rsid w:val="0012469C"/>
    <w:rsid w:val="0012741D"/>
    <w:rsid w:val="00133112"/>
    <w:rsid w:val="00135224"/>
    <w:rsid w:val="00135E9F"/>
    <w:rsid w:val="001415DB"/>
    <w:rsid w:val="00142D90"/>
    <w:rsid w:val="00144C42"/>
    <w:rsid w:val="00145D2A"/>
    <w:rsid w:val="0014718B"/>
    <w:rsid w:val="0014767A"/>
    <w:rsid w:val="00152457"/>
    <w:rsid w:val="00152576"/>
    <w:rsid w:val="0015313D"/>
    <w:rsid w:val="00154D97"/>
    <w:rsid w:val="00157A8F"/>
    <w:rsid w:val="001627D0"/>
    <w:rsid w:val="001640B0"/>
    <w:rsid w:val="00164AB0"/>
    <w:rsid w:val="00165631"/>
    <w:rsid w:val="001717EB"/>
    <w:rsid w:val="001720D3"/>
    <w:rsid w:val="001737C3"/>
    <w:rsid w:val="00174511"/>
    <w:rsid w:val="00175B08"/>
    <w:rsid w:val="00183E62"/>
    <w:rsid w:val="00184B29"/>
    <w:rsid w:val="00185416"/>
    <w:rsid w:val="00191BB5"/>
    <w:rsid w:val="001948FF"/>
    <w:rsid w:val="00197B1B"/>
    <w:rsid w:val="001A0809"/>
    <w:rsid w:val="001A3224"/>
    <w:rsid w:val="001A7255"/>
    <w:rsid w:val="001B2826"/>
    <w:rsid w:val="001B6501"/>
    <w:rsid w:val="001C221E"/>
    <w:rsid w:val="001C2F77"/>
    <w:rsid w:val="001C3551"/>
    <w:rsid w:val="001C3891"/>
    <w:rsid w:val="001C4CAE"/>
    <w:rsid w:val="001D605E"/>
    <w:rsid w:val="001D7EDB"/>
    <w:rsid w:val="001E0A3A"/>
    <w:rsid w:val="001E1BFD"/>
    <w:rsid w:val="001E6373"/>
    <w:rsid w:val="001E6E70"/>
    <w:rsid w:val="001F3C64"/>
    <w:rsid w:val="00200529"/>
    <w:rsid w:val="00203A10"/>
    <w:rsid w:val="00207A51"/>
    <w:rsid w:val="00211DB6"/>
    <w:rsid w:val="00212CBD"/>
    <w:rsid w:val="00212DE8"/>
    <w:rsid w:val="00213A76"/>
    <w:rsid w:val="00213CBA"/>
    <w:rsid w:val="0021780A"/>
    <w:rsid w:val="00220672"/>
    <w:rsid w:val="0022119F"/>
    <w:rsid w:val="00225639"/>
    <w:rsid w:val="00226A81"/>
    <w:rsid w:val="00227226"/>
    <w:rsid w:val="0023037A"/>
    <w:rsid w:val="0023159F"/>
    <w:rsid w:val="0023194C"/>
    <w:rsid w:val="00231AC5"/>
    <w:rsid w:val="002327F2"/>
    <w:rsid w:val="002337EE"/>
    <w:rsid w:val="00233FA0"/>
    <w:rsid w:val="00234E12"/>
    <w:rsid w:val="00234F20"/>
    <w:rsid w:val="00235BD4"/>
    <w:rsid w:val="00240A9F"/>
    <w:rsid w:val="002460BD"/>
    <w:rsid w:val="00250928"/>
    <w:rsid w:val="002544AC"/>
    <w:rsid w:val="002553BD"/>
    <w:rsid w:val="002560D6"/>
    <w:rsid w:val="002602D6"/>
    <w:rsid w:val="00260B9A"/>
    <w:rsid w:val="0026177B"/>
    <w:rsid w:val="00266D9A"/>
    <w:rsid w:val="00267509"/>
    <w:rsid w:val="0027215F"/>
    <w:rsid w:val="00274A55"/>
    <w:rsid w:val="002753F9"/>
    <w:rsid w:val="00277871"/>
    <w:rsid w:val="00286187"/>
    <w:rsid w:val="002907B6"/>
    <w:rsid w:val="0029081B"/>
    <w:rsid w:val="00292056"/>
    <w:rsid w:val="00297944"/>
    <w:rsid w:val="002A29E8"/>
    <w:rsid w:val="002A5D9D"/>
    <w:rsid w:val="002B0813"/>
    <w:rsid w:val="002B169B"/>
    <w:rsid w:val="002B2D4C"/>
    <w:rsid w:val="002B3A21"/>
    <w:rsid w:val="002B6453"/>
    <w:rsid w:val="002C3F7A"/>
    <w:rsid w:val="002C77CD"/>
    <w:rsid w:val="002D04F5"/>
    <w:rsid w:val="002D0768"/>
    <w:rsid w:val="002D36A4"/>
    <w:rsid w:val="002DDC89"/>
    <w:rsid w:val="002E2084"/>
    <w:rsid w:val="002E4161"/>
    <w:rsid w:val="002E68E2"/>
    <w:rsid w:val="002E70E7"/>
    <w:rsid w:val="002E7FBE"/>
    <w:rsid w:val="00300FCC"/>
    <w:rsid w:val="00302C8C"/>
    <w:rsid w:val="00306E38"/>
    <w:rsid w:val="00310E12"/>
    <w:rsid w:val="00312E35"/>
    <w:rsid w:val="0031576B"/>
    <w:rsid w:val="003173D8"/>
    <w:rsid w:val="0031780D"/>
    <w:rsid w:val="00317BB6"/>
    <w:rsid w:val="00317EF2"/>
    <w:rsid w:val="00325C91"/>
    <w:rsid w:val="00325EF7"/>
    <w:rsid w:val="0032615B"/>
    <w:rsid w:val="00331231"/>
    <w:rsid w:val="00331E8C"/>
    <w:rsid w:val="00332AEC"/>
    <w:rsid w:val="003336C6"/>
    <w:rsid w:val="0033627E"/>
    <w:rsid w:val="0034088E"/>
    <w:rsid w:val="00343E5B"/>
    <w:rsid w:val="003501A0"/>
    <w:rsid w:val="00350AC9"/>
    <w:rsid w:val="003526D6"/>
    <w:rsid w:val="0035275D"/>
    <w:rsid w:val="00355CC8"/>
    <w:rsid w:val="003663B2"/>
    <w:rsid w:val="00366F35"/>
    <w:rsid w:val="0037172A"/>
    <w:rsid w:val="003725F5"/>
    <w:rsid w:val="00374CBE"/>
    <w:rsid w:val="00382ADD"/>
    <w:rsid w:val="00384414"/>
    <w:rsid w:val="003913C1"/>
    <w:rsid w:val="00397C09"/>
    <w:rsid w:val="003A5A4F"/>
    <w:rsid w:val="003B2A30"/>
    <w:rsid w:val="003B461D"/>
    <w:rsid w:val="003BF032"/>
    <w:rsid w:val="003C38ED"/>
    <w:rsid w:val="003C3ED4"/>
    <w:rsid w:val="003D0215"/>
    <w:rsid w:val="003D37FE"/>
    <w:rsid w:val="003D3964"/>
    <w:rsid w:val="003D5082"/>
    <w:rsid w:val="003D64BC"/>
    <w:rsid w:val="003E21EB"/>
    <w:rsid w:val="003E247A"/>
    <w:rsid w:val="003E6B2E"/>
    <w:rsid w:val="003E6D58"/>
    <w:rsid w:val="003F1B9F"/>
    <w:rsid w:val="003F1EDD"/>
    <w:rsid w:val="003F23D9"/>
    <w:rsid w:val="003F32A1"/>
    <w:rsid w:val="003F4FD7"/>
    <w:rsid w:val="003F7B27"/>
    <w:rsid w:val="003F7C1D"/>
    <w:rsid w:val="00400702"/>
    <w:rsid w:val="00400C63"/>
    <w:rsid w:val="00404C2B"/>
    <w:rsid w:val="0040600B"/>
    <w:rsid w:val="0040617E"/>
    <w:rsid w:val="00406796"/>
    <w:rsid w:val="00413054"/>
    <w:rsid w:val="0042111B"/>
    <w:rsid w:val="00421B1C"/>
    <w:rsid w:val="00423810"/>
    <w:rsid w:val="00424864"/>
    <w:rsid w:val="00427B42"/>
    <w:rsid w:val="00443376"/>
    <w:rsid w:val="0045403B"/>
    <w:rsid w:val="00455CA8"/>
    <w:rsid w:val="004566A5"/>
    <w:rsid w:val="0046652E"/>
    <w:rsid w:val="00466E3C"/>
    <w:rsid w:val="00467B58"/>
    <w:rsid w:val="0046BC70"/>
    <w:rsid w:val="004703CB"/>
    <w:rsid w:val="00476339"/>
    <w:rsid w:val="00477239"/>
    <w:rsid w:val="0048070A"/>
    <w:rsid w:val="00481F3E"/>
    <w:rsid w:val="00486024"/>
    <w:rsid w:val="00491484"/>
    <w:rsid w:val="00491A9D"/>
    <w:rsid w:val="004938B9"/>
    <w:rsid w:val="004961DA"/>
    <w:rsid w:val="004A20E3"/>
    <w:rsid w:val="004A2758"/>
    <w:rsid w:val="004A2BB2"/>
    <w:rsid w:val="004A319E"/>
    <w:rsid w:val="004A411B"/>
    <w:rsid w:val="004A5A02"/>
    <w:rsid w:val="004B350B"/>
    <w:rsid w:val="004C2B51"/>
    <w:rsid w:val="004C714B"/>
    <w:rsid w:val="004D1241"/>
    <w:rsid w:val="004D1352"/>
    <w:rsid w:val="004D60B2"/>
    <w:rsid w:val="004D6271"/>
    <w:rsid w:val="004D645B"/>
    <w:rsid w:val="004D71B9"/>
    <w:rsid w:val="004E0F96"/>
    <w:rsid w:val="004E1117"/>
    <w:rsid w:val="004E189D"/>
    <w:rsid w:val="004E28EA"/>
    <w:rsid w:val="004E4EFF"/>
    <w:rsid w:val="004E7397"/>
    <w:rsid w:val="004F3700"/>
    <w:rsid w:val="00503168"/>
    <w:rsid w:val="00504D78"/>
    <w:rsid w:val="00505311"/>
    <w:rsid w:val="00506082"/>
    <w:rsid w:val="00517CEF"/>
    <w:rsid w:val="00520542"/>
    <w:rsid w:val="00521BBD"/>
    <w:rsid w:val="0052435E"/>
    <w:rsid w:val="00530F71"/>
    <w:rsid w:val="00532778"/>
    <w:rsid w:val="0053280B"/>
    <w:rsid w:val="00535769"/>
    <w:rsid w:val="005384C6"/>
    <w:rsid w:val="005406FA"/>
    <w:rsid w:val="005421BE"/>
    <w:rsid w:val="0054395F"/>
    <w:rsid w:val="00543E7D"/>
    <w:rsid w:val="0055117B"/>
    <w:rsid w:val="005516F0"/>
    <w:rsid w:val="00551FAB"/>
    <w:rsid w:val="00553876"/>
    <w:rsid w:val="0056184A"/>
    <w:rsid w:val="005645A2"/>
    <w:rsid w:val="00565AFC"/>
    <w:rsid w:val="00566FBC"/>
    <w:rsid w:val="005714CF"/>
    <w:rsid w:val="00572A90"/>
    <w:rsid w:val="00577F2F"/>
    <w:rsid w:val="0058152F"/>
    <w:rsid w:val="00585F8A"/>
    <w:rsid w:val="00586935"/>
    <w:rsid w:val="00586D8F"/>
    <w:rsid w:val="005875F9"/>
    <w:rsid w:val="00596373"/>
    <w:rsid w:val="00597D05"/>
    <w:rsid w:val="005A0AEC"/>
    <w:rsid w:val="005A1B92"/>
    <w:rsid w:val="005A232B"/>
    <w:rsid w:val="005A2E66"/>
    <w:rsid w:val="005A3F0F"/>
    <w:rsid w:val="005A49E0"/>
    <w:rsid w:val="005A7B08"/>
    <w:rsid w:val="005B5154"/>
    <w:rsid w:val="005C2D62"/>
    <w:rsid w:val="005C3743"/>
    <w:rsid w:val="005D092C"/>
    <w:rsid w:val="005D18B6"/>
    <w:rsid w:val="005D346A"/>
    <w:rsid w:val="005D3F80"/>
    <w:rsid w:val="005D5051"/>
    <w:rsid w:val="005D51EA"/>
    <w:rsid w:val="005D7D40"/>
    <w:rsid w:val="005E00B3"/>
    <w:rsid w:val="005E052D"/>
    <w:rsid w:val="005E170B"/>
    <w:rsid w:val="005E3261"/>
    <w:rsid w:val="005F0761"/>
    <w:rsid w:val="005F1D46"/>
    <w:rsid w:val="005F25C8"/>
    <w:rsid w:val="00600A31"/>
    <w:rsid w:val="00602693"/>
    <w:rsid w:val="00604135"/>
    <w:rsid w:val="0060415C"/>
    <w:rsid w:val="006057AA"/>
    <w:rsid w:val="00610158"/>
    <w:rsid w:val="00610E41"/>
    <w:rsid w:val="00612FF7"/>
    <w:rsid w:val="00616796"/>
    <w:rsid w:val="0062191B"/>
    <w:rsid w:val="00622991"/>
    <w:rsid w:val="00625DA2"/>
    <w:rsid w:val="0063268D"/>
    <w:rsid w:val="00632DF3"/>
    <w:rsid w:val="006350C4"/>
    <w:rsid w:val="00637C99"/>
    <w:rsid w:val="00637DD3"/>
    <w:rsid w:val="00643957"/>
    <w:rsid w:val="00643EF6"/>
    <w:rsid w:val="006442D5"/>
    <w:rsid w:val="00646F10"/>
    <w:rsid w:val="00647C61"/>
    <w:rsid w:val="00647C6C"/>
    <w:rsid w:val="0065076E"/>
    <w:rsid w:val="00651403"/>
    <w:rsid w:val="00652390"/>
    <w:rsid w:val="006525DB"/>
    <w:rsid w:val="00652AFB"/>
    <w:rsid w:val="00655707"/>
    <w:rsid w:val="006559A1"/>
    <w:rsid w:val="00661BDE"/>
    <w:rsid w:val="00662289"/>
    <w:rsid w:val="006627DC"/>
    <w:rsid w:val="00662D10"/>
    <w:rsid w:val="0066306F"/>
    <w:rsid w:val="006637FA"/>
    <w:rsid w:val="00671AE0"/>
    <w:rsid w:val="00673968"/>
    <w:rsid w:val="00674FEE"/>
    <w:rsid w:val="00677E1C"/>
    <w:rsid w:val="0068089C"/>
    <w:rsid w:val="00680FEA"/>
    <w:rsid w:val="00682F5F"/>
    <w:rsid w:val="0068344D"/>
    <w:rsid w:val="00685F34"/>
    <w:rsid w:val="00690CC1"/>
    <w:rsid w:val="0069580D"/>
    <w:rsid w:val="00695ECC"/>
    <w:rsid w:val="0069631D"/>
    <w:rsid w:val="006965FC"/>
    <w:rsid w:val="006A0B41"/>
    <w:rsid w:val="006A0B9D"/>
    <w:rsid w:val="006A0CD0"/>
    <w:rsid w:val="006A1F39"/>
    <w:rsid w:val="006A790F"/>
    <w:rsid w:val="006B3BF2"/>
    <w:rsid w:val="006B681F"/>
    <w:rsid w:val="006B6A8F"/>
    <w:rsid w:val="006C4220"/>
    <w:rsid w:val="006D15A1"/>
    <w:rsid w:val="006D27FF"/>
    <w:rsid w:val="006D524C"/>
    <w:rsid w:val="006E2A3A"/>
    <w:rsid w:val="006E6494"/>
    <w:rsid w:val="006F1DBA"/>
    <w:rsid w:val="006F4580"/>
    <w:rsid w:val="006F5CA8"/>
    <w:rsid w:val="0070005A"/>
    <w:rsid w:val="00700F73"/>
    <w:rsid w:val="007035E1"/>
    <w:rsid w:val="00704B5E"/>
    <w:rsid w:val="00707551"/>
    <w:rsid w:val="0071091F"/>
    <w:rsid w:val="007122A5"/>
    <w:rsid w:val="007124DD"/>
    <w:rsid w:val="00714BB2"/>
    <w:rsid w:val="00715ECC"/>
    <w:rsid w:val="00716227"/>
    <w:rsid w:val="00725350"/>
    <w:rsid w:val="0072746D"/>
    <w:rsid w:val="0073296D"/>
    <w:rsid w:val="007353EB"/>
    <w:rsid w:val="0073724F"/>
    <w:rsid w:val="00740E3B"/>
    <w:rsid w:val="00740ED3"/>
    <w:rsid w:val="007423C6"/>
    <w:rsid w:val="00742FB4"/>
    <w:rsid w:val="007472F1"/>
    <w:rsid w:val="00755695"/>
    <w:rsid w:val="007564A9"/>
    <w:rsid w:val="00757AE0"/>
    <w:rsid w:val="00760487"/>
    <w:rsid w:val="007606FD"/>
    <w:rsid w:val="00763FEA"/>
    <w:rsid w:val="00766485"/>
    <w:rsid w:val="00771209"/>
    <w:rsid w:val="007718D5"/>
    <w:rsid w:val="007801F5"/>
    <w:rsid w:val="00780E0A"/>
    <w:rsid w:val="00781105"/>
    <w:rsid w:val="00782F1D"/>
    <w:rsid w:val="00784C1C"/>
    <w:rsid w:val="00786736"/>
    <w:rsid w:val="00787640"/>
    <w:rsid w:val="00790CAD"/>
    <w:rsid w:val="00791136"/>
    <w:rsid w:val="00792EA8"/>
    <w:rsid w:val="00796819"/>
    <w:rsid w:val="00796ED4"/>
    <w:rsid w:val="007979E6"/>
    <w:rsid w:val="007A03D3"/>
    <w:rsid w:val="007A20BF"/>
    <w:rsid w:val="007A25FE"/>
    <w:rsid w:val="007A3AD8"/>
    <w:rsid w:val="007A657B"/>
    <w:rsid w:val="007B2ABB"/>
    <w:rsid w:val="007B3C38"/>
    <w:rsid w:val="007B5BDA"/>
    <w:rsid w:val="007B683F"/>
    <w:rsid w:val="007B6BC0"/>
    <w:rsid w:val="007B6DAE"/>
    <w:rsid w:val="007C3512"/>
    <w:rsid w:val="007C4965"/>
    <w:rsid w:val="007C517C"/>
    <w:rsid w:val="007C7996"/>
    <w:rsid w:val="007D0072"/>
    <w:rsid w:val="007D0998"/>
    <w:rsid w:val="007D1986"/>
    <w:rsid w:val="007D3A73"/>
    <w:rsid w:val="007D59C3"/>
    <w:rsid w:val="007E27E7"/>
    <w:rsid w:val="007E2C89"/>
    <w:rsid w:val="007E5D44"/>
    <w:rsid w:val="007E7E2A"/>
    <w:rsid w:val="007F151C"/>
    <w:rsid w:val="007F1551"/>
    <w:rsid w:val="007F3E3D"/>
    <w:rsid w:val="007F635D"/>
    <w:rsid w:val="007F6A23"/>
    <w:rsid w:val="007F7D40"/>
    <w:rsid w:val="00804560"/>
    <w:rsid w:val="00805C06"/>
    <w:rsid w:val="0080726B"/>
    <w:rsid w:val="00815595"/>
    <w:rsid w:val="00820216"/>
    <w:rsid w:val="00823EF3"/>
    <w:rsid w:val="00824F70"/>
    <w:rsid w:val="008264E8"/>
    <w:rsid w:val="008300C0"/>
    <w:rsid w:val="00830E27"/>
    <w:rsid w:val="00834483"/>
    <w:rsid w:val="00835A6B"/>
    <w:rsid w:val="00842D92"/>
    <w:rsid w:val="00844555"/>
    <w:rsid w:val="00845CE4"/>
    <w:rsid w:val="00846E84"/>
    <w:rsid w:val="0085311A"/>
    <w:rsid w:val="00857574"/>
    <w:rsid w:val="00862670"/>
    <w:rsid w:val="00864B12"/>
    <w:rsid w:val="0086646D"/>
    <w:rsid w:val="00866CE2"/>
    <w:rsid w:val="00866DA8"/>
    <w:rsid w:val="00872E8C"/>
    <w:rsid w:val="008773F9"/>
    <w:rsid w:val="00880173"/>
    <w:rsid w:val="00880EF9"/>
    <w:rsid w:val="0088799C"/>
    <w:rsid w:val="008906CA"/>
    <w:rsid w:val="00892DBE"/>
    <w:rsid w:val="008944DC"/>
    <w:rsid w:val="00895E81"/>
    <w:rsid w:val="00895F4B"/>
    <w:rsid w:val="008A080F"/>
    <w:rsid w:val="008A4E4C"/>
    <w:rsid w:val="008A5256"/>
    <w:rsid w:val="008B0ED4"/>
    <w:rsid w:val="008B16A5"/>
    <w:rsid w:val="008B5DD6"/>
    <w:rsid w:val="008B6E94"/>
    <w:rsid w:val="008C31DD"/>
    <w:rsid w:val="008C39B2"/>
    <w:rsid w:val="008C5123"/>
    <w:rsid w:val="008C5C13"/>
    <w:rsid w:val="008C5E1D"/>
    <w:rsid w:val="008C673C"/>
    <w:rsid w:val="008C70E9"/>
    <w:rsid w:val="008D0339"/>
    <w:rsid w:val="008D7151"/>
    <w:rsid w:val="008E4EBA"/>
    <w:rsid w:val="008E507B"/>
    <w:rsid w:val="008E77C3"/>
    <w:rsid w:val="008E7AAC"/>
    <w:rsid w:val="008F02FE"/>
    <w:rsid w:val="008F54FA"/>
    <w:rsid w:val="008F698D"/>
    <w:rsid w:val="008F734A"/>
    <w:rsid w:val="009010CD"/>
    <w:rsid w:val="00902B50"/>
    <w:rsid w:val="00903F97"/>
    <w:rsid w:val="00907F91"/>
    <w:rsid w:val="00913DEA"/>
    <w:rsid w:val="00914631"/>
    <w:rsid w:val="00914A31"/>
    <w:rsid w:val="00917DEC"/>
    <w:rsid w:val="00926B3B"/>
    <w:rsid w:val="00927261"/>
    <w:rsid w:val="0092797F"/>
    <w:rsid w:val="00931FAD"/>
    <w:rsid w:val="00933F3E"/>
    <w:rsid w:val="00935857"/>
    <w:rsid w:val="009400AE"/>
    <w:rsid w:val="00942462"/>
    <w:rsid w:val="00946B14"/>
    <w:rsid w:val="00950A80"/>
    <w:rsid w:val="009552C9"/>
    <w:rsid w:val="0095550D"/>
    <w:rsid w:val="00955686"/>
    <w:rsid w:val="009604EB"/>
    <w:rsid w:val="00964BD0"/>
    <w:rsid w:val="009676E9"/>
    <w:rsid w:val="0096773F"/>
    <w:rsid w:val="009737DC"/>
    <w:rsid w:val="00975CBD"/>
    <w:rsid w:val="009805E2"/>
    <w:rsid w:val="00984884"/>
    <w:rsid w:val="00991F4C"/>
    <w:rsid w:val="00993615"/>
    <w:rsid w:val="009A0735"/>
    <w:rsid w:val="009A1F91"/>
    <w:rsid w:val="009A3C84"/>
    <w:rsid w:val="009A4F10"/>
    <w:rsid w:val="009A59F5"/>
    <w:rsid w:val="009A79E6"/>
    <w:rsid w:val="009B2AA6"/>
    <w:rsid w:val="009C018C"/>
    <w:rsid w:val="009C3739"/>
    <w:rsid w:val="009D414B"/>
    <w:rsid w:val="009D5795"/>
    <w:rsid w:val="009E052E"/>
    <w:rsid w:val="009E211C"/>
    <w:rsid w:val="009E2E3D"/>
    <w:rsid w:val="009E645E"/>
    <w:rsid w:val="009E7459"/>
    <w:rsid w:val="009F0165"/>
    <w:rsid w:val="009F053D"/>
    <w:rsid w:val="009F1535"/>
    <w:rsid w:val="009F3968"/>
    <w:rsid w:val="009F4B2F"/>
    <w:rsid w:val="009F67BC"/>
    <w:rsid w:val="009F6DF2"/>
    <w:rsid w:val="009F77A7"/>
    <w:rsid w:val="009F7E87"/>
    <w:rsid w:val="00A000D7"/>
    <w:rsid w:val="00A02ADF"/>
    <w:rsid w:val="00A03568"/>
    <w:rsid w:val="00A03BE9"/>
    <w:rsid w:val="00A041D2"/>
    <w:rsid w:val="00A0667E"/>
    <w:rsid w:val="00A10271"/>
    <w:rsid w:val="00A11951"/>
    <w:rsid w:val="00A13932"/>
    <w:rsid w:val="00A140DA"/>
    <w:rsid w:val="00A16C7C"/>
    <w:rsid w:val="00A176A1"/>
    <w:rsid w:val="00A20570"/>
    <w:rsid w:val="00A20A9D"/>
    <w:rsid w:val="00A259A9"/>
    <w:rsid w:val="00A25E8B"/>
    <w:rsid w:val="00A27143"/>
    <w:rsid w:val="00A27210"/>
    <w:rsid w:val="00A30C79"/>
    <w:rsid w:val="00A33262"/>
    <w:rsid w:val="00A333E1"/>
    <w:rsid w:val="00A35D16"/>
    <w:rsid w:val="00A4400A"/>
    <w:rsid w:val="00A4752B"/>
    <w:rsid w:val="00A50C28"/>
    <w:rsid w:val="00A534DA"/>
    <w:rsid w:val="00A56F6B"/>
    <w:rsid w:val="00A63C3F"/>
    <w:rsid w:val="00A65C95"/>
    <w:rsid w:val="00A66430"/>
    <w:rsid w:val="00A66E5E"/>
    <w:rsid w:val="00A705EA"/>
    <w:rsid w:val="00A70732"/>
    <w:rsid w:val="00A70F34"/>
    <w:rsid w:val="00A71AFE"/>
    <w:rsid w:val="00A72071"/>
    <w:rsid w:val="00A75290"/>
    <w:rsid w:val="00A805A6"/>
    <w:rsid w:val="00A80DD0"/>
    <w:rsid w:val="00A81479"/>
    <w:rsid w:val="00A81B37"/>
    <w:rsid w:val="00A81D4B"/>
    <w:rsid w:val="00A834F3"/>
    <w:rsid w:val="00A856FF"/>
    <w:rsid w:val="00A94334"/>
    <w:rsid w:val="00AA3839"/>
    <w:rsid w:val="00AA4075"/>
    <w:rsid w:val="00AA49B6"/>
    <w:rsid w:val="00AA5AE6"/>
    <w:rsid w:val="00AB2971"/>
    <w:rsid w:val="00AB3E47"/>
    <w:rsid w:val="00AB778C"/>
    <w:rsid w:val="00AD37C1"/>
    <w:rsid w:val="00AD3F74"/>
    <w:rsid w:val="00AE176B"/>
    <w:rsid w:val="00AE20E7"/>
    <w:rsid w:val="00AE3C1A"/>
    <w:rsid w:val="00AE3ECA"/>
    <w:rsid w:val="00AE4523"/>
    <w:rsid w:val="00AF1BC3"/>
    <w:rsid w:val="00AF325E"/>
    <w:rsid w:val="00B04444"/>
    <w:rsid w:val="00B1099C"/>
    <w:rsid w:val="00B13E74"/>
    <w:rsid w:val="00B16277"/>
    <w:rsid w:val="00B16A3F"/>
    <w:rsid w:val="00B22DEF"/>
    <w:rsid w:val="00B23075"/>
    <w:rsid w:val="00B2321F"/>
    <w:rsid w:val="00B3057B"/>
    <w:rsid w:val="00B32492"/>
    <w:rsid w:val="00B32768"/>
    <w:rsid w:val="00B32CEF"/>
    <w:rsid w:val="00B3434F"/>
    <w:rsid w:val="00B40879"/>
    <w:rsid w:val="00B41F37"/>
    <w:rsid w:val="00B447E4"/>
    <w:rsid w:val="00B46072"/>
    <w:rsid w:val="00B50E58"/>
    <w:rsid w:val="00B51002"/>
    <w:rsid w:val="00B53EF6"/>
    <w:rsid w:val="00B57203"/>
    <w:rsid w:val="00B638BC"/>
    <w:rsid w:val="00B64B33"/>
    <w:rsid w:val="00B6746F"/>
    <w:rsid w:val="00B714BA"/>
    <w:rsid w:val="00B71ACB"/>
    <w:rsid w:val="00B720E0"/>
    <w:rsid w:val="00B728F2"/>
    <w:rsid w:val="00B731DC"/>
    <w:rsid w:val="00B74816"/>
    <w:rsid w:val="00B768BA"/>
    <w:rsid w:val="00B76D75"/>
    <w:rsid w:val="00B770E1"/>
    <w:rsid w:val="00B80F66"/>
    <w:rsid w:val="00B81F8D"/>
    <w:rsid w:val="00B859FD"/>
    <w:rsid w:val="00B90B1F"/>
    <w:rsid w:val="00B92077"/>
    <w:rsid w:val="00B93AD1"/>
    <w:rsid w:val="00B94098"/>
    <w:rsid w:val="00B95C69"/>
    <w:rsid w:val="00B96794"/>
    <w:rsid w:val="00BA07ED"/>
    <w:rsid w:val="00BA11A7"/>
    <w:rsid w:val="00BA1F59"/>
    <w:rsid w:val="00BA328F"/>
    <w:rsid w:val="00BA490C"/>
    <w:rsid w:val="00BA6033"/>
    <w:rsid w:val="00BB0471"/>
    <w:rsid w:val="00BB1E83"/>
    <w:rsid w:val="00BB607D"/>
    <w:rsid w:val="00BC2946"/>
    <w:rsid w:val="00BC5B4E"/>
    <w:rsid w:val="00BC60F0"/>
    <w:rsid w:val="00BE1BA5"/>
    <w:rsid w:val="00BE360B"/>
    <w:rsid w:val="00BE61A4"/>
    <w:rsid w:val="00BF173A"/>
    <w:rsid w:val="00BF284F"/>
    <w:rsid w:val="00BF3410"/>
    <w:rsid w:val="00BF344E"/>
    <w:rsid w:val="00BF349A"/>
    <w:rsid w:val="00BF34D1"/>
    <w:rsid w:val="00BF35BA"/>
    <w:rsid w:val="00BF3DFC"/>
    <w:rsid w:val="00C068F2"/>
    <w:rsid w:val="00C06B16"/>
    <w:rsid w:val="00C0741D"/>
    <w:rsid w:val="00C0778C"/>
    <w:rsid w:val="00C10FA2"/>
    <w:rsid w:val="00C11A5C"/>
    <w:rsid w:val="00C12221"/>
    <w:rsid w:val="00C219C9"/>
    <w:rsid w:val="00C21B84"/>
    <w:rsid w:val="00C21FDC"/>
    <w:rsid w:val="00C303EA"/>
    <w:rsid w:val="00C30686"/>
    <w:rsid w:val="00C37E4A"/>
    <w:rsid w:val="00C41A46"/>
    <w:rsid w:val="00C42ADF"/>
    <w:rsid w:val="00C46E60"/>
    <w:rsid w:val="00C47661"/>
    <w:rsid w:val="00C523D0"/>
    <w:rsid w:val="00C574DE"/>
    <w:rsid w:val="00C6C6A5"/>
    <w:rsid w:val="00C706C0"/>
    <w:rsid w:val="00C70B46"/>
    <w:rsid w:val="00C7223B"/>
    <w:rsid w:val="00C72C7C"/>
    <w:rsid w:val="00C736D7"/>
    <w:rsid w:val="00C76A29"/>
    <w:rsid w:val="00C846E9"/>
    <w:rsid w:val="00C857E8"/>
    <w:rsid w:val="00C87A45"/>
    <w:rsid w:val="00C9002F"/>
    <w:rsid w:val="00C94F22"/>
    <w:rsid w:val="00CA0BA9"/>
    <w:rsid w:val="00CA2C03"/>
    <w:rsid w:val="00CA5955"/>
    <w:rsid w:val="00CB500C"/>
    <w:rsid w:val="00CB599A"/>
    <w:rsid w:val="00CB7327"/>
    <w:rsid w:val="00CC3A70"/>
    <w:rsid w:val="00CC3FF7"/>
    <w:rsid w:val="00CC48FC"/>
    <w:rsid w:val="00CC4D15"/>
    <w:rsid w:val="00CC59E6"/>
    <w:rsid w:val="00CC5E54"/>
    <w:rsid w:val="00CD0749"/>
    <w:rsid w:val="00CD2216"/>
    <w:rsid w:val="00CD275A"/>
    <w:rsid w:val="00CD284F"/>
    <w:rsid w:val="00CD6EBF"/>
    <w:rsid w:val="00CE48D5"/>
    <w:rsid w:val="00CF77D6"/>
    <w:rsid w:val="00CF7959"/>
    <w:rsid w:val="00D01EB9"/>
    <w:rsid w:val="00D0411E"/>
    <w:rsid w:val="00D04A29"/>
    <w:rsid w:val="00D04C30"/>
    <w:rsid w:val="00D071CC"/>
    <w:rsid w:val="00D10FF9"/>
    <w:rsid w:val="00D12C0B"/>
    <w:rsid w:val="00D1713D"/>
    <w:rsid w:val="00D22578"/>
    <w:rsid w:val="00D228C0"/>
    <w:rsid w:val="00D242E5"/>
    <w:rsid w:val="00D24EE4"/>
    <w:rsid w:val="00D31542"/>
    <w:rsid w:val="00D32D68"/>
    <w:rsid w:val="00D369DF"/>
    <w:rsid w:val="00D36B23"/>
    <w:rsid w:val="00D37BCB"/>
    <w:rsid w:val="00D4142C"/>
    <w:rsid w:val="00D43BBD"/>
    <w:rsid w:val="00D4446D"/>
    <w:rsid w:val="00D50720"/>
    <w:rsid w:val="00D50E04"/>
    <w:rsid w:val="00D50ED3"/>
    <w:rsid w:val="00D515D2"/>
    <w:rsid w:val="00D519A4"/>
    <w:rsid w:val="00D53AF8"/>
    <w:rsid w:val="00D53DB0"/>
    <w:rsid w:val="00D625BC"/>
    <w:rsid w:val="00D62C74"/>
    <w:rsid w:val="00D6769A"/>
    <w:rsid w:val="00D72834"/>
    <w:rsid w:val="00D73051"/>
    <w:rsid w:val="00D731EE"/>
    <w:rsid w:val="00D77B09"/>
    <w:rsid w:val="00D84CFA"/>
    <w:rsid w:val="00D84DEF"/>
    <w:rsid w:val="00D8597E"/>
    <w:rsid w:val="00D91785"/>
    <w:rsid w:val="00D91AE4"/>
    <w:rsid w:val="00D91FEA"/>
    <w:rsid w:val="00D963A4"/>
    <w:rsid w:val="00D97F2D"/>
    <w:rsid w:val="00DA05A1"/>
    <w:rsid w:val="00DA7F74"/>
    <w:rsid w:val="00DB1786"/>
    <w:rsid w:val="00DB2A8D"/>
    <w:rsid w:val="00DC00D4"/>
    <w:rsid w:val="00DC2C7D"/>
    <w:rsid w:val="00DC3574"/>
    <w:rsid w:val="00DC3A39"/>
    <w:rsid w:val="00DC4277"/>
    <w:rsid w:val="00DC4EF4"/>
    <w:rsid w:val="00DC6DC9"/>
    <w:rsid w:val="00DD27CC"/>
    <w:rsid w:val="00DD2941"/>
    <w:rsid w:val="00DD34C3"/>
    <w:rsid w:val="00DD5D30"/>
    <w:rsid w:val="00DD7183"/>
    <w:rsid w:val="00DE5668"/>
    <w:rsid w:val="00DF297F"/>
    <w:rsid w:val="00DF2DC4"/>
    <w:rsid w:val="00DF3278"/>
    <w:rsid w:val="00E000B2"/>
    <w:rsid w:val="00E044F9"/>
    <w:rsid w:val="00E05C34"/>
    <w:rsid w:val="00E07191"/>
    <w:rsid w:val="00E12709"/>
    <w:rsid w:val="00E12DE2"/>
    <w:rsid w:val="00E232B6"/>
    <w:rsid w:val="00E3043D"/>
    <w:rsid w:val="00E30E15"/>
    <w:rsid w:val="00E33838"/>
    <w:rsid w:val="00E35426"/>
    <w:rsid w:val="00E366C5"/>
    <w:rsid w:val="00E37C61"/>
    <w:rsid w:val="00E40574"/>
    <w:rsid w:val="00E42626"/>
    <w:rsid w:val="00E4331B"/>
    <w:rsid w:val="00E43DF8"/>
    <w:rsid w:val="00E46B46"/>
    <w:rsid w:val="00E46C7F"/>
    <w:rsid w:val="00E52981"/>
    <w:rsid w:val="00E5376D"/>
    <w:rsid w:val="00E54430"/>
    <w:rsid w:val="00E55210"/>
    <w:rsid w:val="00E5678A"/>
    <w:rsid w:val="00E57665"/>
    <w:rsid w:val="00E60477"/>
    <w:rsid w:val="00E608EB"/>
    <w:rsid w:val="00E615C7"/>
    <w:rsid w:val="00E624E6"/>
    <w:rsid w:val="00E653AE"/>
    <w:rsid w:val="00E672C0"/>
    <w:rsid w:val="00E67785"/>
    <w:rsid w:val="00E70FFA"/>
    <w:rsid w:val="00E73A37"/>
    <w:rsid w:val="00E73D3D"/>
    <w:rsid w:val="00E73D5A"/>
    <w:rsid w:val="00E7415A"/>
    <w:rsid w:val="00E748B4"/>
    <w:rsid w:val="00E80534"/>
    <w:rsid w:val="00E81D88"/>
    <w:rsid w:val="00E85B76"/>
    <w:rsid w:val="00E86383"/>
    <w:rsid w:val="00E90A34"/>
    <w:rsid w:val="00E941A4"/>
    <w:rsid w:val="00E94A38"/>
    <w:rsid w:val="00E94D80"/>
    <w:rsid w:val="00E962F0"/>
    <w:rsid w:val="00E97B79"/>
    <w:rsid w:val="00EA3758"/>
    <w:rsid w:val="00EA43DF"/>
    <w:rsid w:val="00EA4AD9"/>
    <w:rsid w:val="00EA7BA1"/>
    <w:rsid w:val="00EB0A16"/>
    <w:rsid w:val="00EB2498"/>
    <w:rsid w:val="00EB59BC"/>
    <w:rsid w:val="00EB6824"/>
    <w:rsid w:val="00EB778E"/>
    <w:rsid w:val="00EB7ADF"/>
    <w:rsid w:val="00EC1989"/>
    <w:rsid w:val="00EC2B0A"/>
    <w:rsid w:val="00EC3C4D"/>
    <w:rsid w:val="00EC47FA"/>
    <w:rsid w:val="00EC66B0"/>
    <w:rsid w:val="00EC78AE"/>
    <w:rsid w:val="00ECC0E1"/>
    <w:rsid w:val="00ED0C82"/>
    <w:rsid w:val="00ED31D0"/>
    <w:rsid w:val="00ED4834"/>
    <w:rsid w:val="00ED7994"/>
    <w:rsid w:val="00EDACA3"/>
    <w:rsid w:val="00EE716A"/>
    <w:rsid w:val="00EF1513"/>
    <w:rsid w:val="00F03968"/>
    <w:rsid w:val="00F04854"/>
    <w:rsid w:val="00F079FC"/>
    <w:rsid w:val="00F116D4"/>
    <w:rsid w:val="00F22498"/>
    <w:rsid w:val="00F26EED"/>
    <w:rsid w:val="00F277FA"/>
    <w:rsid w:val="00F3100B"/>
    <w:rsid w:val="00F31DB0"/>
    <w:rsid w:val="00F31F26"/>
    <w:rsid w:val="00F3321C"/>
    <w:rsid w:val="00F33BF2"/>
    <w:rsid w:val="00F50F73"/>
    <w:rsid w:val="00F55F3A"/>
    <w:rsid w:val="00F60A00"/>
    <w:rsid w:val="00F63AF0"/>
    <w:rsid w:val="00F659F0"/>
    <w:rsid w:val="00F6BCFD"/>
    <w:rsid w:val="00F70801"/>
    <w:rsid w:val="00F73842"/>
    <w:rsid w:val="00F77B75"/>
    <w:rsid w:val="00F809F5"/>
    <w:rsid w:val="00F8367A"/>
    <w:rsid w:val="00F84130"/>
    <w:rsid w:val="00F86390"/>
    <w:rsid w:val="00F86440"/>
    <w:rsid w:val="00F91758"/>
    <w:rsid w:val="00F91A13"/>
    <w:rsid w:val="00F92E72"/>
    <w:rsid w:val="00F97937"/>
    <w:rsid w:val="00FB1901"/>
    <w:rsid w:val="00FB7912"/>
    <w:rsid w:val="00FB7E60"/>
    <w:rsid w:val="00FC1E56"/>
    <w:rsid w:val="00FC204E"/>
    <w:rsid w:val="00FC663D"/>
    <w:rsid w:val="00FC682D"/>
    <w:rsid w:val="00FC6C8A"/>
    <w:rsid w:val="00FC7A00"/>
    <w:rsid w:val="00FD0FF3"/>
    <w:rsid w:val="00FD1AC3"/>
    <w:rsid w:val="00FD27B7"/>
    <w:rsid w:val="00FD6846"/>
    <w:rsid w:val="00FE4827"/>
    <w:rsid w:val="00FE579B"/>
    <w:rsid w:val="00FE6387"/>
    <w:rsid w:val="00FF20E2"/>
    <w:rsid w:val="00FF7FF0"/>
    <w:rsid w:val="011F7738"/>
    <w:rsid w:val="016AC153"/>
    <w:rsid w:val="018AEEB2"/>
    <w:rsid w:val="019B612E"/>
    <w:rsid w:val="01A5BEC7"/>
    <w:rsid w:val="01AB638C"/>
    <w:rsid w:val="01B6C1D3"/>
    <w:rsid w:val="01BD3138"/>
    <w:rsid w:val="01F1566D"/>
    <w:rsid w:val="01F6FB89"/>
    <w:rsid w:val="01FC1D6C"/>
    <w:rsid w:val="02272D72"/>
    <w:rsid w:val="02B27C45"/>
    <w:rsid w:val="02DFD79A"/>
    <w:rsid w:val="02ED2AE4"/>
    <w:rsid w:val="02F074D7"/>
    <w:rsid w:val="02F334BD"/>
    <w:rsid w:val="03054961"/>
    <w:rsid w:val="0313DEAD"/>
    <w:rsid w:val="031AEB69"/>
    <w:rsid w:val="0322FB6B"/>
    <w:rsid w:val="036D9C91"/>
    <w:rsid w:val="03729BD6"/>
    <w:rsid w:val="037A3747"/>
    <w:rsid w:val="037F9B5D"/>
    <w:rsid w:val="039D9C1B"/>
    <w:rsid w:val="03CEDBF1"/>
    <w:rsid w:val="03E35ECC"/>
    <w:rsid w:val="03E40DBF"/>
    <w:rsid w:val="040C6FEF"/>
    <w:rsid w:val="04160CBA"/>
    <w:rsid w:val="043D7C0F"/>
    <w:rsid w:val="044F5846"/>
    <w:rsid w:val="04582720"/>
    <w:rsid w:val="045A05F5"/>
    <w:rsid w:val="04720DD7"/>
    <w:rsid w:val="04834BFC"/>
    <w:rsid w:val="048DFE0B"/>
    <w:rsid w:val="04A19EB9"/>
    <w:rsid w:val="04C1C700"/>
    <w:rsid w:val="04CFDD90"/>
    <w:rsid w:val="04D04B29"/>
    <w:rsid w:val="04EBF101"/>
    <w:rsid w:val="050240AC"/>
    <w:rsid w:val="0502616F"/>
    <w:rsid w:val="050408BD"/>
    <w:rsid w:val="050E8167"/>
    <w:rsid w:val="051D00BD"/>
    <w:rsid w:val="051EBB92"/>
    <w:rsid w:val="055C0D58"/>
    <w:rsid w:val="055F6784"/>
    <w:rsid w:val="057D7B16"/>
    <w:rsid w:val="05955BB7"/>
    <w:rsid w:val="05A354BC"/>
    <w:rsid w:val="05A5A0EA"/>
    <w:rsid w:val="05B87C94"/>
    <w:rsid w:val="05D443FE"/>
    <w:rsid w:val="05E3EC71"/>
    <w:rsid w:val="0610F196"/>
    <w:rsid w:val="06431BD9"/>
    <w:rsid w:val="064B81D0"/>
    <w:rsid w:val="064BDA31"/>
    <w:rsid w:val="06690E34"/>
    <w:rsid w:val="066A9D7F"/>
    <w:rsid w:val="066B5E50"/>
    <w:rsid w:val="067A3E41"/>
    <w:rsid w:val="06827034"/>
    <w:rsid w:val="073955B3"/>
    <w:rsid w:val="076C878F"/>
    <w:rsid w:val="077A5A0B"/>
    <w:rsid w:val="077B456E"/>
    <w:rsid w:val="07878B84"/>
    <w:rsid w:val="078DD81E"/>
    <w:rsid w:val="079C7A69"/>
    <w:rsid w:val="07AF5DF3"/>
    <w:rsid w:val="07C4FAD2"/>
    <w:rsid w:val="08040C82"/>
    <w:rsid w:val="08098BEF"/>
    <w:rsid w:val="080CFE34"/>
    <w:rsid w:val="0832C0FF"/>
    <w:rsid w:val="0863460F"/>
    <w:rsid w:val="08741C3F"/>
    <w:rsid w:val="08787F96"/>
    <w:rsid w:val="0885FD89"/>
    <w:rsid w:val="089F3D44"/>
    <w:rsid w:val="08A4040C"/>
    <w:rsid w:val="08B0F7EF"/>
    <w:rsid w:val="08C9B6D3"/>
    <w:rsid w:val="08D6CF90"/>
    <w:rsid w:val="08FB8975"/>
    <w:rsid w:val="0912ADD2"/>
    <w:rsid w:val="09147E4F"/>
    <w:rsid w:val="0932E004"/>
    <w:rsid w:val="09349AEF"/>
    <w:rsid w:val="094FAF5D"/>
    <w:rsid w:val="0955E90D"/>
    <w:rsid w:val="09661D2D"/>
    <w:rsid w:val="0996A8B2"/>
    <w:rsid w:val="099F7BEC"/>
    <w:rsid w:val="09D0DEDD"/>
    <w:rsid w:val="09D399AE"/>
    <w:rsid w:val="0A13299A"/>
    <w:rsid w:val="0A16F093"/>
    <w:rsid w:val="0A349474"/>
    <w:rsid w:val="0A35D94A"/>
    <w:rsid w:val="0A38807A"/>
    <w:rsid w:val="0A51EE37"/>
    <w:rsid w:val="0A75A1E3"/>
    <w:rsid w:val="0A86E1D2"/>
    <w:rsid w:val="0AAF6D19"/>
    <w:rsid w:val="0ABEADDA"/>
    <w:rsid w:val="0AC1CBBF"/>
    <w:rsid w:val="0AE40404"/>
    <w:rsid w:val="0B025EFB"/>
    <w:rsid w:val="0B19F3D8"/>
    <w:rsid w:val="0B1E14F3"/>
    <w:rsid w:val="0B34520A"/>
    <w:rsid w:val="0B76573D"/>
    <w:rsid w:val="0B7A85AB"/>
    <w:rsid w:val="0B8D80F8"/>
    <w:rsid w:val="0BA4EAFA"/>
    <w:rsid w:val="0BD6B49A"/>
    <w:rsid w:val="0BF97883"/>
    <w:rsid w:val="0C002B00"/>
    <w:rsid w:val="0C142141"/>
    <w:rsid w:val="0C425F68"/>
    <w:rsid w:val="0C45E009"/>
    <w:rsid w:val="0C4E8350"/>
    <w:rsid w:val="0C6E6247"/>
    <w:rsid w:val="0C700819"/>
    <w:rsid w:val="0C747B36"/>
    <w:rsid w:val="0C76AA22"/>
    <w:rsid w:val="0CA219B9"/>
    <w:rsid w:val="0CA64420"/>
    <w:rsid w:val="0CBC6DF0"/>
    <w:rsid w:val="0CE855ED"/>
    <w:rsid w:val="0CEEE23E"/>
    <w:rsid w:val="0D076B80"/>
    <w:rsid w:val="0D176D15"/>
    <w:rsid w:val="0D1CCCF5"/>
    <w:rsid w:val="0D247EA7"/>
    <w:rsid w:val="0D349C16"/>
    <w:rsid w:val="0D731AF4"/>
    <w:rsid w:val="0D7AE3D8"/>
    <w:rsid w:val="0D84FE13"/>
    <w:rsid w:val="0DCE4DEE"/>
    <w:rsid w:val="0DD31F8E"/>
    <w:rsid w:val="0DD761E2"/>
    <w:rsid w:val="0E0B313B"/>
    <w:rsid w:val="0E11C7F4"/>
    <w:rsid w:val="0E23F006"/>
    <w:rsid w:val="0E4153F9"/>
    <w:rsid w:val="0E65032F"/>
    <w:rsid w:val="0E66D360"/>
    <w:rsid w:val="0E6CEDF8"/>
    <w:rsid w:val="0E724534"/>
    <w:rsid w:val="0E844972"/>
    <w:rsid w:val="0E97E5A4"/>
    <w:rsid w:val="0EA7319F"/>
    <w:rsid w:val="0EC3B0BB"/>
    <w:rsid w:val="0ECD3E72"/>
    <w:rsid w:val="0ED2042B"/>
    <w:rsid w:val="0F00A062"/>
    <w:rsid w:val="0F2E7F38"/>
    <w:rsid w:val="0F34D468"/>
    <w:rsid w:val="0F3AFE97"/>
    <w:rsid w:val="0F779190"/>
    <w:rsid w:val="0F794A07"/>
    <w:rsid w:val="0F7CF850"/>
    <w:rsid w:val="0FA16FDE"/>
    <w:rsid w:val="0FBF509F"/>
    <w:rsid w:val="0FC04094"/>
    <w:rsid w:val="0FCAEF4D"/>
    <w:rsid w:val="0FD563B0"/>
    <w:rsid w:val="0FDE7C71"/>
    <w:rsid w:val="0FE87E25"/>
    <w:rsid w:val="10064EB3"/>
    <w:rsid w:val="101A7B1C"/>
    <w:rsid w:val="1035C03E"/>
    <w:rsid w:val="10465C02"/>
    <w:rsid w:val="106B2E22"/>
    <w:rsid w:val="107A00C7"/>
    <w:rsid w:val="10C5F815"/>
    <w:rsid w:val="10C7F7B3"/>
    <w:rsid w:val="10D1C1AE"/>
    <w:rsid w:val="10D48191"/>
    <w:rsid w:val="10DFA513"/>
    <w:rsid w:val="10F363FC"/>
    <w:rsid w:val="10FAEFFA"/>
    <w:rsid w:val="1145E2C0"/>
    <w:rsid w:val="1156C6C5"/>
    <w:rsid w:val="1159F92D"/>
    <w:rsid w:val="117EE0B2"/>
    <w:rsid w:val="117F498F"/>
    <w:rsid w:val="1187A40C"/>
    <w:rsid w:val="11950A58"/>
    <w:rsid w:val="119DC800"/>
    <w:rsid w:val="11C632C7"/>
    <w:rsid w:val="11F84CE7"/>
    <w:rsid w:val="11FAA311"/>
    <w:rsid w:val="11FAF5AF"/>
    <w:rsid w:val="124E1A33"/>
    <w:rsid w:val="1257B675"/>
    <w:rsid w:val="125F12E5"/>
    <w:rsid w:val="1260FC71"/>
    <w:rsid w:val="1261A552"/>
    <w:rsid w:val="128AB1D2"/>
    <w:rsid w:val="12980F9E"/>
    <w:rsid w:val="12B9A101"/>
    <w:rsid w:val="12D4E25C"/>
    <w:rsid w:val="12E16902"/>
    <w:rsid w:val="12E8D69E"/>
    <w:rsid w:val="130EBC36"/>
    <w:rsid w:val="131FDF4A"/>
    <w:rsid w:val="1345B373"/>
    <w:rsid w:val="136744A6"/>
    <w:rsid w:val="136DD1EA"/>
    <w:rsid w:val="1371BF41"/>
    <w:rsid w:val="1380670E"/>
    <w:rsid w:val="1389547A"/>
    <w:rsid w:val="13B862AA"/>
    <w:rsid w:val="13D19314"/>
    <w:rsid w:val="13DB7512"/>
    <w:rsid w:val="13DD4F58"/>
    <w:rsid w:val="13F95ED6"/>
    <w:rsid w:val="140EFD4D"/>
    <w:rsid w:val="149BC1EC"/>
    <w:rsid w:val="149E0419"/>
    <w:rsid w:val="14C6D3B9"/>
    <w:rsid w:val="14C88A28"/>
    <w:rsid w:val="14CAAA2D"/>
    <w:rsid w:val="14E4394C"/>
    <w:rsid w:val="14E656C6"/>
    <w:rsid w:val="154393C6"/>
    <w:rsid w:val="15555F70"/>
    <w:rsid w:val="15556764"/>
    <w:rsid w:val="15714B5B"/>
    <w:rsid w:val="15825443"/>
    <w:rsid w:val="15B75696"/>
    <w:rsid w:val="15BC71B8"/>
    <w:rsid w:val="15D45418"/>
    <w:rsid w:val="15E1D1B7"/>
    <w:rsid w:val="15FA83E2"/>
    <w:rsid w:val="161C6E45"/>
    <w:rsid w:val="162FB259"/>
    <w:rsid w:val="16678A90"/>
    <w:rsid w:val="1672C75F"/>
    <w:rsid w:val="1678E670"/>
    <w:rsid w:val="167A0A10"/>
    <w:rsid w:val="16937810"/>
    <w:rsid w:val="16C95F37"/>
    <w:rsid w:val="16CA6A27"/>
    <w:rsid w:val="16CD70EB"/>
    <w:rsid w:val="16DA9C29"/>
    <w:rsid w:val="16DCB4FD"/>
    <w:rsid w:val="16DD85EE"/>
    <w:rsid w:val="16E7946C"/>
    <w:rsid w:val="16EC423B"/>
    <w:rsid w:val="16F446F3"/>
    <w:rsid w:val="16F95721"/>
    <w:rsid w:val="1727932D"/>
    <w:rsid w:val="1738A699"/>
    <w:rsid w:val="173B35F3"/>
    <w:rsid w:val="173C5EF1"/>
    <w:rsid w:val="173F9B95"/>
    <w:rsid w:val="1749C37B"/>
    <w:rsid w:val="174DE077"/>
    <w:rsid w:val="1784DD0F"/>
    <w:rsid w:val="1785C174"/>
    <w:rsid w:val="178C97D8"/>
    <w:rsid w:val="17CFE1F4"/>
    <w:rsid w:val="17F22884"/>
    <w:rsid w:val="180BEBEA"/>
    <w:rsid w:val="1826EBAC"/>
    <w:rsid w:val="18349C40"/>
    <w:rsid w:val="185A4FD0"/>
    <w:rsid w:val="185BC2E7"/>
    <w:rsid w:val="185C8C38"/>
    <w:rsid w:val="1869F4B5"/>
    <w:rsid w:val="187C069B"/>
    <w:rsid w:val="18A2FED4"/>
    <w:rsid w:val="18A640A6"/>
    <w:rsid w:val="18C568D8"/>
    <w:rsid w:val="18DF051A"/>
    <w:rsid w:val="1929DF6D"/>
    <w:rsid w:val="194292C0"/>
    <w:rsid w:val="197EAAA2"/>
    <w:rsid w:val="19A335EF"/>
    <w:rsid w:val="19AC39AA"/>
    <w:rsid w:val="19F9869D"/>
    <w:rsid w:val="1A0F83DC"/>
    <w:rsid w:val="1A155009"/>
    <w:rsid w:val="1A19A452"/>
    <w:rsid w:val="1A24C140"/>
    <w:rsid w:val="1A319E6C"/>
    <w:rsid w:val="1A4218FB"/>
    <w:rsid w:val="1A4B4E35"/>
    <w:rsid w:val="1A4C35AD"/>
    <w:rsid w:val="1A4FBEF7"/>
    <w:rsid w:val="1A515B94"/>
    <w:rsid w:val="1A93DCFC"/>
    <w:rsid w:val="1AD5CF9B"/>
    <w:rsid w:val="1B05B487"/>
    <w:rsid w:val="1B2DC53E"/>
    <w:rsid w:val="1B4C433D"/>
    <w:rsid w:val="1B504127"/>
    <w:rsid w:val="1B506AF0"/>
    <w:rsid w:val="1B784837"/>
    <w:rsid w:val="1B7B58E6"/>
    <w:rsid w:val="1B88D071"/>
    <w:rsid w:val="1BACAA6B"/>
    <w:rsid w:val="1BB7CD4E"/>
    <w:rsid w:val="1BB8477E"/>
    <w:rsid w:val="1BCD4845"/>
    <w:rsid w:val="1BEB98FD"/>
    <w:rsid w:val="1C23E275"/>
    <w:rsid w:val="1C2BEF59"/>
    <w:rsid w:val="1C2E26EE"/>
    <w:rsid w:val="1C45F9F7"/>
    <w:rsid w:val="1C5D7B60"/>
    <w:rsid w:val="1C66E437"/>
    <w:rsid w:val="1C776C5B"/>
    <w:rsid w:val="1C8C3F4A"/>
    <w:rsid w:val="1C9D1B6C"/>
    <w:rsid w:val="1CC0BB91"/>
    <w:rsid w:val="1CC6A464"/>
    <w:rsid w:val="1CD0B1EC"/>
    <w:rsid w:val="1CE6523B"/>
    <w:rsid w:val="1CFCCC21"/>
    <w:rsid w:val="1D0865E0"/>
    <w:rsid w:val="1D090A67"/>
    <w:rsid w:val="1D093367"/>
    <w:rsid w:val="1D1960C3"/>
    <w:rsid w:val="1D25C8D5"/>
    <w:rsid w:val="1D33AC6A"/>
    <w:rsid w:val="1D56935B"/>
    <w:rsid w:val="1D68C786"/>
    <w:rsid w:val="1D871BA9"/>
    <w:rsid w:val="1D877C73"/>
    <w:rsid w:val="1D8FF005"/>
    <w:rsid w:val="1D98A3AC"/>
    <w:rsid w:val="1DAC9768"/>
    <w:rsid w:val="1DAFC369"/>
    <w:rsid w:val="1DB6EB62"/>
    <w:rsid w:val="1E1A4AC1"/>
    <w:rsid w:val="1E2BEC1A"/>
    <w:rsid w:val="1E2E2B36"/>
    <w:rsid w:val="1E304707"/>
    <w:rsid w:val="1E35CB07"/>
    <w:rsid w:val="1E50D5A3"/>
    <w:rsid w:val="1E5156D7"/>
    <w:rsid w:val="1E71F725"/>
    <w:rsid w:val="1E7EF708"/>
    <w:rsid w:val="1E84F1A9"/>
    <w:rsid w:val="1EBC8964"/>
    <w:rsid w:val="1EBD88EA"/>
    <w:rsid w:val="1ECF92DA"/>
    <w:rsid w:val="1EE26EB3"/>
    <w:rsid w:val="1F0D1288"/>
    <w:rsid w:val="1F0F6184"/>
    <w:rsid w:val="1F6A11DF"/>
    <w:rsid w:val="1F83F1D8"/>
    <w:rsid w:val="1F90B0D4"/>
    <w:rsid w:val="1F92F0E6"/>
    <w:rsid w:val="2001573B"/>
    <w:rsid w:val="200B4E84"/>
    <w:rsid w:val="20195498"/>
    <w:rsid w:val="2025FC84"/>
    <w:rsid w:val="2026B7A9"/>
    <w:rsid w:val="2046EF84"/>
    <w:rsid w:val="205A6AA2"/>
    <w:rsid w:val="205ACEC0"/>
    <w:rsid w:val="206B2AEA"/>
    <w:rsid w:val="2078930E"/>
    <w:rsid w:val="2094C0DB"/>
    <w:rsid w:val="20A35A8A"/>
    <w:rsid w:val="20A4A395"/>
    <w:rsid w:val="20C0AE2E"/>
    <w:rsid w:val="20DB8467"/>
    <w:rsid w:val="20EDC075"/>
    <w:rsid w:val="21099FC3"/>
    <w:rsid w:val="210AE7D6"/>
    <w:rsid w:val="210F0C32"/>
    <w:rsid w:val="211FB328"/>
    <w:rsid w:val="2128D293"/>
    <w:rsid w:val="214E67D4"/>
    <w:rsid w:val="21588613"/>
    <w:rsid w:val="215CCAAF"/>
    <w:rsid w:val="21605E3A"/>
    <w:rsid w:val="21672B9E"/>
    <w:rsid w:val="21984FD7"/>
    <w:rsid w:val="2198992A"/>
    <w:rsid w:val="21C5044C"/>
    <w:rsid w:val="21C6D050"/>
    <w:rsid w:val="21C7973D"/>
    <w:rsid w:val="21CF0E54"/>
    <w:rsid w:val="21DE551D"/>
    <w:rsid w:val="21DED1C7"/>
    <w:rsid w:val="21F58B5E"/>
    <w:rsid w:val="21F95FBD"/>
    <w:rsid w:val="21FDC6D7"/>
    <w:rsid w:val="22130967"/>
    <w:rsid w:val="221B351A"/>
    <w:rsid w:val="2241B373"/>
    <w:rsid w:val="22616DCD"/>
    <w:rsid w:val="22873B33"/>
    <w:rsid w:val="229BE862"/>
    <w:rsid w:val="229EB918"/>
    <w:rsid w:val="22AB8E13"/>
    <w:rsid w:val="22C52321"/>
    <w:rsid w:val="22DCD1A7"/>
    <w:rsid w:val="22E5E8BF"/>
    <w:rsid w:val="22EA1E44"/>
    <w:rsid w:val="22FFAC28"/>
    <w:rsid w:val="2306F92E"/>
    <w:rsid w:val="230B7FA9"/>
    <w:rsid w:val="23222B4E"/>
    <w:rsid w:val="2346B3DE"/>
    <w:rsid w:val="23470FDC"/>
    <w:rsid w:val="2385F2AE"/>
    <w:rsid w:val="2393E4B4"/>
    <w:rsid w:val="2399B75C"/>
    <w:rsid w:val="23A6ABC5"/>
    <w:rsid w:val="23B18165"/>
    <w:rsid w:val="24038F55"/>
    <w:rsid w:val="2404E47A"/>
    <w:rsid w:val="24155038"/>
    <w:rsid w:val="241CBDEA"/>
    <w:rsid w:val="241F47F1"/>
    <w:rsid w:val="24289D0C"/>
    <w:rsid w:val="242DB619"/>
    <w:rsid w:val="2431311B"/>
    <w:rsid w:val="24581A43"/>
    <w:rsid w:val="24665BFE"/>
    <w:rsid w:val="246D6E7C"/>
    <w:rsid w:val="247DE9AD"/>
    <w:rsid w:val="247E6264"/>
    <w:rsid w:val="2494C051"/>
    <w:rsid w:val="24972B14"/>
    <w:rsid w:val="24A0DA40"/>
    <w:rsid w:val="24AA93DE"/>
    <w:rsid w:val="24BCEF73"/>
    <w:rsid w:val="24BFE148"/>
    <w:rsid w:val="24DC8435"/>
    <w:rsid w:val="24E32EE5"/>
    <w:rsid w:val="24ECD4C9"/>
    <w:rsid w:val="2500A022"/>
    <w:rsid w:val="250F0934"/>
    <w:rsid w:val="25139389"/>
    <w:rsid w:val="2520E2E3"/>
    <w:rsid w:val="25226482"/>
    <w:rsid w:val="2523CEC3"/>
    <w:rsid w:val="25638D1E"/>
    <w:rsid w:val="25ACE3F7"/>
    <w:rsid w:val="25B74E19"/>
    <w:rsid w:val="25BF66B7"/>
    <w:rsid w:val="25C87C13"/>
    <w:rsid w:val="25D057FB"/>
    <w:rsid w:val="25DCD4E6"/>
    <w:rsid w:val="25EDD684"/>
    <w:rsid w:val="25EE84B0"/>
    <w:rsid w:val="25F63F65"/>
    <w:rsid w:val="25F88166"/>
    <w:rsid w:val="25FD0569"/>
    <w:rsid w:val="261F6965"/>
    <w:rsid w:val="263A9795"/>
    <w:rsid w:val="2648CE8F"/>
    <w:rsid w:val="2666BB64"/>
    <w:rsid w:val="2669D205"/>
    <w:rsid w:val="26AD97A9"/>
    <w:rsid w:val="26B17BCB"/>
    <w:rsid w:val="26DD43B5"/>
    <w:rsid w:val="26F5234A"/>
    <w:rsid w:val="26F64462"/>
    <w:rsid w:val="26F68387"/>
    <w:rsid w:val="26F831EF"/>
    <w:rsid w:val="27081535"/>
    <w:rsid w:val="271D9287"/>
    <w:rsid w:val="27392A71"/>
    <w:rsid w:val="274EDC29"/>
    <w:rsid w:val="274F41CB"/>
    <w:rsid w:val="275A5974"/>
    <w:rsid w:val="278D749C"/>
    <w:rsid w:val="27A87D0A"/>
    <w:rsid w:val="27BB40E0"/>
    <w:rsid w:val="27C68A0B"/>
    <w:rsid w:val="27CFD8C7"/>
    <w:rsid w:val="27EAF9FC"/>
    <w:rsid w:val="27EC272A"/>
    <w:rsid w:val="27F2A7A2"/>
    <w:rsid w:val="27FC99D3"/>
    <w:rsid w:val="280B05F9"/>
    <w:rsid w:val="28110E29"/>
    <w:rsid w:val="2814557E"/>
    <w:rsid w:val="2827954E"/>
    <w:rsid w:val="28303555"/>
    <w:rsid w:val="285005DD"/>
    <w:rsid w:val="287189D4"/>
    <w:rsid w:val="288372BE"/>
    <w:rsid w:val="288399FC"/>
    <w:rsid w:val="28B21503"/>
    <w:rsid w:val="28B4EAFB"/>
    <w:rsid w:val="29172931"/>
    <w:rsid w:val="294FE5F7"/>
    <w:rsid w:val="295D77F7"/>
    <w:rsid w:val="296F32CC"/>
    <w:rsid w:val="2972A7F5"/>
    <w:rsid w:val="29AD206C"/>
    <w:rsid w:val="2A04F0ED"/>
    <w:rsid w:val="2A129607"/>
    <w:rsid w:val="2A1E5502"/>
    <w:rsid w:val="2A3637D7"/>
    <w:rsid w:val="2A657C72"/>
    <w:rsid w:val="2A8D24E6"/>
    <w:rsid w:val="2AA31477"/>
    <w:rsid w:val="2AA4CF1F"/>
    <w:rsid w:val="2AE0374B"/>
    <w:rsid w:val="2AF00477"/>
    <w:rsid w:val="2AF60F4B"/>
    <w:rsid w:val="2B019A85"/>
    <w:rsid w:val="2B15B103"/>
    <w:rsid w:val="2B2DDA01"/>
    <w:rsid w:val="2B2E2B50"/>
    <w:rsid w:val="2B598697"/>
    <w:rsid w:val="2B6AFED7"/>
    <w:rsid w:val="2B96F58F"/>
    <w:rsid w:val="2BAF02C3"/>
    <w:rsid w:val="2BD00E79"/>
    <w:rsid w:val="2BDEF587"/>
    <w:rsid w:val="2BE04917"/>
    <w:rsid w:val="2BFD2616"/>
    <w:rsid w:val="2C00D7F3"/>
    <w:rsid w:val="2C1C51D1"/>
    <w:rsid w:val="2C2A42CC"/>
    <w:rsid w:val="2C312B3E"/>
    <w:rsid w:val="2C425D0F"/>
    <w:rsid w:val="2C4DF473"/>
    <w:rsid w:val="2C792EA3"/>
    <w:rsid w:val="2CA2028D"/>
    <w:rsid w:val="2CF3DE8E"/>
    <w:rsid w:val="2CFC0A57"/>
    <w:rsid w:val="2CFC78E6"/>
    <w:rsid w:val="2D08773B"/>
    <w:rsid w:val="2D12F37C"/>
    <w:rsid w:val="2D474DCD"/>
    <w:rsid w:val="2D5EE300"/>
    <w:rsid w:val="2D64D85C"/>
    <w:rsid w:val="2D65D002"/>
    <w:rsid w:val="2D78BBB5"/>
    <w:rsid w:val="2D8AAEB1"/>
    <w:rsid w:val="2D927F32"/>
    <w:rsid w:val="2DA43686"/>
    <w:rsid w:val="2DA7D886"/>
    <w:rsid w:val="2DA9DA82"/>
    <w:rsid w:val="2DACB31B"/>
    <w:rsid w:val="2DC22DE5"/>
    <w:rsid w:val="2DDC6077"/>
    <w:rsid w:val="2DEBA98B"/>
    <w:rsid w:val="2DECF521"/>
    <w:rsid w:val="2DF79E57"/>
    <w:rsid w:val="2E0F3CBA"/>
    <w:rsid w:val="2E2FE048"/>
    <w:rsid w:val="2E3487AD"/>
    <w:rsid w:val="2E43BE62"/>
    <w:rsid w:val="2E460A47"/>
    <w:rsid w:val="2E60380C"/>
    <w:rsid w:val="2E8B57A9"/>
    <w:rsid w:val="2E94D86A"/>
    <w:rsid w:val="2EA393C4"/>
    <w:rsid w:val="2EAD9E25"/>
    <w:rsid w:val="2EE3F355"/>
    <w:rsid w:val="2F02B009"/>
    <w:rsid w:val="2F11D20C"/>
    <w:rsid w:val="2F33CB6F"/>
    <w:rsid w:val="2F3502AF"/>
    <w:rsid w:val="2F46BAF9"/>
    <w:rsid w:val="2F4BD5D8"/>
    <w:rsid w:val="2F510455"/>
    <w:rsid w:val="2F64CD53"/>
    <w:rsid w:val="2F6CE217"/>
    <w:rsid w:val="2F6E3C75"/>
    <w:rsid w:val="2F780AEC"/>
    <w:rsid w:val="2F8E8624"/>
    <w:rsid w:val="2F9B12B9"/>
    <w:rsid w:val="2FBDD0F1"/>
    <w:rsid w:val="2FC2AA5E"/>
    <w:rsid w:val="2FCDBC15"/>
    <w:rsid w:val="2FD66E30"/>
    <w:rsid w:val="2FDCA4E2"/>
    <w:rsid w:val="2FE0867F"/>
    <w:rsid w:val="2FF1F7A2"/>
    <w:rsid w:val="2FF4EA83"/>
    <w:rsid w:val="300ED28C"/>
    <w:rsid w:val="30142598"/>
    <w:rsid w:val="3048E903"/>
    <w:rsid w:val="306546BA"/>
    <w:rsid w:val="30761B12"/>
    <w:rsid w:val="307A63E4"/>
    <w:rsid w:val="30AC623D"/>
    <w:rsid w:val="30B83D42"/>
    <w:rsid w:val="30CEB526"/>
    <w:rsid w:val="30D2420A"/>
    <w:rsid w:val="30E4D2CC"/>
    <w:rsid w:val="30EDBE30"/>
    <w:rsid w:val="30FFECD6"/>
    <w:rsid w:val="31058F7A"/>
    <w:rsid w:val="312E7692"/>
    <w:rsid w:val="31395F30"/>
    <w:rsid w:val="313A074B"/>
    <w:rsid w:val="313FE278"/>
    <w:rsid w:val="31417C5D"/>
    <w:rsid w:val="315CA5B8"/>
    <w:rsid w:val="31739D68"/>
    <w:rsid w:val="31A7F624"/>
    <w:rsid w:val="31C18E1C"/>
    <w:rsid w:val="31D780D1"/>
    <w:rsid w:val="31E67A44"/>
    <w:rsid w:val="31F38707"/>
    <w:rsid w:val="322047A9"/>
    <w:rsid w:val="32543662"/>
    <w:rsid w:val="327FD021"/>
    <w:rsid w:val="3288A626"/>
    <w:rsid w:val="3289ECBD"/>
    <w:rsid w:val="32A29950"/>
    <w:rsid w:val="32AC2DC5"/>
    <w:rsid w:val="32CA9978"/>
    <w:rsid w:val="32CC8543"/>
    <w:rsid w:val="32D99923"/>
    <w:rsid w:val="32E66C56"/>
    <w:rsid w:val="32F13F15"/>
    <w:rsid w:val="330E5C1E"/>
    <w:rsid w:val="3325A3B8"/>
    <w:rsid w:val="33354D26"/>
    <w:rsid w:val="333C7D40"/>
    <w:rsid w:val="3344B03F"/>
    <w:rsid w:val="337E4428"/>
    <w:rsid w:val="33895A58"/>
    <w:rsid w:val="338F79C0"/>
    <w:rsid w:val="33AC2AB4"/>
    <w:rsid w:val="342AE103"/>
    <w:rsid w:val="34381AC9"/>
    <w:rsid w:val="34514BE6"/>
    <w:rsid w:val="3452A3EC"/>
    <w:rsid w:val="3489F57E"/>
    <w:rsid w:val="348B959B"/>
    <w:rsid w:val="3490DD54"/>
    <w:rsid w:val="3493B0DA"/>
    <w:rsid w:val="349D3E38"/>
    <w:rsid w:val="34A6B3C2"/>
    <w:rsid w:val="34B25AEC"/>
    <w:rsid w:val="34B8BA5B"/>
    <w:rsid w:val="34FAEDE6"/>
    <w:rsid w:val="34FB965B"/>
    <w:rsid w:val="352A0ABA"/>
    <w:rsid w:val="354194FC"/>
    <w:rsid w:val="35434B71"/>
    <w:rsid w:val="3549EC39"/>
    <w:rsid w:val="356FC370"/>
    <w:rsid w:val="3584D034"/>
    <w:rsid w:val="35A9A1A7"/>
    <w:rsid w:val="35B6CAA3"/>
    <w:rsid w:val="35CB39F7"/>
    <w:rsid w:val="35DCD4B6"/>
    <w:rsid w:val="35EC24A4"/>
    <w:rsid w:val="35FF5422"/>
    <w:rsid w:val="362C4F19"/>
    <w:rsid w:val="36355B2D"/>
    <w:rsid w:val="363ED775"/>
    <w:rsid w:val="3643738F"/>
    <w:rsid w:val="3652A430"/>
    <w:rsid w:val="3653A04F"/>
    <w:rsid w:val="36651B36"/>
    <w:rsid w:val="366A08B0"/>
    <w:rsid w:val="3672E304"/>
    <w:rsid w:val="36A1E659"/>
    <w:rsid w:val="36A51B19"/>
    <w:rsid w:val="36AE5D09"/>
    <w:rsid w:val="36B8EE3C"/>
    <w:rsid w:val="36C5B824"/>
    <w:rsid w:val="36CFCB77"/>
    <w:rsid w:val="36E15DFF"/>
    <w:rsid w:val="36ECFCAA"/>
    <w:rsid w:val="37109829"/>
    <w:rsid w:val="3719D9AF"/>
    <w:rsid w:val="371B89BF"/>
    <w:rsid w:val="37506FF5"/>
    <w:rsid w:val="3752E93A"/>
    <w:rsid w:val="379C73F6"/>
    <w:rsid w:val="37ABB3A5"/>
    <w:rsid w:val="37BBB81E"/>
    <w:rsid w:val="37BC0888"/>
    <w:rsid w:val="37C9B311"/>
    <w:rsid w:val="37D4B2BA"/>
    <w:rsid w:val="37D8EE90"/>
    <w:rsid w:val="37DBEC92"/>
    <w:rsid w:val="37F5287C"/>
    <w:rsid w:val="3811223C"/>
    <w:rsid w:val="382C2C26"/>
    <w:rsid w:val="38445987"/>
    <w:rsid w:val="384A9AA7"/>
    <w:rsid w:val="38566995"/>
    <w:rsid w:val="388A9049"/>
    <w:rsid w:val="38910926"/>
    <w:rsid w:val="38A1150D"/>
    <w:rsid w:val="38C3980A"/>
    <w:rsid w:val="38CD26EC"/>
    <w:rsid w:val="38EC9E82"/>
    <w:rsid w:val="38F98BBA"/>
    <w:rsid w:val="3905451A"/>
    <w:rsid w:val="39097374"/>
    <w:rsid w:val="394AA10C"/>
    <w:rsid w:val="3978C8D8"/>
    <w:rsid w:val="39BE9207"/>
    <w:rsid w:val="39CD43A3"/>
    <w:rsid w:val="39F052CE"/>
    <w:rsid w:val="39F0B5CC"/>
    <w:rsid w:val="39F2A518"/>
    <w:rsid w:val="39FF1F54"/>
    <w:rsid w:val="3A09FCFE"/>
    <w:rsid w:val="3A1069D5"/>
    <w:rsid w:val="3A113BE9"/>
    <w:rsid w:val="3A1CBA27"/>
    <w:rsid w:val="3A22A36F"/>
    <w:rsid w:val="3A53801A"/>
    <w:rsid w:val="3A69BB6C"/>
    <w:rsid w:val="3A9459EE"/>
    <w:rsid w:val="3AA02ACB"/>
    <w:rsid w:val="3AE7BEDB"/>
    <w:rsid w:val="3AF95338"/>
    <w:rsid w:val="3B1C4FBB"/>
    <w:rsid w:val="3B1DC3F2"/>
    <w:rsid w:val="3B2AAC07"/>
    <w:rsid w:val="3B312B83"/>
    <w:rsid w:val="3B56FBFF"/>
    <w:rsid w:val="3B64F964"/>
    <w:rsid w:val="3B734345"/>
    <w:rsid w:val="3BB168CC"/>
    <w:rsid w:val="3BB3E323"/>
    <w:rsid w:val="3BCBCA55"/>
    <w:rsid w:val="3BD46926"/>
    <w:rsid w:val="3C3D55E9"/>
    <w:rsid w:val="3C4AC30F"/>
    <w:rsid w:val="3C55297B"/>
    <w:rsid w:val="3C5A926C"/>
    <w:rsid w:val="3C66D1D8"/>
    <w:rsid w:val="3C6B2D62"/>
    <w:rsid w:val="3CB2A5BC"/>
    <w:rsid w:val="3CBF1895"/>
    <w:rsid w:val="3CCA0E48"/>
    <w:rsid w:val="3D02CEE2"/>
    <w:rsid w:val="3D08D894"/>
    <w:rsid w:val="3D0EB3EB"/>
    <w:rsid w:val="3D239E11"/>
    <w:rsid w:val="3D26A208"/>
    <w:rsid w:val="3D4C10FB"/>
    <w:rsid w:val="3D6F2023"/>
    <w:rsid w:val="3D7D4663"/>
    <w:rsid w:val="3D9421F3"/>
    <w:rsid w:val="3DA153DE"/>
    <w:rsid w:val="3DB74977"/>
    <w:rsid w:val="3DC778F4"/>
    <w:rsid w:val="3DC85B11"/>
    <w:rsid w:val="3DEE7696"/>
    <w:rsid w:val="3E39EA26"/>
    <w:rsid w:val="3E425811"/>
    <w:rsid w:val="3E4D4E4A"/>
    <w:rsid w:val="3E5CA642"/>
    <w:rsid w:val="3E63DBA1"/>
    <w:rsid w:val="3E957742"/>
    <w:rsid w:val="3EAA6A5A"/>
    <w:rsid w:val="3EDCFE89"/>
    <w:rsid w:val="3EE49B9D"/>
    <w:rsid w:val="3EF82001"/>
    <w:rsid w:val="3EFE33AB"/>
    <w:rsid w:val="3F665A58"/>
    <w:rsid w:val="3F73F9D7"/>
    <w:rsid w:val="3F7E20B4"/>
    <w:rsid w:val="3F9B2E10"/>
    <w:rsid w:val="3FA4E88A"/>
    <w:rsid w:val="3FAE71FA"/>
    <w:rsid w:val="3FD111D0"/>
    <w:rsid w:val="3FDA84F6"/>
    <w:rsid w:val="3FF60DD2"/>
    <w:rsid w:val="4010F303"/>
    <w:rsid w:val="401DE5C6"/>
    <w:rsid w:val="40582A8D"/>
    <w:rsid w:val="4060B431"/>
    <w:rsid w:val="40690F1E"/>
    <w:rsid w:val="406BB760"/>
    <w:rsid w:val="406CC380"/>
    <w:rsid w:val="407BFE68"/>
    <w:rsid w:val="408A162E"/>
    <w:rsid w:val="408CC41C"/>
    <w:rsid w:val="40B8D13F"/>
    <w:rsid w:val="40CC04B0"/>
    <w:rsid w:val="40D2CB80"/>
    <w:rsid w:val="40D6EAF3"/>
    <w:rsid w:val="40EE815F"/>
    <w:rsid w:val="40F1D394"/>
    <w:rsid w:val="41156E4D"/>
    <w:rsid w:val="41666B9C"/>
    <w:rsid w:val="41DBDD83"/>
    <w:rsid w:val="41E84DBB"/>
    <w:rsid w:val="420A0E58"/>
    <w:rsid w:val="4231C584"/>
    <w:rsid w:val="42636D2B"/>
    <w:rsid w:val="427BA590"/>
    <w:rsid w:val="4282FE3F"/>
    <w:rsid w:val="428DB0CF"/>
    <w:rsid w:val="42A140C6"/>
    <w:rsid w:val="42A3B8BF"/>
    <w:rsid w:val="42B04EE3"/>
    <w:rsid w:val="42CB3271"/>
    <w:rsid w:val="42EB4896"/>
    <w:rsid w:val="43171B5E"/>
    <w:rsid w:val="431D0D34"/>
    <w:rsid w:val="4358FCE8"/>
    <w:rsid w:val="43638218"/>
    <w:rsid w:val="4391B697"/>
    <w:rsid w:val="439E42AC"/>
    <w:rsid w:val="43B8F4FB"/>
    <w:rsid w:val="43C165D0"/>
    <w:rsid w:val="43CC23E0"/>
    <w:rsid w:val="43D1B921"/>
    <w:rsid w:val="43D5860C"/>
    <w:rsid w:val="43E7076B"/>
    <w:rsid w:val="440F8E52"/>
    <w:rsid w:val="44208C19"/>
    <w:rsid w:val="44394A5E"/>
    <w:rsid w:val="4463AB34"/>
    <w:rsid w:val="44698F1B"/>
    <w:rsid w:val="4487F020"/>
    <w:rsid w:val="44BBE0AF"/>
    <w:rsid w:val="44EAF424"/>
    <w:rsid w:val="44F9C4EE"/>
    <w:rsid w:val="44FB31A3"/>
    <w:rsid w:val="451812A9"/>
    <w:rsid w:val="452A7FDD"/>
    <w:rsid w:val="454D58D2"/>
    <w:rsid w:val="455B5121"/>
    <w:rsid w:val="455FC065"/>
    <w:rsid w:val="4572DCE2"/>
    <w:rsid w:val="458225AD"/>
    <w:rsid w:val="4582ECFC"/>
    <w:rsid w:val="459DC96D"/>
    <w:rsid w:val="45A29AE9"/>
    <w:rsid w:val="45ABBCDF"/>
    <w:rsid w:val="45BEB4B9"/>
    <w:rsid w:val="45C6B881"/>
    <w:rsid w:val="45D92D39"/>
    <w:rsid w:val="45E97ABC"/>
    <w:rsid w:val="46176FBA"/>
    <w:rsid w:val="463CE13B"/>
    <w:rsid w:val="463E396B"/>
    <w:rsid w:val="463ED36E"/>
    <w:rsid w:val="46434DE6"/>
    <w:rsid w:val="4643DDAA"/>
    <w:rsid w:val="46557D28"/>
    <w:rsid w:val="466AB170"/>
    <w:rsid w:val="46817A2B"/>
    <w:rsid w:val="468F9F59"/>
    <w:rsid w:val="46921FFE"/>
    <w:rsid w:val="46994B5F"/>
    <w:rsid w:val="46AC232F"/>
    <w:rsid w:val="46C642BF"/>
    <w:rsid w:val="46CBE37B"/>
    <w:rsid w:val="46D6738C"/>
    <w:rsid w:val="46EEF018"/>
    <w:rsid w:val="46F40E64"/>
    <w:rsid w:val="472DDEAA"/>
    <w:rsid w:val="473E36A1"/>
    <w:rsid w:val="474750B6"/>
    <w:rsid w:val="47587ACE"/>
    <w:rsid w:val="475D64B7"/>
    <w:rsid w:val="477D18AA"/>
    <w:rsid w:val="47D50409"/>
    <w:rsid w:val="47EB6A0C"/>
    <w:rsid w:val="47FE6275"/>
    <w:rsid w:val="4819C079"/>
    <w:rsid w:val="4854A600"/>
    <w:rsid w:val="485819D5"/>
    <w:rsid w:val="4860F20B"/>
    <w:rsid w:val="48666280"/>
    <w:rsid w:val="486920FE"/>
    <w:rsid w:val="4871117C"/>
    <w:rsid w:val="4878B3EB"/>
    <w:rsid w:val="48877795"/>
    <w:rsid w:val="48A138CD"/>
    <w:rsid w:val="48A56D5C"/>
    <w:rsid w:val="48BA0C71"/>
    <w:rsid w:val="48CA284B"/>
    <w:rsid w:val="48D036E0"/>
    <w:rsid w:val="48FBAC31"/>
    <w:rsid w:val="49149954"/>
    <w:rsid w:val="4919ADA2"/>
    <w:rsid w:val="4992D64D"/>
    <w:rsid w:val="49DA4A07"/>
    <w:rsid w:val="49FDED93"/>
    <w:rsid w:val="49FF9BB5"/>
    <w:rsid w:val="4A03F3AE"/>
    <w:rsid w:val="4A0FE065"/>
    <w:rsid w:val="4A333033"/>
    <w:rsid w:val="4A550473"/>
    <w:rsid w:val="4A7EF6CE"/>
    <w:rsid w:val="4A86484A"/>
    <w:rsid w:val="4AB33741"/>
    <w:rsid w:val="4AB502D5"/>
    <w:rsid w:val="4ACB0A7F"/>
    <w:rsid w:val="4AE49D75"/>
    <w:rsid w:val="4B066731"/>
    <w:rsid w:val="4B16917D"/>
    <w:rsid w:val="4B42E413"/>
    <w:rsid w:val="4B43BEFF"/>
    <w:rsid w:val="4B4FD1D4"/>
    <w:rsid w:val="4B592DE5"/>
    <w:rsid w:val="4B64D46D"/>
    <w:rsid w:val="4B6FC174"/>
    <w:rsid w:val="4B74B916"/>
    <w:rsid w:val="4B8AAEB5"/>
    <w:rsid w:val="4B9C6878"/>
    <w:rsid w:val="4BDA23BA"/>
    <w:rsid w:val="4C0CF982"/>
    <w:rsid w:val="4C27D897"/>
    <w:rsid w:val="4C35FA05"/>
    <w:rsid w:val="4C5747B0"/>
    <w:rsid w:val="4C7BDC51"/>
    <w:rsid w:val="4C946DBF"/>
    <w:rsid w:val="4C9D11FC"/>
    <w:rsid w:val="4CC5FC24"/>
    <w:rsid w:val="4CC60543"/>
    <w:rsid w:val="4CCD2205"/>
    <w:rsid w:val="4CDB6A41"/>
    <w:rsid w:val="4CE1E653"/>
    <w:rsid w:val="4CF4BB3C"/>
    <w:rsid w:val="4CF91FE2"/>
    <w:rsid w:val="4D238C75"/>
    <w:rsid w:val="4D3B1432"/>
    <w:rsid w:val="4D772900"/>
    <w:rsid w:val="4D8F4E94"/>
    <w:rsid w:val="4DB49BBB"/>
    <w:rsid w:val="4DBCF5E2"/>
    <w:rsid w:val="4DBF4C5F"/>
    <w:rsid w:val="4DEFE2EF"/>
    <w:rsid w:val="4E00E51F"/>
    <w:rsid w:val="4E0AF63E"/>
    <w:rsid w:val="4E3E585D"/>
    <w:rsid w:val="4E44D488"/>
    <w:rsid w:val="4E4A498A"/>
    <w:rsid w:val="4EF90882"/>
    <w:rsid w:val="4F2FB4DA"/>
    <w:rsid w:val="4F677055"/>
    <w:rsid w:val="4F835661"/>
    <w:rsid w:val="4F85999D"/>
    <w:rsid w:val="4F9140B1"/>
    <w:rsid w:val="4FA66D72"/>
    <w:rsid w:val="4FE54DFC"/>
    <w:rsid w:val="4FEF8D5A"/>
    <w:rsid w:val="4FF19968"/>
    <w:rsid w:val="4FF5B706"/>
    <w:rsid w:val="500163C6"/>
    <w:rsid w:val="5014F563"/>
    <w:rsid w:val="501970EA"/>
    <w:rsid w:val="501BF7DD"/>
    <w:rsid w:val="50571D31"/>
    <w:rsid w:val="5086FC6B"/>
    <w:rsid w:val="50892A5E"/>
    <w:rsid w:val="50A1BF71"/>
    <w:rsid w:val="50A55DB3"/>
    <w:rsid w:val="50AD0306"/>
    <w:rsid w:val="50C40458"/>
    <w:rsid w:val="50C629DF"/>
    <w:rsid w:val="50C7BD76"/>
    <w:rsid w:val="50CD840A"/>
    <w:rsid w:val="50CE69FE"/>
    <w:rsid w:val="50EADABC"/>
    <w:rsid w:val="5101730A"/>
    <w:rsid w:val="51203B0E"/>
    <w:rsid w:val="5132F63B"/>
    <w:rsid w:val="5154936E"/>
    <w:rsid w:val="516267C5"/>
    <w:rsid w:val="516405F4"/>
    <w:rsid w:val="518D076A"/>
    <w:rsid w:val="519A9765"/>
    <w:rsid w:val="519B25BE"/>
    <w:rsid w:val="51A9CAED"/>
    <w:rsid w:val="51AE7F90"/>
    <w:rsid w:val="51D81366"/>
    <w:rsid w:val="51EF72FD"/>
    <w:rsid w:val="51F03DB3"/>
    <w:rsid w:val="51FCE51F"/>
    <w:rsid w:val="52244334"/>
    <w:rsid w:val="52473CD3"/>
    <w:rsid w:val="5261D5A6"/>
    <w:rsid w:val="52B3AAFD"/>
    <w:rsid w:val="52C7EFEC"/>
    <w:rsid w:val="53752C76"/>
    <w:rsid w:val="5379A98F"/>
    <w:rsid w:val="537B5CF9"/>
    <w:rsid w:val="53BDC3EC"/>
    <w:rsid w:val="53CD2FC2"/>
    <w:rsid w:val="54010EA2"/>
    <w:rsid w:val="540FE643"/>
    <w:rsid w:val="54280F84"/>
    <w:rsid w:val="542CFCED"/>
    <w:rsid w:val="543C71E8"/>
    <w:rsid w:val="543D1372"/>
    <w:rsid w:val="544E1BD1"/>
    <w:rsid w:val="5463EC63"/>
    <w:rsid w:val="54A5B3BB"/>
    <w:rsid w:val="54EE60FD"/>
    <w:rsid w:val="54FCE5D3"/>
    <w:rsid w:val="5503342F"/>
    <w:rsid w:val="55559C9E"/>
    <w:rsid w:val="555BEF1A"/>
    <w:rsid w:val="5579270A"/>
    <w:rsid w:val="55D8B54B"/>
    <w:rsid w:val="55E0D517"/>
    <w:rsid w:val="55EAAB2E"/>
    <w:rsid w:val="5643E7D5"/>
    <w:rsid w:val="56480FDE"/>
    <w:rsid w:val="566E6F90"/>
    <w:rsid w:val="5694C076"/>
    <w:rsid w:val="56AD7DAC"/>
    <w:rsid w:val="56B3F7BC"/>
    <w:rsid w:val="56C0A186"/>
    <w:rsid w:val="56D1CFEA"/>
    <w:rsid w:val="56DF9934"/>
    <w:rsid w:val="56E13EEA"/>
    <w:rsid w:val="56E3C09E"/>
    <w:rsid w:val="56F08385"/>
    <w:rsid w:val="57084E2D"/>
    <w:rsid w:val="571C60A7"/>
    <w:rsid w:val="5752FD0C"/>
    <w:rsid w:val="578796AF"/>
    <w:rsid w:val="57932C27"/>
    <w:rsid w:val="579B97FD"/>
    <w:rsid w:val="57A6E58E"/>
    <w:rsid w:val="57B53F33"/>
    <w:rsid w:val="57C0CC15"/>
    <w:rsid w:val="57CB1032"/>
    <w:rsid w:val="580D3E09"/>
    <w:rsid w:val="581FCBFA"/>
    <w:rsid w:val="58215367"/>
    <w:rsid w:val="5823BBE2"/>
    <w:rsid w:val="5828F391"/>
    <w:rsid w:val="58379A0C"/>
    <w:rsid w:val="5847BCA7"/>
    <w:rsid w:val="588323AE"/>
    <w:rsid w:val="588852CA"/>
    <w:rsid w:val="589B0D28"/>
    <w:rsid w:val="58B3474F"/>
    <w:rsid w:val="58C53AA1"/>
    <w:rsid w:val="58D96D74"/>
    <w:rsid w:val="590686E7"/>
    <w:rsid w:val="590E97CE"/>
    <w:rsid w:val="59299C8C"/>
    <w:rsid w:val="59366C3F"/>
    <w:rsid w:val="5940407E"/>
    <w:rsid w:val="5949F344"/>
    <w:rsid w:val="5950517D"/>
    <w:rsid w:val="5956F9CF"/>
    <w:rsid w:val="595AC3AC"/>
    <w:rsid w:val="595E4638"/>
    <w:rsid w:val="598172FC"/>
    <w:rsid w:val="5981FA14"/>
    <w:rsid w:val="598FFF08"/>
    <w:rsid w:val="59A383DC"/>
    <w:rsid w:val="59B77600"/>
    <w:rsid w:val="59DF4A71"/>
    <w:rsid w:val="59FC962F"/>
    <w:rsid w:val="5A17ABAC"/>
    <w:rsid w:val="5A492601"/>
    <w:rsid w:val="5A5E5699"/>
    <w:rsid w:val="5A611897"/>
    <w:rsid w:val="5A76563E"/>
    <w:rsid w:val="5A898100"/>
    <w:rsid w:val="5AB1BE91"/>
    <w:rsid w:val="5AC1607E"/>
    <w:rsid w:val="5ACA202E"/>
    <w:rsid w:val="5ACC8143"/>
    <w:rsid w:val="5AE44EB6"/>
    <w:rsid w:val="5AF9924F"/>
    <w:rsid w:val="5AFA8700"/>
    <w:rsid w:val="5AFD92AB"/>
    <w:rsid w:val="5B0DF953"/>
    <w:rsid w:val="5B2EBFA9"/>
    <w:rsid w:val="5B429041"/>
    <w:rsid w:val="5B4D78B3"/>
    <w:rsid w:val="5B91F6EB"/>
    <w:rsid w:val="5BBF592A"/>
    <w:rsid w:val="5BC7BC83"/>
    <w:rsid w:val="5BCA154B"/>
    <w:rsid w:val="5C05F49C"/>
    <w:rsid w:val="5C14004B"/>
    <w:rsid w:val="5C21CE3B"/>
    <w:rsid w:val="5C3A2BAD"/>
    <w:rsid w:val="5C3AC312"/>
    <w:rsid w:val="5C3F5E1D"/>
    <w:rsid w:val="5C468D17"/>
    <w:rsid w:val="5C58A172"/>
    <w:rsid w:val="5C5CB3B2"/>
    <w:rsid w:val="5C749D3F"/>
    <w:rsid w:val="5C81FB22"/>
    <w:rsid w:val="5C8E65BE"/>
    <w:rsid w:val="5CC5BDE1"/>
    <w:rsid w:val="5CCBA674"/>
    <w:rsid w:val="5CF63D93"/>
    <w:rsid w:val="5D0759AC"/>
    <w:rsid w:val="5D4724C2"/>
    <w:rsid w:val="5D4C13D1"/>
    <w:rsid w:val="5D66B819"/>
    <w:rsid w:val="5D7564A2"/>
    <w:rsid w:val="5D93E8C5"/>
    <w:rsid w:val="5DAD6A36"/>
    <w:rsid w:val="5E20DAB0"/>
    <w:rsid w:val="5E21C1B3"/>
    <w:rsid w:val="5E35CFA1"/>
    <w:rsid w:val="5E6B2585"/>
    <w:rsid w:val="5E72149F"/>
    <w:rsid w:val="5E84C8B4"/>
    <w:rsid w:val="5E926601"/>
    <w:rsid w:val="5EAD8296"/>
    <w:rsid w:val="5EC9513E"/>
    <w:rsid w:val="5ED10800"/>
    <w:rsid w:val="5EDE77C7"/>
    <w:rsid w:val="5EE39F6A"/>
    <w:rsid w:val="5F022809"/>
    <w:rsid w:val="5F0CE969"/>
    <w:rsid w:val="5F0D552A"/>
    <w:rsid w:val="5F10CF93"/>
    <w:rsid w:val="5F2A3FD8"/>
    <w:rsid w:val="5F2D6571"/>
    <w:rsid w:val="5F303D9D"/>
    <w:rsid w:val="5F405ECD"/>
    <w:rsid w:val="5F434677"/>
    <w:rsid w:val="5F4601FD"/>
    <w:rsid w:val="5F4886BF"/>
    <w:rsid w:val="5F684AFE"/>
    <w:rsid w:val="5F8847AA"/>
    <w:rsid w:val="5F938ACA"/>
    <w:rsid w:val="5FAB1642"/>
    <w:rsid w:val="5FB3CD13"/>
    <w:rsid w:val="5FCA0451"/>
    <w:rsid w:val="5FE100B7"/>
    <w:rsid w:val="5FEF1BAA"/>
    <w:rsid w:val="5FF0F9CF"/>
    <w:rsid w:val="5FF4EA05"/>
    <w:rsid w:val="6002C844"/>
    <w:rsid w:val="6009CD03"/>
    <w:rsid w:val="601F9B05"/>
    <w:rsid w:val="607555D6"/>
    <w:rsid w:val="6080790F"/>
    <w:rsid w:val="6088960D"/>
    <w:rsid w:val="60A3F88A"/>
    <w:rsid w:val="60C65E88"/>
    <w:rsid w:val="60E2EB63"/>
    <w:rsid w:val="6103E8ED"/>
    <w:rsid w:val="6116B8D4"/>
    <w:rsid w:val="61263B4D"/>
    <w:rsid w:val="6138D10B"/>
    <w:rsid w:val="61525643"/>
    <w:rsid w:val="615B5BEF"/>
    <w:rsid w:val="615E763A"/>
    <w:rsid w:val="61638DDF"/>
    <w:rsid w:val="6175CF3D"/>
    <w:rsid w:val="61BF4F4B"/>
    <w:rsid w:val="61E08252"/>
    <w:rsid w:val="61FFE7F0"/>
    <w:rsid w:val="62066C31"/>
    <w:rsid w:val="620735D8"/>
    <w:rsid w:val="6231E017"/>
    <w:rsid w:val="624098B4"/>
    <w:rsid w:val="624F30ED"/>
    <w:rsid w:val="62655ABD"/>
    <w:rsid w:val="627BADD2"/>
    <w:rsid w:val="62D07DAD"/>
    <w:rsid w:val="62D22B1C"/>
    <w:rsid w:val="62E293A0"/>
    <w:rsid w:val="62E75910"/>
    <w:rsid w:val="631891E2"/>
    <w:rsid w:val="633A2FBA"/>
    <w:rsid w:val="63A239DA"/>
    <w:rsid w:val="63EEEFF2"/>
    <w:rsid w:val="641066B3"/>
    <w:rsid w:val="641B09DE"/>
    <w:rsid w:val="64232D2D"/>
    <w:rsid w:val="64276FAB"/>
    <w:rsid w:val="642D3E33"/>
    <w:rsid w:val="644C0D14"/>
    <w:rsid w:val="6476E4B0"/>
    <w:rsid w:val="64ABDA0D"/>
    <w:rsid w:val="64F2C817"/>
    <w:rsid w:val="64FB94A7"/>
    <w:rsid w:val="65218B06"/>
    <w:rsid w:val="65353BED"/>
    <w:rsid w:val="6539AB2B"/>
    <w:rsid w:val="65AEE66D"/>
    <w:rsid w:val="65BC8E55"/>
    <w:rsid w:val="65D79E1E"/>
    <w:rsid w:val="65DD0FE2"/>
    <w:rsid w:val="65E5996D"/>
    <w:rsid w:val="65F489AB"/>
    <w:rsid w:val="65F95CF9"/>
    <w:rsid w:val="660E84B5"/>
    <w:rsid w:val="66110249"/>
    <w:rsid w:val="666752B7"/>
    <w:rsid w:val="666C21D2"/>
    <w:rsid w:val="66733C92"/>
    <w:rsid w:val="66A00ADA"/>
    <w:rsid w:val="66A7B28E"/>
    <w:rsid w:val="66B1F21B"/>
    <w:rsid w:val="66C4944C"/>
    <w:rsid w:val="66C8CDA8"/>
    <w:rsid w:val="66C9C821"/>
    <w:rsid w:val="66DF2E7F"/>
    <w:rsid w:val="66EB2335"/>
    <w:rsid w:val="6717FDEF"/>
    <w:rsid w:val="67476416"/>
    <w:rsid w:val="675BC5EE"/>
    <w:rsid w:val="6769AD8A"/>
    <w:rsid w:val="676C4672"/>
    <w:rsid w:val="679BFAA5"/>
    <w:rsid w:val="67E1450F"/>
    <w:rsid w:val="67E19B1A"/>
    <w:rsid w:val="67E6B5E0"/>
    <w:rsid w:val="6805A042"/>
    <w:rsid w:val="68327D2E"/>
    <w:rsid w:val="6836E34D"/>
    <w:rsid w:val="68380CD4"/>
    <w:rsid w:val="684F6A4D"/>
    <w:rsid w:val="6865F8F3"/>
    <w:rsid w:val="6895467D"/>
    <w:rsid w:val="68A6B184"/>
    <w:rsid w:val="68B1A0A0"/>
    <w:rsid w:val="68C46A82"/>
    <w:rsid w:val="68E5FEC8"/>
    <w:rsid w:val="68FE6E7B"/>
    <w:rsid w:val="6900B346"/>
    <w:rsid w:val="694A23BA"/>
    <w:rsid w:val="6956713E"/>
    <w:rsid w:val="6972E860"/>
    <w:rsid w:val="697647E5"/>
    <w:rsid w:val="69786800"/>
    <w:rsid w:val="69D5B8CD"/>
    <w:rsid w:val="69E18D2A"/>
    <w:rsid w:val="6A062C3E"/>
    <w:rsid w:val="6A287CB0"/>
    <w:rsid w:val="6A2E3EB5"/>
    <w:rsid w:val="6A446263"/>
    <w:rsid w:val="6A47AE8A"/>
    <w:rsid w:val="6A76AC4C"/>
    <w:rsid w:val="6AA8CDF3"/>
    <w:rsid w:val="6AACE7CB"/>
    <w:rsid w:val="6AB634DB"/>
    <w:rsid w:val="6ABF5192"/>
    <w:rsid w:val="6ACAB8DF"/>
    <w:rsid w:val="6ACE1D76"/>
    <w:rsid w:val="6B12189F"/>
    <w:rsid w:val="6B1B941B"/>
    <w:rsid w:val="6B24CBE0"/>
    <w:rsid w:val="6B39AA22"/>
    <w:rsid w:val="6B3A944C"/>
    <w:rsid w:val="6B3B3659"/>
    <w:rsid w:val="6B42AD14"/>
    <w:rsid w:val="6B54A49F"/>
    <w:rsid w:val="6B7DCD69"/>
    <w:rsid w:val="6B7FB302"/>
    <w:rsid w:val="6B893DE8"/>
    <w:rsid w:val="6B8B5E4C"/>
    <w:rsid w:val="6BA6C2B2"/>
    <w:rsid w:val="6BF07BAA"/>
    <w:rsid w:val="6C2AB417"/>
    <w:rsid w:val="6C31ADFB"/>
    <w:rsid w:val="6C38F6E7"/>
    <w:rsid w:val="6C3D3FCC"/>
    <w:rsid w:val="6C49101D"/>
    <w:rsid w:val="6C5B96E9"/>
    <w:rsid w:val="6C742DAA"/>
    <w:rsid w:val="6C77DC14"/>
    <w:rsid w:val="6C874AEA"/>
    <w:rsid w:val="6C9386C2"/>
    <w:rsid w:val="6C9D1B4D"/>
    <w:rsid w:val="6CB5890E"/>
    <w:rsid w:val="6CE4FE8C"/>
    <w:rsid w:val="6CEB32CC"/>
    <w:rsid w:val="6D0C3590"/>
    <w:rsid w:val="6D2D601A"/>
    <w:rsid w:val="6D4D671E"/>
    <w:rsid w:val="6D4EA2D4"/>
    <w:rsid w:val="6D6A9ECB"/>
    <w:rsid w:val="6D9DFF99"/>
    <w:rsid w:val="6D9EF7DB"/>
    <w:rsid w:val="6DA22610"/>
    <w:rsid w:val="6DC1392B"/>
    <w:rsid w:val="6DC3DF92"/>
    <w:rsid w:val="6E11A526"/>
    <w:rsid w:val="6E16D039"/>
    <w:rsid w:val="6E33702E"/>
    <w:rsid w:val="6E499FE2"/>
    <w:rsid w:val="6E565319"/>
    <w:rsid w:val="6E5B16B7"/>
    <w:rsid w:val="6E68674A"/>
    <w:rsid w:val="6E6AB957"/>
    <w:rsid w:val="6E749ACF"/>
    <w:rsid w:val="6EB3A1BD"/>
    <w:rsid w:val="6ECD8FFB"/>
    <w:rsid w:val="6EDD9BFB"/>
    <w:rsid w:val="6EFC89EE"/>
    <w:rsid w:val="6EFD145A"/>
    <w:rsid w:val="6F012D0F"/>
    <w:rsid w:val="6F28A17C"/>
    <w:rsid w:val="6F2EB1A9"/>
    <w:rsid w:val="6F362B88"/>
    <w:rsid w:val="6F4388CE"/>
    <w:rsid w:val="6F55F186"/>
    <w:rsid w:val="6F77A015"/>
    <w:rsid w:val="6F7933AC"/>
    <w:rsid w:val="6F7DCB66"/>
    <w:rsid w:val="6F8E9E2C"/>
    <w:rsid w:val="6FA3AAD7"/>
    <w:rsid w:val="6FB23DE4"/>
    <w:rsid w:val="6FBB4090"/>
    <w:rsid w:val="6FC47B3F"/>
    <w:rsid w:val="6FEE3920"/>
    <w:rsid w:val="700DC472"/>
    <w:rsid w:val="7018DA00"/>
    <w:rsid w:val="70275064"/>
    <w:rsid w:val="7030D0F6"/>
    <w:rsid w:val="7042311F"/>
    <w:rsid w:val="70461E20"/>
    <w:rsid w:val="70513E1F"/>
    <w:rsid w:val="706429A0"/>
    <w:rsid w:val="7081A428"/>
    <w:rsid w:val="70AA09AA"/>
    <w:rsid w:val="70AC6694"/>
    <w:rsid w:val="70BD0795"/>
    <w:rsid w:val="70BE442E"/>
    <w:rsid w:val="70EE5E5F"/>
    <w:rsid w:val="71155788"/>
    <w:rsid w:val="71294B41"/>
    <w:rsid w:val="712D6D9B"/>
    <w:rsid w:val="71360DBB"/>
    <w:rsid w:val="7150E7FE"/>
    <w:rsid w:val="715CB318"/>
    <w:rsid w:val="716CE7E5"/>
    <w:rsid w:val="71A91BD9"/>
    <w:rsid w:val="71AC82B5"/>
    <w:rsid w:val="71F0FDC0"/>
    <w:rsid w:val="7218AC02"/>
    <w:rsid w:val="7224767D"/>
    <w:rsid w:val="7237D1B2"/>
    <w:rsid w:val="7247BA8E"/>
    <w:rsid w:val="72534B64"/>
    <w:rsid w:val="72951B22"/>
    <w:rsid w:val="72B1DE7B"/>
    <w:rsid w:val="72CACC0B"/>
    <w:rsid w:val="72EA44C6"/>
    <w:rsid w:val="72EBF7ED"/>
    <w:rsid w:val="72F9B19A"/>
    <w:rsid w:val="731D082C"/>
    <w:rsid w:val="73372A9E"/>
    <w:rsid w:val="733F1398"/>
    <w:rsid w:val="73453EE9"/>
    <w:rsid w:val="736D4506"/>
    <w:rsid w:val="73CF4E10"/>
    <w:rsid w:val="73FE3A2B"/>
    <w:rsid w:val="740E0978"/>
    <w:rsid w:val="7412F347"/>
    <w:rsid w:val="741DFDE4"/>
    <w:rsid w:val="74257D32"/>
    <w:rsid w:val="7441CC64"/>
    <w:rsid w:val="746F1CDB"/>
    <w:rsid w:val="747238E8"/>
    <w:rsid w:val="7481DC7E"/>
    <w:rsid w:val="748AA2B9"/>
    <w:rsid w:val="749AC663"/>
    <w:rsid w:val="74A6501E"/>
    <w:rsid w:val="74AE77CD"/>
    <w:rsid w:val="74B6795B"/>
    <w:rsid w:val="74CD6A66"/>
    <w:rsid w:val="74F2F507"/>
    <w:rsid w:val="75075900"/>
    <w:rsid w:val="7507AF5F"/>
    <w:rsid w:val="751175D9"/>
    <w:rsid w:val="753B195C"/>
    <w:rsid w:val="755F915F"/>
    <w:rsid w:val="7575CB68"/>
    <w:rsid w:val="75856B1E"/>
    <w:rsid w:val="7588A946"/>
    <w:rsid w:val="7595687A"/>
    <w:rsid w:val="759AF406"/>
    <w:rsid w:val="75B8AAB9"/>
    <w:rsid w:val="75C0B595"/>
    <w:rsid w:val="76015D80"/>
    <w:rsid w:val="7607687E"/>
    <w:rsid w:val="760DF42D"/>
    <w:rsid w:val="763F0BE0"/>
    <w:rsid w:val="76503AA3"/>
    <w:rsid w:val="7661DBB3"/>
    <w:rsid w:val="7670E9E9"/>
    <w:rsid w:val="768AF78A"/>
    <w:rsid w:val="768B4E2C"/>
    <w:rsid w:val="76AC6076"/>
    <w:rsid w:val="76D77819"/>
    <w:rsid w:val="76DA4C82"/>
    <w:rsid w:val="76E250B6"/>
    <w:rsid w:val="77175FBF"/>
    <w:rsid w:val="77215AB0"/>
    <w:rsid w:val="77280077"/>
    <w:rsid w:val="77478A5E"/>
    <w:rsid w:val="776031F7"/>
    <w:rsid w:val="7795A7EC"/>
    <w:rsid w:val="77960687"/>
    <w:rsid w:val="77D6A14D"/>
    <w:rsid w:val="78009E6F"/>
    <w:rsid w:val="78147F27"/>
    <w:rsid w:val="782C13ED"/>
    <w:rsid w:val="782FC197"/>
    <w:rsid w:val="7852CC78"/>
    <w:rsid w:val="7852EEF4"/>
    <w:rsid w:val="78663F67"/>
    <w:rsid w:val="78A95C67"/>
    <w:rsid w:val="78C65BEE"/>
    <w:rsid w:val="78F40CDB"/>
    <w:rsid w:val="78F61BF7"/>
    <w:rsid w:val="790B6C19"/>
    <w:rsid w:val="79150A89"/>
    <w:rsid w:val="7936E72D"/>
    <w:rsid w:val="794103DF"/>
    <w:rsid w:val="7976E390"/>
    <w:rsid w:val="798D0109"/>
    <w:rsid w:val="799E35EB"/>
    <w:rsid w:val="79C468ED"/>
    <w:rsid w:val="79D468ED"/>
    <w:rsid w:val="79DCF89C"/>
    <w:rsid w:val="79F17949"/>
    <w:rsid w:val="7A1BDB55"/>
    <w:rsid w:val="7A2393EF"/>
    <w:rsid w:val="7A51B811"/>
    <w:rsid w:val="7A800DC3"/>
    <w:rsid w:val="7A85AA75"/>
    <w:rsid w:val="7A9F1AD6"/>
    <w:rsid w:val="7AA7658D"/>
    <w:rsid w:val="7AA8AE98"/>
    <w:rsid w:val="7AAC15A1"/>
    <w:rsid w:val="7AB5A9BF"/>
    <w:rsid w:val="7ABFEB68"/>
    <w:rsid w:val="7AE3990E"/>
    <w:rsid w:val="7AE87695"/>
    <w:rsid w:val="7AFA5CDE"/>
    <w:rsid w:val="7B0200F8"/>
    <w:rsid w:val="7B13BF7A"/>
    <w:rsid w:val="7B1A025C"/>
    <w:rsid w:val="7B677759"/>
    <w:rsid w:val="7B7095D4"/>
    <w:rsid w:val="7B7E41D6"/>
    <w:rsid w:val="7B80DDEB"/>
    <w:rsid w:val="7B87A7C9"/>
    <w:rsid w:val="7B8B05E5"/>
    <w:rsid w:val="7B9867CE"/>
    <w:rsid w:val="7BA230AC"/>
    <w:rsid w:val="7BCE2EA2"/>
    <w:rsid w:val="7BF54D92"/>
    <w:rsid w:val="7C1EFE51"/>
    <w:rsid w:val="7C324374"/>
    <w:rsid w:val="7C36FB95"/>
    <w:rsid w:val="7C632C1C"/>
    <w:rsid w:val="7CB668B9"/>
    <w:rsid w:val="7CCD535A"/>
    <w:rsid w:val="7CDF3C5D"/>
    <w:rsid w:val="7CE1494A"/>
    <w:rsid w:val="7CE4330F"/>
    <w:rsid w:val="7D06BE06"/>
    <w:rsid w:val="7D0930E9"/>
    <w:rsid w:val="7D108FE7"/>
    <w:rsid w:val="7D153F45"/>
    <w:rsid w:val="7D1C160B"/>
    <w:rsid w:val="7D2007AF"/>
    <w:rsid w:val="7D2F5916"/>
    <w:rsid w:val="7D44FDBC"/>
    <w:rsid w:val="7D622645"/>
    <w:rsid w:val="7D7EA97B"/>
    <w:rsid w:val="7DF0EC81"/>
    <w:rsid w:val="7DF478C9"/>
    <w:rsid w:val="7E106E42"/>
    <w:rsid w:val="7E181EB3"/>
    <w:rsid w:val="7E25595E"/>
    <w:rsid w:val="7E34A810"/>
    <w:rsid w:val="7E39AA50"/>
    <w:rsid w:val="7E48502F"/>
    <w:rsid w:val="7E490D82"/>
    <w:rsid w:val="7E6C3140"/>
    <w:rsid w:val="7E6E8C96"/>
    <w:rsid w:val="7E75596E"/>
    <w:rsid w:val="7EC661B6"/>
    <w:rsid w:val="7ED4C262"/>
    <w:rsid w:val="7ED5491B"/>
    <w:rsid w:val="7EF82B16"/>
    <w:rsid w:val="7F0251D4"/>
    <w:rsid w:val="7F143334"/>
    <w:rsid w:val="7F1EC6C5"/>
    <w:rsid w:val="7F34F25C"/>
    <w:rsid w:val="7F955BB3"/>
    <w:rsid w:val="7F9FAB20"/>
    <w:rsid w:val="7FB34F8F"/>
    <w:rsid w:val="7FFB0D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7AC9C7"/>
  <w15:docId w15:val="{C2A6442C-F7BB-43C2-B239-053F17D7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21C"/>
    <w:rPr>
      <w:sz w:val="24"/>
      <w:szCs w:val="24"/>
      <w:lang w:eastAsia="en-US"/>
    </w:rPr>
  </w:style>
  <w:style w:type="paragraph" w:styleId="Heading1">
    <w:name w:val="heading 1"/>
    <w:basedOn w:val="Normal"/>
    <w:next w:val="Normal"/>
    <w:link w:val="Heading1Char"/>
    <w:uiPriority w:val="99"/>
    <w:qFormat/>
    <w:rsid w:val="00F3321C"/>
    <w:pPr>
      <w:keepNext/>
      <w:tabs>
        <w:tab w:val="left" w:pos="-720"/>
        <w:tab w:val="left" w:pos="310"/>
        <w:tab w:val="left" w:pos="1080"/>
      </w:tabs>
      <w:spacing w:line="155" w:lineRule="auto"/>
      <w:ind w:right="1128"/>
      <w:jc w:val="center"/>
      <w:outlineLvl w:val="0"/>
    </w:pPr>
    <w:rPr>
      <w:i/>
      <w:kern w:val="2"/>
    </w:rPr>
  </w:style>
  <w:style w:type="paragraph" w:styleId="Heading2">
    <w:name w:val="heading 2"/>
    <w:basedOn w:val="Normal"/>
    <w:next w:val="Normal"/>
    <w:link w:val="Heading2Char"/>
    <w:uiPriority w:val="99"/>
    <w:qFormat/>
    <w:rsid w:val="00F3321C"/>
    <w:pPr>
      <w:keepNext/>
      <w:widowControl w:val="0"/>
      <w:tabs>
        <w:tab w:val="left" w:pos="-720"/>
        <w:tab w:val="left" w:pos="310"/>
        <w:tab w:val="left" w:pos="835"/>
      </w:tabs>
      <w:jc w:val="both"/>
      <w:outlineLvl w:val="1"/>
    </w:pPr>
    <w:rPr>
      <w:b/>
      <w:bCs/>
      <w:szCs w:val="20"/>
      <w:lang w:val="de-DE"/>
    </w:rPr>
  </w:style>
  <w:style w:type="paragraph" w:styleId="Heading3">
    <w:name w:val="heading 3"/>
    <w:basedOn w:val="Normal"/>
    <w:next w:val="Normal"/>
    <w:link w:val="Heading3Char"/>
    <w:uiPriority w:val="99"/>
    <w:qFormat/>
    <w:rsid w:val="00F3321C"/>
    <w:pPr>
      <w:keepNext/>
      <w:jc w:val="center"/>
      <w:outlineLvl w:val="2"/>
    </w:pPr>
    <w:rPr>
      <w:b/>
      <w:bCs/>
      <w:sz w:val="44"/>
    </w:rPr>
  </w:style>
  <w:style w:type="paragraph" w:styleId="Heading4">
    <w:name w:val="heading 4"/>
    <w:basedOn w:val="Normal"/>
    <w:next w:val="Normal"/>
    <w:link w:val="Heading4Char"/>
    <w:uiPriority w:val="99"/>
    <w:qFormat/>
    <w:rsid w:val="00F3321C"/>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after="120"/>
      <w:jc w:val="center"/>
      <w:outlineLvl w:val="3"/>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4A5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74A5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74A5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74A55"/>
    <w:rPr>
      <w:rFonts w:ascii="Calibri" w:hAnsi="Calibri" w:cs="Times New Roman"/>
      <w:b/>
      <w:bCs/>
      <w:sz w:val="28"/>
      <w:szCs w:val="28"/>
      <w:lang w:eastAsia="en-US"/>
    </w:rPr>
  </w:style>
  <w:style w:type="paragraph" w:styleId="Header">
    <w:name w:val="header"/>
    <w:basedOn w:val="Normal"/>
    <w:link w:val="HeaderChar"/>
    <w:uiPriority w:val="99"/>
    <w:rsid w:val="00F3321C"/>
    <w:pPr>
      <w:widowControl w:val="0"/>
      <w:tabs>
        <w:tab w:val="center" w:pos="4320"/>
        <w:tab w:val="right" w:pos="8640"/>
      </w:tabs>
    </w:pPr>
    <w:rPr>
      <w:szCs w:val="20"/>
    </w:rPr>
  </w:style>
  <w:style w:type="character" w:customStyle="1" w:styleId="HeaderChar">
    <w:name w:val="Header Char"/>
    <w:basedOn w:val="DefaultParagraphFont"/>
    <w:link w:val="Header"/>
    <w:uiPriority w:val="99"/>
    <w:locked/>
    <w:rsid w:val="00274A55"/>
    <w:rPr>
      <w:rFonts w:cs="Times New Roman"/>
      <w:sz w:val="24"/>
      <w:szCs w:val="24"/>
      <w:lang w:eastAsia="en-US"/>
    </w:rPr>
  </w:style>
  <w:style w:type="paragraph" w:styleId="Footer">
    <w:name w:val="footer"/>
    <w:basedOn w:val="Normal"/>
    <w:link w:val="FooterChar"/>
    <w:uiPriority w:val="99"/>
    <w:rsid w:val="00F3321C"/>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274A55"/>
    <w:rPr>
      <w:rFonts w:cs="Times New Roman"/>
      <w:sz w:val="24"/>
      <w:szCs w:val="24"/>
      <w:lang w:eastAsia="en-US"/>
    </w:rPr>
  </w:style>
  <w:style w:type="character" w:styleId="PageNumber">
    <w:name w:val="page number"/>
    <w:basedOn w:val="DefaultParagraphFont"/>
    <w:uiPriority w:val="99"/>
    <w:semiHidden/>
    <w:rsid w:val="00F3321C"/>
    <w:rPr>
      <w:rFonts w:cs="Times New Roman"/>
    </w:rPr>
  </w:style>
  <w:style w:type="character" w:styleId="Hyperlink">
    <w:name w:val="Hyperlink"/>
    <w:basedOn w:val="DefaultParagraphFont"/>
    <w:uiPriority w:val="99"/>
    <w:rsid w:val="00F3321C"/>
    <w:rPr>
      <w:rFonts w:cs="Times New Roman"/>
      <w:color w:val="0000FF"/>
      <w:u w:val="single"/>
    </w:rPr>
  </w:style>
  <w:style w:type="paragraph" w:styleId="Caption">
    <w:name w:val="caption"/>
    <w:basedOn w:val="Normal"/>
    <w:next w:val="Normal"/>
    <w:uiPriority w:val="99"/>
    <w:qFormat/>
    <w:rsid w:val="00F3321C"/>
    <w:pPr>
      <w:tabs>
        <w:tab w:val="left" w:pos="-720"/>
        <w:tab w:val="left" w:pos="310"/>
        <w:tab w:val="left" w:pos="835"/>
      </w:tabs>
      <w:ind w:firstLine="900"/>
      <w:jc w:val="both"/>
    </w:pPr>
    <w:rPr>
      <w:b/>
      <w:sz w:val="40"/>
    </w:rPr>
  </w:style>
  <w:style w:type="paragraph" w:styleId="BodyTextIndent">
    <w:name w:val="Body Text Indent"/>
    <w:basedOn w:val="Normal"/>
    <w:link w:val="BodyTextIndentChar"/>
    <w:uiPriority w:val="99"/>
    <w:semiHidden/>
    <w:rsid w:val="00F3321C"/>
    <w:pPr>
      <w:tabs>
        <w:tab w:val="left" w:pos="-720"/>
        <w:tab w:val="left" w:pos="310"/>
        <w:tab w:val="left" w:pos="835"/>
      </w:tabs>
      <w:spacing w:line="203" w:lineRule="auto"/>
      <w:ind w:firstLine="1260"/>
      <w:jc w:val="both"/>
    </w:pPr>
    <w:rPr>
      <w:b/>
      <w:sz w:val="44"/>
    </w:rPr>
  </w:style>
  <w:style w:type="character" w:customStyle="1" w:styleId="BodyTextIndentChar">
    <w:name w:val="Body Text Indent Char"/>
    <w:basedOn w:val="DefaultParagraphFont"/>
    <w:link w:val="BodyTextIndent"/>
    <w:uiPriority w:val="99"/>
    <w:semiHidden/>
    <w:locked/>
    <w:rsid w:val="00274A55"/>
    <w:rPr>
      <w:rFonts w:cs="Times New Roman"/>
      <w:sz w:val="24"/>
      <w:szCs w:val="24"/>
      <w:lang w:eastAsia="en-US"/>
    </w:rPr>
  </w:style>
  <w:style w:type="paragraph" w:styleId="BodyText">
    <w:name w:val="Body Text"/>
    <w:basedOn w:val="Normal"/>
    <w:link w:val="BodyTextChar"/>
    <w:uiPriority w:val="99"/>
    <w:semiHidden/>
    <w:rsid w:val="00F3321C"/>
    <w:pPr>
      <w:jc w:val="both"/>
    </w:pPr>
  </w:style>
  <w:style w:type="character" w:customStyle="1" w:styleId="BodyTextChar">
    <w:name w:val="Body Text Char"/>
    <w:basedOn w:val="DefaultParagraphFont"/>
    <w:link w:val="BodyText"/>
    <w:uiPriority w:val="99"/>
    <w:semiHidden/>
    <w:locked/>
    <w:rsid w:val="00274A55"/>
    <w:rPr>
      <w:rFonts w:cs="Times New Roman"/>
      <w:sz w:val="24"/>
      <w:szCs w:val="24"/>
      <w:lang w:eastAsia="en-US"/>
    </w:rPr>
  </w:style>
  <w:style w:type="paragraph" w:customStyle="1" w:styleId="Point">
    <w:name w:val="Point"/>
    <w:basedOn w:val="Normal"/>
    <w:uiPriority w:val="99"/>
    <w:rsid w:val="00F3321C"/>
    <w:pPr>
      <w:widowControl w:val="0"/>
      <w:tabs>
        <w:tab w:val="num" w:pos="720"/>
        <w:tab w:val="num" w:pos="1134"/>
      </w:tabs>
      <w:autoSpaceDE w:val="0"/>
      <w:autoSpaceDN w:val="0"/>
      <w:adjustRightInd w:val="0"/>
      <w:spacing w:after="120"/>
      <w:ind w:left="1077" w:hanging="360"/>
    </w:pPr>
    <w:rPr>
      <w:lang w:val="en-US"/>
    </w:rPr>
  </w:style>
  <w:style w:type="paragraph" w:customStyle="1" w:styleId="sous-point">
    <w:name w:val="sous-point"/>
    <w:basedOn w:val="Normal"/>
    <w:uiPriority w:val="99"/>
    <w:rsid w:val="00F3321C"/>
    <w:pPr>
      <w:widowControl w:val="0"/>
      <w:numPr>
        <w:ilvl w:val="1"/>
        <w:numId w:val="14"/>
      </w:numPr>
      <w:autoSpaceDE w:val="0"/>
      <w:autoSpaceDN w:val="0"/>
      <w:adjustRightInd w:val="0"/>
    </w:pPr>
    <w:rPr>
      <w:lang w:val="en-US"/>
    </w:rPr>
  </w:style>
  <w:style w:type="paragraph" w:customStyle="1" w:styleId="sous-sous-point">
    <w:name w:val="sous-sous-point"/>
    <w:basedOn w:val="Normal"/>
    <w:uiPriority w:val="99"/>
    <w:rsid w:val="00F3321C"/>
    <w:pPr>
      <w:widowControl w:val="0"/>
      <w:tabs>
        <w:tab w:val="num" w:pos="2127"/>
        <w:tab w:val="num" w:pos="2160"/>
      </w:tabs>
      <w:autoSpaceDE w:val="0"/>
      <w:autoSpaceDN w:val="0"/>
      <w:adjustRightInd w:val="0"/>
      <w:ind w:left="2127" w:hanging="426"/>
    </w:pPr>
    <w:rPr>
      <w:sz w:val="22"/>
      <w:lang w:val="en-US"/>
    </w:rPr>
  </w:style>
  <w:style w:type="paragraph" w:styleId="BalloonText">
    <w:name w:val="Balloon Text"/>
    <w:basedOn w:val="Normal"/>
    <w:link w:val="BalloonTextChar"/>
    <w:uiPriority w:val="99"/>
    <w:semiHidden/>
    <w:rsid w:val="001854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416"/>
    <w:rPr>
      <w:rFonts w:ascii="Tahoma" w:hAnsi="Tahoma" w:cs="Tahoma"/>
      <w:sz w:val="16"/>
      <w:szCs w:val="16"/>
      <w:lang w:eastAsia="en-US"/>
    </w:rPr>
  </w:style>
  <w:style w:type="character" w:styleId="CommentReference">
    <w:name w:val="annotation reference"/>
    <w:basedOn w:val="DefaultParagraphFont"/>
    <w:uiPriority w:val="99"/>
    <w:semiHidden/>
    <w:rsid w:val="002B3A21"/>
    <w:rPr>
      <w:rFonts w:cs="Times New Roman"/>
      <w:sz w:val="16"/>
      <w:szCs w:val="16"/>
    </w:rPr>
  </w:style>
  <w:style w:type="paragraph" w:styleId="CommentText">
    <w:name w:val="annotation text"/>
    <w:basedOn w:val="Normal"/>
    <w:link w:val="CommentTextChar"/>
    <w:uiPriority w:val="99"/>
    <w:rsid w:val="002B3A21"/>
    <w:rPr>
      <w:sz w:val="20"/>
      <w:szCs w:val="20"/>
    </w:rPr>
  </w:style>
  <w:style w:type="character" w:customStyle="1" w:styleId="CommentTextChar">
    <w:name w:val="Comment Text Char"/>
    <w:basedOn w:val="DefaultParagraphFont"/>
    <w:link w:val="CommentText"/>
    <w:uiPriority w:val="99"/>
    <w:locked/>
    <w:rsid w:val="002B3A21"/>
    <w:rPr>
      <w:rFonts w:cs="Times New Roman"/>
      <w:lang w:eastAsia="en-US"/>
    </w:rPr>
  </w:style>
  <w:style w:type="paragraph" w:styleId="CommentSubject">
    <w:name w:val="annotation subject"/>
    <w:basedOn w:val="CommentText"/>
    <w:next w:val="CommentText"/>
    <w:link w:val="CommentSubjectChar"/>
    <w:uiPriority w:val="99"/>
    <w:semiHidden/>
    <w:rsid w:val="002B3A21"/>
    <w:rPr>
      <w:b/>
      <w:bCs/>
    </w:rPr>
  </w:style>
  <w:style w:type="character" w:customStyle="1" w:styleId="CommentSubjectChar">
    <w:name w:val="Comment Subject Char"/>
    <w:basedOn w:val="CommentTextChar"/>
    <w:link w:val="CommentSubject"/>
    <w:uiPriority w:val="99"/>
    <w:semiHidden/>
    <w:locked/>
    <w:rsid w:val="002B3A21"/>
    <w:rPr>
      <w:rFonts w:cs="Times New Roman"/>
      <w:b/>
      <w:bCs/>
      <w:lang w:eastAsia="en-US"/>
    </w:rPr>
  </w:style>
  <w:style w:type="paragraph" w:styleId="ListParagraph">
    <w:name w:val="List Paragraph"/>
    <w:basedOn w:val="Normal"/>
    <w:uiPriority w:val="34"/>
    <w:qFormat/>
    <w:rsid w:val="000D51C7"/>
    <w:pPr>
      <w:ind w:left="720"/>
      <w:contextualSpacing/>
    </w:pPr>
  </w:style>
  <w:style w:type="table" w:styleId="TableGrid">
    <w:name w:val="Table Grid"/>
    <w:basedOn w:val="TableNormal"/>
    <w:uiPriority w:val="39"/>
    <w:rsid w:val="008F54FA"/>
    <w:rPr>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E70E7"/>
    <w:pPr>
      <w:autoSpaceDE w:val="0"/>
      <w:autoSpaceDN w:val="0"/>
      <w:adjustRightInd w:val="0"/>
    </w:pPr>
    <w:rPr>
      <w:color w:val="000000"/>
      <w:sz w:val="24"/>
      <w:szCs w:val="24"/>
      <w:lang w:val="en-US" w:eastAsia="en-US"/>
    </w:rPr>
  </w:style>
  <w:style w:type="character" w:customStyle="1" w:styleId="hps">
    <w:name w:val="hps"/>
    <w:basedOn w:val="DefaultParagraphFont"/>
    <w:rsid w:val="005D18B6"/>
  </w:style>
  <w:style w:type="paragraph" w:styleId="NoSpacing">
    <w:name w:val="No Spacing"/>
    <w:uiPriority w:val="1"/>
    <w:qFormat/>
    <w:rsid w:val="005D18B6"/>
    <w:rPr>
      <w:rFonts w:asciiTheme="minorHAnsi" w:eastAsiaTheme="minorHAnsi" w:hAnsiTheme="minorHAnsi" w:cstheme="minorBidi"/>
      <w:lang w:val="en-US" w:eastAsia="en-US"/>
    </w:rPr>
  </w:style>
  <w:style w:type="paragraph" w:styleId="FootnoteText">
    <w:name w:val="footnote text"/>
    <w:basedOn w:val="Normal"/>
    <w:link w:val="FootnoteTextChar"/>
    <w:uiPriority w:val="99"/>
    <w:semiHidden/>
    <w:unhideWhenUsed/>
    <w:rsid w:val="005D18B6"/>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5D18B6"/>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5D18B6"/>
    <w:rPr>
      <w:vertAlign w:val="superscript"/>
    </w:rPr>
  </w:style>
  <w:style w:type="paragraph" w:styleId="NormalWeb">
    <w:name w:val="Normal (Web)"/>
    <w:basedOn w:val="Normal"/>
    <w:uiPriority w:val="99"/>
    <w:semiHidden/>
    <w:unhideWhenUsed/>
    <w:rsid w:val="0003751E"/>
    <w:pPr>
      <w:spacing w:before="100" w:beforeAutospacing="1" w:after="100" w:afterAutospacing="1"/>
    </w:pPr>
    <w:rPr>
      <w:lang w:val="en-US"/>
    </w:rPr>
  </w:style>
  <w:style w:type="paragraph" w:customStyle="1" w:styleId="text-left">
    <w:name w:val="text-left"/>
    <w:basedOn w:val="Normal"/>
    <w:rsid w:val="005875F9"/>
    <w:pPr>
      <w:spacing w:before="100" w:beforeAutospacing="1" w:after="100" w:afterAutospacing="1"/>
    </w:pPr>
    <w:rPr>
      <w:lang w:eastAsia="en-GB"/>
    </w:rPr>
  </w:style>
  <w:style w:type="character" w:customStyle="1" w:styleId="apple-converted-space">
    <w:name w:val="apple-converted-space"/>
    <w:basedOn w:val="DefaultParagraphFont"/>
    <w:rsid w:val="005875F9"/>
  </w:style>
  <w:style w:type="character" w:styleId="FollowedHyperlink">
    <w:name w:val="FollowedHyperlink"/>
    <w:basedOn w:val="DefaultParagraphFont"/>
    <w:uiPriority w:val="99"/>
    <w:semiHidden/>
    <w:unhideWhenUsed/>
    <w:rsid w:val="00845CE4"/>
    <w:rPr>
      <w:color w:val="800080" w:themeColor="followedHyperlink"/>
      <w:u w:val="single"/>
    </w:rPr>
  </w:style>
  <w:style w:type="character" w:styleId="Mention">
    <w:name w:val="Mention"/>
    <w:basedOn w:val="DefaultParagraphFont"/>
    <w:uiPriority w:val="99"/>
    <w:semiHidden/>
    <w:unhideWhenUsed/>
    <w:rsid w:val="00310E12"/>
    <w:rPr>
      <w:color w:val="2B579A"/>
      <w:shd w:val="clear" w:color="auto" w:fill="E6E6E6"/>
    </w:rPr>
  </w:style>
  <w:style w:type="paragraph" w:styleId="Revision">
    <w:name w:val="Revision"/>
    <w:hidden/>
    <w:uiPriority w:val="99"/>
    <w:semiHidden/>
    <w:rsid w:val="00D171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113">
      <w:bodyDiv w:val="1"/>
      <w:marLeft w:val="0"/>
      <w:marRight w:val="0"/>
      <w:marTop w:val="0"/>
      <w:marBottom w:val="0"/>
      <w:divBdr>
        <w:top w:val="none" w:sz="0" w:space="0" w:color="auto"/>
        <w:left w:val="none" w:sz="0" w:space="0" w:color="auto"/>
        <w:bottom w:val="none" w:sz="0" w:space="0" w:color="auto"/>
        <w:right w:val="none" w:sz="0" w:space="0" w:color="auto"/>
      </w:divBdr>
    </w:div>
    <w:div w:id="434599022">
      <w:bodyDiv w:val="1"/>
      <w:marLeft w:val="0"/>
      <w:marRight w:val="0"/>
      <w:marTop w:val="0"/>
      <w:marBottom w:val="0"/>
      <w:divBdr>
        <w:top w:val="none" w:sz="0" w:space="0" w:color="auto"/>
        <w:left w:val="none" w:sz="0" w:space="0" w:color="auto"/>
        <w:bottom w:val="none" w:sz="0" w:space="0" w:color="auto"/>
        <w:right w:val="none" w:sz="0" w:space="0" w:color="auto"/>
      </w:divBdr>
    </w:div>
    <w:div w:id="1010983959">
      <w:bodyDiv w:val="1"/>
      <w:marLeft w:val="0"/>
      <w:marRight w:val="0"/>
      <w:marTop w:val="0"/>
      <w:marBottom w:val="0"/>
      <w:divBdr>
        <w:top w:val="none" w:sz="0" w:space="0" w:color="auto"/>
        <w:left w:val="none" w:sz="0" w:space="0" w:color="auto"/>
        <w:bottom w:val="none" w:sz="0" w:space="0" w:color="auto"/>
        <w:right w:val="none" w:sz="0" w:space="0" w:color="auto"/>
      </w:divBdr>
    </w:div>
    <w:div w:id="1039934524">
      <w:bodyDiv w:val="1"/>
      <w:marLeft w:val="0"/>
      <w:marRight w:val="0"/>
      <w:marTop w:val="0"/>
      <w:marBottom w:val="0"/>
      <w:divBdr>
        <w:top w:val="none" w:sz="0" w:space="0" w:color="auto"/>
        <w:left w:val="none" w:sz="0" w:space="0" w:color="auto"/>
        <w:bottom w:val="none" w:sz="0" w:space="0" w:color="auto"/>
        <w:right w:val="none" w:sz="0" w:space="0" w:color="auto"/>
      </w:divBdr>
    </w:div>
    <w:div w:id="1105033556">
      <w:bodyDiv w:val="1"/>
      <w:marLeft w:val="0"/>
      <w:marRight w:val="0"/>
      <w:marTop w:val="0"/>
      <w:marBottom w:val="0"/>
      <w:divBdr>
        <w:top w:val="none" w:sz="0" w:space="0" w:color="auto"/>
        <w:left w:val="none" w:sz="0" w:space="0" w:color="auto"/>
        <w:bottom w:val="none" w:sz="0" w:space="0" w:color="auto"/>
        <w:right w:val="none" w:sz="0" w:space="0" w:color="auto"/>
      </w:divBdr>
    </w:div>
    <w:div w:id="1288705506">
      <w:bodyDiv w:val="1"/>
      <w:marLeft w:val="0"/>
      <w:marRight w:val="0"/>
      <w:marTop w:val="0"/>
      <w:marBottom w:val="0"/>
      <w:divBdr>
        <w:top w:val="none" w:sz="0" w:space="0" w:color="auto"/>
        <w:left w:val="none" w:sz="0" w:space="0" w:color="auto"/>
        <w:bottom w:val="none" w:sz="0" w:space="0" w:color="auto"/>
        <w:right w:val="none" w:sz="0" w:space="0" w:color="auto"/>
      </w:divBdr>
    </w:div>
    <w:div w:id="1412580759">
      <w:bodyDiv w:val="1"/>
      <w:marLeft w:val="0"/>
      <w:marRight w:val="0"/>
      <w:marTop w:val="0"/>
      <w:marBottom w:val="0"/>
      <w:divBdr>
        <w:top w:val="none" w:sz="0" w:space="0" w:color="auto"/>
        <w:left w:val="none" w:sz="0" w:space="0" w:color="auto"/>
        <w:bottom w:val="none" w:sz="0" w:space="0" w:color="auto"/>
        <w:right w:val="none" w:sz="0" w:space="0" w:color="auto"/>
      </w:divBdr>
    </w:div>
    <w:div w:id="1413816582">
      <w:bodyDiv w:val="1"/>
      <w:marLeft w:val="0"/>
      <w:marRight w:val="0"/>
      <w:marTop w:val="0"/>
      <w:marBottom w:val="0"/>
      <w:divBdr>
        <w:top w:val="none" w:sz="0" w:space="0" w:color="auto"/>
        <w:left w:val="none" w:sz="0" w:space="0" w:color="auto"/>
        <w:bottom w:val="none" w:sz="0" w:space="0" w:color="auto"/>
        <w:right w:val="none" w:sz="0" w:space="0" w:color="auto"/>
      </w:divBdr>
    </w:div>
    <w:div w:id="17846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ms.int/sharks/sites/default/files/document/cms_sharks-mos2_decisions-rev2_e_0.pdfhttp:/www.cms.int/sharks/en/document/decisions-meeting-0" TargetMode="External"/><Relationship Id="rId26" Type="http://schemas.openxmlformats.org/officeDocument/2006/relationships/header" Target="header6.xml"/><Relationship Id="rId39" Type="http://schemas.openxmlformats.org/officeDocument/2006/relationships/header" Target="header15.xml"/><Relationship Id="rId21" Type="http://schemas.openxmlformats.org/officeDocument/2006/relationships/hyperlink" Target="http://www.cms.int/sites/default/files/uploads/meetings/energy-taskforce/Modus_Operandi_post-ETF1_Final.pdf" TargetMode="External"/><Relationship Id="rId34" Type="http://schemas.openxmlformats.org/officeDocument/2006/relationships/footer" Target="footer7.xml"/><Relationship Id="rId42" Type="http://schemas.openxmlformats.org/officeDocument/2006/relationships/header" Target="header18.xml"/><Relationship Id="rId47"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ms.int/en/meeting/third-meeting-strategic-plan-working-group" TargetMode="External"/><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4.jpg"/><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ms.int/sites/default/files/uploads/meetings/energy-taskforce/ETF1_CapeTownDeclaration.pdf" TargetMode="External"/><Relationship Id="rId28" Type="http://schemas.openxmlformats.org/officeDocument/2006/relationships/footer" Target="footer4.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ms.int/en/legalinstrument/west-african-elephants" TargetMode="External"/><Relationship Id="rId31" Type="http://schemas.openxmlformats.org/officeDocument/2006/relationships/footer" Target="footer6.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cms.int/manage/sites/default/files/document/ETF_Work-Plan-2017-2018.pdf"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ms.int/en/meeting/fourth-meeting-strategic-plan-workinggroup" TargetMode="Externa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eader" Target="header22.xml"/><Relationship Id="rId20" Type="http://schemas.openxmlformats.org/officeDocument/2006/relationships/hyperlink" Target="http://www.cms.int/en/document/report-meeting-etf1" TargetMode="Externa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B02B1-53D1-4656-BEE6-B0A2FF48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86</Pages>
  <Words>34945</Words>
  <Characters>200947</Characters>
  <Application>Microsoft Office Word</Application>
  <DocSecurity>0</DocSecurity>
  <Lines>1674</Lines>
  <Paragraphs>470</Paragraphs>
  <ScaleCrop>false</ScaleCrop>
  <HeadingPairs>
    <vt:vector size="2" baseType="variant">
      <vt:variant>
        <vt:lpstr>Title</vt:lpstr>
      </vt:variant>
      <vt:variant>
        <vt:i4>1</vt:i4>
      </vt:variant>
    </vt:vector>
  </HeadingPairs>
  <TitlesOfParts>
    <vt:vector size="1" baseType="lpstr">
      <vt:lpstr>40th Meeting of the Standing Committee</vt:lpstr>
    </vt:vector>
  </TitlesOfParts>
  <Company>UNEP/CMS Secretariat</Company>
  <LinksUpToDate>false</LinksUpToDate>
  <CharactersWithSpaces>235422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40th Meeting of the Standing Committee</dc:title>
  <dc:subject/>
  <dc:creator>bschoenberg</dc:creator>
  <cp:keywords/>
  <dc:description/>
  <cp:lastModifiedBy>CMS Secretariat</cp:lastModifiedBy>
  <cp:revision>6</cp:revision>
  <cp:lastPrinted>2017-08-31T10:04:00Z</cp:lastPrinted>
  <dcterms:created xsi:type="dcterms:W3CDTF">2017-08-31T10:04:00Z</dcterms:created>
  <dcterms:modified xsi:type="dcterms:W3CDTF">2017-09-05T07:51:00Z</dcterms:modified>
</cp:coreProperties>
</file>