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23" w:rsidRPr="00682B31" w:rsidRDefault="003A6223" w:rsidP="00682B31">
      <w:pPr>
        <w:tabs>
          <w:tab w:val="left" w:pos="-1057"/>
          <w:tab w:val="left" w:pos="-720"/>
        </w:tabs>
        <w:ind w:left="-90"/>
        <w:rPr>
          <w:rFonts w:cs="Arial"/>
          <w:spacing w:val="-8"/>
          <w:sz w:val="12"/>
          <w:szCs w:val="12"/>
        </w:rPr>
      </w:pPr>
    </w:p>
    <w:p w:rsidR="003A6223" w:rsidRPr="00420040" w:rsidRDefault="003A6223" w:rsidP="009E72D7">
      <w:pPr>
        <w:tabs>
          <w:tab w:val="left" w:pos="-1057"/>
          <w:tab w:val="left" w:pos="-720"/>
        </w:tabs>
        <w:rPr>
          <w:rFonts w:cs="Arial"/>
          <w:sz w:val="22"/>
          <w:szCs w:val="22"/>
        </w:rPr>
      </w:pPr>
      <w:r>
        <w:rPr>
          <w:sz w:val="22"/>
        </w:rPr>
        <w:t>12ª REUNIÓN DE LA CONFERENCIA DE LAS PARTES</w:t>
      </w:r>
    </w:p>
    <w:p w:rsidR="003A6223" w:rsidRPr="00420040" w:rsidRDefault="003A6223" w:rsidP="009E72D7">
      <w:pPr>
        <w:pStyle w:val="Heading2"/>
        <w:keepNext w:val="0"/>
        <w:spacing w:line="228" w:lineRule="auto"/>
        <w:rPr>
          <w:rFonts w:cs="Arial"/>
          <w:b w:val="0"/>
          <w:bCs w:val="0"/>
          <w:sz w:val="22"/>
          <w:szCs w:val="22"/>
        </w:rPr>
      </w:pPr>
      <w:r>
        <w:rPr>
          <w:b w:val="0"/>
          <w:sz w:val="22"/>
        </w:rPr>
        <w:t>Manila (Filipinas), 23 - 28 de octubre de 2017</w:t>
      </w:r>
    </w:p>
    <w:p w:rsidR="003A6223" w:rsidRPr="00420040" w:rsidRDefault="003A6223" w:rsidP="009E72D7">
      <w:pPr>
        <w:spacing w:line="228" w:lineRule="auto"/>
        <w:rPr>
          <w:rFonts w:cs="Arial"/>
          <w:iCs/>
          <w:sz w:val="22"/>
          <w:szCs w:val="22"/>
        </w:rPr>
      </w:pPr>
      <w:r>
        <w:rPr>
          <w:sz w:val="22"/>
        </w:rPr>
        <w:t>Punto 14.1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3A6223"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3A6223" w:rsidRPr="00FA61AF" w:rsidRDefault="003A6223" w:rsidP="00EB2285">
            <w:pPr>
              <w:tabs>
                <w:tab w:val="left" w:pos="-1057"/>
                <w:tab w:val="left" w:pos="-720"/>
                <w:tab w:val="left" w:pos="0"/>
                <w:tab w:val="left" w:pos="141"/>
                <w:tab w:val="left" w:pos="720"/>
                <w:tab w:val="left" w:pos="1155"/>
                <w:tab w:val="right" w:pos="9072"/>
                <w:tab w:val="right" w:pos="9432"/>
              </w:tabs>
              <w:rPr>
                <w:rFonts w:cs="Arial"/>
                <w:sz w:val="22"/>
              </w:rPr>
            </w:pPr>
            <w:r>
              <w:tab/>
            </w:r>
            <w:r>
              <w:tab/>
            </w:r>
            <w:r>
              <w:tab/>
            </w:r>
            <w:r>
              <w:tab/>
            </w:r>
            <w:r>
              <w:rPr>
                <w:b/>
                <w:sz w:val="28"/>
              </w:rPr>
              <w:t>CMS</w:t>
            </w:r>
          </w:p>
          <w:p w:rsidR="003A6223" w:rsidRPr="002F6F9B" w:rsidRDefault="003A6223" w:rsidP="00972D36">
            <w:pPr>
              <w:tabs>
                <w:tab w:val="left" w:pos="-1057"/>
                <w:tab w:val="left" w:pos="-720"/>
                <w:tab w:val="left" w:pos="0"/>
                <w:tab w:val="left" w:pos="141"/>
                <w:tab w:val="left" w:pos="720"/>
                <w:tab w:val="right" w:pos="9072"/>
              </w:tabs>
              <w:rPr>
                <w:rFonts w:cs="Arial"/>
                <w:sz w:val="22"/>
              </w:rPr>
            </w:pPr>
          </w:p>
        </w:tc>
      </w:tr>
      <w:tr w:rsidR="003A6223"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3A6223" w:rsidRPr="00682B31" w:rsidRDefault="003E6C04">
            <w:pPr>
              <w:rPr>
                <w:rFonts w:cs="Arial"/>
                <w:sz w:val="22"/>
              </w:rPr>
            </w:pPr>
            <w:r>
              <w:rPr>
                <w:rFonts w:cs="Arial"/>
                <w:noProof/>
                <w:sz w:val="22"/>
                <w:lang w:val="en-US" w:eastAsia="en-US"/>
              </w:rPr>
              <w:drawing>
                <wp:inline distT="0" distB="0" distL="0" distR="0">
                  <wp:extent cx="7429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1" t="-740" r="-2531" b="-740"/>
                          <a:stretch>
                            <a:fillRect/>
                          </a:stretch>
                        </pic:blipFill>
                        <pic:spPr bwMode="auto">
                          <a:xfrm>
                            <a:off x="0" y="0"/>
                            <a:ext cx="742950" cy="771525"/>
                          </a:xfrm>
                          <a:prstGeom prst="rect">
                            <a:avLst/>
                          </a:prstGeom>
                          <a:noFill/>
                          <a:ln>
                            <a:noFill/>
                          </a:ln>
                        </pic:spPr>
                      </pic:pic>
                    </a:graphicData>
                  </a:graphic>
                </wp:inline>
              </w:drawing>
            </w:r>
          </w:p>
          <w:p w:rsidR="003A6223" w:rsidRPr="00682B31" w:rsidRDefault="003A6223">
            <w:pPr>
              <w:rPr>
                <w:rFonts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3A6223" w:rsidRPr="00682B31" w:rsidRDefault="003A6223"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3A6223" w:rsidRPr="00972D36" w:rsidRDefault="003A6223"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CONVENCIÓN SOBRE</w:t>
            </w:r>
          </w:p>
          <w:p w:rsidR="003A6223" w:rsidRPr="00972D36" w:rsidRDefault="003A6223"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LAS ESPECIES</w:t>
            </w:r>
          </w:p>
          <w:p w:rsidR="003A6223" w:rsidRPr="00682B31" w:rsidRDefault="003A6223"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rPr>
            </w:pPr>
            <w:r>
              <w:rPr>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3A6223" w:rsidRPr="00682B31" w:rsidRDefault="003A6223" w:rsidP="000C21B1">
            <w:pPr>
              <w:tabs>
                <w:tab w:val="left" w:pos="5040"/>
                <w:tab w:val="left" w:pos="5760"/>
                <w:tab w:val="left" w:pos="6008"/>
                <w:tab w:val="left" w:pos="6480"/>
                <w:tab w:val="left" w:pos="7200"/>
                <w:tab w:val="left" w:pos="7920"/>
                <w:tab w:val="left" w:pos="8640"/>
              </w:tabs>
              <w:rPr>
                <w:rFonts w:cs="Arial"/>
                <w:sz w:val="12"/>
                <w:szCs w:val="12"/>
              </w:rPr>
            </w:pPr>
          </w:p>
          <w:p w:rsidR="003A6223" w:rsidRPr="00420040" w:rsidRDefault="003A6223" w:rsidP="000C21B1">
            <w:pPr>
              <w:tabs>
                <w:tab w:val="left" w:pos="5040"/>
                <w:tab w:val="left" w:pos="5760"/>
                <w:tab w:val="left" w:pos="6008"/>
                <w:tab w:val="left" w:pos="6480"/>
                <w:tab w:val="left" w:pos="7200"/>
                <w:tab w:val="left" w:pos="7920"/>
                <w:tab w:val="left" w:pos="8640"/>
              </w:tabs>
              <w:rPr>
                <w:rFonts w:cs="Arial"/>
                <w:sz w:val="22"/>
              </w:rPr>
            </w:pPr>
            <w:r>
              <w:rPr>
                <w:sz w:val="22"/>
              </w:rPr>
              <w:t>Distribución: General</w:t>
            </w:r>
          </w:p>
          <w:p w:rsidR="003A6223" w:rsidRPr="00420040" w:rsidRDefault="003A6223"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rsidR="003A6223" w:rsidRPr="00420040" w:rsidRDefault="003A6223" w:rsidP="000C21B1">
            <w:pPr>
              <w:tabs>
                <w:tab w:val="left" w:pos="5040"/>
                <w:tab w:val="left" w:pos="5760"/>
                <w:tab w:val="left" w:pos="6008"/>
                <w:tab w:val="left" w:pos="6480"/>
                <w:tab w:val="left" w:pos="7200"/>
                <w:tab w:val="left" w:pos="7920"/>
                <w:tab w:val="left" w:pos="8640"/>
              </w:tabs>
              <w:rPr>
                <w:rFonts w:cs="Arial"/>
                <w:sz w:val="22"/>
              </w:rPr>
            </w:pPr>
            <w:r>
              <w:rPr>
                <w:sz w:val="22"/>
              </w:rPr>
              <w:t>UNEP/CMS/COP12/Doc.14.1</w:t>
            </w:r>
          </w:p>
          <w:p w:rsidR="003A6223" w:rsidRPr="00420040" w:rsidRDefault="003A6223" w:rsidP="000C21B1">
            <w:pPr>
              <w:tabs>
                <w:tab w:val="left" w:pos="5040"/>
                <w:tab w:val="left" w:pos="5760"/>
                <w:tab w:val="left" w:pos="6008"/>
                <w:tab w:val="left" w:pos="6480"/>
                <w:tab w:val="left" w:pos="7200"/>
                <w:tab w:val="left" w:pos="7920"/>
                <w:tab w:val="left" w:pos="8640"/>
              </w:tabs>
              <w:rPr>
                <w:rFonts w:cs="Arial"/>
                <w:sz w:val="22"/>
              </w:rPr>
            </w:pPr>
            <w:r>
              <w:rPr>
                <w:sz w:val="22"/>
              </w:rPr>
              <w:t>23 de agosto de 2017</w:t>
            </w:r>
          </w:p>
          <w:p w:rsidR="003A6223" w:rsidRPr="00420040" w:rsidRDefault="003A6223" w:rsidP="000C21B1">
            <w:pPr>
              <w:rPr>
                <w:rFonts w:cs="Arial"/>
                <w:sz w:val="12"/>
                <w:szCs w:val="12"/>
              </w:rPr>
            </w:pPr>
          </w:p>
          <w:p w:rsidR="003A6223" w:rsidRPr="003849E4" w:rsidRDefault="003A6223" w:rsidP="000C21B1">
            <w:pPr>
              <w:rPr>
                <w:sz w:val="22"/>
                <w:lang w:val="es-ES_tradnl"/>
              </w:rPr>
            </w:pPr>
            <w:r>
              <w:rPr>
                <w:sz w:val="22"/>
                <w:lang w:val="es-ES_tradnl"/>
              </w:rPr>
              <w:t>Español</w:t>
            </w:r>
          </w:p>
          <w:p w:rsidR="003A6223" w:rsidRPr="00420040" w:rsidRDefault="003A6223" w:rsidP="000C21B1">
            <w:pPr>
              <w:rPr>
                <w:rFonts w:cs="Arial"/>
                <w:sz w:val="22"/>
              </w:rPr>
            </w:pPr>
            <w:r>
              <w:rPr>
                <w:sz w:val="22"/>
              </w:rPr>
              <w:t xml:space="preserve">Original: </w:t>
            </w:r>
            <w:proofErr w:type="gramStart"/>
            <w:r>
              <w:rPr>
                <w:sz w:val="22"/>
              </w:rPr>
              <w:t>Inglés</w:t>
            </w:r>
            <w:proofErr w:type="gramEnd"/>
          </w:p>
          <w:p w:rsidR="003A6223" w:rsidRPr="00682B31" w:rsidRDefault="003A6223" w:rsidP="000C21B1">
            <w:pPr>
              <w:rPr>
                <w:rFonts w:cs="Arial"/>
                <w:sz w:val="12"/>
                <w:szCs w:val="12"/>
              </w:rPr>
            </w:pPr>
          </w:p>
        </w:tc>
      </w:tr>
    </w:tbl>
    <w:p w:rsidR="003A6223" w:rsidRDefault="003A6223" w:rsidP="00922791">
      <w:pPr>
        <w:tabs>
          <w:tab w:val="left" w:pos="7020"/>
        </w:tabs>
        <w:rPr>
          <w:rFonts w:cs="Arial"/>
          <w:sz w:val="22"/>
          <w:szCs w:val="22"/>
        </w:rPr>
      </w:pPr>
    </w:p>
    <w:p w:rsidR="003A6223" w:rsidRPr="00682B31" w:rsidRDefault="003A6223" w:rsidP="00922791">
      <w:pPr>
        <w:tabs>
          <w:tab w:val="left" w:pos="7020"/>
        </w:tabs>
        <w:rPr>
          <w:rFonts w:cs="Arial"/>
          <w:sz w:val="22"/>
          <w:szCs w:val="22"/>
        </w:rPr>
      </w:pPr>
    </w:p>
    <w:p w:rsidR="003A6223" w:rsidRPr="004840AF" w:rsidRDefault="003A6223" w:rsidP="00BF10A4">
      <w:pPr>
        <w:pStyle w:val="Heading2"/>
        <w:keepNext w:val="0"/>
        <w:jc w:val="center"/>
        <w:rPr>
          <w:bCs w:val="0"/>
          <w:caps/>
          <w:sz w:val="24"/>
        </w:rPr>
      </w:pPr>
      <w:r>
        <w:rPr>
          <w:caps/>
          <w:sz w:val="24"/>
        </w:rPr>
        <w:t>EJECUCIÓN DEL PRESUPUESTO DE LA CMS DURANTE EL TRIENIO 2015-2017</w:t>
      </w:r>
    </w:p>
    <w:p w:rsidR="003A6223" w:rsidRPr="004D0936" w:rsidRDefault="003A6223" w:rsidP="00593736">
      <w:pPr>
        <w:rPr>
          <w:sz w:val="8"/>
          <w:szCs w:val="8"/>
        </w:rPr>
      </w:pPr>
    </w:p>
    <w:p w:rsidR="003A6223" w:rsidRDefault="003A6223" w:rsidP="00B64904">
      <w:pPr>
        <w:jc w:val="center"/>
        <w:rPr>
          <w:rFonts w:cs="Arial"/>
          <w:i/>
          <w:sz w:val="22"/>
          <w:szCs w:val="22"/>
        </w:rPr>
      </w:pPr>
      <w:r>
        <w:rPr>
          <w:i/>
          <w:sz w:val="22"/>
        </w:rPr>
        <w:t xml:space="preserve">(Preparado por la Secretaría) </w:t>
      </w:r>
    </w:p>
    <w:p w:rsidR="003A6223" w:rsidRPr="004D0936" w:rsidRDefault="003A6223" w:rsidP="00870FB9">
      <w:pPr>
        <w:rPr>
          <w:sz w:val="8"/>
          <w:szCs w:val="8"/>
        </w:rPr>
      </w:pPr>
    </w:p>
    <w:p w:rsidR="003A6223" w:rsidRPr="00420040" w:rsidRDefault="003A6223" w:rsidP="00B64904">
      <w:pPr>
        <w:jc w:val="center"/>
        <w:rPr>
          <w:rFonts w:cs="Arial"/>
          <w:i/>
          <w:sz w:val="22"/>
          <w:szCs w:val="22"/>
        </w:rPr>
      </w:pPr>
    </w:p>
    <w:p w:rsidR="003A6223" w:rsidRPr="00C169ED" w:rsidRDefault="003A6223" w:rsidP="001764E6">
      <w:pPr>
        <w:jc w:val="both"/>
        <w:rPr>
          <w:rFonts w:cs="Arial"/>
          <w:sz w:val="21"/>
          <w:szCs w:val="21"/>
        </w:rPr>
      </w:pPr>
    </w:p>
    <w:p w:rsidR="003A6223" w:rsidRPr="00C169ED" w:rsidRDefault="003A6223" w:rsidP="00D605A4">
      <w:pPr>
        <w:tabs>
          <w:tab w:val="left" w:pos="8295"/>
        </w:tabs>
        <w:jc w:val="both"/>
        <w:rPr>
          <w:rFonts w:cs="Arial"/>
          <w:sz w:val="21"/>
          <w:szCs w:val="21"/>
        </w:rPr>
      </w:pPr>
    </w:p>
    <w:p w:rsidR="003A6223" w:rsidRPr="00C169ED" w:rsidRDefault="003E6C04" w:rsidP="00D605A4">
      <w:pPr>
        <w:rPr>
          <w:rFonts w:cs="Arial"/>
          <w:sz w:val="21"/>
          <w:szCs w:val="21"/>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780415</wp:posOffset>
                </wp:positionH>
                <wp:positionV relativeFrom="paragraph">
                  <wp:posOffset>145415</wp:posOffset>
                </wp:positionV>
                <wp:extent cx="4305300" cy="19526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952625"/>
                        </a:xfrm>
                        <a:prstGeom prst="rect">
                          <a:avLst/>
                        </a:prstGeom>
                        <a:solidFill>
                          <a:srgbClr val="FFFFFF"/>
                        </a:solidFill>
                        <a:ln w="3175">
                          <a:solidFill>
                            <a:srgbClr val="000000"/>
                          </a:solidFill>
                          <a:miter lim="800000"/>
                          <a:headEnd/>
                          <a:tailEnd/>
                        </a:ln>
                      </wps:spPr>
                      <wps:txbx>
                        <w:txbxContent>
                          <w:p w:rsidR="00053513" w:rsidRPr="00BF10A4" w:rsidRDefault="00053513" w:rsidP="00BF10A4">
                            <w:pPr>
                              <w:rPr>
                                <w:sz w:val="22"/>
                                <w:szCs w:val="22"/>
                              </w:rPr>
                            </w:pPr>
                            <w:r>
                              <w:rPr>
                                <w:sz w:val="22"/>
                              </w:rPr>
                              <w:t>Resumen:</w:t>
                            </w:r>
                          </w:p>
                          <w:p w:rsidR="00053513" w:rsidRPr="00BF10A4" w:rsidRDefault="00053513" w:rsidP="00BF10A4">
                            <w:pPr>
                              <w:rPr>
                                <w:sz w:val="22"/>
                                <w:szCs w:val="22"/>
                              </w:rPr>
                            </w:pPr>
                          </w:p>
                          <w:p w:rsidR="00053513" w:rsidRPr="00BF10A4" w:rsidRDefault="00053513" w:rsidP="00BF10A4">
                            <w:pPr>
                              <w:jc w:val="both"/>
                              <w:rPr>
                                <w:sz w:val="22"/>
                                <w:szCs w:val="22"/>
                              </w:rPr>
                            </w:pPr>
                            <w:r>
                              <w:rPr>
                                <w:sz w:val="22"/>
                              </w:rPr>
                              <w:t>En el presente informe se presenta a la Conferencia de las Partes el estado de las cuotas de contribución al Fondo Fiduciario, así como una visión general de la ejecución del presupuesto de la CMS para el trienio 2015-2017 proyectado al 31 de diciembre de 2017.</w:t>
                            </w:r>
                          </w:p>
                          <w:p w:rsidR="00053513" w:rsidRPr="00BF10A4" w:rsidRDefault="00053513" w:rsidP="00BF10A4">
                            <w:pPr>
                              <w:jc w:val="both"/>
                              <w:rPr>
                                <w:sz w:val="22"/>
                                <w:szCs w:val="22"/>
                              </w:rPr>
                            </w:pPr>
                          </w:p>
                          <w:p w:rsidR="00053513" w:rsidRPr="00BF10A4" w:rsidRDefault="00053513" w:rsidP="00BF10A4">
                            <w:pPr>
                              <w:jc w:val="both"/>
                              <w:rPr>
                                <w:sz w:val="22"/>
                                <w:szCs w:val="22"/>
                              </w:rPr>
                            </w:pPr>
                            <w:r>
                              <w:rPr>
                                <w:sz w:val="22"/>
                              </w:rPr>
                              <w:t>El documento debería examinarse conjuntamente con el documento PNUMA/CMS/COP12/Doc.14.2 sobre el presupuesto propuesto para el trienio 2018-2020.</w:t>
                            </w:r>
                          </w:p>
                          <w:p w:rsidR="00053513" w:rsidRDefault="00053513" w:rsidP="00E8776E">
                            <w:pPr>
                              <w:rPr>
                                <w:rFonts w:cs="Arial"/>
                                <w:i/>
                                <w:sz w:val="22"/>
                                <w:szCs w:val="22"/>
                              </w:rPr>
                            </w:pPr>
                          </w:p>
                          <w:p w:rsidR="00053513" w:rsidRDefault="000535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45pt;width:339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" strokeweight=".25pt">
                <v:textbox>
                  <w:txbxContent>
                    <w:p w:rsidR="00053513" w:rsidRPr="00BF10A4" w:rsidRDefault="00053513" w:rsidP="00BF10A4">
                      <w:pPr>
                        <w:rPr>
                          <w:sz w:val="22"/>
                          <w:szCs w:val="22"/>
                        </w:rPr>
                      </w:pPr>
                      <w:r>
                        <w:rPr>
                          <w:sz w:val="22"/>
                        </w:rPr>
                        <w:t>Resumen:</w:t>
                      </w:r>
                    </w:p>
                    <w:p w:rsidR="00053513" w:rsidRPr="00BF10A4" w:rsidRDefault="00053513" w:rsidP="00BF10A4">
                      <w:pPr>
                        <w:rPr>
                          <w:sz w:val="22"/>
                          <w:szCs w:val="22"/>
                        </w:rPr>
                      </w:pPr>
                    </w:p>
                    <w:p w:rsidR="00053513" w:rsidRPr="00BF10A4" w:rsidRDefault="00053513" w:rsidP="00BF10A4">
                      <w:pPr>
                        <w:jc w:val="both"/>
                        <w:rPr>
                          <w:sz w:val="22"/>
                          <w:szCs w:val="22"/>
                        </w:rPr>
                      </w:pPr>
                      <w:r>
                        <w:rPr>
                          <w:sz w:val="22"/>
                        </w:rPr>
                        <w:t>En el presente informe se presenta a la Conferencia de las Partes el estado de las cuotas de contribución al Fondo Fiduciario, así como una visión general de la ejecución del presupuesto de la CMS para el trienio 2015-2017 proyectado al 31 de diciembre de 2017.</w:t>
                      </w:r>
                    </w:p>
                    <w:p w:rsidR="00053513" w:rsidRPr="00BF10A4" w:rsidRDefault="00053513" w:rsidP="00BF10A4">
                      <w:pPr>
                        <w:jc w:val="both"/>
                        <w:rPr>
                          <w:sz w:val="22"/>
                          <w:szCs w:val="22"/>
                        </w:rPr>
                      </w:pPr>
                    </w:p>
                    <w:p w:rsidR="00053513" w:rsidRPr="00BF10A4" w:rsidRDefault="00053513" w:rsidP="00BF10A4">
                      <w:pPr>
                        <w:jc w:val="both"/>
                        <w:rPr>
                          <w:sz w:val="22"/>
                          <w:szCs w:val="22"/>
                        </w:rPr>
                      </w:pPr>
                      <w:r>
                        <w:rPr>
                          <w:sz w:val="22"/>
                        </w:rPr>
                        <w:t>El documento debería examinarse conjuntamente con el documento PNUMA/CMS/COP12/Doc.14.2 sobre el presupuesto propuesto para el trienio 2018-2020.</w:t>
                      </w:r>
                    </w:p>
                    <w:p w:rsidR="00053513" w:rsidRDefault="00053513" w:rsidP="00E8776E">
                      <w:pPr>
                        <w:rPr>
                          <w:rFonts w:cs="Arial"/>
                          <w:i/>
                          <w:sz w:val="22"/>
                          <w:szCs w:val="22"/>
                        </w:rPr>
                      </w:pPr>
                    </w:p>
                    <w:p w:rsidR="00053513" w:rsidRDefault="00053513"/>
                  </w:txbxContent>
                </v:textbox>
              </v:shape>
            </w:pict>
          </mc:Fallback>
        </mc:AlternateContent>
      </w:r>
    </w:p>
    <w:p w:rsidR="003A6223" w:rsidRPr="00C169ED" w:rsidRDefault="003A6223" w:rsidP="00D605A4">
      <w:pPr>
        <w:rPr>
          <w:rFonts w:cs="Arial"/>
          <w:sz w:val="21"/>
          <w:szCs w:val="21"/>
        </w:rPr>
      </w:pPr>
    </w:p>
    <w:p w:rsidR="003A6223" w:rsidRPr="00C169ED" w:rsidRDefault="003A6223" w:rsidP="00D605A4">
      <w:pPr>
        <w:rPr>
          <w:rFonts w:cs="Arial"/>
          <w:sz w:val="21"/>
          <w:szCs w:val="21"/>
        </w:rPr>
      </w:pPr>
    </w:p>
    <w:p w:rsidR="003A6223" w:rsidRPr="00C169ED" w:rsidRDefault="003A6223" w:rsidP="00D605A4">
      <w:pPr>
        <w:rPr>
          <w:rFonts w:cs="Arial"/>
          <w:sz w:val="21"/>
          <w:szCs w:val="21"/>
        </w:rPr>
      </w:pPr>
    </w:p>
    <w:p w:rsidR="003A6223" w:rsidRPr="00C169ED" w:rsidRDefault="003A6223" w:rsidP="00D605A4">
      <w:pPr>
        <w:rPr>
          <w:rFonts w:cs="Arial"/>
          <w:sz w:val="21"/>
          <w:szCs w:val="21"/>
        </w:rPr>
      </w:pPr>
    </w:p>
    <w:p w:rsidR="003A6223" w:rsidRPr="00C169ED" w:rsidRDefault="003A6223" w:rsidP="00D605A4">
      <w:pPr>
        <w:rPr>
          <w:rFonts w:cs="Arial"/>
          <w:sz w:val="21"/>
          <w:szCs w:val="21"/>
        </w:rPr>
      </w:pPr>
    </w:p>
    <w:p w:rsidR="003A6223" w:rsidRPr="00C169ED" w:rsidRDefault="003A6223" w:rsidP="00D605A4">
      <w:pPr>
        <w:rPr>
          <w:rFonts w:cs="Arial"/>
          <w:sz w:val="21"/>
          <w:szCs w:val="21"/>
        </w:rPr>
      </w:pPr>
    </w:p>
    <w:p w:rsidR="003A6223" w:rsidRPr="00C169ED" w:rsidRDefault="003A6223" w:rsidP="00D605A4">
      <w:pPr>
        <w:rPr>
          <w:rFonts w:cs="Arial"/>
          <w:sz w:val="21"/>
          <w:szCs w:val="21"/>
        </w:rPr>
      </w:pPr>
    </w:p>
    <w:p w:rsidR="003A6223" w:rsidRPr="00C169ED" w:rsidRDefault="003A6223" w:rsidP="00D605A4">
      <w:pPr>
        <w:rPr>
          <w:rFonts w:cs="Arial"/>
          <w:sz w:val="21"/>
          <w:szCs w:val="21"/>
        </w:rPr>
      </w:pPr>
    </w:p>
    <w:p w:rsidR="003A6223" w:rsidRPr="00C169ED" w:rsidRDefault="003A6223" w:rsidP="00D605A4">
      <w:pPr>
        <w:rPr>
          <w:rFonts w:cs="Arial"/>
          <w:sz w:val="21"/>
          <w:szCs w:val="21"/>
        </w:rPr>
      </w:pPr>
    </w:p>
    <w:p w:rsidR="003A6223" w:rsidRPr="00C169ED" w:rsidRDefault="003A6223" w:rsidP="00D605A4">
      <w:pPr>
        <w:rPr>
          <w:rFonts w:cs="Arial"/>
          <w:sz w:val="21"/>
          <w:szCs w:val="21"/>
        </w:rPr>
      </w:pPr>
    </w:p>
    <w:p w:rsidR="003A6223" w:rsidRPr="00C169ED" w:rsidRDefault="003A6223" w:rsidP="00D605A4">
      <w:pPr>
        <w:rPr>
          <w:rFonts w:cs="Arial"/>
          <w:sz w:val="21"/>
          <w:szCs w:val="21"/>
        </w:rPr>
      </w:pPr>
    </w:p>
    <w:p w:rsidR="003A6223" w:rsidRPr="00C169ED" w:rsidRDefault="003A6223" w:rsidP="00D605A4">
      <w:pPr>
        <w:rPr>
          <w:rFonts w:cs="Arial"/>
          <w:sz w:val="21"/>
          <w:szCs w:val="21"/>
        </w:rPr>
      </w:pPr>
    </w:p>
    <w:p w:rsidR="003A6223" w:rsidRPr="00C169ED" w:rsidRDefault="003A6223" w:rsidP="00D605A4">
      <w:pPr>
        <w:rPr>
          <w:rFonts w:cs="Arial"/>
          <w:sz w:val="21"/>
          <w:szCs w:val="21"/>
        </w:rPr>
      </w:pPr>
    </w:p>
    <w:p w:rsidR="003A6223" w:rsidRPr="00C169ED" w:rsidRDefault="003A6223" w:rsidP="00D605A4">
      <w:pPr>
        <w:rPr>
          <w:rFonts w:cs="Arial"/>
          <w:sz w:val="21"/>
          <w:szCs w:val="21"/>
        </w:rPr>
      </w:pPr>
    </w:p>
    <w:p w:rsidR="003A6223" w:rsidRPr="00C169ED" w:rsidRDefault="003A6223" w:rsidP="00D605A4">
      <w:pPr>
        <w:rPr>
          <w:rFonts w:cs="Arial"/>
          <w:sz w:val="21"/>
          <w:szCs w:val="21"/>
        </w:rPr>
      </w:pPr>
    </w:p>
    <w:p w:rsidR="003A6223" w:rsidRPr="00C169ED" w:rsidRDefault="003A6223" w:rsidP="00D605A4">
      <w:pPr>
        <w:rPr>
          <w:rFonts w:cs="Arial"/>
          <w:sz w:val="21"/>
          <w:szCs w:val="21"/>
        </w:rPr>
      </w:pPr>
    </w:p>
    <w:p w:rsidR="003A6223" w:rsidRPr="00C169ED" w:rsidRDefault="003A6223" w:rsidP="00D605A4">
      <w:pPr>
        <w:rPr>
          <w:rFonts w:cs="Arial"/>
          <w:sz w:val="21"/>
          <w:szCs w:val="21"/>
        </w:rPr>
      </w:pPr>
    </w:p>
    <w:p w:rsidR="003A6223" w:rsidRPr="00C169ED" w:rsidRDefault="003A6223" w:rsidP="00D605A4">
      <w:pPr>
        <w:rPr>
          <w:rFonts w:cs="Arial"/>
          <w:sz w:val="21"/>
          <w:szCs w:val="21"/>
        </w:rPr>
      </w:pPr>
    </w:p>
    <w:p w:rsidR="003A6223" w:rsidRDefault="003A6223" w:rsidP="00D605A4">
      <w:pPr>
        <w:rPr>
          <w:rFonts w:cs="Arial"/>
          <w:sz w:val="22"/>
          <w:szCs w:val="22"/>
        </w:rPr>
      </w:pPr>
    </w:p>
    <w:p w:rsidR="003A6223" w:rsidRDefault="003A6223" w:rsidP="00D605A4">
      <w:pPr>
        <w:rPr>
          <w:rFonts w:cs="Arial"/>
          <w:sz w:val="22"/>
          <w:szCs w:val="22"/>
        </w:rPr>
      </w:pPr>
    </w:p>
    <w:p w:rsidR="003A6223" w:rsidRDefault="003A6223" w:rsidP="00D605A4">
      <w:pPr>
        <w:rPr>
          <w:rFonts w:cs="Arial"/>
          <w:sz w:val="22"/>
          <w:szCs w:val="22"/>
        </w:rPr>
      </w:pPr>
    </w:p>
    <w:p w:rsidR="003A6223" w:rsidRDefault="003A6223" w:rsidP="00D605A4">
      <w:pPr>
        <w:rPr>
          <w:rFonts w:cs="Arial"/>
          <w:sz w:val="22"/>
          <w:szCs w:val="22"/>
        </w:rPr>
      </w:pPr>
    </w:p>
    <w:p w:rsidR="003A6223" w:rsidRDefault="003A6223" w:rsidP="00D605A4">
      <w:pPr>
        <w:rPr>
          <w:rFonts w:cs="Arial"/>
          <w:sz w:val="22"/>
          <w:szCs w:val="22"/>
        </w:rPr>
      </w:pPr>
    </w:p>
    <w:p w:rsidR="003A6223" w:rsidRDefault="003A6223" w:rsidP="00D605A4">
      <w:pPr>
        <w:rPr>
          <w:rFonts w:cs="Arial"/>
          <w:sz w:val="22"/>
          <w:szCs w:val="22"/>
        </w:rPr>
      </w:pPr>
    </w:p>
    <w:p w:rsidR="003A6223" w:rsidRDefault="003A6223" w:rsidP="00D605A4">
      <w:pPr>
        <w:rPr>
          <w:rFonts w:cs="Arial"/>
          <w:sz w:val="22"/>
          <w:szCs w:val="22"/>
        </w:rPr>
      </w:pPr>
    </w:p>
    <w:p w:rsidR="003A6223" w:rsidRDefault="003A6223" w:rsidP="00D605A4">
      <w:pPr>
        <w:rPr>
          <w:rFonts w:cs="Arial"/>
          <w:sz w:val="22"/>
          <w:szCs w:val="22"/>
        </w:rPr>
      </w:pPr>
    </w:p>
    <w:p w:rsidR="003A6223" w:rsidRDefault="003A6223" w:rsidP="00D605A4">
      <w:pPr>
        <w:rPr>
          <w:rFonts w:cs="Arial"/>
          <w:sz w:val="22"/>
          <w:szCs w:val="22"/>
        </w:rPr>
      </w:pPr>
    </w:p>
    <w:p w:rsidR="003A6223" w:rsidRDefault="003A6223" w:rsidP="00D605A4">
      <w:pPr>
        <w:rPr>
          <w:rFonts w:cs="Arial"/>
          <w:sz w:val="22"/>
          <w:szCs w:val="22"/>
        </w:rPr>
      </w:pPr>
    </w:p>
    <w:p w:rsidR="003A6223" w:rsidRDefault="003A6223" w:rsidP="00D605A4">
      <w:pPr>
        <w:rPr>
          <w:rFonts w:cs="Arial"/>
          <w:sz w:val="22"/>
          <w:szCs w:val="22"/>
        </w:rPr>
      </w:pPr>
    </w:p>
    <w:p w:rsidR="003A6223" w:rsidRPr="00D605A4" w:rsidRDefault="003A6223" w:rsidP="00D605A4">
      <w:pPr>
        <w:rPr>
          <w:rFonts w:cs="Arial"/>
          <w:sz w:val="22"/>
          <w:szCs w:val="22"/>
        </w:rPr>
      </w:pPr>
    </w:p>
    <w:p w:rsidR="003A6223" w:rsidRDefault="003A6223" w:rsidP="00D605A4">
      <w:pPr>
        <w:rPr>
          <w:rFonts w:cs="Arial"/>
          <w:sz w:val="22"/>
          <w:szCs w:val="22"/>
        </w:rPr>
      </w:pPr>
    </w:p>
    <w:p w:rsidR="003A6223" w:rsidRDefault="003A6223" w:rsidP="00D605A4">
      <w:pPr>
        <w:tabs>
          <w:tab w:val="left" w:pos="1020"/>
        </w:tabs>
        <w:rPr>
          <w:rFonts w:cs="Arial"/>
          <w:sz w:val="22"/>
          <w:szCs w:val="22"/>
        </w:rPr>
        <w:sectPr w:rsidR="003A6223" w:rsidSect="00922335">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rtlGutter/>
          <w:docGrid w:linePitch="272"/>
        </w:sectPr>
      </w:pPr>
    </w:p>
    <w:p w:rsidR="003A6223" w:rsidRDefault="003A6223" w:rsidP="00BF10A4">
      <w:pPr>
        <w:pStyle w:val="Heading2"/>
        <w:keepNext w:val="0"/>
        <w:jc w:val="center"/>
        <w:rPr>
          <w:bCs w:val="0"/>
          <w:caps/>
          <w:sz w:val="24"/>
        </w:rPr>
      </w:pPr>
    </w:p>
    <w:p w:rsidR="003A6223" w:rsidRPr="004840AF" w:rsidRDefault="003A6223" w:rsidP="00BF10A4">
      <w:pPr>
        <w:pStyle w:val="Heading2"/>
        <w:keepNext w:val="0"/>
        <w:jc w:val="center"/>
        <w:rPr>
          <w:bCs w:val="0"/>
          <w:caps/>
          <w:sz w:val="24"/>
        </w:rPr>
      </w:pPr>
      <w:r>
        <w:rPr>
          <w:caps/>
          <w:sz w:val="24"/>
        </w:rPr>
        <w:t>EJECUCIÓN DEL PRESUPUESTO DE LA CMS DURANTE EL TRIENIO 2015-2017</w:t>
      </w:r>
    </w:p>
    <w:p w:rsidR="003A6223" w:rsidRDefault="003A6223" w:rsidP="00BF10A4">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p>
    <w:p w:rsidR="003A6223" w:rsidRDefault="003A6223" w:rsidP="00BF10A4">
      <w:pPr>
        <w:pStyle w:val="ListParagraph"/>
        <w:ind w:left="0"/>
        <w:jc w:val="both"/>
        <w:rPr>
          <w:b/>
          <w:sz w:val="22"/>
          <w:szCs w:val="22"/>
          <w:highlight w:val="yellow"/>
        </w:rPr>
      </w:pPr>
    </w:p>
    <w:p w:rsidR="003A6223" w:rsidRPr="00011B1A" w:rsidRDefault="003A6223" w:rsidP="00BF10A4">
      <w:pPr>
        <w:pStyle w:val="ListParagraph"/>
        <w:ind w:left="0"/>
        <w:jc w:val="both"/>
        <w:rPr>
          <w:rFonts w:cs="Arial"/>
          <w:sz w:val="22"/>
          <w:szCs w:val="22"/>
          <w:u w:val="single"/>
        </w:rPr>
      </w:pPr>
      <w:r>
        <w:rPr>
          <w:sz w:val="22"/>
          <w:u w:val="single"/>
        </w:rPr>
        <w:t>Antecedentes</w:t>
      </w:r>
    </w:p>
    <w:p w:rsidR="003A6223" w:rsidRPr="00011B1A" w:rsidRDefault="003A6223" w:rsidP="00BF10A4">
      <w:pPr>
        <w:pStyle w:val="ListParagraph"/>
        <w:ind w:left="0"/>
        <w:jc w:val="both"/>
        <w:rPr>
          <w:rFonts w:cs="Arial"/>
          <w:sz w:val="22"/>
          <w:szCs w:val="22"/>
        </w:rPr>
      </w:pPr>
    </w:p>
    <w:p w:rsidR="003A6223" w:rsidRPr="00011B1A" w:rsidRDefault="003A6223" w:rsidP="000D1323">
      <w:pPr>
        <w:numPr>
          <w:ilvl w:val="0"/>
          <w:numId w:val="10"/>
        </w:numPr>
        <w:ind w:left="360"/>
        <w:contextualSpacing/>
        <w:jc w:val="both"/>
        <w:rPr>
          <w:rFonts w:cs="Arial"/>
          <w:sz w:val="22"/>
          <w:szCs w:val="22"/>
        </w:rPr>
      </w:pPr>
      <w:r>
        <w:rPr>
          <w:sz w:val="22"/>
        </w:rPr>
        <w:t xml:space="preserve">En la Resolución 11.1 sobre Asuntos financieros y administrativos, la Conferencia de las Partes (COP) adoptó el presupuesto para el trienio 2015-2017.  En el presente informe se proporciona a la COP una descripción de la ejecución del presupuesto de la CMS para el trienio 2015-2017, así como el estado de las cuotas asignadas al 17 de agosto de 2017. El informe responde también a la Resolución 11.1, Anexo III, párrafo 4 e) de la CMS, en el que se pide a la Secretaría que "deberá proporcionar a todos los miembros del Comité Permanente un informe, cada seis meses que se enviará electrónicamente, y en el que se identificará y explicará cualquier gastos proyectado que difiera de los del presupuesto aprobado por más del 20 % para los gastos totales de personal o, en caso de otros gastos cada actividad, junto con el enfoque propuesto para la gestión de cualquiera de estos excesos de gastos previstos". </w:t>
      </w:r>
    </w:p>
    <w:p w:rsidR="003A6223" w:rsidRPr="00011B1A" w:rsidRDefault="003A6223" w:rsidP="00BF10A4">
      <w:pPr>
        <w:pStyle w:val="ListParagraph"/>
        <w:ind w:left="0"/>
        <w:jc w:val="both"/>
        <w:rPr>
          <w:rFonts w:cs="Arial"/>
          <w:sz w:val="22"/>
          <w:szCs w:val="22"/>
        </w:rPr>
      </w:pPr>
    </w:p>
    <w:p w:rsidR="003A6223" w:rsidRPr="00011B1A" w:rsidRDefault="003A6223" w:rsidP="00BF10A4">
      <w:pPr>
        <w:pStyle w:val="ListParagraph"/>
        <w:ind w:left="0"/>
        <w:jc w:val="both"/>
        <w:rPr>
          <w:rFonts w:cs="Arial"/>
          <w:sz w:val="22"/>
          <w:szCs w:val="22"/>
          <w:u w:val="single"/>
        </w:rPr>
      </w:pPr>
      <w:r>
        <w:rPr>
          <w:sz w:val="22"/>
          <w:u w:val="single"/>
        </w:rPr>
        <w:t>Ejecución del presupuesto para el trienio 2015-2017</w:t>
      </w:r>
    </w:p>
    <w:p w:rsidR="003A6223" w:rsidRPr="00BF10A4" w:rsidRDefault="003A6223" w:rsidP="00BF10A4">
      <w:pPr>
        <w:pStyle w:val="ListParagraph"/>
        <w:ind w:left="0"/>
        <w:jc w:val="both"/>
        <w:rPr>
          <w:sz w:val="22"/>
          <w:szCs w:val="22"/>
        </w:rPr>
      </w:pPr>
    </w:p>
    <w:p w:rsidR="003A6223" w:rsidRPr="00BF10A4" w:rsidRDefault="003A6223" w:rsidP="00BF10A4">
      <w:pPr>
        <w:pStyle w:val="ListParagraph"/>
        <w:ind w:left="0"/>
        <w:jc w:val="both"/>
        <w:rPr>
          <w:b/>
          <w:sz w:val="22"/>
          <w:szCs w:val="22"/>
        </w:rPr>
      </w:pPr>
      <w:r>
        <w:rPr>
          <w:b/>
          <w:sz w:val="22"/>
        </w:rPr>
        <w:t>Situación del Fondo Fiduciario respecto de las cuotas asignadas al 17 de agosto de 2017</w:t>
      </w:r>
    </w:p>
    <w:p w:rsidR="003A6223" w:rsidRPr="00BF10A4" w:rsidRDefault="003A6223" w:rsidP="00BF10A4">
      <w:pPr>
        <w:pStyle w:val="ListParagraph"/>
        <w:ind w:left="0"/>
        <w:jc w:val="both"/>
        <w:rPr>
          <w:sz w:val="22"/>
          <w:szCs w:val="22"/>
        </w:rPr>
      </w:pPr>
    </w:p>
    <w:p w:rsidR="003A6223" w:rsidRPr="00BF10A4" w:rsidRDefault="003A6223" w:rsidP="000D1323">
      <w:pPr>
        <w:numPr>
          <w:ilvl w:val="0"/>
          <w:numId w:val="10"/>
        </w:numPr>
        <w:ind w:left="360"/>
        <w:contextualSpacing/>
        <w:jc w:val="both"/>
        <w:rPr>
          <w:sz w:val="22"/>
          <w:szCs w:val="22"/>
        </w:rPr>
      </w:pPr>
      <w:r>
        <w:rPr>
          <w:sz w:val="22"/>
        </w:rPr>
        <w:t xml:space="preserve">En el Artículo VII, párrafo 4 de la Convención se estipula que cada Parte contribuya al presupuesto adoptado por la Conferencia de las Partes para el periodo financiero de acuerdo con la escala de cuotas asignadas de las Naciones Unidas. Como se indica en la Resolución 11.1, el total de las cuotas asignadas aprobadas por la COP11 para el presupuesto del trienio 2015-2017 asciende a 7.442.630 EUR. </w:t>
      </w:r>
    </w:p>
    <w:p w:rsidR="003A6223" w:rsidRPr="00BF10A4" w:rsidRDefault="003A6223" w:rsidP="00BF10A4">
      <w:pPr>
        <w:pStyle w:val="ListParagraph"/>
        <w:jc w:val="both"/>
        <w:rPr>
          <w:sz w:val="22"/>
          <w:szCs w:val="22"/>
        </w:rPr>
      </w:pPr>
    </w:p>
    <w:p w:rsidR="003A6223" w:rsidRPr="000D1323" w:rsidRDefault="003A6223" w:rsidP="000D1323">
      <w:pPr>
        <w:numPr>
          <w:ilvl w:val="0"/>
          <w:numId w:val="10"/>
        </w:numPr>
        <w:ind w:left="360"/>
        <w:contextualSpacing/>
        <w:jc w:val="both"/>
        <w:rPr>
          <w:sz w:val="22"/>
          <w:szCs w:val="22"/>
        </w:rPr>
      </w:pPr>
      <w:r>
        <w:rPr>
          <w:sz w:val="22"/>
        </w:rPr>
        <w:t xml:space="preserve">Al 17 de agosto de 2017, se ha abonado el 88,2 % del total de las cuotas asignadas para el trienio 2015-2017, que equivale a 6.568.434 EUR. Esto significa que el total de las cuotas pendientes de pago al 17 de agosto de 2017 asciende a 983.332 EUR (644.378 correspondientes a 2017, 229.818 EUR correspondientes al período 2015-16 y 109.136 EUR a años anteriores). Como se muestra en el cuadro del Anexo 1, del total de 120 Partes, 56 no han abonado la totalidad de sus cuotas asignadas al Fondo Fiduciario para el trienio 2015-2017. Sobre la base de la experiencia pasada, varias de estas contribuciones pendientes son recaudables con cierto grado de fiabilidad; en tal caso, se espera que las contribuciones al Fondo Fiduciario aumenten algo más en los últimos meses de 2017.   </w:t>
      </w:r>
    </w:p>
    <w:p w:rsidR="003A6223" w:rsidRPr="000D1323" w:rsidRDefault="003A6223" w:rsidP="000D1323">
      <w:pPr>
        <w:ind w:left="360"/>
        <w:contextualSpacing/>
        <w:jc w:val="both"/>
        <w:rPr>
          <w:sz w:val="22"/>
          <w:szCs w:val="22"/>
        </w:rPr>
      </w:pPr>
    </w:p>
    <w:p w:rsidR="003A6223" w:rsidRPr="00BF10A4" w:rsidRDefault="003A6223" w:rsidP="000D1323">
      <w:pPr>
        <w:numPr>
          <w:ilvl w:val="0"/>
          <w:numId w:val="10"/>
        </w:numPr>
        <w:ind w:left="360"/>
        <w:contextualSpacing/>
        <w:jc w:val="both"/>
        <w:rPr>
          <w:sz w:val="22"/>
          <w:szCs w:val="22"/>
        </w:rPr>
      </w:pPr>
      <w:r>
        <w:rPr>
          <w:sz w:val="22"/>
        </w:rPr>
        <w:t>La tendencia de la mayoría de las Partes a pagar sus contribuciones al final de año o en el año siguiente a aquel en el que se deben es motivo de preocupación para la Secretaría, ya que ello repercute en el flujo de efectivo, sobre todo ahora que se ha puesto en marcha recientemente el nuevo sistema de planificación de recursos institucionales, "</w:t>
      </w:r>
      <w:proofErr w:type="spellStart"/>
      <w:r>
        <w:rPr>
          <w:sz w:val="22"/>
        </w:rPr>
        <w:t>Umoja</w:t>
      </w:r>
      <w:proofErr w:type="spellEnd"/>
      <w:r>
        <w:rPr>
          <w:sz w:val="22"/>
        </w:rPr>
        <w:t>", en la Secretaría de las Naciones Unidas, incluido en la ONU Medio Ambiente. En el nuevo sistema se aplica una gestión rigurosa del efectivo recabado de las cuotas de las Partes: los fondos solo pueden comprometerse cuando las contribuciones se hayan pagado al Fondo Fiduciario como efectivo disponible. Por lo tanto</w:t>
      </w:r>
      <w:r w:rsidR="001327AF">
        <w:rPr>
          <w:sz w:val="22"/>
        </w:rPr>
        <w:t>,</w:t>
      </w:r>
      <w:r>
        <w:rPr>
          <w:sz w:val="22"/>
        </w:rPr>
        <w:t xml:space="preserve"> vale la pena recordar el párrafo 5 de la Resolución 11.1, en el que se insta a las Partes a que paguen sus contribuciones lo antes posible, preferentemente no más tarde del final de marzo del año al que corresponden. </w:t>
      </w:r>
    </w:p>
    <w:p w:rsidR="003A6223" w:rsidRPr="00BF10A4" w:rsidRDefault="003A6223" w:rsidP="000D1323">
      <w:pPr>
        <w:ind w:left="360"/>
        <w:contextualSpacing/>
        <w:jc w:val="both"/>
        <w:rPr>
          <w:sz w:val="22"/>
          <w:szCs w:val="22"/>
        </w:rPr>
      </w:pPr>
    </w:p>
    <w:p w:rsidR="003A6223" w:rsidRPr="00BF10A4" w:rsidRDefault="003A6223" w:rsidP="000D1323">
      <w:pPr>
        <w:numPr>
          <w:ilvl w:val="0"/>
          <w:numId w:val="10"/>
        </w:numPr>
        <w:ind w:left="360"/>
        <w:contextualSpacing/>
        <w:jc w:val="both"/>
        <w:rPr>
          <w:sz w:val="22"/>
          <w:szCs w:val="22"/>
        </w:rPr>
      </w:pPr>
      <w:r>
        <w:rPr>
          <w:sz w:val="22"/>
        </w:rPr>
        <w:t xml:space="preserve">Con el fin de recaudar los atrasos, en mayo de 2017 la Secretaría envió cartas personalizadas a las Partes de Europa que tenían contribuciones pendientes de pago en esa fecha. En agosto de 2017, la Secretaría envió recordatorios separados a 17 Partes que tenían atrasos de más de tres años, señalando a su atención el párrafo 9 de la Resolución 11.1, en virtud de la cual se les retirarían sus derechos de voto en la 12ª </w:t>
      </w:r>
      <w:r>
        <w:rPr>
          <w:sz w:val="22"/>
        </w:rPr>
        <w:lastRenderedPageBreak/>
        <w:t>reunión de la Conferencia de las Partes si no se hubieran recibido sus pagos.</w:t>
      </w:r>
    </w:p>
    <w:p w:rsidR="003A6223" w:rsidRPr="000D1323" w:rsidRDefault="003A6223" w:rsidP="000D1323">
      <w:pPr>
        <w:ind w:left="360"/>
        <w:contextualSpacing/>
        <w:jc w:val="both"/>
        <w:rPr>
          <w:sz w:val="22"/>
          <w:szCs w:val="22"/>
        </w:rPr>
      </w:pPr>
    </w:p>
    <w:p w:rsidR="003A6223" w:rsidRPr="000D1323" w:rsidRDefault="003A6223" w:rsidP="000D1323">
      <w:pPr>
        <w:contextualSpacing/>
        <w:jc w:val="both"/>
        <w:rPr>
          <w:b/>
          <w:sz w:val="22"/>
          <w:szCs w:val="22"/>
        </w:rPr>
      </w:pPr>
      <w:r>
        <w:rPr>
          <w:b/>
          <w:sz w:val="22"/>
        </w:rPr>
        <w:t xml:space="preserve">Estado de las cuotas asignadas de las nuevas Partes </w:t>
      </w:r>
    </w:p>
    <w:p w:rsidR="003A6223" w:rsidRPr="000D1323" w:rsidRDefault="003A6223" w:rsidP="000D1323">
      <w:pPr>
        <w:ind w:left="360"/>
        <w:contextualSpacing/>
        <w:jc w:val="both"/>
        <w:rPr>
          <w:sz w:val="22"/>
          <w:szCs w:val="22"/>
        </w:rPr>
      </w:pPr>
      <w:r>
        <w:rPr>
          <w:sz w:val="22"/>
        </w:rPr>
        <w:t xml:space="preserve"> </w:t>
      </w:r>
    </w:p>
    <w:p w:rsidR="003A6223" w:rsidRPr="000D1323" w:rsidRDefault="003A6223" w:rsidP="000D1323">
      <w:pPr>
        <w:numPr>
          <w:ilvl w:val="0"/>
          <w:numId w:val="10"/>
        </w:numPr>
        <w:ind w:left="360"/>
        <w:contextualSpacing/>
        <w:jc w:val="both"/>
        <w:rPr>
          <w:sz w:val="22"/>
          <w:szCs w:val="22"/>
        </w:rPr>
      </w:pPr>
      <w:r>
        <w:rPr>
          <w:sz w:val="22"/>
        </w:rPr>
        <w:t xml:space="preserve">Cuatro nuevas Partes (Afganistán en agosto de 2015, Brasil en octubre de 2015, los Emiratos Árabes Unidos en mayo de 2016 e Iraq en agosto de 2016) dieron su adhesión a la Convención durante el trienio 2015-2017. El total de las nuevas cuotas asignadas imputables a las cuatro nuevas Partes asciende a 425.268 EUR, de los cuales 660 EUR han sido pagados por Afganistán, quedando 424.608 EUR pendientes de pago de las restantes tres nuevas Partes.  </w:t>
      </w:r>
    </w:p>
    <w:p w:rsidR="003A6223" w:rsidRPr="00011B1A" w:rsidRDefault="003A6223" w:rsidP="000D1323">
      <w:pPr>
        <w:contextualSpacing/>
        <w:jc w:val="both"/>
        <w:rPr>
          <w:sz w:val="22"/>
          <w:szCs w:val="22"/>
        </w:rPr>
      </w:pPr>
    </w:p>
    <w:p w:rsidR="003A6223" w:rsidRPr="000D1323" w:rsidRDefault="003A6223" w:rsidP="000D1323">
      <w:pPr>
        <w:contextualSpacing/>
        <w:jc w:val="both"/>
        <w:rPr>
          <w:b/>
          <w:sz w:val="22"/>
          <w:szCs w:val="22"/>
        </w:rPr>
      </w:pPr>
      <w:r>
        <w:rPr>
          <w:b/>
          <w:sz w:val="22"/>
        </w:rPr>
        <w:t xml:space="preserve">Ejecución del presupuesto para el período 2015-2017 </w:t>
      </w:r>
    </w:p>
    <w:p w:rsidR="003A6223" w:rsidRPr="000D1323" w:rsidRDefault="003A6223" w:rsidP="000D1323">
      <w:pPr>
        <w:ind w:left="360"/>
        <w:contextualSpacing/>
        <w:jc w:val="both"/>
        <w:rPr>
          <w:sz w:val="22"/>
          <w:szCs w:val="22"/>
        </w:rPr>
      </w:pPr>
    </w:p>
    <w:p w:rsidR="003A6223" w:rsidRPr="000D1323" w:rsidRDefault="003A6223" w:rsidP="000D1323">
      <w:pPr>
        <w:numPr>
          <w:ilvl w:val="0"/>
          <w:numId w:val="10"/>
        </w:numPr>
        <w:ind w:left="360"/>
        <w:contextualSpacing/>
        <w:jc w:val="both"/>
        <w:rPr>
          <w:sz w:val="22"/>
          <w:szCs w:val="22"/>
        </w:rPr>
      </w:pPr>
      <w:r>
        <w:rPr>
          <w:sz w:val="22"/>
        </w:rPr>
        <w:t>La COP11 adoptó el presupuesto para el trienio 2015-2017, que ascendía a 7.442.629 EUR, incluidos los gastos de apoyo a los programas (PSC) del 13 %. La 44ª reunión del Comité Permanente (StC44) en octubre de 2015, autorizó a la Secretaría a utilizar 179.000 EUR, incluido el PSC, con cargo a la reserva del Fondo Fiduciario, para cubrir las siguientes áreas en 2016 y 2017: 35K EUR para cubrir los gastos de reemplazo del P2 Oficial asociado de programas encargado de las especies terrestres, durante la ausencia de la titular que se encontraba en situación de licencia de maternidad en 2016; 104K EUR para aumentar la financiación de un puesto de tiempo parcial del P2 Oficial asociado de información para pasarlo a tiempo completo, a fin de fortalecer la capacidad de la Unidad de información común, y 40K EUR para apoyar la labor de coordinación del Grupo de Trabajo sobre el Plan Estratégico en 2016 y 2017. Estos gastos adicionales elevan a 7.621.629 EUR la consignación presupuestaria total para el trienio 2015-2017.</w:t>
      </w:r>
    </w:p>
    <w:p w:rsidR="003A6223" w:rsidRPr="000D1323" w:rsidRDefault="003A6223" w:rsidP="000D1323">
      <w:pPr>
        <w:ind w:left="360"/>
        <w:contextualSpacing/>
        <w:jc w:val="both"/>
        <w:rPr>
          <w:sz w:val="22"/>
          <w:szCs w:val="22"/>
        </w:rPr>
      </w:pPr>
    </w:p>
    <w:p w:rsidR="003A6223" w:rsidRPr="000D1323" w:rsidRDefault="003A6223" w:rsidP="000D1323">
      <w:pPr>
        <w:numPr>
          <w:ilvl w:val="0"/>
          <w:numId w:val="10"/>
        </w:numPr>
        <w:ind w:left="360"/>
        <w:contextualSpacing/>
        <w:jc w:val="both"/>
        <w:rPr>
          <w:sz w:val="22"/>
          <w:szCs w:val="22"/>
        </w:rPr>
      </w:pPr>
      <w:r>
        <w:rPr>
          <w:sz w:val="22"/>
        </w:rPr>
        <w:t xml:space="preserve">El gasto total estimado para el trienio 2015-2017 asciende a 7.486.318 EUR, lo que representa un ahorro estimado de 135.311 EUR, incluido el PSC, en comparación con el presupuesto total aprobado por la COP11 con la utilización de fondos de la reserva. Este resultado se logró principalmente a través de los ahorros de 164.080 EUR de gastos de personal de y, en menor medida, a través de los ahorros en relación con el análisis independiente de las sinergias en la familia de la CMS y la prestación de servicios a los órganos rectores de 15.743 EUR y 36.345 EUR, respectivamente. No obstante, los gastos estimados en concepto de gastos de funcionamiento superarán en 96.424 EUR el presupuesto asignado que deberá ser cubierto por los mencionados ahorros en otras partidas del presupuesto para el trienio 2015-2017. Los detalles de los ahorros y déficit estimados se facilitan en los párrafos siguientes conforme al cuadro del Anexo 2.  </w:t>
      </w:r>
    </w:p>
    <w:p w:rsidR="003A6223" w:rsidRPr="000D1323" w:rsidRDefault="003A6223" w:rsidP="000D1323">
      <w:pPr>
        <w:ind w:left="360"/>
        <w:contextualSpacing/>
        <w:jc w:val="both"/>
        <w:rPr>
          <w:sz w:val="22"/>
          <w:szCs w:val="22"/>
        </w:rPr>
      </w:pPr>
    </w:p>
    <w:p w:rsidR="003A6223" w:rsidRDefault="003A6223" w:rsidP="00724FE5">
      <w:pPr>
        <w:contextualSpacing/>
        <w:jc w:val="both"/>
        <w:rPr>
          <w:b/>
          <w:sz w:val="22"/>
          <w:szCs w:val="22"/>
        </w:rPr>
      </w:pPr>
      <w:r>
        <w:rPr>
          <w:b/>
          <w:sz w:val="22"/>
        </w:rPr>
        <w:t xml:space="preserve">Ahorros estimados para el trienio 2015-2017: </w:t>
      </w:r>
    </w:p>
    <w:p w:rsidR="003A6223" w:rsidRDefault="003A6223" w:rsidP="00724FE5">
      <w:pPr>
        <w:ind w:firstLine="360"/>
        <w:contextualSpacing/>
        <w:jc w:val="both"/>
        <w:rPr>
          <w:b/>
          <w:sz w:val="22"/>
          <w:szCs w:val="22"/>
        </w:rPr>
      </w:pPr>
    </w:p>
    <w:p w:rsidR="003A6223" w:rsidRPr="000D1323" w:rsidRDefault="003A6223" w:rsidP="00724FE5">
      <w:pPr>
        <w:ind w:firstLine="360"/>
        <w:contextualSpacing/>
        <w:jc w:val="both"/>
        <w:rPr>
          <w:b/>
          <w:sz w:val="22"/>
          <w:szCs w:val="22"/>
        </w:rPr>
      </w:pPr>
      <w:r>
        <w:rPr>
          <w:b/>
          <w:sz w:val="22"/>
        </w:rPr>
        <w:t>Personal</w:t>
      </w:r>
    </w:p>
    <w:p w:rsidR="003A6223" w:rsidRPr="00BF10A4" w:rsidRDefault="003A6223" w:rsidP="000D1323">
      <w:pPr>
        <w:ind w:left="360"/>
        <w:contextualSpacing/>
        <w:jc w:val="both"/>
        <w:rPr>
          <w:sz w:val="22"/>
          <w:szCs w:val="22"/>
        </w:rPr>
      </w:pPr>
    </w:p>
    <w:p w:rsidR="003A6223" w:rsidRDefault="003A6223" w:rsidP="000D1323">
      <w:pPr>
        <w:numPr>
          <w:ilvl w:val="0"/>
          <w:numId w:val="10"/>
        </w:numPr>
        <w:ind w:left="360"/>
        <w:contextualSpacing/>
        <w:jc w:val="both"/>
        <w:rPr>
          <w:sz w:val="22"/>
          <w:szCs w:val="22"/>
        </w:rPr>
      </w:pPr>
      <w:r>
        <w:rPr>
          <w:sz w:val="22"/>
        </w:rPr>
        <w:t xml:space="preserve">En la Resolución 11.1 de la COP se consignaba un presupuesto, excluyendo el PSC, de 5.137.346 EUR para el personal para el trienio 2015-2017. Con cargo a la reserva, en la StC44, celebrada en octubre de 2015, se acordó aumentar el presupuesto del personal en 123.009 EUR para el reemplazo del P2 Oficial asociado de programas encargado de las especies terrestres, durante la ausencia de la titular con licencia de maternidad en 2016 y para aumentar la financiación de un puesto de tiempo parcial del P2 Oficial de información asociado para pasarlo a tiempo completo, a fin de fortalecer la capacidad de la Unidad de información común. </w:t>
      </w:r>
    </w:p>
    <w:p w:rsidR="003A6223" w:rsidRPr="00BF10A4" w:rsidRDefault="003A6223" w:rsidP="000D1323">
      <w:pPr>
        <w:ind w:left="360"/>
        <w:contextualSpacing/>
        <w:jc w:val="both"/>
        <w:rPr>
          <w:sz w:val="22"/>
          <w:szCs w:val="22"/>
        </w:rPr>
      </w:pPr>
    </w:p>
    <w:p w:rsidR="003A6223" w:rsidRDefault="003A6223" w:rsidP="000D1323">
      <w:pPr>
        <w:numPr>
          <w:ilvl w:val="0"/>
          <w:numId w:val="10"/>
        </w:numPr>
        <w:ind w:left="360"/>
        <w:contextualSpacing/>
        <w:jc w:val="both"/>
        <w:rPr>
          <w:sz w:val="22"/>
          <w:szCs w:val="22"/>
        </w:rPr>
      </w:pPr>
      <w:r>
        <w:rPr>
          <w:sz w:val="22"/>
        </w:rPr>
        <w:t xml:space="preserve">El gasto estimado de personal para el trienio 2015-2017 ascendió a 5.096.275 EUR frente al presupuesto efectivo total de personal de 5.260.356 EUR, con un saldo estimado desfavorable de 164.080 EUR al final de diciembre de 2017. </w:t>
      </w:r>
    </w:p>
    <w:p w:rsidR="003A6223" w:rsidRDefault="003A6223" w:rsidP="00FE2CBA">
      <w:pPr>
        <w:pStyle w:val="ListParagraph"/>
        <w:rPr>
          <w:sz w:val="22"/>
          <w:szCs w:val="22"/>
        </w:rPr>
      </w:pPr>
    </w:p>
    <w:p w:rsidR="003A6223" w:rsidRDefault="003A6223" w:rsidP="000D1323">
      <w:pPr>
        <w:numPr>
          <w:ilvl w:val="0"/>
          <w:numId w:val="10"/>
        </w:numPr>
        <w:ind w:left="360"/>
        <w:contextualSpacing/>
        <w:jc w:val="both"/>
        <w:rPr>
          <w:sz w:val="22"/>
          <w:szCs w:val="22"/>
        </w:rPr>
      </w:pPr>
      <w:r>
        <w:rPr>
          <w:sz w:val="22"/>
        </w:rPr>
        <w:t xml:space="preserve">Debido a una subestimación de las prestaciones aplicadas a los funcionarios de contratación internacional, se prevé que el gasto estimado de cinco funcionarios de categoría profesional excederá en 218.872 EUR el presupuesto asignado, para el final de </w:t>
      </w:r>
      <w:r>
        <w:rPr>
          <w:sz w:val="22"/>
        </w:rPr>
        <w:lastRenderedPageBreak/>
        <w:t xml:space="preserve">diciembre de 2017.  Este exceso de gastos se refiere a la línea de personal en las partidas presupuestarias 1, 2, 10 y 14 en el cuadro del Anexo 2. No obstante, se esperan realizar ahorros de 229.529 EUR de los sueldos de otros funcionarios de categoría profesional debido a las razones que se indican a continuación: </w:t>
      </w:r>
    </w:p>
    <w:p w:rsidR="003A6223" w:rsidRPr="009114A4" w:rsidRDefault="003A6223" w:rsidP="009114A4">
      <w:pPr>
        <w:pStyle w:val="ListParagraph"/>
        <w:rPr>
          <w:sz w:val="22"/>
          <w:szCs w:val="22"/>
        </w:rPr>
      </w:pPr>
    </w:p>
    <w:p w:rsidR="003A6223" w:rsidRDefault="003A6223" w:rsidP="00DF1882">
      <w:pPr>
        <w:pStyle w:val="ListParagraph"/>
        <w:numPr>
          <w:ilvl w:val="0"/>
          <w:numId w:val="17"/>
        </w:numPr>
        <w:jc w:val="both"/>
        <w:rPr>
          <w:sz w:val="22"/>
          <w:szCs w:val="22"/>
        </w:rPr>
      </w:pPr>
      <w:r>
        <w:rPr>
          <w:sz w:val="22"/>
        </w:rPr>
        <w:t xml:space="preserve">El P2 Oficial asociado de programas encargado de las especies terrestres (partida presupuestaria 12): la titular estuvo ausente con licencia especial sin sueldo durante tres meses en 2015. Durante este período, no se pagó ningún sueldo, obteniéndose el consiguiente ahorro total de 20.398 EUR en 2015. Para 2016, la Secretaría reiteró la contratación de un nuevo funcionario para cubrir el puesto de la titular en licencia de maternidad, con la previsión de un período de superposición de tres meses. A tal fin, en la StC44 celebrada en 2016 se autorizó una consignación adicional de 30.677 EUR pero que no se utilizó en para nada, debido a que el nuevo funcionario entró en funciones en mayo de 2016, mientras que la titular estaba ya en licencia de maternidad a partir de abril. Además, debido a la escala de sueldo de nivel de entrada, así como a las diferencias en cuanto a las prestaciones del personal aplicadas al nuevo funcionario, se ha estimado una infrautilización de 30.756 EUR para el final de diciembre de 2017. En conjunto, se calculan unos ahorros totales estimados de 81.831 EUR para el P2 Oficial asociado de programas para todo el trienio. </w:t>
      </w:r>
    </w:p>
    <w:p w:rsidR="003A6223" w:rsidRDefault="003A6223" w:rsidP="00DF1882">
      <w:pPr>
        <w:pStyle w:val="ListParagraph"/>
        <w:rPr>
          <w:sz w:val="22"/>
          <w:szCs w:val="22"/>
        </w:rPr>
      </w:pPr>
    </w:p>
    <w:p w:rsidR="003A6223" w:rsidRDefault="003A6223" w:rsidP="008C5742">
      <w:pPr>
        <w:pStyle w:val="ListParagraph"/>
        <w:numPr>
          <w:ilvl w:val="0"/>
          <w:numId w:val="17"/>
        </w:numPr>
        <w:jc w:val="both"/>
        <w:rPr>
          <w:sz w:val="22"/>
          <w:szCs w:val="22"/>
        </w:rPr>
      </w:pPr>
      <w:r>
        <w:rPr>
          <w:sz w:val="22"/>
        </w:rPr>
        <w:t xml:space="preserve">El P2 Oficial asociado de programas encargado de la Iniciativa de Asia central sobre los mamíferos (partida presupuestaria 13): Si bien la contratación del funcionario P2 estaba ya en marcha, se contrató a dos consultores a corto plazo para cubrir el puesto en 2015 y 2016 respectivamente. Dado que las prestaciones del personal, tales como el fondo de pensiones de la Naciones Unidas, el seguro médico, etc., no son aplicables a los consultores, ello se tradujo en un ahorro de 46.734 EUR para el período 2015-16. Como el funcionario P2 solo fue contratado en marzo de 2017, se obtuvo un ahorro de 3.350 EUR, adicionales al ahorro realizado en 2015-16.  </w:t>
      </w:r>
    </w:p>
    <w:p w:rsidR="003A6223" w:rsidRPr="00203D3A" w:rsidRDefault="003A6223" w:rsidP="00203D3A">
      <w:pPr>
        <w:pStyle w:val="ListParagraph"/>
        <w:jc w:val="both"/>
        <w:rPr>
          <w:sz w:val="22"/>
          <w:szCs w:val="22"/>
        </w:rPr>
      </w:pPr>
    </w:p>
    <w:p w:rsidR="003A6223" w:rsidRDefault="003A6223" w:rsidP="009114A4">
      <w:pPr>
        <w:pStyle w:val="ListParagraph"/>
        <w:numPr>
          <w:ilvl w:val="0"/>
          <w:numId w:val="17"/>
        </w:numPr>
        <w:jc w:val="both"/>
        <w:rPr>
          <w:sz w:val="22"/>
          <w:szCs w:val="22"/>
        </w:rPr>
      </w:pPr>
      <w:r>
        <w:rPr>
          <w:sz w:val="22"/>
        </w:rPr>
        <w:t xml:space="preserve">Asesor superior y jefe de la Secretaría del IOSEA (partida presupuestaria 9): un Oficial P3 de la Secretaría desempeñó las funciones de Jefe de la Secretaría del IOSEA mientras el titular se encontraba en situación de licencia especial sin sueldo hasta octubre de 2015. Habiéndose cargado erróneamente y plenamente en 2015 el sueldo del titular de nivel P5 se registró un exceso de gastos en 2015. No obstante, en 2016 se introdujo una corrección basada en el gasto efectivo con relación al sueldo de P5, del que la cuota correspondiente a la Secretaría era del 12,5%. Cabe señalar que el titular se jubiló en octubre de 2016 y no se registró ningún gasto en el último trimestre de 2016. Desde enero de 2017, el Oficial P2 ha venido desempeñando las funciones de Jefe de la Secretaría del IOSEA con anticipación a la asignación de un subsidio por funciones especiales a nivel de P3 a partir de abril de 2017. Dada la diferencia entre los sueldos de P5 y P3 en 2017 y que no se efectuó ningún pago de sueldo durante el período de octubre a diciembre de 2016, el saldo estimado muestra unos ahorros de 15.736 EUR al final de diciembre de 2017.  </w:t>
      </w:r>
    </w:p>
    <w:p w:rsidR="003A6223" w:rsidRPr="00271050" w:rsidRDefault="003A6223" w:rsidP="00271050">
      <w:pPr>
        <w:pStyle w:val="ListParagraph"/>
        <w:rPr>
          <w:sz w:val="22"/>
          <w:szCs w:val="22"/>
        </w:rPr>
      </w:pPr>
    </w:p>
    <w:p w:rsidR="003A6223" w:rsidRDefault="003A6223" w:rsidP="008C5742">
      <w:pPr>
        <w:pStyle w:val="ListParagraph"/>
        <w:numPr>
          <w:ilvl w:val="0"/>
          <w:numId w:val="17"/>
        </w:numPr>
        <w:jc w:val="both"/>
        <w:rPr>
          <w:sz w:val="22"/>
          <w:szCs w:val="22"/>
        </w:rPr>
      </w:pPr>
      <w:r>
        <w:rPr>
          <w:sz w:val="22"/>
        </w:rPr>
        <w:t xml:space="preserve">Jefe de la Unidad de creación de capacidad (partida presupuestaria 27): en 2015, se registró un exceso de gastos de 28.951 EUR en la línea de sueldos de P4 frente al presupuesto aprobado por la COP, debido a la subestimación de las prestaciones del personal. En agosto de 2016, el puesto quedó vacante porque el titular se transfirió a la División de Derecho de la ONU Medio Ambiente.  Se contrató a un funcionario temporal P2 a partir de octubre de 2016, con el consiguiente ahorro total de 81.878 EUR, que se explica por la diferencia de sueldos entre P4 y P2, y teniendo en cuenta el exceso de gasto en 2015 antes mencionado. </w:t>
      </w:r>
    </w:p>
    <w:p w:rsidR="003A6223" w:rsidRPr="00D30296" w:rsidRDefault="003A6223" w:rsidP="00D30296">
      <w:pPr>
        <w:pStyle w:val="ListParagraph"/>
      </w:pPr>
    </w:p>
    <w:p w:rsidR="003A6223" w:rsidRPr="0043250E" w:rsidRDefault="003A6223" w:rsidP="007B6C50">
      <w:pPr>
        <w:numPr>
          <w:ilvl w:val="0"/>
          <w:numId w:val="10"/>
        </w:numPr>
        <w:ind w:left="360"/>
        <w:contextualSpacing/>
        <w:jc w:val="both"/>
        <w:rPr>
          <w:sz w:val="22"/>
          <w:szCs w:val="22"/>
        </w:rPr>
      </w:pPr>
      <w:r>
        <w:rPr>
          <w:sz w:val="22"/>
        </w:rPr>
        <w:t xml:space="preserve">Se lograron otros ahorros relacionados con los sueldos del personal de Servicios Generales (GS) durante el trienio. El concepto de utilizar una escala de sueldos basada en una media ponderada de dos escalas de sueldos locales (GS4/5 y GS6/7) repercute en la diferencia entre el presupuesto aprobado y el gasto estimado. Entre las razones de los reducidos gastos de personal auxiliar se mencionaron las diferencias individuales de las </w:t>
      </w:r>
      <w:r>
        <w:rPr>
          <w:sz w:val="22"/>
        </w:rPr>
        <w:lastRenderedPageBreak/>
        <w:t xml:space="preserve">prestaciones del personal auxiliar, tales como los subsidios por cónyuge e hijos a cargo, así como los subsidios por idiomas y capacitación, se mencionaron. Se ha de señalar, sin embargo, que los ahorros estimados del personal auxiliar al final de diciembre de 2017 tengan tal vez que reducirse debido a prestaciones inesperadas del personal por enfermedad, cese en el servicio y/o licencia de maternidad.  </w:t>
      </w:r>
    </w:p>
    <w:p w:rsidR="003A6223" w:rsidRPr="00692DB7" w:rsidRDefault="003A6223" w:rsidP="00587EEC">
      <w:pPr>
        <w:ind w:left="360"/>
        <w:contextualSpacing/>
        <w:jc w:val="both"/>
        <w:rPr>
          <w:sz w:val="22"/>
          <w:szCs w:val="22"/>
        </w:rPr>
      </w:pPr>
    </w:p>
    <w:p w:rsidR="003A6223" w:rsidRDefault="003A6223" w:rsidP="00724FE5">
      <w:pPr>
        <w:ind w:firstLine="360"/>
        <w:contextualSpacing/>
        <w:jc w:val="both"/>
        <w:rPr>
          <w:b/>
          <w:sz w:val="22"/>
          <w:szCs w:val="22"/>
        </w:rPr>
      </w:pPr>
      <w:r>
        <w:rPr>
          <w:b/>
          <w:sz w:val="22"/>
        </w:rPr>
        <w:t xml:space="preserve">Análisis independiente de sinergias en el ámbito de la familia de la CMS </w:t>
      </w:r>
    </w:p>
    <w:p w:rsidR="003A6223" w:rsidRPr="000D1323" w:rsidRDefault="003A6223" w:rsidP="00724FE5">
      <w:pPr>
        <w:ind w:firstLine="360"/>
        <w:contextualSpacing/>
        <w:jc w:val="both"/>
        <w:rPr>
          <w:sz w:val="22"/>
          <w:szCs w:val="22"/>
        </w:rPr>
      </w:pPr>
    </w:p>
    <w:p w:rsidR="003A6223" w:rsidRDefault="003A6223" w:rsidP="000D1323">
      <w:pPr>
        <w:numPr>
          <w:ilvl w:val="0"/>
          <w:numId w:val="10"/>
        </w:numPr>
        <w:ind w:left="360"/>
        <w:contextualSpacing/>
        <w:jc w:val="both"/>
        <w:rPr>
          <w:sz w:val="22"/>
          <w:szCs w:val="22"/>
        </w:rPr>
      </w:pPr>
      <w:r>
        <w:rPr>
          <w:sz w:val="22"/>
        </w:rPr>
        <w:t xml:space="preserve">Consultores independientes realizaron en 2015 un análisis de las áreas de servicios comunes entre los instrumentos de la familia de la CMS. Si bien el análisis se completó en 2015, el pago final solo se realizó a principios de 2017. Inicialmente se esperaba que el costo de los análisis ascendería a 43.500 EUR, pero los honorarios efectivos cargados fueron muy inferiores a la cantidad presupuestada inicialmente, con el consiguiente ahorro de 15.743 EUR.  </w:t>
      </w:r>
    </w:p>
    <w:p w:rsidR="003A6223" w:rsidRPr="000D1323" w:rsidRDefault="003A6223" w:rsidP="000D1323">
      <w:pPr>
        <w:ind w:left="360"/>
        <w:contextualSpacing/>
        <w:jc w:val="both"/>
        <w:rPr>
          <w:sz w:val="22"/>
          <w:szCs w:val="22"/>
        </w:rPr>
      </w:pPr>
    </w:p>
    <w:p w:rsidR="003A6223" w:rsidRPr="000D1323" w:rsidRDefault="003A6223" w:rsidP="000D1323">
      <w:pPr>
        <w:ind w:firstLine="360"/>
        <w:contextualSpacing/>
        <w:jc w:val="both"/>
        <w:rPr>
          <w:b/>
          <w:sz w:val="22"/>
          <w:szCs w:val="22"/>
        </w:rPr>
      </w:pPr>
      <w:r>
        <w:rPr>
          <w:b/>
          <w:sz w:val="22"/>
        </w:rPr>
        <w:t xml:space="preserve">Prestación de servicios a los órganos rectores </w:t>
      </w:r>
    </w:p>
    <w:p w:rsidR="003A6223" w:rsidRPr="00BF10A4" w:rsidRDefault="003A6223" w:rsidP="000D1323">
      <w:pPr>
        <w:ind w:left="360"/>
        <w:contextualSpacing/>
        <w:jc w:val="both"/>
        <w:rPr>
          <w:sz w:val="22"/>
          <w:szCs w:val="22"/>
        </w:rPr>
      </w:pPr>
    </w:p>
    <w:p w:rsidR="003A6223" w:rsidRPr="00BF10A4" w:rsidRDefault="003A6223" w:rsidP="000D1323">
      <w:pPr>
        <w:numPr>
          <w:ilvl w:val="0"/>
          <w:numId w:val="10"/>
        </w:numPr>
        <w:ind w:left="360"/>
        <w:contextualSpacing/>
        <w:jc w:val="both"/>
        <w:rPr>
          <w:sz w:val="22"/>
          <w:szCs w:val="22"/>
        </w:rPr>
      </w:pPr>
      <w:r>
        <w:rPr>
          <w:sz w:val="22"/>
        </w:rPr>
        <w:t xml:space="preserve">En la Resolución 11.1 de la COP se aprobó un presupuesto, excluyendo el PSC, de 487.318 EUR para la prestación de servicios a los órganos rectores en el trienio 2015-2017. Esta consignación cubre todos los gastos relativos a la traducción de los documentos de las reuniones, la redacción del informe de la COP, así como los correspondientes servicios de consultoría necesarios para la COP. Además, el presupuesto cubre todos los gastos relacionados con las reuniones, tales como viajes de los participantes en las reuniones, alquiler del equipo técnico, así como los gastos de las pausas café proporcionados durante las reuniones de los órganos rectores. El gasto estimado de prestación de servicios a los órganos rectores para el trienio 2015-2017 ascendió a 450.973 EUR determinando un saldo estimado favorable de 36.345 EUR al final de diciembre de 2017. De todas las partidas presupuestarias en concepto de prestación de servicios a los órganos rectores, solo en los gastos de las reuniones del Comité Permanente se registró un exceso de 19.694 EUR para el trienio, debido a los gastos relacionados con la traducción de los documentos de la reunión. Este exceso de gastos será cubierto por el presupuesto no utilizado para los viajes de los funcionarios de la CMS para participar en la COP12, ya que esta partida de gastos será cubierta por el Gobierno de Filipinas, que está aportando una generosa contribución por lo que respecta a los gastos de acogida de la COP12 en Manila.     </w:t>
      </w:r>
    </w:p>
    <w:p w:rsidR="003A6223" w:rsidRDefault="003A6223" w:rsidP="0050601C">
      <w:pPr>
        <w:contextualSpacing/>
        <w:jc w:val="both"/>
        <w:rPr>
          <w:sz w:val="22"/>
          <w:szCs w:val="22"/>
        </w:rPr>
      </w:pPr>
    </w:p>
    <w:p w:rsidR="003A6223" w:rsidRDefault="003A6223" w:rsidP="0050601C">
      <w:pPr>
        <w:contextualSpacing/>
        <w:jc w:val="both"/>
        <w:rPr>
          <w:b/>
          <w:sz w:val="22"/>
          <w:szCs w:val="22"/>
        </w:rPr>
      </w:pPr>
      <w:r>
        <w:rPr>
          <w:b/>
          <w:sz w:val="22"/>
        </w:rPr>
        <w:t>Déficit estimado para el trienio 2015-2017:</w:t>
      </w:r>
    </w:p>
    <w:p w:rsidR="003A6223" w:rsidRPr="00BF10A4" w:rsidRDefault="003A6223" w:rsidP="0050601C">
      <w:pPr>
        <w:contextualSpacing/>
        <w:jc w:val="both"/>
        <w:rPr>
          <w:sz w:val="22"/>
          <w:szCs w:val="22"/>
        </w:rPr>
      </w:pPr>
    </w:p>
    <w:p w:rsidR="003A6223" w:rsidRPr="000D1323" w:rsidRDefault="003A6223" w:rsidP="000D1323">
      <w:pPr>
        <w:ind w:firstLine="360"/>
        <w:contextualSpacing/>
        <w:jc w:val="both"/>
        <w:rPr>
          <w:b/>
          <w:sz w:val="22"/>
          <w:szCs w:val="22"/>
        </w:rPr>
      </w:pPr>
      <w:r>
        <w:rPr>
          <w:b/>
          <w:sz w:val="22"/>
        </w:rPr>
        <w:t xml:space="preserve">Gastos de funcionamiento </w:t>
      </w:r>
    </w:p>
    <w:p w:rsidR="003A6223" w:rsidRPr="00BF10A4" w:rsidRDefault="003A6223" w:rsidP="000D1323">
      <w:pPr>
        <w:ind w:left="360"/>
        <w:contextualSpacing/>
        <w:jc w:val="both"/>
        <w:rPr>
          <w:sz w:val="22"/>
          <w:szCs w:val="22"/>
        </w:rPr>
      </w:pPr>
    </w:p>
    <w:p w:rsidR="003A6223" w:rsidRPr="000D1323" w:rsidRDefault="003A6223" w:rsidP="000D1323">
      <w:pPr>
        <w:numPr>
          <w:ilvl w:val="0"/>
          <w:numId w:val="10"/>
        </w:numPr>
        <w:ind w:left="360"/>
        <w:contextualSpacing/>
        <w:jc w:val="both"/>
        <w:rPr>
          <w:sz w:val="22"/>
          <w:szCs w:val="22"/>
        </w:rPr>
      </w:pPr>
      <w:r>
        <w:rPr>
          <w:sz w:val="22"/>
        </w:rPr>
        <w:t xml:space="preserve">Por lo que respecta a los gastos de funcionamiento, en la COP11 se aprobó una consignación presupuestaria de 847.233 EUR para el trienio. Los gastos estimados en concepto de gastos de funcionamiento se situaron en 943.657 EUR para el trienio, lo que determinó un exceso del 11,3 % o de 96.424 EUR con respecto al presupuesto aprobado. Las razones de los gastos excesivos estimados para el trienio se explican en los párrafos siguientes. </w:t>
      </w:r>
    </w:p>
    <w:p w:rsidR="003A6223" w:rsidRDefault="003A6223" w:rsidP="000D1323">
      <w:pPr>
        <w:ind w:left="360"/>
        <w:contextualSpacing/>
        <w:jc w:val="both"/>
        <w:rPr>
          <w:sz w:val="22"/>
          <w:szCs w:val="22"/>
        </w:rPr>
      </w:pPr>
    </w:p>
    <w:p w:rsidR="003A6223" w:rsidRPr="000D1323" w:rsidRDefault="003A6223" w:rsidP="000D1323">
      <w:pPr>
        <w:numPr>
          <w:ilvl w:val="0"/>
          <w:numId w:val="10"/>
        </w:numPr>
        <w:ind w:left="360"/>
        <w:contextualSpacing/>
        <w:jc w:val="both"/>
        <w:rPr>
          <w:sz w:val="22"/>
          <w:szCs w:val="22"/>
        </w:rPr>
      </w:pPr>
      <w:r>
        <w:rPr>
          <w:sz w:val="22"/>
        </w:rPr>
        <w:t>Un importante exceso de gastos (36.202 EUR) derivó de los Servicios de tecnología de la información (TI) proporcionados por Voluntarios de las Naciones Unidas (VNU). Con arreglo a un acuerdo sobre el nivel del servicio, el programa de VNU proporciona a la Secretaría de la CMS servicios de TI, que comprenden servicios de asistencia, red de área local, seguridad de Internet, servicios de DNS (sistema de nombres de dominio), alojamiento de servidor y suscripciones a Micros</w:t>
      </w:r>
      <w:r w:rsidR="00053513">
        <w:rPr>
          <w:sz w:val="22"/>
        </w:rPr>
        <w:t>oft Office 365 Enterprise E3. La</w:t>
      </w:r>
      <w:r>
        <w:rPr>
          <w:sz w:val="22"/>
        </w:rPr>
        <w:t xml:space="preserve">s facturaciones de VNU se basan en el número de usuarios y suscripciones a Microsoft Office. En 2015, las facturaciones de VNU en concepto de servicios de TI ascendieron a 52.258 EUR; en 2016 se incrementó a 102.051 EUR debido al aumento del número de usuarios, así como de la tarifa de servicios de asistencia. Debido al inesperado aumento de las facturaciones de VNU relacionado con las tarifas de los servicios de asistencia, la </w:t>
      </w:r>
      <w:r>
        <w:rPr>
          <w:sz w:val="22"/>
        </w:rPr>
        <w:lastRenderedPageBreak/>
        <w:t xml:space="preserve">Secretaría ha estudiado la posibilidad de contratar a otros organismos de las Naciones Unidas como proveedores de servicios de TI. Lamentablemente, los organismos de las Naciones Unidas que fueron contactados por la Secretaría no mostraron interés en hacerse cargo de los servicios de TI prestados por VNU a un costo menor para la Secretaría. Para 2017, la facturación de VNU se reducirá a 91.893 EUR, debido a que otro organismo de las Naciones Unidas suscribe el mismo acuerdo de servicio compartiendo algunos gastos comunes generados por VNU en materia de TI. Las facturaciones de servicios de TI de 2016 se reflejaron en el ejercicio económico de 2017, en adición a los gastos estimados de servicios de TI de 2017, debido a la aprobación tardía de la orden de compra en </w:t>
      </w:r>
      <w:proofErr w:type="spellStart"/>
      <w:r>
        <w:rPr>
          <w:sz w:val="22"/>
        </w:rPr>
        <w:t>Umoja</w:t>
      </w:r>
      <w:proofErr w:type="spellEnd"/>
      <w:r>
        <w:rPr>
          <w:sz w:val="22"/>
        </w:rPr>
        <w:t xml:space="preserve"> en 2016. </w:t>
      </w:r>
    </w:p>
    <w:p w:rsidR="003A6223" w:rsidRPr="000D1323" w:rsidRDefault="003A6223" w:rsidP="000D1323">
      <w:pPr>
        <w:ind w:left="360"/>
        <w:contextualSpacing/>
        <w:jc w:val="both"/>
        <w:rPr>
          <w:sz w:val="22"/>
          <w:szCs w:val="22"/>
        </w:rPr>
      </w:pPr>
    </w:p>
    <w:p w:rsidR="003A6223" w:rsidRPr="000D1323" w:rsidRDefault="003A6223" w:rsidP="000D1323">
      <w:pPr>
        <w:numPr>
          <w:ilvl w:val="0"/>
          <w:numId w:val="10"/>
        </w:numPr>
        <w:ind w:left="360"/>
        <w:contextualSpacing/>
        <w:jc w:val="both"/>
        <w:rPr>
          <w:sz w:val="22"/>
          <w:szCs w:val="22"/>
        </w:rPr>
      </w:pPr>
      <w:r>
        <w:rPr>
          <w:sz w:val="22"/>
        </w:rPr>
        <w:t xml:space="preserve">Durante el trienio 2015-2017, se notificó otro importante exceso de gasto (45.765 EUR) en concepto de servicios contractuales, que comprenden la traducción de los documentos de la reunión/correspondencia oficial de la Secretaría, así como la redacción de informes de las reuniones de los órganos rectores. La Secretaría hizo un esfuerzo para mantener los gastos de traducción dentro de los límites del presupuesto aprobado de la COP recurriendo a la traducción interna en la medida de lo posible. Sin embargo, con el aumento del número de documentos para las reuniones tanto del Comité Permanente como del Comité del período de sesiones del Consejo Científico en 2015-16, la Secretaría tuvo que contratar a distintos traductores, lo que determinó un exceso de gastos de 45.765 EUR. Si bien se espera que la Secretaría proporcione los documentos de la reunión en los idiomas oficiales (inglés, francés y español) de la Convención, cabe señalar que la consignación presupuestaria aprobada para 2015-2017 resultó insuficiente.    </w:t>
      </w:r>
    </w:p>
    <w:p w:rsidR="003A6223" w:rsidRPr="000D1323" w:rsidRDefault="003A6223" w:rsidP="000D1323">
      <w:pPr>
        <w:ind w:left="360"/>
        <w:contextualSpacing/>
        <w:jc w:val="both"/>
        <w:rPr>
          <w:sz w:val="22"/>
          <w:szCs w:val="22"/>
        </w:rPr>
      </w:pPr>
    </w:p>
    <w:p w:rsidR="003A6223" w:rsidRDefault="003A6223" w:rsidP="000D1323">
      <w:pPr>
        <w:numPr>
          <w:ilvl w:val="0"/>
          <w:numId w:val="10"/>
        </w:numPr>
        <w:ind w:left="360"/>
        <w:contextualSpacing/>
        <w:jc w:val="both"/>
        <w:rPr>
          <w:sz w:val="22"/>
          <w:szCs w:val="22"/>
        </w:rPr>
      </w:pPr>
      <w:r>
        <w:rPr>
          <w:sz w:val="22"/>
        </w:rPr>
        <w:t>El restante exceso de gastos estimado se ha realizado en viajes de la Secretaría (12.434 EUR) y formación del personal (16.465 EUR), respectivamente, como se indica en el cuadro del Anexo 2. En mayo de 2015, la Secretaría de las Naciones Unidas desplegó el nuevo Sistema de planificación de los recursos institucionales "</w:t>
      </w:r>
      <w:proofErr w:type="spellStart"/>
      <w:r>
        <w:rPr>
          <w:sz w:val="22"/>
        </w:rPr>
        <w:t>Umoja</w:t>
      </w:r>
      <w:proofErr w:type="spellEnd"/>
      <w:r>
        <w:rPr>
          <w:sz w:val="22"/>
        </w:rPr>
        <w:t xml:space="preserve">". Debido a dificultades técnicas, los contratos de los agentes de viaje locales no fueron reconocidos en el sistema.  Por consiguiente, la Secretaría tuvo que obtener los billetes para misiones oficiales a través de un agente de viajes con sede en Ginebra contratado por la ONU Medio Ambiente. Como los billetes fueron emitidos en francos suizos, las tarifas eran más caras que las de los agentes de viaje locales. Esta situación continuó hasta junio de 2016, cuando el contrato del agente de viajes local pudo establecerse en el sistema, pero ya se había producido un exceso de gastos de 12.434 EUR para todo el trienio. </w:t>
      </w:r>
    </w:p>
    <w:p w:rsidR="003A6223" w:rsidRDefault="003A6223" w:rsidP="000D1323">
      <w:pPr>
        <w:pStyle w:val="ListParagraph"/>
        <w:rPr>
          <w:sz w:val="22"/>
          <w:szCs w:val="22"/>
        </w:rPr>
      </w:pPr>
    </w:p>
    <w:p w:rsidR="003A6223" w:rsidRDefault="003A6223" w:rsidP="000D1323">
      <w:pPr>
        <w:numPr>
          <w:ilvl w:val="0"/>
          <w:numId w:val="10"/>
        </w:numPr>
        <w:ind w:left="360"/>
        <w:contextualSpacing/>
        <w:jc w:val="both"/>
        <w:rPr>
          <w:sz w:val="22"/>
          <w:szCs w:val="22"/>
        </w:rPr>
      </w:pPr>
      <w:r>
        <w:rPr>
          <w:sz w:val="22"/>
        </w:rPr>
        <w:t xml:space="preserve">Por lo que respecta al despliegue del sistema </w:t>
      </w:r>
      <w:proofErr w:type="spellStart"/>
      <w:r>
        <w:rPr>
          <w:sz w:val="22"/>
        </w:rPr>
        <w:t>Umoja</w:t>
      </w:r>
      <w:proofErr w:type="spellEnd"/>
      <w:r>
        <w:rPr>
          <w:sz w:val="22"/>
        </w:rPr>
        <w:t xml:space="preserve">, se estableció que el personal de la Unidad de gestión administrativa y financiera de la Secretaría asistiera a una serie de cursos de capacitación para que aplicara eficazmente las funciones en el sistema. Cuatro funcionarios asistieron a los cursos de formación del </w:t>
      </w:r>
      <w:proofErr w:type="spellStart"/>
      <w:r>
        <w:rPr>
          <w:sz w:val="22"/>
        </w:rPr>
        <w:t>Umoja</w:t>
      </w:r>
      <w:proofErr w:type="spellEnd"/>
      <w:r>
        <w:rPr>
          <w:sz w:val="22"/>
        </w:rPr>
        <w:t xml:space="preserve">, organizados por la ONU Medio Ambiente en París y Ginebra en 2015, que determinó un exceso total de gastos de 16.465 EUR en la línea presupuestaria relativa a la formación del personal (capacitación, retiro). </w:t>
      </w:r>
    </w:p>
    <w:p w:rsidR="003A6223" w:rsidRPr="000D1323" w:rsidRDefault="003A6223" w:rsidP="000D1323">
      <w:pPr>
        <w:contextualSpacing/>
        <w:jc w:val="both"/>
        <w:rPr>
          <w:sz w:val="22"/>
          <w:szCs w:val="22"/>
        </w:rPr>
      </w:pPr>
    </w:p>
    <w:p w:rsidR="003A6223" w:rsidRPr="000D1323" w:rsidRDefault="003A6223" w:rsidP="000D1323">
      <w:pPr>
        <w:contextualSpacing/>
        <w:jc w:val="both"/>
        <w:rPr>
          <w:b/>
          <w:sz w:val="22"/>
          <w:szCs w:val="22"/>
        </w:rPr>
      </w:pPr>
      <w:r>
        <w:rPr>
          <w:b/>
          <w:sz w:val="22"/>
        </w:rPr>
        <w:t>Estado del saldo del Fondo Fiduciario</w:t>
      </w:r>
    </w:p>
    <w:p w:rsidR="003A6223" w:rsidRPr="000D1323" w:rsidRDefault="003A6223" w:rsidP="000D1323">
      <w:pPr>
        <w:ind w:left="360"/>
        <w:contextualSpacing/>
        <w:jc w:val="both"/>
        <w:rPr>
          <w:sz w:val="22"/>
          <w:szCs w:val="22"/>
        </w:rPr>
      </w:pPr>
    </w:p>
    <w:p w:rsidR="003A6223" w:rsidRPr="000D1323" w:rsidRDefault="003A6223" w:rsidP="000D1323">
      <w:pPr>
        <w:numPr>
          <w:ilvl w:val="0"/>
          <w:numId w:val="10"/>
        </w:numPr>
        <w:ind w:left="360"/>
        <w:contextualSpacing/>
        <w:jc w:val="both"/>
        <w:rPr>
          <w:sz w:val="22"/>
          <w:szCs w:val="22"/>
        </w:rPr>
      </w:pPr>
      <w:r>
        <w:rPr>
          <w:sz w:val="22"/>
        </w:rPr>
        <w:t>Al cierre de las cuentas del PNUMA el 31 de diciembre de 2014, el saldo total de recursos en el Fondo Fiduciario de la CMS relativos a las cuotas asignadas ascendía a 774.191 EUR</w:t>
      </w:r>
      <w:r>
        <w:rPr>
          <w:vertAlign w:val="superscript"/>
        </w:rPr>
        <w:footnoteReference w:id="1"/>
      </w:r>
      <w:r>
        <w:rPr>
          <w:sz w:val="22"/>
        </w:rPr>
        <w:t xml:space="preserve"> incluida una reserva operacional de 410.000 EUR. La reserva operacional se destina a cubrir los flujos de caja de entrada desfasados por los retrasos en el pago de las cuotas asignadas, así como a fluctuaciones imprevistas del presupuesto para programas durante el trienio. </w:t>
      </w:r>
    </w:p>
    <w:p w:rsidR="003A6223" w:rsidRPr="000D1323" w:rsidRDefault="003A6223" w:rsidP="000D1323">
      <w:pPr>
        <w:ind w:left="360"/>
        <w:contextualSpacing/>
        <w:jc w:val="both"/>
        <w:rPr>
          <w:sz w:val="22"/>
          <w:szCs w:val="22"/>
        </w:rPr>
      </w:pPr>
    </w:p>
    <w:p w:rsidR="003A6223" w:rsidRPr="000D1323" w:rsidRDefault="003A6223" w:rsidP="000D1323">
      <w:pPr>
        <w:numPr>
          <w:ilvl w:val="0"/>
          <w:numId w:val="10"/>
        </w:numPr>
        <w:ind w:left="360"/>
        <w:contextualSpacing/>
        <w:jc w:val="both"/>
        <w:rPr>
          <w:sz w:val="22"/>
          <w:szCs w:val="22"/>
        </w:rPr>
      </w:pPr>
      <w:r>
        <w:rPr>
          <w:sz w:val="22"/>
        </w:rPr>
        <w:t xml:space="preserve">Con cargo a la reserva, en la StC45, celebrada en noviembre de 2016, se autorizó a la Secretaría a utilizar 76.788 EUR para cubrir las obligaciones contractuales del año anterior de asesoramiento técnico destinado a preparar una acción concertada de la CMS para los </w:t>
      </w:r>
      <w:r>
        <w:rPr>
          <w:sz w:val="22"/>
        </w:rPr>
        <w:lastRenderedPageBreak/>
        <w:t xml:space="preserve">mamíferos de tierras áridas de Asia central y para cubrir los gastos de los trabajos adicionales requeridos por la Unidad conjunta de comunicaciones, gestión de la información y divulgación en 2016.     </w:t>
      </w:r>
    </w:p>
    <w:p w:rsidR="003A6223" w:rsidRPr="000D1323" w:rsidRDefault="003A6223" w:rsidP="000D1323">
      <w:pPr>
        <w:ind w:left="360"/>
        <w:contextualSpacing/>
        <w:jc w:val="both"/>
        <w:rPr>
          <w:sz w:val="22"/>
          <w:szCs w:val="22"/>
        </w:rPr>
      </w:pPr>
    </w:p>
    <w:p w:rsidR="003A6223" w:rsidRPr="00D123F8" w:rsidRDefault="003A6223" w:rsidP="000D1323">
      <w:pPr>
        <w:numPr>
          <w:ilvl w:val="0"/>
          <w:numId w:val="10"/>
        </w:numPr>
        <w:ind w:left="360"/>
        <w:contextualSpacing/>
        <w:jc w:val="both"/>
        <w:rPr>
          <w:sz w:val="22"/>
          <w:szCs w:val="22"/>
        </w:rPr>
      </w:pPr>
      <w:r>
        <w:rPr>
          <w:sz w:val="22"/>
        </w:rPr>
        <w:t>Teniendo en cuenta las contribuciones pagadas y en deuda al 17 de agosto de 2017 así como el gasto estimado para el trienio 2015-2017, el saldo del Fondo Fiduciario al final de diciembre de 2017 se proyecta al nivel de 243.715 EUR como se muestra en el Cuadro 1 a continuación.</w:t>
      </w:r>
    </w:p>
    <w:tbl>
      <w:tblPr>
        <w:tblW w:w="8264" w:type="dxa"/>
        <w:tblInd w:w="412" w:type="dxa"/>
        <w:tblLook w:val="00A0" w:firstRow="1" w:lastRow="0" w:firstColumn="1" w:lastColumn="0" w:noHBand="0" w:noVBand="0"/>
      </w:tblPr>
      <w:tblGrid>
        <w:gridCol w:w="5314"/>
        <w:gridCol w:w="1500"/>
        <w:gridCol w:w="1450"/>
      </w:tblGrid>
      <w:tr w:rsidR="003A6223" w:rsidRPr="00F05394" w:rsidTr="00173CF2">
        <w:trPr>
          <w:trHeight w:val="359"/>
        </w:trPr>
        <w:tc>
          <w:tcPr>
            <w:tcW w:w="8264" w:type="dxa"/>
            <w:gridSpan w:val="3"/>
            <w:tcBorders>
              <w:bottom w:val="single" w:sz="4" w:space="0" w:color="8EAADB"/>
            </w:tcBorders>
            <w:noWrap/>
          </w:tcPr>
          <w:p w:rsidR="003A6223" w:rsidRPr="00173CF2" w:rsidRDefault="003A6223" w:rsidP="00173CF2">
            <w:pPr>
              <w:widowControl/>
              <w:autoSpaceDE/>
              <w:autoSpaceDN/>
              <w:adjustRightInd/>
              <w:rPr>
                <w:rFonts w:cs="Arial"/>
                <w:b/>
                <w:bCs/>
                <w:sz w:val="20"/>
                <w:szCs w:val="20"/>
              </w:rPr>
            </w:pPr>
          </w:p>
          <w:p w:rsidR="003A6223" w:rsidRPr="00173CF2" w:rsidRDefault="003A6223" w:rsidP="00173CF2">
            <w:pPr>
              <w:widowControl/>
              <w:autoSpaceDE/>
              <w:autoSpaceDN/>
              <w:adjustRightInd/>
              <w:rPr>
                <w:rFonts w:cs="Arial"/>
                <w:b/>
                <w:bCs/>
                <w:sz w:val="20"/>
                <w:szCs w:val="20"/>
              </w:rPr>
            </w:pPr>
            <w:r>
              <w:rPr>
                <w:b/>
                <w:sz w:val="20"/>
              </w:rPr>
              <w:t xml:space="preserve">Cuadro 1 Estado del saldo del Fondo Fiduciario al 31 de diciembre de 2017 </w:t>
            </w:r>
          </w:p>
          <w:p w:rsidR="003A6223" w:rsidRPr="00173CF2" w:rsidRDefault="003A6223" w:rsidP="00173CF2">
            <w:pPr>
              <w:widowControl/>
              <w:autoSpaceDE/>
              <w:autoSpaceDN/>
              <w:adjustRightInd/>
              <w:jc w:val="right"/>
              <w:rPr>
                <w:rFonts w:cs="Arial"/>
                <w:b/>
                <w:bCs/>
                <w:color w:val="000000"/>
                <w:sz w:val="20"/>
                <w:szCs w:val="20"/>
              </w:rPr>
            </w:pPr>
            <w:r>
              <w:rPr>
                <w:b/>
                <w:color w:val="000000"/>
                <w:sz w:val="20"/>
              </w:rPr>
              <w:t>EUR</w:t>
            </w:r>
          </w:p>
        </w:tc>
      </w:tr>
      <w:tr w:rsidR="003A6223" w:rsidRPr="00F05394" w:rsidTr="00173CF2">
        <w:trPr>
          <w:trHeight w:val="749"/>
        </w:trPr>
        <w:tc>
          <w:tcPr>
            <w:tcW w:w="5314" w:type="dxa"/>
            <w:shd w:val="clear" w:color="auto" w:fill="D9E2F3"/>
            <w:noWrap/>
            <w:vAlign w:val="center"/>
          </w:tcPr>
          <w:p w:rsidR="003A6223" w:rsidRPr="00173CF2" w:rsidRDefault="003A6223" w:rsidP="00173CF2">
            <w:pPr>
              <w:widowControl/>
              <w:autoSpaceDE/>
              <w:autoSpaceDN/>
              <w:adjustRightInd/>
              <w:rPr>
                <w:rFonts w:cs="Arial"/>
                <w:b/>
                <w:bCs/>
                <w:color w:val="000000"/>
                <w:sz w:val="20"/>
                <w:szCs w:val="20"/>
              </w:rPr>
            </w:pPr>
            <w:r>
              <w:rPr>
                <w:b/>
                <w:color w:val="000000"/>
                <w:sz w:val="20"/>
              </w:rPr>
              <w:t>Saldo total del Fondo Fiduciario al 31 de diciembre de 2014, excluyendo la reserva operacional</w:t>
            </w:r>
          </w:p>
        </w:tc>
        <w:tc>
          <w:tcPr>
            <w:tcW w:w="1500" w:type="dxa"/>
            <w:shd w:val="clear" w:color="auto" w:fill="D9E2F3"/>
            <w:noWrap/>
            <w:vAlign w:val="center"/>
          </w:tcPr>
          <w:p w:rsidR="003A6223" w:rsidRPr="00173CF2" w:rsidRDefault="003A6223" w:rsidP="00173CF2">
            <w:pPr>
              <w:widowControl/>
              <w:autoSpaceDE/>
              <w:autoSpaceDN/>
              <w:adjustRightInd/>
              <w:rPr>
                <w:rFonts w:cs="Arial"/>
                <w:b/>
                <w:bCs/>
                <w:color w:val="000000"/>
                <w:sz w:val="20"/>
                <w:szCs w:val="20"/>
              </w:rPr>
            </w:pPr>
          </w:p>
        </w:tc>
        <w:tc>
          <w:tcPr>
            <w:tcW w:w="1450" w:type="dxa"/>
            <w:shd w:val="clear" w:color="auto" w:fill="D9E2F3"/>
            <w:noWrap/>
            <w:vAlign w:val="center"/>
          </w:tcPr>
          <w:p w:rsidR="003A6223" w:rsidRPr="00173CF2" w:rsidRDefault="003A6223" w:rsidP="00173CF2">
            <w:pPr>
              <w:widowControl/>
              <w:autoSpaceDE/>
              <w:autoSpaceDN/>
              <w:adjustRightInd/>
              <w:jc w:val="right"/>
              <w:rPr>
                <w:rFonts w:cs="Arial"/>
                <w:b/>
                <w:bCs/>
                <w:color w:val="000000"/>
                <w:sz w:val="20"/>
                <w:szCs w:val="20"/>
              </w:rPr>
            </w:pPr>
            <w:r>
              <w:rPr>
                <w:b/>
                <w:color w:val="000000"/>
                <w:sz w:val="20"/>
              </w:rPr>
              <w:t>364.191</w:t>
            </w:r>
          </w:p>
        </w:tc>
      </w:tr>
      <w:tr w:rsidR="003A6223" w:rsidRPr="00F05394" w:rsidTr="00173CF2">
        <w:trPr>
          <w:trHeight w:val="564"/>
        </w:trPr>
        <w:tc>
          <w:tcPr>
            <w:tcW w:w="5314" w:type="dxa"/>
            <w:noWrap/>
            <w:vAlign w:val="center"/>
          </w:tcPr>
          <w:p w:rsidR="003A6223" w:rsidRPr="00173CF2" w:rsidRDefault="003A6223" w:rsidP="00173CF2">
            <w:pPr>
              <w:widowControl/>
              <w:autoSpaceDE/>
              <w:autoSpaceDN/>
              <w:adjustRightInd/>
              <w:rPr>
                <w:rFonts w:cs="Arial"/>
                <w:b/>
                <w:bCs/>
                <w:color w:val="000000"/>
                <w:sz w:val="20"/>
                <w:szCs w:val="20"/>
              </w:rPr>
            </w:pPr>
            <w:r>
              <w:rPr>
                <w:color w:val="000000"/>
                <w:sz w:val="20"/>
              </w:rPr>
              <w:t xml:space="preserve">Utilización aprobada de la reserva del Fondo Fiduciario para financiar  </w:t>
            </w:r>
          </w:p>
          <w:p w:rsidR="003A6223" w:rsidRPr="00173CF2" w:rsidRDefault="003A6223" w:rsidP="00173CF2">
            <w:pPr>
              <w:widowControl/>
              <w:autoSpaceDE/>
              <w:autoSpaceDN/>
              <w:adjustRightInd/>
              <w:rPr>
                <w:rFonts w:cs="Arial"/>
                <w:b/>
                <w:bCs/>
                <w:color w:val="000000"/>
                <w:sz w:val="20"/>
                <w:szCs w:val="20"/>
              </w:rPr>
            </w:pPr>
            <w:r>
              <w:rPr>
                <w:color w:val="000000"/>
                <w:sz w:val="20"/>
              </w:rPr>
              <w:t>compromisos del año anterior (párrafo 21)</w:t>
            </w:r>
          </w:p>
        </w:tc>
        <w:tc>
          <w:tcPr>
            <w:tcW w:w="1500" w:type="dxa"/>
            <w:noWrap/>
            <w:vAlign w:val="center"/>
          </w:tcPr>
          <w:p w:rsidR="003A6223" w:rsidRPr="00173CF2" w:rsidRDefault="003A6223" w:rsidP="00173CF2">
            <w:pPr>
              <w:widowControl/>
              <w:autoSpaceDE/>
              <w:autoSpaceDN/>
              <w:adjustRightInd/>
              <w:rPr>
                <w:rFonts w:cs="Arial"/>
                <w:color w:val="000000"/>
                <w:sz w:val="20"/>
                <w:szCs w:val="20"/>
              </w:rPr>
            </w:pPr>
          </w:p>
        </w:tc>
        <w:tc>
          <w:tcPr>
            <w:tcW w:w="1450" w:type="dxa"/>
            <w:noWrap/>
            <w:vAlign w:val="center"/>
          </w:tcPr>
          <w:p w:rsidR="003A6223" w:rsidRPr="00173CF2" w:rsidRDefault="003A6223" w:rsidP="00173CF2">
            <w:pPr>
              <w:widowControl/>
              <w:autoSpaceDE/>
              <w:autoSpaceDN/>
              <w:adjustRightInd/>
              <w:jc w:val="right"/>
              <w:rPr>
                <w:rFonts w:cs="Arial"/>
                <w:color w:val="000000"/>
                <w:sz w:val="20"/>
                <w:szCs w:val="20"/>
              </w:rPr>
            </w:pPr>
            <w:r>
              <w:rPr>
                <w:color w:val="000000"/>
                <w:sz w:val="20"/>
              </w:rPr>
              <w:t>(76.788)</w:t>
            </w:r>
          </w:p>
        </w:tc>
      </w:tr>
      <w:tr w:rsidR="003A6223" w:rsidRPr="00F05394" w:rsidTr="00173CF2">
        <w:trPr>
          <w:trHeight w:val="564"/>
        </w:trPr>
        <w:tc>
          <w:tcPr>
            <w:tcW w:w="5314" w:type="dxa"/>
            <w:shd w:val="clear" w:color="auto" w:fill="D9E2F3"/>
            <w:noWrap/>
            <w:vAlign w:val="center"/>
          </w:tcPr>
          <w:p w:rsidR="003A6223" w:rsidRPr="00173CF2" w:rsidRDefault="003A6223" w:rsidP="00173CF2">
            <w:pPr>
              <w:widowControl/>
              <w:autoSpaceDE/>
              <w:autoSpaceDN/>
              <w:adjustRightInd/>
              <w:rPr>
                <w:rFonts w:cs="Arial"/>
                <w:b/>
                <w:bCs/>
                <w:color w:val="000000"/>
                <w:sz w:val="20"/>
                <w:szCs w:val="20"/>
              </w:rPr>
            </w:pPr>
            <w:r>
              <w:rPr>
                <w:color w:val="000000"/>
                <w:sz w:val="20"/>
              </w:rPr>
              <w:t>Cuotas pagadas para el trienio 2015-2017 al 17 de agosto de 2017 (párrafo 3)</w:t>
            </w:r>
          </w:p>
        </w:tc>
        <w:tc>
          <w:tcPr>
            <w:tcW w:w="1500" w:type="dxa"/>
            <w:shd w:val="clear" w:color="auto" w:fill="D9E2F3"/>
            <w:noWrap/>
            <w:vAlign w:val="center"/>
          </w:tcPr>
          <w:p w:rsidR="003A6223" w:rsidRPr="00173CF2" w:rsidRDefault="003A6223" w:rsidP="00173CF2">
            <w:pPr>
              <w:widowControl/>
              <w:autoSpaceDE/>
              <w:autoSpaceDN/>
              <w:adjustRightInd/>
              <w:rPr>
                <w:rFonts w:cs="Arial"/>
                <w:color w:val="000000"/>
                <w:sz w:val="20"/>
                <w:szCs w:val="20"/>
              </w:rPr>
            </w:pPr>
          </w:p>
        </w:tc>
        <w:tc>
          <w:tcPr>
            <w:tcW w:w="1450" w:type="dxa"/>
            <w:shd w:val="clear" w:color="auto" w:fill="D9E2F3"/>
            <w:noWrap/>
            <w:vAlign w:val="center"/>
          </w:tcPr>
          <w:p w:rsidR="003A6223" w:rsidRPr="00173CF2" w:rsidRDefault="003A6223" w:rsidP="00173CF2">
            <w:pPr>
              <w:widowControl/>
              <w:autoSpaceDE/>
              <w:autoSpaceDN/>
              <w:adjustRightInd/>
              <w:jc w:val="right"/>
              <w:rPr>
                <w:rFonts w:cs="Arial"/>
                <w:color w:val="000000"/>
                <w:sz w:val="20"/>
                <w:szCs w:val="20"/>
              </w:rPr>
            </w:pPr>
            <w:r>
              <w:rPr>
                <w:color w:val="000000"/>
                <w:sz w:val="20"/>
              </w:rPr>
              <w:t>6.568.434</w:t>
            </w:r>
          </w:p>
        </w:tc>
      </w:tr>
      <w:tr w:rsidR="003A6223" w:rsidRPr="00F05394" w:rsidTr="00173CF2">
        <w:trPr>
          <w:trHeight w:val="564"/>
        </w:trPr>
        <w:tc>
          <w:tcPr>
            <w:tcW w:w="5314" w:type="dxa"/>
            <w:noWrap/>
            <w:vAlign w:val="center"/>
          </w:tcPr>
          <w:p w:rsidR="003A6223" w:rsidRPr="00173CF2" w:rsidRDefault="003A6223" w:rsidP="00173CF2">
            <w:pPr>
              <w:widowControl/>
              <w:autoSpaceDE/>
              <w:autoSpaceDN/>
              <w:adjustRightInd/>
              <w:rPr>
                <w:rFonts w:cs="Arial"/>
                <w:b/>
                <w:bCs/>
                <w:color w:val="000000"/>
                <w:sz w:val="20"/>
                <w:szCs w:val="20"/>
              </w:rPr>
            </w:pPr>
            <w:r>
              <w:rPr>
                <w:color w:val="000000"/>
                <w:sz w:val="20"/>
              </w:rPr>
              <w:t>Cuotas pendientes de pago para el trienio 2015-2017 (párrafo 3 y Anexo 1)</w:t>
            </w:r>
          </w:p>
        </w:tc>
        <w:tc>
          <w:tcPr>
            <w:tcW w:w="1500" w:type="dxa"/>
            <w:noWrap/>
            <w:vAlign w:val="center"/>
          </w:tcPr>
          <w:p w:rsidR="003A6223" w:rsidRPr="00173CF2" w:rsidRDefault="003A6223" w:rsidP="00173CF2">
            <w:pPr>
              <w:widowControl/>
              <w:autoSpaceDE/>
              <w:autoSpaceDN/>
              <w:adjustRightInd/>
              <w:rPr>
                <w:rFonts w:cs="Arial"/>
                <w:color w:val="000000"/>
                <w:sz w:val="20"/>
                <w:szCs w:val="20"/>
              </w:rPr>
            </w:pPr>
          </w:p>
        </w:tc>
        <w:tc>
          <w:tcPr>
            <w:tcW w:w="1450" w:type="dxa"/>
            <w:noWrap/>
            <w:vAlign w:val="center"/>
          </w:tcPr>
          <w:p w:rsidR="003A6223" w:rsidRPr="00173CF2" w:rsidRDefault="003A6223" w:rsidP="00173CF2">
            <w:pPr>
              <w:widowControl/>
              <w:autoSpaceDE/>
              <w:autoSpaceDN/>
              <w:adjustRightInd/>
              <w:jc w:val="right"/>
              <w:rPr>
                <w:rFonts w:cs="Arial"/>
                <w:color w:val="000000"/>
                <w:sz w:val="20"/>
                <w:szCs w:val="20"/>
              </w:rPr>
            </w:pPr>
            <w:r>
              <w:rPr>
                <w:color w:val="000000"/>
                <w:sz w:val="20"/>
              </w:rPr>
              <w:t>874.196</w:t>
            </w:r>
          </w:p>
        </w:tc>
      </w:tr>
      <w:tr w:rsidR="003A6223" w:rsidRPr="00F05394" w:rsidTr="00173CF2">
        <w:trPr>
          <w:trHeight w:val="723"/>
        </w:trPr>
        <w:tc>
          <w:tcPr>
            <w:tcW w:w="5314" w:type="dxa"/>
            <w:shd w:val="clear" w:color="auto" w:fill="D9E2F3"/>
            <w:noWrap/>
            <w:vAlign w:val="center"/>
          </w:tcPr>
          <w:p w:rsidR="003A6223" w:rsidRPr="00173CF2" w:rsidRDefault="003A6223" w:rsidP="00173CF2">
            <w:pPr>
              <w:widowControl/>
              <w:autoSpaceDE/>
              <w:autoSpaceDN/>
              <w:adjustRightInd/>
              <w:rPr>
                <w:rFonts w:cs="Arial"/>
                <w:b/>
                <w:bCs/>
                <w:color w:val="000000"/>
                <w:sz w:val="20"/>
                <w:szCs w:val="20"/>
              </w:rPr>
            </w:pPr>
            <w:r>
              <w:rPr>
                <w:color w:val="000000"/>
                <w:sz w:val="20"/>
              </w:rPr>
              <w:t>Estimación de gastos para el trienio 2015-2017 (Anexo 2)</w:t>
            </w:r>
          </w:p>
        </w:tc>
        <w:tc>
          <w:tcPr>
            <w:tcW w:w="1500" w:type="dxa"/>
            <w:shd w:val="clear" w:color="auto" w:fill="D9E2F3"/>
            <w:noWrap/>
            <w:vAlign w:val="center"/>
          </w:tcPr>
          <w:p w:rsidR="003A6223" w:rsidRPr="00173CF2" w:rsidRDefault="003A6223" w:rsidP="00173CF2">
            <w:pPr>
              <w:widowControl/>
              <w:autoSpaceDE/>
              <w:autoSpaceDN/>
              <w:adjustRightInd/>
              <w:rPr>
                <w:rFonts w:cs="Arial"/>
                <w:color w:val="000000"/>
                <w:sz w:val="20"/>
                <w:szCs w:val="20"/>
              </w:rPr>
            </w:pPr>
          </w:p>
        </w:tc>
        <w:tc>
          <w:tcPr>
            <w:tcW w:w="1450" w:type="dxa"/>
            <w:shd w:val="clear" w:color="auto" w:fill="D9E2F3"/>
            <w:noWrap/>
            <w:vAlign w:val="center"/>
          </w:tcPr>
          <w:p w:rsidR="003A6223" w:rsidRPr="00173CF2" w:rsidRDefault="003A6223" w:rsidP="00173CF2">
            <w:pPr>
              <w:widowControl/>
              <w:autoSpaceDE/>
              <w:autoSpaceDN/>
              <w:adjustRightInd/>
              <w:jc w:val="right"/>
              <w:rPr>
                <w:rFonts w:cs="Arial"/>
                <w:color w:val="000000"/>
                <w:sz w:val="20"/>
                <w:szCs w:val="20"/>
              </w:rPr>
            </w:pPr>
            <w:r>
              <w:rPr>
                <w:color w:val="000000"/>
                <w:sz w:val="20"/>
              </w:rPr>
              <w:t>(7.486.318)</w:t>
            </w:r>
          </w:p>
        </w:tc>
      </w:tr>
      <w:tr w:rsidR="003A6223" w:rsidRPr="00F05394" w:rsidTr="00173CF2">
        <w:trPr>
          <w:trHeight w:val="564"/>
        </w:trPr>
        <w:tc>
          <w:tcPr>
            <w:tcW w:w="5314" w:type="dxa"/>
            <w:noWrap/>
            <w:vAlign w:val="center"/>
          </w:tcPr>
          <w:p w:rsidR="003A6223" w:rsidRPr="00173CF2" w:rsidRDefault="003A6223" w:rsidP="00173CF2">
            <w:pPr>
              <w:widowControl/>
              <w:autoSpaceDE/>
              <w:autoSpaceDN/>
              <w:adjustRightInd/>
              <w:rPr>
                <w:rFonts w:cs="Arial"/>
                <w:b/>
                <w:bCs/>
                <w:color w:val="000000"/>
                <w:sz w:val="20"/>
                <w:szCs w:val="20"/>
                <w:u w:val="single"/>
              </w:rPr>
            </w:pPr>
            <w:r>
              <w:rPr>
                <w:b/>
                <w:color w:val="000000"/>
                <w:sz w:val="20"/>
                <w:u w:val="single"/>
              </w:rPr>
              <w:t xml:space="preserve">Saldo estimado del Fondo Fiduciario al 31 de diciembre de 2017, excluyendo la reserva operacional </w:t>
            </w:r>
          </w:p>
        </w:tc>
        <w:tc>
          <w:tcPr>
            <w:tcW w:w="1500" w:type="dxa"/>
            <w:noWrap/>
            <w:vAlign w:val="center"/>
          </w:tcPr>
          <w:p w:rsidR="003A6223" w:rsidRPr="00173CF2" w:rsidRDefault="003A6223" w:rsidP="00173CF2">
            <w:pPr>
              <w:widowControl/>
              <w:autoSpaceDE/>
              <w:autoSpaceDN/>
              <w:adjustRightInd/>
              <w:rPr>
                <w:rFonts w:cs="Arial"/>
                <w:sz w:val="20"/>
                <w:szCs w:val="20"/>
                <w:u w:val="single"/>
              </w:rPr>
            </w:pPr>
          </w:p>
        </w:tc>
        <w:tc>
          <w:tcPr>
            <w:tcW w:w="1450" w:type="dxa"/>
            <w:noWrap/>
            <w:vAlign w:val="center"/>
          </w:tcPr>
          <w:p w:rsidR="003A6223" w:rsidRPr="00173CF2" w:rsidRDefault="003A6223" w:rsidP="00173CF2">
            <w:pPr>
              <w:widowControl/>
              <w:autoSpaceDE/>
              <w:autoSpaceDN/>
              <w:adjustRightInd/>
              <w:jc w:val="right"/>
              <w:rPr>
                <w:rFonts w:cs="Arial"/>
                <w:sz w:val="20"/>
                <w:szCs w:val="20"/>
                <w:u w:val="single"/>
              </w:rPr>
            </w:pPr>
            <w:r>
              <w:rPr>
                <w:b/>
                <w:color w:val="000000"/>
                <w:sz w:val="20"/>
                <w:u w:val="single"/>
              </w:rPr>
              <w:t>243.715</w:t>
            </w:r>
          </w:p>
        </w:tc>
      </w:tr>
    </w:tbl>
    <w:p w:rsidR="003A6223" w:rsidRDefault="003A6223" w:rsidP="000E1C9B">
      <w:pPr>
        <w:pBdr>
          <w:top w:val="single" w:sz="6" w:space="0" w:color="FFFFFF"/>
          <w:left w:val="single" w:sz="6" w:space="0" w:color="FFFFFF"/>
          <w:bottom w:val="single" w:sz="6" w:space="0" w:color="FFFFFF"/>
          <w:right w:val="single" w:sz="6" w:space="0" w:color="FFFFFF"/>
        </w:pBdr>
        <w:outlineLvl w:val="1"/>
        <w:rPr>
          <w:sz w:val="22"/>
          <w:szCs w:val="22"/>
        </w:rPr>
      </w:pPr>
    </w:p>
    <w:p w:rsidR="003A6223" w:rsidRDefault="003A6223" w:rsidP="000D1323">
      <w:pPr>
        <w:ind w:left="360"/>
        <w:contextualSpacing/>
        <w:jc w:val="both"/>
        <w:rPr>
          <w:color w:val="000000"/>
          <w:sz w:val="22"/>
          <w:szCs w:val="22"/>
        </w:rPr>
      </w:pPr>
      <w:r>
        <w:rPr>
          <w:color w:val="000000"/>
          <w:sz w:val="22"/>
        </w:rPr>
        <w:t xml:space="preserve">No obstante, el saldo estimado del Fondo incluye las promesas pendientes de pago de 109.136 EUR de años anteriores hasta 2015. Por consiguiente, si para el final de diciembre de 2017 no se recaudan las cuotas de las Partes con atrasos correspondientes a años anteriores, el saldo del Fondo Fiduciario se reducirá ulteriormente a </w:t>
      </w:r>
      <w:r>
        <w:rPr>
          <w:sz w:val="22"/>
        </w:rPr>
        <w:t xml:space="preserve">134.579 EUR excluyendo la reserva operacional. Con la aplicación del </w:t>
      </w:r>
      <w:proofErr w:type="spellStart"/>
      <w:r>
        <w:rPr>
          <w:sz w:val="22"/>
        </w:rPr>
        <w:t>Umoja</w:t>
      </w:r>
      <w:proofErr w:type="spellEnd"/>
      <w:r>
        <w:rPr>
          <w:sz w:val="22"/>
        </w:rPr>
        <w:t xml:space="preserve">, se requiere ahora una sana situación financiera de los Fondos Fiduciarios como requisito indispensable para poder continuar el funcionamiento de la Secretaría.        En consecuencia, la Secretaría desearía instar a las Partes con atrasos pendientes a que paguen sus cuotas antes de que finalice el trienio actual en diciembre de 2017. </w:t>
      </w:r>
    </w:p>
    <w:p w:rsidR="003A6223" w:rsidRDefault="003A6223" w:rsidP="00D123F8">
      <w:pPr>
        <w:rPr>
          <w:rFonts w:cs="Arial"/>
          <w:sz w:val="22"/>
          <w:szCs w:val="22"/>
          <w:u w:val="single"/>
        </w:rPr>
      </w:pPr>
    </w:p>
    <w:p w:rsidR="003A6223" w:rsidRDefault="003A6223" w:rsidP="00D123F8">
      <w:pPr>
        <w:rPr>
          <w:rFonts w:cs="Arial"/>
          <w:sz w:val="22"/>
          <w:szCs w:val="22"/>
        </w:rPr>
      </w:pPr>
      <w:r>
        <w:rPr>
          <w:sz w:val="22"/>
          <w:u w:val="single"/>
        </w:rPr>
        <w:t>Medidas que se recomiendan</w:t>
      </w:r>
    </w:p>
    <w:p w:rsidR="003A6223" w:rsidRDefault="003A6223" w:rsidP="000E1C9B">
      <w:pPr>
        <w:pBdr>
          <w:top w:val="single" w:sz="6" w:space="0" w:color="FFFFFF"/>
          <w:left w:val="single" w:sz="6" w:space="0" w:color="FFFFFF"/>
          <w:bottom w:val="single" w:sz="6" w:space="0" w:color="FFFFFF"/>
          <w:right w:val="single" w:sz="6" w:space="0" w:color="FFFFFF"/>
        </w:pBdr>
        <w:outlineLvl w:val="1"/>
        <w:rPr>
          <w:color w:val="000000"/>
          <w:sz w:val="22"/>
          <w:szCs w:val="22"/>
        </w:rPr>
      </w:pPr>
    </w:p>
    <w:p w:rsidR="003A6223" w:rsidRPr="001327AF" w:rsidRDefault="003A6223" w:rsidP="001327AF">
      <w:pPr>
        <w:pStyle w:val="ListParagraph"/>
        <w:numPr>
          <w:ilvl w:val="0"/>
          <w:numId w:val="10"/>
        </w:numPr>
        <w:ind w:left="360"/>
        <w:jc w:val="both"/>
        <w:rPr>
          <w:color w:val="000000"/>
          <w:sz w:val="22"/>
          <w:szCs w:val="22"/>
        </w:rPr>
      </w:pPr>
      <w:r w:rsidRPr="001327AF">
        <w:rPr>
          <w:sz w:val="22"/>
        </w:rPr>
        <w:t>Se recomienda a la Conferencia de las Partes que tome nota de este documento y formule sus observaciones y asesore según sea necesario a la Secretaría.</w:t>
      </w:r>
    </w:p>
    <w:p w:rsidR="001327AF" w:rsidRPr="001327AF" w:rsidRDefault="001327AF" w:rsidP="001327AF">
      <w:pPr>
        <w:pStyle w:val="ListParagraph"/>
        <w:jc w:val="both"/>
        <w:rPr>
          <w:color w:val="000000"/>
          <w:sz w:val="22"/>
          <w:szCs w:val="22"/>
        </w:rPr>
        <w:sectPr w:rsidR="001327AF" w:rsidRPr="001327AF" w:rsidSect="004568D3">
          <w:headerReference w:type="default" r:id="rId14"/>
          <w:headerReference w:type="first" r:id="rId15"/>
          <w:footerReference w:type="first" r:id="rId16"/>
          <w:endnotePr>
            <w:numFmt w:val="decimal"/>
          </w:endnotePr>
          <w:pgSz w:w="11905" w:h="16837" w:code="9"/>
          <w:pgMar w:top="1008" w:right="1411" w:bottom="1152" w:left="1411" w:header="432" w:footer="432" w:gutter="0"/>
          <w:cols w:space="720"/>
          <w:noEndnote/>
          <w:titlePg/>
          <w:rtlGutter/>
          <w:docGrid w:linePitch="272"/>
        </w:sectPr>
      </w:pPr>
    </w:p>
    <w:p w:rsidR="003A6223" w:rsidRPr="000C74C5" w:rsidRDefault="003A6223" w:rsidP="003849E4">
      <w:pPr>
        <w:pStyle w:val="ListParagraph"/>
        <w:jc w:val="center"/>
        <w:rPr>
          <w:b/>
          <w:bCs/>
          <w:sz w:val="22"/>
          <w:szCs w:val="22"/>
        </w:rPr>
      </w:pPr>
      <w:r w:rsidRPr="000C74C5">
        <w:rPr>
          <w:b/>
          <w:bCs/>
          <w:sz w:val="22"/>
          <w:szCs w:val="22"/>
        </w:rPr>
        <w:lastRenderedPageBreak/>
        <w:t>Anexo 1. Fondo Fiduciario para la Convención sobre las Especies Migratorias de Animales Silvestres</w:t>
      </w:r>
    </w:p>
    <w:p w:rsidR="003A6223" w:rsidRDefault="003A6223" w:rsidP="003849E4">
      <w:pPr>
        <w:widowControl/>
        <w:autoSpaceDE/>
        <w:autoSpaceDN/>
        <w:adjustRightInd/>
        <w:ind w:left="360"/>
        <w:jc w:val="center"/>
        <w:rPr>
          <w:b/>
          <w:bCs/>
          <w:sz w:val="22"/>
          <w:szCs w:val="22"/>
        </w:rPr>
      </w:pPr>
      <w:r w:rsidRPr="000C74C5">
        <w:rPr>
          <w:b/>
          <w:bCs/>
          <w:sz w:val="22"/>
          <w:szCs w:val="22"/>
        </w:rPr>
        <w:t>Estado de las cuotas al 17 de agosto de 2017 (</w:t>
      </w:r>
      <w:r w:rsidRPr="000C74C5">
        <w:rPr>
          <w:b/>
          <w:bCs/>
          <w:i/>
          <w:sz w:val="22"/>
          <w:szCs w:val="22"/>
        </w:rPr>
        <w:t>en Euros</w:t>
      </w:r>
      <w:r w:rsidRPr="000C74C5">
        <w:rPr>
          <w:b/>
          <w:bCs/>
          <w:sz w:val="22"/>
          <w:szCs w:val="22"/>
        </w:rPr>
        <w:t>)</w:t>
      </w:r>
    </w:p>
    <w:tbl>
      <w:tblPr>
        <w:tblW w:w="5000" w:type="pct"/>
        <w:tblLook w:val="00A0" w:firstRow="1" w:lastRow="0" w:firstColumn="1" w:lastColumn="0" w:noHBand="0" w:noVBand="0"/>
      </w:tblPr>
      <w:tblGrid>
        <w:gridCol w:w="487"/>
        <w:gridCol w:w="2416"/>
        <w:gridCol w:w="1386"/>
        <w:gridCol w:w="1386"/>
        <w:gridCol w:w="1386"/>
        <w:gridCol w:w="1390"/>
        <w:gridCol w:w="1390"/>
        <w:gridCol w:w="1390"/>
        <w:gridCol w:w="1386"/>
        <w:gridCol w:w="1386"/>
        <w:gridCol w:w="1374"/>
      </w:tblGrid>
      <w:tr w:rsidR="003A6223" w:rsidRPr="000C74C5" w:rsidTr="00482E57">
        <w:trPr>
          <w:trHeight w:val="936"/>
          <w:tblHeader/>
        </w:trPr>
        <w:tc>
          <w:tcPr>
            <w:tcW w:w="159" w:type="pct"/>
            <w:tcBorders>
              <w:top w:val="single" w:sz="18" w:space="0" w:color="auto"/>
              <w:left w:val="single" w:sz="8" w:space="0" w:color="auto"/>
              <w:bottom w:val="single" w:sz="18" w:space="0" w:color="auto"/>
              <w:right w:val="single" w:sz="4" w:space="0" w:color="auto"/>
            </w:tcBorders>
            <w:shd w:val="clear" w:color="auto" w:fill="DEEAF6"/>
            <w:vAlign w:val="center"/>
          </w:tcPr>
          <w:p w:rsidR="003A6223" w:rsidRPr="00173CF2" w:rsidRDefault="003A6223" w:rsidP="00482E57">
            <w:pPr>
              <w:widowControl/>
              <w:autoSpaceDE/>
              <w:autoSpaceDN/>
              <w:adjustRightInd/>
              <w:jc w:val="center"/>
              <w:rPr>
                <w:rFonts w:cs="Arial"/>
                <w:b/>
                <w:bCs/>
                <w:color w:val="000000"/>
                <w:sz w:val="16"/>
                <w:szCs w:val="16"/>
              </w:rPr>
            </w:pPr>
            <w:r>
              <w:rPr>
                <w:b/>
                <w:color w:val="000000"/>
                <w:sz w:val="16"/>
              </w:rPr>
              <w:t>N</w:t>
            </w:r>
            <w:r>
              <w:rPr>
                <w:b/>
                <w:color w:val="000000"/>
                <w:sz w:val="16"/>
                <w:vertAlign w:val="superscript"/>
              </w:rPr>
              <w:t>o</w:t>
            </w:r>
          </w:p>
        </w:tc>
        <w:tc>
          <w:tcPr>
            <w:tcW w:w="786" w:type="pct"/>
            <w:tcBorders>
              <w:top w:val="single" w:sz="18" w:space="0" w:color="auto"/>
              <w:left w:val="nil"/>
              <w:bottom w:val="single" w:sz="18" w:space="0" w:color="auto"/>
              <w:right w:val="single" w:sz="4" w:space="0" w:color="auto"/>
            </w:tcBorders>
            <w:shd w:val="clear" w:color="auto" w:fill="DEEAF6"/>
            <w:vAlign w:val="center"/>
          </w:tcPr>
          <w:p w:rsidR="003A6223" w:rsidRPr="00173CF2" w:rsidRDefault="003A6223" w:rsidP="00482E57">
            <w:pPr>
              <w:widowControl/>
              <w:autoSpaceDE/>
              <w:autoSpaceDN/>
              <w:adjustRightInd/>
              <w:rPr>
                <w:rFonts w:cs="Arial"/>
                <w:b/>
                <w:bCs/>
                <w:color w:val="000000"/>
                <w:sz w:val="16"/>
                <w:szCs w:val="16"/>
              </w:rPr>
            </w:pPr>
            <w:r>
              <w:rPr>
                <w:rFonts w:cs="Arial"/>
                <w:b/>
                <w:bCs/>
                <w:color w:val="000000"/>
                <w:sz w:val="16"/>
                <w:szCs w:val="16"/>
              </w:rPr>
              <w:t>Part</w:t>
            </w:r>
            <w:r w:rsidRPr="00173CF2">
              <w:rPr>
                <w:rFonts w:cs="Arial"/>
                <w:b/>
                <w:bCs/>
                <w:color w:val="000000"/>
                <w:sz w:val="16"/>
                <w:szCs w:val="16"/>
              </w:rPr>
              <w:t>es</w:t>
            </w:r>
          </w:p>
        </w:tc>
        <w:tc>
          <w:tcPr>
            <w:tcW w:w="451" w:type="pct"/>
            <w:tcBorders>
              <w:top w:val="single" w:sz="18" w:space="0" w:color="auto"/>
              <w:left w:val="nil"/>
              <w:bottom w:val="single" w:sz="18" w:space="0" w:color="auto"/>
              <w:right w:val="single" w:sz="4" w:space="0" w:color="auto"/>
            </w:tcBorders>
            <w:shd w:val="clear" w:color="auto" w:fill="DEEAF6"/>
            <w:vAlign w:val="center"/>
          </w:tcPr>
          <w:p w:rsidR="003A6223" w:rsidRPr="000C74C5" w:rsidRDefault="003A6223" w:rsidP="00482E57">
            <w:pPr>
              <w:widowControl/>
              <w:autoSpaceDE/>
              <w:autoSpaceDN/>
              <w:adjustRightInd/>
              <w:jc w:val="center"/>
              <w:rPr>
                <w:rFonts w:cs="Arial"/>
                <w:b/>
                <w:bCs/>
                <w:color w:val="000000"/>
                <w:sz w:val="16"/>
                <w:szCs w:val="16"/>
                <w:lang w:val="es-ES_tradnl"/>
              </w:rPr>
            </w:pPr>
            <w:r w:rsidRPr="000C74C5">
              <w:rPr>
                <w:b/>
                <w:color w:val="000000"/>
                <w:sz w:val="16"/>
                <w:lang w:val="es-ES_tradnl"/>
              </w:rPr>
              <w:t>Compromisos pendientes de pago relativos a 2016 y años anteriores</w:t>
            </w:r>
          </w:p>
        </w:tc>
        <w:tc>
          <w:tcPr>
            <w:tcW w:w="451" w:type="pct"/>
            <w:tcBorders>
              <w:top w:val="single" w:sz="18" w:space="0" w:color="auto"/>
              <w:left w:val="nil"/>
              <w:bottom w:val="single" w:sz="18" w:space="0" w:color="auto"/>
              <w:right w:val="single" w:sz="4" w:space="0" w:color="auto"/>
            </w:tcBorders>
            <w:shd w:val="clear" w:color="auto" w:fill="DEEAF6"/>
            <w:vAlign w:val="center"/>
          </w:tcPr>
          <w:p w:rsidR="003A6223" w:rsidRPr="000C74C5" w:rsidRDefault="003A6223" w:rsidP="00482E57">
            <w:pPr>
              <w:widowControl/>
              <w:autoSpaceDE/>
              <w:autoSpaceDN/>
              <w:adjustRightInd/>
              <w:jc w:val="center"/>
              <w:rPr>
                <w:rFonts w:cs="Arial"/>
                <w:b/>
                <w:bCs/>
                <w:color w:val="000000"/>
                <w:sz w:val="16"/>
                <w:szCs w:val="16"/>
                <w:lang w:val="es-ES_tradnl"/>
              </w:rPr>
            </w:pPr>
            <w:r w:rsidRPr="000C74C5">
              <w:rPr>
                <w:b/>
                <w:color w:val="000000"/>
                <w:sz w:val="16"/>
                <w:lang w:val="es-ES_tradnl"/>
              </w:rPr>
              <w:t>Pagos anticipados relativos a años futuros</w:t>
            </w:r>
          </w:p>
        </w:tc>
        <w:tc>
          <w:tcPr>
            <w:tcW w:w="451" w:type="pct"/>
            <w:tcBorders>
              <w:top w:val="single" w:sz="18" w:space="0" w:color="auto"/>
              <w:left w:val="nil"/>
              <w:bottom w:val="single" w:sz="18" w:space="0" w:color="auto"/>
              <w:right w:val="single" w:sz="4" w:space="0" w:color="auto"/>
            </w:tcBorders>
            <w:shd w:val="clear" w:color="auto" w:fill="DEEAF6"/>
            <w:vAlign w:val="center"/>
          </w:tcPr>
          <w:p w:rsidR="003A6223" w:rsidRPr="00173CF2" w:rsidRDefault="003A6223" w:rsidP="00482E57">
            <w:pPr>
              <w:widowControl/>
              <w:autoSpaceDE/>
              <w:autoSpaceDN/>
              <w:adjustRightInd/>
              <w:jc w:val="center"/>
              <w:rPr>
                <w:rFonts w:cs="Arial"/>
                <w:b/>
                <w:bCs/>
                <w:color w:val="000000"/>
                <w:sz w:val="16"/>
                <w:szCs w:val="16"/>
              </w:rPr>
            </w:pPr>
            <w:r>
              <w:rPr>
                <w:b/>
                <w:color w:val="000000"/>
                <w:sz w:val="16"/>
              </w:rPr>
              <w:t>Compromisos relativos a 2017</w:t>
            </w:r>
          </w:p>
        </w:tc>
        <w:tc>
          <w:tcPr>
            <w:tcW w:w="451" w:type="pct"/>
            <w:tcBorders>
              <w:top w:val="single" w:sz="18" w:space="0" w:color="auto"/>
              <w:left w:val="nil"/>
              <w:bottom w:val="single" w:sz="18" w:space="0" w:color="auto"/>
              <w:right w:val="single" w:sz="4" w:space="0" w:color="auto"/>
            </w:tcBorders>
            <w:shd w:val="clear" w:color="auto" w:fill="DEEAF6"/>
            <w:vAlign w:val="center"/>
          </w:tcPr>
          <w:p w:rsidR="003A6223" w:rsidRPr="000C74C5" w:rsidRDefault="003A6223" w:rsidP="00482E57">
            <w:pPr>
              <w:widowControl/>
              <w:autoSpaceDE/>
              <w:autoSpaceDN/>
              <w:adjustRightInd/>
              <w:jc w:val="center"/>
              <w:rPr>
                <w:rFonts w:cs="Arial"/>
                <w:b/>
                <w:bCs/>
                <w:color w:val="000000"/>
                <w:sz w:val="16"/>
                <w:szCs w:val="16"/>
                <w:lang w:val="es-ES_tradnl"/>
              </w:rPr>
            </w:pPr>
            <w:r w:rsidRPr="000C74C5">
              <w:rPr>
                <w:b/>
                <w:color w:val="000000"/>
                <w:sz w:val="16"/>
                <w:lang w:val="es-ES_tradnl"/>
              </w:rPr>
              <w:t>Recaudaciones en 2017 relativas a 2016 y años anteriores</w:t>
            </w:r>
          </w:p>
        </w:tc>
        <w:tc>
          <w:tcPr>
            <w:tcW w:w="451" w:type="pct"/>
            <w:tcBorders>
              <w:top w:val="single" w:sz="18" w:space="0" w:color="auto"/>
              <w:left w:val="nil"/>
              <w:bottom w:val="single" w:sz="18" w:space="0" w:color="auto"/>
              <w:right w:val="single" w:sz="4" w:space="0" w:color="auto"/>
            </w:tcBorders>
            <w:shd w:val="clear" w:color="auto" w:fill="DEEAF6"/>
            <w:vAlign w:val="center"/>
          </w:tcPr>
          <w:p w:rsidR="003A6223" w:rsidRPr="00173CF2" w:rsidRDefault="003A6223" w:rsidP="00482E57">
            <w:pPr>
              <w:widowControl/>
              <w:autoSpaceDE/>
              <w:autoSpaceDN/>
              <w:adjustRightInd/>
              <w:jc w:val="center"/>
              <w:rPr>
                <w:rFonts w:cs="Arial"/>
                <w:b/>
                <w:bCs/>
                <w:color w:val="000000"/>
                <w:sz w:val="16"/>
                <w:szCs w:val="16"/>
              </w:rPr>
            </w:pPr>
            <w:r>
              <w:rPr>
                <w:b/>
                <w:color w:val="000000"/>
                <w:sz w:val="16"/>
              </w:rPr>
              <w:t>Recaudaciones en 2017 relativas a 2017</w:t>
            </w:r>
          </w:p>
        </w:tc>
        <w:tc>
          <w:tcPr>
            <w:tcW w:w="451" w:type="pct"/>
            <w:tcBorders>
              <w:top w:val="single" w:sz="18" w:space="0" w:color="auto"/>
              <w:left w:val="nil"/>
              <w:bottom w:val="single" w:sz="18" w:space="0" w:color="auto"/>
              <w:right w:val="single" w:sz="4" w:space="0" w:color="auto"/>
            </w:tcBorders>
            <w:shd w:val="clear" w:color="auto" w:fill="DEEAF6"/>
            <w:vAlign w:val="center"/>
          </w:tcPr>
          <w:p w:rsidR="003A6223" w:rsidRPr="000C74C5" w:rsidRDefault="003A6223" w:rsidP="00482E57">
            <w:pPr>
              <w:widowControl/>
              <w:autoSpaceDE/>
              <w:autoSpaceDN/>
              <w:adjustRightInd/>
              <w:jc w:val="center"/>
              <w:rPr>
                <w:rFonts w:cs="Arial"/>
                <w:b/>
                <w:bCs/>
                <w:color w:val="000000"/>
                <w:sz w:val="16"/>
                <w:szCs w:val="16"/>
                <w:lang w:val="es-ES_tradnl"/>
              </w:rPr>
            </w:pPr>
            <w:r w:rsidRPr="000C74C5">
              <w:rPr>
                <w:b/>
                <w:color w:val="000000"/>
                <w:sz w:val="16"/>
                <w:lang w:val="es-ES_tradnl"/>
              </w:rPr>
              <w:t>Recaudaciones en 2017 relativas a años futuros</w:t>
            </w:r>
          </w:p>
        </w:tc>
        <w:tc>
          <w:tcPr>
            <w:tcW w:w="451" w:type="pct"/>
            <w:tcBorders>
              <w:top w:val="single" w:sz="18" w:space="0" w:color="auto"/>
              <w:left w:val="nil"/>
              <w:bottom w:val="single" w:sz="18" w:space="0" w:color="auto"/>
              <w:right w:val="single" w:sz="4" w:space="0" w:color="auto"/>
            </w:tcBorders>
            <w:shd w:val="clear" w:color="auto" w:fill="DEEAF6"/>
            <w:vAlign w:val="center"/>
          </w:tcPr>
          <w:p w:rsidR="003A6223" w:rsidRPr="000C74C5" w:rsidRDefault="003A6223" w:rsidP="00482E57">
            <w:pPr>
              <w:widowControl/>
              <w:autoSpaceDE/>
              <w:autoSpaceDN/>
              <w:adjustRightInd/>
              <w:jc w:val="center"/>
              <w:rPr>
                <w:rFonts w:cs="Arial"/>
                <w:b/>
                <w:bCs/>
                <w:color w:val="000000"/>
                <w:sz w:val="16"/>
                <w:szCs w:val="16"/>
                <w:lang w:val="es-ES_tradnl"/>
              </w:rPr>
            </w:pPr>
            <w:r w:rsidRPr="000C74C5">
              <w:rPr>
                <w:b/>
                <w:color w:val="000000"/>
                <w:sz w:val="16"/>
                <w:lang w:val="es-ES_tradnl"/>
              </w:rPr>
              <w:t>Compromisos pendientes de pago relativos a 2016 y años anteriores</w:t>
            </w:r>
          </w:p>
        </w:tc>
        <w:tc>
          <w:tcPr>
            <w:tcW w:w="451" w:type="pct"/>
            <w:tcBorders>
              <w:top w:val="single" w:sz="18" w:space="0" w:color="auto"/>
              <w:left w:val="nil"/>
              <w:bottom w:val="single" w:sz="18" w:space="0" w:color="auto"/>
              <w:right w:val="single" w:sz="4" w:space="0" w:color="auto"/>
            </w:tcBorders>
            <w:shd w:val="clear" w:color="auto" w:fill="DEEAF6"/>
            <w:vAlign w:val="center"/>
          </w:tcPr>
          <w:p w:rsidR="003A6223" w:rsidRPr="000C74C5" w:rsidRDefault="003A6223" w:rsidP="00482E57">
            <w:pPr>
              <w:widowControl/>
              <w:autoSpaceDE/>
              <w:autoSpaceDN/>
              <w:adjustRightInd/>
              <w:jc w:val="center"/>
              <w:rPr>
                <w:rFonts w:cs="Arial"/>
                <w:b/>
                <w:bCs/>
                <w:color w:val="000000"/>
                <w:sz w:val="16"/>
                <w:szCs w:val="16"/>
                <w:lang w:val="es-ES_tradnl"/>
              </w:rPr>
            </w:pPr>
            <w:r w:rsidRPr="000C74C5">
              <w:rPr>
                <w:b/>
                <w:color w:val="000000"/>
                <w:sz w:val="16"/>
                <w:lang w:val="es-ES_tradnl"/>
              </w:rPr>
              <w:t>Compromisos pendientes de pago relativos a 2017</w:t>
            </w:r>
          </w:p>
        </w:tc>
        <w:tc>
          <w:tcPr>
            <w:tcW w:w="451" w:type="pct"/>
            <w:tcBorders>
              <w:top w:val="single" w:sz="18" w:space="0" w:color="auto"/>
              <w:left w:val="nil"/>
              <w:bottom w:val="single" w:sz="18" w:space="0" w:color="auto"/>
              <w:right w:val="single" w:sz="8" w:space="0" w:color="auto"/>
            </w:tcBorders>
            <w:shd w:val="clear" w:color="auto" w:fill="DEEAF6"/>
            <w:vAlign w:val="center"/>
          </w:tcPr>
          <w:p w:rsidR="003A6223" w:rsidRPr="000C74C5" w:rsidRDefault="003A6223" w:rsidP="00482E57">
            <w:pPr>
              <w:widowControl/>
              <w:autoSpaceDE/>
              <w:autoSpaceDN/>
              <w:adjustRightInd/>
              <w:jc w:val="center"/>
              <w:rPr>
                <w:rFonts w:cs="Arial"/>
                <w:b/>
                <w:bCs/>
                <w:color w:val="000000"/>
                <w:sz w:val="16"/>
                <w:szCs w:val="16"/>
                <w:lang w:val="es-ES_tradnl"/>
              </w:rPr>
            </w:pPr>
            <w:r w:rsidRPr="000C74C5">
              <w:rPr>
                <w:b/>
                <w:color w:val="000000"/>
                <w:sz w:val="16"/>
                <w:lang w:val="es-ES_tradnl"/>
              </w:rPr>
              <w:t>Pagos anticipados relativos a años futuros</w:t>
            </w:r>
          </w:p>
        </w:tc>
      </w:tr>
      <w:tr w:rsidR="003A6223" w:rsidRPr="009612B9" w:rsidTr="00482E57">
        <w:trPr>
          <w:trHeight w:val="255"/>
        </w:trPr>
        <w:tc>
          <w:tcPr>
            <w:tcW w:w="159" w:type="pct"/>
            <w:tcBorders>
              <w:top w:val="single" w:sz="18" w:space="0" w:color="auto"/>
              <w:left w:val="single" w:sz="8" w:space="0" w:color="auto"/>
              <w:bottom w:val="single" w:sz="4" w:space="0" w:color="auto"/>
              <w:right w:val="single" w:sz="4" w:space="0" w:color="auto"/>
            </w:tcBorders>
            <w:noWrap/>
            <w:vAlign w:val="bottom"/>
          </w:tcPr>
          <w:p w:rsidR="003A6223" w:rsidRPr="000C74C5" w:rsidRDefault="003A6223" w:rsidP="00482E57">
            <w:pPr>
              <w:widowControl/>
              <w:autoSpaceDE/>
              <w:autoSpaceDN/>
              <w:adjustRightInd/>
              <w:jc w:val="right"/>
              <w:rPr>
                <w:rFonts w:cs="Arial"/>
                <w:color w:val="000000"/>
                <w:sz w:val="16"/>
                <w:szCs w:val="16"/>
                <w:lang w:val="es-ES_tradnl"/>
              </w:rPr>
            </w:pPr>
            <w:r w:rsidRPr="000C74C5">
              <w:rPr>
                <w:rFonts w:cs="Arial"/>
                <w:color w:val="000000"/>
                <w:sz w:val="16"/>
                <w:szCs w:val="16"/>
                <w:lang w:val="es-ES_tradnl"/>
              </w:rPr>
              <w:t> </w:t>
            </w:r>
          </w:p>
        </w:tc>
        <w:tc>
          <w:tcPr>
            <w:tcW w:w="786" w:type="pct"/>
            <w:tcBorders>
              <w:top w:val="single" w:sz="18" w:space="0" w:color="auto"/>
              <w:left w:val="nil"/>
              <w:bottom w:val="single" w:sz="4" w:space="0" w:color="auto"/>
              <w:right w:val="single" w:sz="4" w:space="0" w:color="auto"/>
            </w:tcBorders>
            <w:vAlign w:val="center"/>
          </w:tcPr>
          <w:p w:rsidR="003A6223" w:rsidRPr="000C74C5" w:rsidRDefault="003A6223" w:rsidP="00482E57">
            <w:pPr>
              <w:widowControl/>
              <w:autoSpaceDE/>
              <w:autoSpaceDN/>
              <w:adjustRightInd/>
              <w:rPr>
                <w:rFonts w:cs="Arial"/>
                <w:b/>
                <w:bCs/>
                <w:color w:val="000000"/>
                <w:sz w:val="16"/>
                <w:szCs w:val="16"/>
                <w:lang w:val="es-ES_tradnl"/>
              </w:rPr>
            </w:pPr>
            <w:r w:rsidRPr="000C74C5">
              <w:rPr>
                <w:rFonts w:cs="Arial"/>
                <w:b/>
                <w:bCs/>
                <w:color w:val="000000"/>
                <w:sz w:val="16"/>
                <w:szCs w:val="16"/>
                <w:lang w:val="es-ES_tradnl"/>
              </w:rPr>
              <w:t> </w:t>
            </w:r>
          </w:p>
        </w:tc>
        <w:tc>
          <w:tcPr>
            <w:tcW w:w="451" w:type="pct"/>
            <w:tcBorders>
              <w:top w:val="single" w:sz="18" w:space="0" w:color="auto"/>
              <w:left w:val="nil"/>
              <w:bottom w:val="single" w:sz="4" w:space="0" w:color="auto"/>
              <w:right w:val="single" w:sz="4" w:space="0" w:color="auto"/>
            </w:tcBorders>
            <w:vAlign w:val="center"/>
          </w:tcPr>
          <w:p w:rsidR="003A6223" w:rsidRPr="009612B9" w:rsidRDefault="003A6223" w:rsidP="00482E57">
            <w:pPr>
              <w:widowControl/>
              <w:autoSpaceDE/>
              <w:autoSpaceDN/>
              <w:adjustRightInd/>
              <w:jc w:val="center"/>
              <w:rPr>
                <w:rFonts w:cs="Arial"/>
                <w:b/>
                <w:bCs/>
                <w:color w:val="000000"/>
                <w:sz w:val="16"/>
                <w:szCs w:val="16"/>
              </w:rPr>
            </w:pPr>
            <w:r w:rsidRPr="009612B9">
              <w:rPr>
                <w:rFonts w:cs="Arial"/>
                <w:b/>
                <w:bCs/>
                <w:color w:val="000000"/>
                <w:sz w:val="16"/>
                <w:szCs w:val="16"/>
              </w:rPr>
              <w:t>EUR</w:t>
            </w:r>
          </w:p>
        </w:tc>
        <w:tc>
          <w:tcPr>
            <w:tcW w:w="451" w:type="pct"/>
            <w:tcBorders>
              <w:top w:val="single" w:sz="18" w:space="0" w:color="auto"/>
              <w:left w:val="nil"/>
              <w:bottom w:val="single" w:sz="4" w:space="0" w:color="auto"/>
              <w:right w:val="single" w:sz="4" w:space="0" w:color="auto"/>
            </w:tcBorders>
            <w:vAlign w:val="center"/>
          </w:tcPr>
          <w:p w:rsidR="003A6223" w:rsidRPr="009612B9" w:rsidRDefault="003A6223" w:rsidP="00482E57">
            <w:pPr>
              <w:widowControl/>
              <w:autoSpaceDE/>
              <w:autoSpaceDN/>
              <w:adjustRightInd/>
              <w:jc w:val="center"/>
              <w:rPr>
                <w:rFonts w:cs="Arial"/>
                <w:b/>
                <w:bCs/>
                <w:color w:val="000000"/>
                <w:sz w:val="16"/>
                <w:szCs w:val="16"/>
              </w:rPr>
            </w:pPr>
            <w:r w:rsidRPr="009612B9">
              <w:rPr>
                <w:rFonts w:cs="Arial"/>
                <w:b/>
                <w:bCs/>
                <w:color w:val="000000"/>
                <w:sz w:val="16"/>
                <w:szCs w:val="16"/>
              </w:rPr>
              <w:t>EUR</w:t>
            </w:r>
          </w:p>
        </w:tc>
        <w:tc>
          <w:tcPr>
            <w:tcW w:w="451" w:type="pct"/>
            <w:tcBorders>
              <w:top w:val="single" w:sz="18" w:space="0" w:color="auto"/>
              <w:left w:val="nil"/>
              <w:bottom w:val="single" w:sz="4" w:space="0" w:color="auto"/>
              <w:right w:val="single" w:sz="4" w:space="0" w:color="auto"/>
            </w:tcBorders>
            <w:vAlign w:val="center"/>
          </w:tcPr>
          <w:p w:rsidR="003A6223" w:rsidRPr="009612B9" w:rsidRDefault="003A6223" w:rsidP="00482E57">
            <w:pPr>
              <w:widowControl/>
              <w:autoSpaceDE/>
              <w:autoSpaceDN/>
              <w:adjustRightInd/>
              <w:jc w:val="center"/>
              <w:rPr>
                <w:rFonts w:cs="Arial"/>
                <w:b/>
                <w:bCs/>
                <w:color w:val="000000"/>
                <w:sz w:val="16"/>
                <w:szCs w:val="16"/>
              </w:rPr>
            </w:pPr>
            <w:r w:rsidRPr="009612B9">
              <w:rPr>
                <w:rFonts w:cs="Arial"/>
                <w:b/>
                <w:bCs/>
                <w:color w:val="000000"/>
                <w:sz w:val="16"/>
                <w:szCs w:val="16"/>
              </w:rPr>
              <w:t>EUR</w:t>
            </w:r>
          </w:p>
        </w:tc>
        <w:tc>
          <w:tcPr>
            <w:tcW w:w="451" w:type="pct"/>
            <w:tcBorders>
              <w:top w:val="single" w:sz="18" w:space="0" w:color="auto"/>
              <w:left w:val="nil"/>
              <w:bottom w:val="single" w:sz="4" w:space="0" w:color="auto"/>
              <w:right w:val="single" w:sz="4" w:space="0" w:color="auto"/>
            </w:tcBorders>
            <w:vAlign w:val="center"/>
          </w:tcPr>
          <w:p w:rsidR="003A6223" w:rsidRPr="009612B9" w:rsidRDefault="003A6223" w:rsidP="00482E57">
            <w:pPr>
              <w:widowControl/>
              <w:autoSpaceDE/>
              <w:autoSpaceDN/>
              <w:adjustRightInd/>
              <w:jc w:val="center"/>
              <w:rPr>
                <w:rFonts w:cs="Arial"/>
                <w:b/>
                <w:bCs/>
                <w:color w:val="000000"/>
                <w:sz w:val="16"/>
                <w:szCs w:val="16"/>
              </w:rPr>
            </w:pPr>
            <w:r w:rsidRPr="009612B9">
              <w:rPr>
                <w:rFonts w:cs="Arial"/>
                <w:b/>
                <w:bCs/>
                <w:color w:val="000000"/>
                <w:sz w:val="16"/>
                <w:szCs w:val="16"/>
              </w:rPr>
              <w:t>EUR</w:t>
            </w:r>
          </w:p>
        </w:tc>
        <w:tc>
          <w:tcPr>
            <w:tcW w:w="451" w:type="pct"/>
            <w:tcBorders>
              <w:top w:val="single" w:sz="18" w:space="0" w:color="auto"/>
              <w:left w:val="nil"/>
              <w:bottom w:val="single" w:sz="4" w:space="0" w:color="auto"/>
              <w:right w:val="single" w:sz="4" w:space="0" w:color="auto"/>
            </w:tcBorders>
            <w:vAlign w:val="center"/>
          </w:tcPr>
          <w:p w:rsidR="003A6223" w:rsidRPr="009612B9" w:rsidRDefault="003A6223" w:rsidP="00482E57">
            <w:pPr>
              <w:widowControl/>
              <w:autoSpaceDE/>
              <w:autoSpaceDN/>
              <w:adjustRightInd/>
              <w:jc w:val="center"/>
              <w:rPr>
                <w:rFonts w:cs="Arial"/>
                <w:b/>
                <w:bCs/>
                <w:color w:val="000000"/>
                <w:sz w:val="16"/>
                <w:szCs w:val="16"/>
              </w:rPr>
            </w:pPr>
            <w:r w:rsidRPr="009612B9">
              <w:rPr>
                <w:rFonts w:cs="Arial"/>
                <w:b/>
                <w:bCs/>
                <w:color w:val="000000"/>
                <w:sz w:val="16"/>
                <w:szCs w:val="16"/>
              </w:rPr>
              <w:t>EUR</w:t>
            </w:r>
          </w:p>
        </w:tc>
        <w:tc>
          <w:tcPr>
            <w:tcW w:w="451" w:type="pct"/>
            <w:tcBorders>
              <w:top w:val="single" w:sz="18" w:space="0" w:color="auto"/>
              <w:left w:val="nil"/>
              <w:bottom w:val="single" w:sz="4" w:space="0" w:color="auto"/>
              <w:right w:val="single" w:sz="4" w:space="0" w:color="auto"/>
            </w:tcBorders>
            <w:vAlign w:val="center"/>
          </w:tcPr>
          <w:p w:rsidR="003A6223" w:rsidRPr="009612B9" w:rsidRDefault="003A6223" w:rsidP="00482E57">
            <w:pPr>
              <w:widowControl/>
              <w:autoSpaceDE/>
              <w:autoSpaceDN/>
              <w:adjustRightInd/>
              <w:jc w:val="center"/>
              <w:rPr>
                <w:rFonts w:cs="Arial"/>
                <w:b/>
                <w:bCs/>
                <w:color w:val="000000"/>
                <w:sz w:val="16"/>
                <w:szCs w:val="16"/>
              </w:rPr>
            </w:pPr>
            <w:r w:rsidRPr="009612B9">
              <w:rPr>
                <w:rFonts w:cs="Arial"/>
                <w:b/>
                <w:bCs/>
                <w:color w:val="000000"/>
                <w:sz w:val="16"/>
                <w:szCs w:val="16"/>
              </w:rPr>
              <w:t>EUR</w:t>
            </w:r>
          </w:p>
        </w:tc>
        <w:tc>
          <w:tcPr>
            <w:tcW w:w="451" w:type="pct"/>
            <w:tcBorders>
              <w:top w:val="single" w:sz="18" w:space="0" w:color="auto"/>
              <w:left w:val="nil"/>
              <w:bottom w:val="single" w:sz="4" w:space="0" w:color="auto"/>
              <w:right w:val="single" w:sz="4" w:space="0" w:color="auto"/>
            </w:tcBorders>
            <w:vAlign w:val="center"/>
          </w:tcPr>
          <w:p w:rsidR="003A6223" w:rsidRPr="009612B9" w:rsidRDefault="003A6223" w:rsidP="00482E57">
            <w:pPr>
              <w:widowControl/>
              <w:autoSpaceDE/>
              <w:autoSpaceDN/>
              <w:adjustRightInd/>
              <w:jc w:val="center"/>
              <w:rPr>
                <w:rFonts w:cs="Arial"/>
                <w:b/>
                <w:bCs/>
                <w:color w:val="000000"/>
                <w:sz w:val="16"/>
                <w:szCs w:val="16"/>
              </w:rPr>
            </w:pPr>
            <w:r w:rsidRPr="009612B9">
              <w:rPr>
                <w:rFonts w:cs="Arial"/>
                <w:b/>
                <w:bCs/>
                <w:color w:val="000000"/>
                <w:sz w:val="16"/>
                <w:szCs w:val="16"/>
              </w:rPr>
              <w:t>EUR</w:t>
            </w:r>
          </w:p>
        </w:tc>
        <w:tc>
          <w:tcPr>
            <w:tcW w:w="451" w:type="pct"/>
            <w:tcBorders>
              <w:top w:val="single" w:sz="18" w:space="0" w:color="auto"/>
              <w:left w:val="nil"/>
              <w:bottom w:val="single" w:sz="4" w:space="0" w:color="auto"/>
              <w:right w:val="single" w:sz="4" w:space="0" w:color="auto"/>
            </w:tcBorders>
            <w:vAlign w:val="center"/>
          </w:tcPr>
          <w:p w:rsidR="003A6223" w:rsidRPr="009612B9" w:rsidRDefault="003A6223" w:rsidP="00482E57">
            <w:pPr>
              <w:widowControl/>
              <w:autoSpaceDE/>
              <w:autoSpaceDN/>
              <w:adjustRightInd/>
              <w:jc w:val="center"/>
              <w:rPr>
                <w:rFonts w:cs="Arial"/>
                <w:b/>
                <w:bCs/>
                <w:color w:val="000000"/>
                <w:sz w:val="16"/>
                <w:szCs w:val="16"/>
              </w:rPr>
            </w:pPr>
            <w:r w:rsidRPr="009612B9">
              <w:rPr>
                <w:rFonts w:cs="Arial"/>
                <w:b/>
                <w:bCs/>
                <w:color w:val="000000"/>
                <w:sz w:val="16"/>
                <w:szCs w:val="16"/>
              </w:rPr>
              <w:t>EUR</w:t>
            </w:r>
          </w:p>
        </w:tc>
        <w:tc>
          <w:tcPr>
            <w:tcW w:w="451" w:type="pct"/>
            <w:tcBorders>
              <w:top w:val="single" w:sz="18" w:space="0" w:color="auto"/>
              <w:left w:val="nil"/>
              <w:bottom w:val="single" w:sz="4" w:space="0" w:color="auto"/>
              <w:right w:val="single" w:sz="8" w:space="0" w:color="auto"/>
            </w:tcBorders>
            <w:vAlign w:val="center"/>
          </w:tcPr>
          <w:p w:rsidR="003A6223" w:rsidRPr="009612B9" w:rsidRDefault="003A6223" w:rsidP="00482E57">
            <w:pPr>
              <w:widowControl/>
              <w:autoSpaceDE/>
              <w:autoSpaceDN/>
              <w:adjustRightInd/>
              <w:jc w:val="center"/>
              <w:rPr>
                <w:rFonts w:cs="Arial"/>
                <w:b/>
                <w:bCs/>
                <w:color w:val="000000"/>
                <w:sz w:val="16"/>
                <w:szCs w:val="16"/>
              </w:rPr>
            </w:pPr>
            <w:r w:rsidRPr="009612B9">
              <w:rPr>
                <w:rFonts w:cs="Arial"/>
                <w:b/>
                <w:bCs/>
                <w:color w:val="000000"/>
                <w:sz w:val="16"/>
                <w:szCs w:val="16"/>
              </w:rPr>
              <w:t>EUR</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xml:space="preserve">Albania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2</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Algeria</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8,136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8,136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3</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Angola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567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567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4</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Antigua &amp; Barbuda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39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39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5</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Argentina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22,231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25,657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22,231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25,657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6</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Armenia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415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415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7</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Australia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123,177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123,177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8</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Austria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47,394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47,394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9</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Bangladesh</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10</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Belarus</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3,326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3,326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11</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Belgium</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12,00</w:t>
            </w:r>
            <w:r>
              <w:rPr>
                <w:rFonts w:cs="Arial"/>
                <w:color w:val="000000"/>
                <w:sz w:val="16"/>
                <w:szCs w:val="16"/>
              </w:rPr>
              <w:t>7</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59,271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59,271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12,00</w:t>
            </w:r>
            <w:r>
              <w:rPr>
                <w:rFonts w:cs="Arial"/>
                <w:color w:val="000000"/>
                <w:sz w:val="16"/>
                <w:szCs w:val="16"/>
              </w:rPr>
              <w:t>7</w:t>
            </w:r>
            <w:r w:rsidRPr="009612B9">
              <w:rPr>
                <w:rFonts w:cs="Arial"/>
                <w:color w:val="000000"/>
                <w:sz w:val="16"/>
                <w:szCs w:val="16"/>
              </w:rPr>
              <w:t xml:space="preserve">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12</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Benin</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144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36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13</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Bolivia (</w:t>
            </w:r>
            <w:proofErr w:type="spellStart"/>
            <w:r w:rsidRPr="009612B9">
              <w:rPr>
                <w:rFonts w:cs="Arial"/>
                <w:color w:val="000000"/>
                <w:sz w:val="16"/>
                <w:szCs w:val="16"/>
              </w:rPr>
              <w:t>Plurinational</w:t>
            </w:r>
            <w:proofErr w:type="spellEnd"/>
            <w:r w:rsidRPr="009612B9">
              <w:rPr>
                <w:rFonts w:cs="Arial"/>
                <w:color w:val="000000"/>
                <w:sz w:val="16"/>
                <w:szCs w:val="16"/>
              </w:rPr>
              <w:t xml:space="preserve"> </w:t>
            </w:r>
            <w:proofErr w:type="spellStart"/>
            <w:r w:rsidRPr="009612B9">
              <w:rPr>
                <w:rFonts w:cs="Arial"/>
                <w:color w:val="000000"/>
                <w:sz w:val="16"/>
                <w:szCs w:val="16"/>
              </w:rPr>
              <w:t>State</w:t>
            </w:r>
            <w:proofErr w:type="spellEnd"/>
            <w:r w:rsidRPr="009612B9">
              <w:rPr>
                <w:rFonts w:cs="Arial"/>
                <w:color w:val="000000"/>
                <w:sz w:val="16"/>
                <w:szCs w:val="16"/>
              </w:rPr>
              <w:t xml:space="preserve"> of)</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463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535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463 </w:t>
            </w:r>
          </w:p>
        </w:tc>
        <w:tc>
          <w:tcPr>
            <w:tcW w:w="451" w:type="pct"/>
            <w:tcBorders>
              <w:top w:val="nil"/>
              <w:left w:val="nil"/>
              <w:bottom w:val="single" w:sz="4" w:space="0" w:color="auto"/>
              <w:right w:val="single" w:sz="4" w:space="0" w:color="auto"/>
            </w:tcBorders>
            <w:shd w:val="clear" w:color="000000" w:fill="FFFFFF"/>
            <w:noWrap/>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535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14</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Bulgaria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2,791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2,791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15</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Burkina Faso</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338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122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338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57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16</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Burundi</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371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311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17</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Cabo Verde</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104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104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18</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Cameroon</w:t>
            </w:r>
            <w:proofErr w:type="spellEnd"/>
            <w:r w:rsidRPr="009612B9">
              <w:rPr>
                <w:rFonts w:cs="Arial"/>
                <w:color w:val="000000"/>
                <w:sz w:val="16"/>
                <w:szCs w:val="16"/>
              </w:rPr>
              <w:t xml:space="preserve">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1,244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714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1,244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714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19</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Chad</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1,319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1,319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20</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Chile</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531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19,837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19,306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21</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Congo</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537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296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537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296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22</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xml:space="preserve">Cook </w:t>
            </w:r>
            <w:proofErr w:type="spellStart"/>
            <w:r w:rsidRPr="009612B9">
              <w:rPr>
                <w:rFonts w:cs="Arial"/>
                <w:color w:val="000000"/>
                <w:sz w:val="16"/>
                <w:szCs w:val="16"/>
              </w:rPr>
              <w:t>Islands</w:t>
            </w:r>
            <w:proofErr w:type="spellEnd"/>
            <w:r w:rsidRPr="009612B9">
              <w:rPr>
                <w:rFonts w:cs="Arial"/>
                <w:color w:val="000000"/>
                <w:sz w:val="16"/>
                <w:szCs w:val="16"/>
              </w:rPr>
              <w:t xml:space="preserve">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23</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Costa Rica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2,256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1,666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24</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Côte</w:t>
            </w:r>
            <w:proofErr w:type="spellEnd"/>
            <w:r w:rsidRPr="009612B9">
              <w:rPr>
                <w:rFonts w:cs="Arial"/>
                <w:color w:val="000000"/>
                <w:sz w:val="16"/>
                <w:szCs w:val="16"/>
              </w:rPr>
              <w:t xml:space="preserve"> </w:t>
            </w:r>
            <w:proofErr w:type="spellStart"/>
            <w:r w:rsidRPr="009612B9">
              <w:rPr>
                <w:rFonts w:cs="Arial"/>
                <w:color w:val="000000"/>
                <w:sz w:val="16"/>
                <w:szCs w:val="16"/>
              </w:rPr>
              <w:t>d’Ivoire</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22,792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654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22,138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25</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Croatia</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7,485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7,485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26</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Cuba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26,782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4,099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26,782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4,099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27</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Cyprus</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2,791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2,791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28</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Czech</w:t>
            </w:r>
            <w:proofErr w:type="spellEnd"/>
            <w:r w:rsidRPr="009612B9">
              <w:rPr>
                <w:rFonts w:cs="Arial"/>
                <w:color w:val="000000"/>
                <w:sz w:val="16"/>
                <w:szCs w:val="16"/>
              </w:rPr>
              <w:t xml:space="preserve"> </w:t>
            </w:r>
            <w:proofErr w:type="spellStart"/>
            <w:r w:rsidRPr="009612B9">
              <w:rPr>
                <w:rFonts w:cs="Arial"/>
                <w:color w:val="000000"/>
                <w:sz w:val="16"/>
                <w:szCs w:val="16"/>
              </w:rPr>
              <w:t>Republic</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22,926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22,926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29</w:t>
            </w:r>
          </w:p>
        </w:tc>
        <w:tc>
          <w:tcPr>
            <w:tcW w:w="786" w:type="pct"/>
            <w:tcBorders>
              <w:top w:val="nil"/>
              <w:left w:val="nil"/>
              <w:bottom w:val="single" w:sz="4" w:space="0" w:color="auto"/>
              <w:right w:val="single" w:sz="4" w:space="0" w:color="auto"/>
            </w:tcBorders>
            <w:shd w:val="clear" w:color="000000" w:fill="FFFFFF"/>
            <w:noWrap/>
            <w:vAlign w:val="center"/>
          </w:tcPr>
          <w:p w:rsidR="003A6223" w:rsidRPr="003849E4" w:rsidRDefault="003A6223" w:rsidP="00482E57">
            <w:pPr>
              <w:widowControl/>
              <w:autoSpaceDE/>
              <w:autoSpaceDN/>
              <w:adjustRightInd/>
              <w:rPr>
                <w:rFonts w:cs="Arial"/>
                <w:color w:val="000000"/>
                <w:sz w:val="16"/>
                <w:szCs w:val="16"/>
                <w:lang w:val="en-GB"/>
              </w:rPr>
            </w:pPr>
            <w:r w:rsidRPr="003849E4">
              <w:rPr>
                <w:rFonts w:cs="Arial"/>
                <w:color w:val="000000"/>
                <w:sz w:val="16"/>
                <w:szCs w:val="16"/>
                <w:lang w:val="en-GB"/>
              </w:rPr>
              <w:t>Dem. Rep. of the Congo</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3,446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3,446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30</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Denmark</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75,169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40,089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35,080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31</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Djibouti</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557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557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32</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Ecuador</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4,403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2,614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4,403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2,614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lastRenderedPageBreak/>
              <w:t>33</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Egypt</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6,897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7,960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6,897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7,960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34</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Equatorial</w:t>
            </w:r>
            <w:proofErr w:type="spellEnd"/>
            <w:r w:rsidRPr="009612B9">
              <w:rPr>
                <w:rFonts w:cs="Arial"/>
                <w:color w:val="000000"/>
                <w:sz w:val="16"/>
                <w:szCs w:val="16"/>
              </w:rPr>
              <w:t xml:space="preserve"> Guinea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2,311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2,311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35</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Eritrea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224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164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36</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Estonia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2,375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2,375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37</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Ethiopia</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38</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European</w:t>
            </w:r>
            <w:proofErr w:type="spellEnd"/>
            <w:r w:rsidRPr="009612B9">
              <w:rPr>
                <w:rFonts w:cs="Arial"/>
                <w:color w:val="000000"/>
                <w:sz w:val="16"/>
                <w:szCs w:val="16"/>
              </w:rPr>
              <w:t xml:space="preserve"> </w:t>
            </w:r>
            <w:proofErr w:type="spellStart"/>
            <w:r w:rsidRPr="009612B9">
              <w:rPr>
                <w:rFonts w:cs="Arial"/>
                <w:color w:val="000000"/>
                <w:sz w:val="16"/>
                <w:szCs w:val="16"/>
              </w:rPr>
              <w:t>Union</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67,869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67,869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39</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Fiji</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40</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Finland</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30,823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30,823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41</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France</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332,176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332,176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42</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Gabon</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5,356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1,189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5,356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1,189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43</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Gambia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15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44</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Georgia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415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415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45</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Germany</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424,114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424,114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46</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Ghana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831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831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173CF2">
              <w:rPr>
                <w:rFonts w:cs="Arial"/>
                <w:color w:val="000000"/>
                <w:sz w:val="16"/>
                <w:szCs w:val="16"/>
              </w:rPr>
              <w:t>(0)</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47</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Greece</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101,911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37,893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69,078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32,833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37,893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48</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Guinea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1,219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1,219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49</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Guinea-Bissau</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1,840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1,840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50</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Honduras</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62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475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413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51</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Hungary</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15,797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15,797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52</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India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34,302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39,554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34,302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39,554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53</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Iran</w:t>
            </w:r>
            <w:proofErr w:type="spellEnd"/>
            <w:r w:rsidRPr="009612B9">
              <w:rPr>
                <w:rFonts w:cs="Arial"/>
                <w:color w:val="000000"/>
                <w:sz w:val="16"/>
                <w:szCs w:val="16"/>
              </w:rPr>
              <w:t xml:space="preserve"> (</w:t>
            </w:r>
            <w:proofErr w:type="spellStart"/>
            <w:r w:rsidRPr="009612B9">
              <w:rPr>
                <w:rFonts w:cs="Arial"/>
                <w:color w:val="000000"/>
                <w:sz w:val="16"/>
                <w:szCs w:val="16"/>
              </w:rPr>
              <w:t>Islamic</w:t>
            </w:r>
            <w:proofErr w:type="spellEnd"/>
            <w:r w:rsidRPr="009612B9">
              <w:rPr>
                <w:rFonts w:cs="Arial"/>
                <w:color w:val="000000"/>
                <w:sz w:val="16"/>
                <w:szCs w:val="16"/>
              </w:rPr>
              <w:t xml:space="preserve"> </w:t>
            </w:r>
            <w:proofErr w:type="spellStart"/>
            <w:r w:rsidRPr="009612B9">
              <w:rPr>
                <w:rFonts w:cs="Arial"/>
                <w:color w:val="000000"/>
                <w:sz w:val="16"/>
                <w:szCs w:val="16"/>
              </w:rPr>
              <w:t>Republic</w:t>
            </w:r>
            <w:proofErr w:type="spellEnd"/>
            <w:r w:rsidRPr="009612B9">
              <w:rPr>
                <w:rFonts w:cs="Arial"/>
                <w:color w:val="000000"/>
                <w:sz w:val="16"/>
                <w:szCs w:val="16"/>
              </w:rPr>
              <w:t xml:space="preserve"> of)</w:t>
            </w:r>
            <w:r>
              <w:rPr>
                <w:rFonts w:cs="Arial"/>
                <w:color w:val="000000"/>
                <w:sz w:val="16"/>
                <w:szCs w:val="16"/>
              </w:rPr>
              <w:t xml:space="preserve">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Pr>
                <w:rFonts w:cs="Arial"/>
                <w:color w:val="000000"/>
                <w:sz w:val="16"/>
                <w:szCs w:val="16"/>
              </w:rPr>
              <w:t>39,932</w:t>
            </w:r>
            <w:r w:rsidRPr="009612B9">
              <w:rPr>
                <w:rFonts w:cs="Arial"/>
                <w:color w:val="000000"/>
                <w:sz w:val="16"/>
                <w:szCs w:val="16"/>
              </w:rPr>
              <w:t xml:space="preserve">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21,143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18,319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Pr>
                <w:rFonts w:cs="Arial"/>
                <w:color w:val="000000"/>
                <w:sz w:val="16"/>
                <w:szCs w:val="16"/>
              </w:rPr>
              <w:t>21,613</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21,143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54</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Ireland</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24,827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24,827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55</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Israel</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23,518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23,518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56</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Italy</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264,174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264,174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57</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Jordan</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1,776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1,306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1,776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1,306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58</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Kazakhstan</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7,186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7,186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59</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Kenya</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771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771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60</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Kyrgyzstan</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119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61</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Latvia</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2,791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2,791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62</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Liberia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329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329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32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32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63</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Libya</w:t>
            </w:r>
            <w:proofErr w:type="spellEnd"/>
            <w:r w:rsidRPr="009612B9">
              <w:rPr>
                <w:rFonts w:cs="Arial"/>
                <w:color w:val="000000"/>
                <w:sz w:val="16"/>
                <w:szCs w:val="16"/>
              </w:rPr>
              <w:t xml:space="preserve">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66,031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8,435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66,031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8,435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64</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Liechtenstein</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535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535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65</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Lithuania</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4,335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4,335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66</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Luxembourg</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8,906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4,811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8,906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4,811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67</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Madagascar</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199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lastRenderedPageBreak/>
              <w:t>68</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Mali</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840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239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840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239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69</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Malta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950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950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70</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Mauritania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637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637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71</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Mauritius</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771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771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72</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Monaco</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714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714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73</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Mongolia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74</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Montenegro</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256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296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256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296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75</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Morocco</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3,681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3,681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76</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Mozambique</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77</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Netherlands</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98,234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98,234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78</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xml:space="preserve">New </w:t>
            </w:r>
            <w:proofErr w:type="spellStart"/>
            <w:r w:rsidRPr="009612B9">
              <w:rPr>
                <w:rFonts w:cs="Arial"/>
                <w:color w:val="000000"/>
                <w:sz w:val="16"/>
                <w:szCs w:val="16"/>
              </w:rPr>
              <w:t>Zealand</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15,026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15,026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79</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Niger</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2,105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2,105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80</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Nigeria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9,309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5,345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9,309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5,345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81</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Norway</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50,541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50,541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82</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Pakistan</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1,139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5,049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3,910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83</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Palau</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4,380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4,320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84</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Panama</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1,545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1,513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32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85</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Paraguay</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58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58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86</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Peru</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3,397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6,950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3,553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1,532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1,532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87</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Philippines</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9,581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9,146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9,146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435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9,146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88</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Poland</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54,700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54,700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89</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Portugal</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50,956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28,152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24,393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26,563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28,152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90</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Republic</w:t>
            </w:r>
            <w:proofErr w:type="spellEnd"/>
            <w:r w:rsidRPr="009612B9">
              <w:rPr>
                <w:rFonts w:cs="Arial"/>
                <w:color w:val="000000"/>
                <w:sz w:val="16"/>
                <w:szCs w:val="16"/>
              </w:rPr>
              <w:t xml:space="preserve"> of </w:t>
            </w:r>
            <w:proofErr w:type="spellStart"/>
            <w:r w:rsidRPr="009612B9">
              <w:rPr>
                <w:rFonts w:cs="Arial"/>
                <w:color w:val="000000"/>
                <w:sz w:val="16"/>
                <w:szCs w:val="16"/>
              </w:rPr>
              <w:t>Moldova</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91</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Romania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13,422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13,422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92</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Rwanda</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208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208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93</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Samoa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42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18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94</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xml:space="preserve">Sao Tome &amp; </w:t>
            </w:r>
            <w:proofErr w:type="spellStart"/>
            <w:r w:rsidRPr="009612B9">
              <w:rPr>
                <w:rFonts w:cs="Arial"/>
                <w:color w:val="000000"/>
                <w:sz w:val="16"/>
                <w:szCs w:val="16"/>
              </w:rPr>
              <w:t>Principe</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650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650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95</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Saudi</w:t>
            </w:r>
            <w:proofErr w:type="spellEnd"/>
            <w:r w:rsidRPr="009612B9">
              <w:rPr>
                <w:rFonts w:cs="Arial"/>
                <w:color w:val="000000"/>
                <w:sz w:val="16"/>
                <w:szCs w:val="16"/>
              </w:rPr>
              <w:t xml:space="preserve"> Arabia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44,397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51,314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44,397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51,314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96</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Senegal</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1,682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356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1,682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89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267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97</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Serbia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2,375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2,375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98</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Seychelles</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99</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Slovakia</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10,156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10,156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100</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Slovenia</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5,940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5,940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101</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xml:space="preserve">Somalia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1,840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1,840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102</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xml:space="preserve">South </w:t>
            </w:r>
            <w:proofErr w:type="spellStart"/>
            <w:r w:rsidRPr="009612B9">
              <w:rPr>
                <w:rFonts w:cs="Arial"/>
                <w:color w:val="000000"/>
                <w:sz w:val="16"/>
                <w:szCs w:val="16"/>
              </w:rPr>
              <w:t>Africa</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22,093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22,093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lastRenderedPageBreak/>
              <w:t>103</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Spain</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176,571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176,571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104</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Sri Lanka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1,485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1,485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105</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Swaziland</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312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312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106</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Sweden</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57,016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57,016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107</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Switzerland</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62,182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62,182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108</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Syrian</w:t>
            </w:r>
            <w:proofErr w:type="spellEnd"/>
            <w:r w:rsidRPr="009612B9">
              <w:rPr>
                <w:rFonts w:cs="Arial"/>
                <w:color w:val="000000"/>
                <w:sz w:val="16"/>
                <w:szCs w:val="16"/>
              </w:rPr>
              <w:t xml:space="preserve"> </w:t>
            </w:r>
            <w:proofErr w:type="spellStart"/>
            <w:r w:rsidRPr="009612B9">
              <w:rPr>
                <w:rFonts w:cs="Arial"/>
                <w:color w:val="000000"/>
                <w:sz w:val="16"/>
                <w:szCs w:val="16"/>
              </w:rPr>
              <w:t>Arab</w:t>
            </w:r>
            <w:proofErr w:type="spellEnd"/>
            <w:r w:rsidRPr="009612B9">
              <w:rPr>
                <w:rFonts w:cs="Arial"/>
                <w:color w:val="000000"/>
                <w:sz w:val="16"/>
                <w:szCs w:val="16"/>
              </w:rPr>
              <w:t xml:space="preserve"> </w:t>
            </w:r>
            <w:proofErr w:type="spellStart"/>
            <w:r w:rsidRPr="009612B9">
              <w:rPr>
                <w:rFonts w:cs="Arial"/>
                <w:color w:val="000000"/>
                <w:sz w:val="16"/>
                <w:szCs w:val="16"/>
              </w:rPr>
              <w:t>Republic</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8,009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2,139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8,009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2,139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109</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Tajikistan</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581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581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173CF2" w:rsidRDefault="003A6223" w:rsidP="00482E57">
            <w:pPr>
              <w:widowControl/>
              <w:autoSpaceDE/>
              <w:autoSpaceDN/>
              <w:adjustRightInd/>
              <w:jc w:val="right"/>
              <w:rPr>
                <w:rFonts w:cs="Arial"/>
                <w:color w:val="000000"/>
                <w:sz w:val="16"/>
                <w:szCs w:val="16"/>
              </w:rPr>
            </w:pPr>
            <w:r w:rsidRPr="00173CF2">
              <w:rPr>
                <w:rFonts w:cs="Arial"/>
                <w:color w:val="000000"/>
                <w:sz w:val="16"/>
                <w:szCs w:val="16"/>
              </w:rPr>
              <w:t>(0)</w:t>
            </w:r>
          </w:p>
        </w:tc>
        <w:tc>
          <w:tcPr>
            <w:tcW w:w="451" w:type="pct"/>
            <w:tcBorders>
              <w:top w:val="nil"/>
              <w:left w:val="nil"/>
              <w:bottom w:val="single" w:sz="4" w:space="0" w:color="auto"/>
              <w:right w:val="single" w:sz="4" w:space="0" w:color="auto"/>
            </w:tcBorders>
            <w:shd w:val="clear" w:color="000000" w:fill="FFFFFF"/>
            <w:vAlign w:val="bottom"/>
          </w:tcPr>
          <w:p w:rsidR="003A6223" w:rsidRPr="00173CF2" w:rsidRDefault="003A6223" w:rsidP="00482E57">
            <w:pPr>
              <w:widowControl/>
              <w:autoSpaceDE/>
              <w:autoSpaceDN/>
              <w:adjustRightInd/>
              <w:jc w:val="right"/>
              <w:rPr>
                <w:rFonts w:cs="Arial"/>
                <w:color w:val="000000"/>
                <w:sz w:val="16"/>
                <w:szCs w:val="16"/>
              </w:rPr>
            </w:pPr>
            <w:r w:rsidRPr="00173CF2">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110</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The</w:t>
            </w:r>
            <w:proofErr w:type="spellEnd"/>
            <w:r w:rsidRPr="009612B9">
              <w:rPr>
                <w:rFonts w:cs="Arial"/>
                <w:color w:val="000000"/>
                <w:sz w:val="16"/>
                <w:szCs w:val="16"/>
              </w:rPr>
              <w:t xml:space="preserve"> FYR of Macedonia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2,309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475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173CF2" w:rsidRDefault="003A6223" w:rsidP="00482E57">
            <w:pPr>
              <w:widowControl/>
              <w:autoSpaceDE/>
              <w:autoSpaceDN/>
              <w:adjustRightInd/>
              <w:jc w:val="right"/>
              <w:rPr>
                <w:rFonts w:cs="Arial"/>
                <w:color w:val="000000"/>
                <w:sz w:val="16"/>
                <w:szCs w:val="16"/>
              </w:rPr>
            </w:pPr>
            <w:r w:rsidRPr="00173CF2">
              <w:rPr>
                <w:rFonts w:cs="Arial"/>
                <w:color w:val="000000"/>
                <w:sz w:val="16"/>
                <w:szCs w:val="16"/>
              </w:rPr>
              <w:t xml:space="preserve">2,309 </w:t>
            </w:r>
          </w:p>
        </w:tc>
        <w:tc>
          <w:tcPr>
            <w:tcW w:w="451" w:type="pct"/>
            <w:tcBorders>
              <w:top w:val="nil"/>
              <w:left w:val="nil"/>
              <w:bottom w:val="single" w:sz="4" w:space="0" w:color="auto"/>
              <w:right w:val="single" w:sz="4" w:space="0" w:color="auto"/>
            </w:tcBorders>
            <w:shd w:val="clear" w:color="000000" w:fill="FFFFFF"/>
            <w:vAlign w:val="bottom"/>
          </w:tcPr>
          <w:p w:rsidR="003A6223" w:rsidRPr="00173CF2" w:rsidRDefault="003A6223" w:rsidP="00482E57">
            <w:pPr>
              <w:widowControl/>
              <w:autoSpaceDE/>
              <w:autoSpaceDN/>
              <w:adjustRightInd/>
              <w:jc w:val="right"/>
              <w:rPr>
                <w:rFonts w:cs="Arial"/>
                <w:color w:val="000000"/>
                <w:sz w:val="16"/>
                <w:szCs w:val="16"/>
              </w:rPr>
            </w:pPr>
            <w:r w:rsidRPr="00173CF2">
              <w:rPr>
                <w:rFonts w:cs="Arial"/>
                <w:color w:val="000000"/>
                <w:sz w:val="16"/>
                <w:szCs w:val="16"/>
              </w:rPr>
              <w:t xml:space="preserve">475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111</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Togo</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104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60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173CF2" w:rsidRDefault="003A6223" w:rsidP="00482E57">
            <w:pPr>
              <w:widowControl/>
              <w:autoSpaceDE/>
              <w:autoSpaceDN/>
              <w:adjustRightInd/>
              <w:jc w:val="right"/>
              <w:rPr>
                <w:rFonts w:cs="Arial"/>
                <w:color w:val="000000"/>
                <w:sz w:val="16"/>
                <w:szCs w:val="16"/>
              </w:rPr>
            </w:pPr>
            <w:r w:rsidRPr="00173CF2">
              <w:rPr>
                <w:rFonts w:cs="Arial"/>
                <w:color w:val="000000"/>
                <w:sz w:val="16"/>
                <w:szCs w:val="16"/>
              </w:rPr>
              <w:t xml:space="preserve">104 </w:t>
            </w:r>
          </w:p>
        </w:tc>
        <w:tc>
          <w:tcPr>
            <w:tcW w:w="451" w:type="pct"/>
            <w:tcBorders>
              <w:top w:val="nil"/>
              <w:left w:val="nil"/>
              <w:bottom w:val="single" w:sz="4" w:space="0" w:color="auto"/>
              <w:right w:val="single" w:sz="4" w:space="0" w:color="auto"/>
            </w:tcBorders>
            <w:shd w:val="clear" w:color="000000" w:fill="FFFFFF"/>
            <w:vAlign w:val="bottom"/>
          </w:tcPr>
          <w:p w:rsidR="003A6223" w:rsidRPr="00173CF2" w:rsidRDefault="003A6223" w:rsidP="00482E57">
            <w:pPr>
              <w:widowControl/>
              <w:autoSpaceDE/>
              <w:autoSpaceDN/>
              <w:adjustRightInd/>
              <w:jc w:val="right"/>
              <w:rPr>
                <w:rFonts w:cs="Arial"/>
                <w:color w:val="000000"/>
                <w:sz w:val="16"/>
                <w:szCs w:val="16"/>
              </w:rPr>
            </w:pPr>
            <w:r w:rsidRPr="00173CF2">
              <w:rPr>
                <w:rFonts w:cs="Arial"/>
                <w:color w:val="000000"/>
                <w:sz w:val="16"/>
                <w:szCs w:val="16"/>
              </w:rPr>
              <w:t xml:space="preserve">60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300"/>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112</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Tunisia</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8,119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2,139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3,726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2,139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173CF2" w:rsidRDefault="003A6223" w:rsidP="00482E57">
            <w:pPr>
              <w:widowControl/>
              <w:autoSpaceDE/>
              <w:autoSpaceDN/>
              <w:adjustRightInd/>
              <w:jc w:val="right"/>
              <w:rPr>
                <w:rFonts w:cs="Arial"/>
                <w:color w:val="000000"/>
                <w:sz w:val="16"/>
                <w:szCs w:val="16"/>
              </w:rPr>
            </w:pPr>
            <w:r w:rsidRPr="00173CF2">
              <w:rPr>
                <w:rFonts w:cs="Arial"/>
                <w:color w:val="000000"/>
                <w:sz w:val="16"/>
                <w:szCs w:val="16"/>
              </w:rPr>
              <w:t xml:space="preserve">4,393 </w:t>
            </w:r>
          </w:p>
        </w:tc>
        <w:tc>
          <w:tcPr>
            <w:tcW w:w="451" w:type="pct"/>
            <w:tcBorders>
              <w:top w:val="nil"/>
              <w:left w:val="nil"/>
              <w:bottom w:val="single" w:sz="4" w:space="0" w:color="auto"/>
              <w:right w:val="single" w:sz="4" w:space="0" w:color="auto"/>
            </w:tcBorders>
            <w:shd w:val="clear" w:color="000000" w:fill="FFFFFF"/>
            <w:vAlign w:val="bottom"/>
          </w:tcPr>
          <w:p w:rsidR="003A6223" w:rsidRPr="00173CF2" w:rsidRDefault="003A6223" w:rsidP="00482E57">
            <w:pPr>
              <w:widowControl/>
              <w:autoSpaceDE/>
              <w:autoSpaceDN/>
              <w:adjustRightInd/>
              <w:jc w:val="right"/>
              <w:rPr>
                <w:rFonts w:cs="Arial"/>
                <w:color w:val="000000"/>
                <w:sz w:val="16"/>
                <w:szCs w:val="16"/>
              </w:rPr>
            </w:pPr>
            <w:r w:rsidRPr="00173CF2">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113</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Uganda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356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356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173CF2" w:rsidRDefault="003A6223" w:rsidP="00482E57">
            <w:pPr>
              <w:widowControl/>
              <w:autoSpaceDE/>
              <w:autoSpaceDN/>
              <w:adjustRightInd/>
              <w:jc w:val="right"/>
              <w:rPr>
                <w:rFonts w:cs="Arial"/>
                <w:color w:val="000000"/>
                <w:sz w:val="16"/>
                <w:szCs w:val="16"/>
              </w:rPr>
            </w:pPr>
            <w:r w:rsidRPr="00173CF2">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173CF2" w:rsidRDefault="003A6223" w:rsidP="00482E57">
            <w:pPr>
              <w:widowControl/>
              <w:autoSpaceDE/>
              <w:autoSpaceDN/>
              <w:adjustRightInd/>
              <w:jc w:val="right"/>
              <w:rPr>
                <w:rFonts w:cs="Arial"/>
                <w:color w:val="000000"/>
                <w:sz w:val="16"/>
                <w:szCs w:val="16"/>
              </w:rPr>
            </w:pPr>
            <w:r w:rsidRPr="00173CF2">
              <w:rPr>
                <w:rFonts w:cs="Arial"/>
                <w:color w:val="000000"/>
                <w:sz w:val="16"/>
                <w:szCs w:val="16"/>
              </w:rPr>
              <w:t>(0)</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114</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Ukraine</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5,880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5,880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115</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United</w:t>
            </w:r>
            <w:proofErr w:type="spellEnd"/>
            <w:r w:rsidRPr="009612B9">
              <w:rPr>
                <w:rFonts w:cs="Arial"/>
                <w:color w:val="000000"/>
                <w:sz w:val="16"/>
                <w:szCs w:val="16"/>
              </w:rPr>
              <w:t xml:space="preserve"> </w:t>
            </w:r>
            <w:proofErr w:type="spellStart"/>
            <w:r w:rsidRPr="009612B9">
              <w:rPr>
                <w:rFonts w:cs="Arial"/>
                <w:color w:val="000000"/>
                <w:sz w:val="16"/>
                <w:szCs w:val="16"/>
              </w:rPr>
              <w:t>Kingdom</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307,588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307,588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116</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United</w:t>
            </w:r>
            <w:proofErr w:type="spellEnd"/>
            <w:r w:rsidRPr="009612B9">
              <w:rPr>
                <w:rFonts w:cs="Arial"/>
                <w:color w:val="000000"/>
                <w:sz w:val="16"/>
                <w:szCs w:val="16"/>
              </w:rPr>
              <w:t xml:space="preserve"> </w:t>
            </w:r>
            <w:proofErr w:type="spellStart"/>
            <w:r w:rsidRPr="009612B9">
              <w:rPr>
                <w:rFonts w:cs="Arial"/>
                <w:color w:val="000000"/>
                <w:sz w:val="16"/>
                <w:szCs w:val="16"/>
              </w:rPr>
              <w:t>Republic</w:t>
            </w:r>
            <w:proofErr w:type="spellEnd"/>
            <w:r w:rsidRPr="009612B9">
              <w:rPr>
                <w:rFonts w:cs="Arial"/>
                <w:color w:val="000000"/>
                <w:sz w:val="16"/>
                <w:szCs w:val="16"/>
              </w:rPr>
              <w:t xml:space="preserve"> of Tanzania</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931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535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931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463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72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117</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Uruguay</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5,380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3,089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5,380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3,089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118</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Uzbekistan</w:t>
            </w:r>
            <w:proofErr w:type="spellEnd"/>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3,445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890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772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2,673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890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4"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119</w:t>
            </w:r>
          </w:p>
        </w:tc>
        <w:tc>
          <w:tcPr>
            <w:tcW w:w="786" w:type="pct"/>
            <w:tcBorders>
              <w:top w:val="nil"/>
              <w:left w:val="nil"/>
              <w:bottom w:val="single" w:sz="4"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Yemen</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1,752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1,752 </w:t>
            </w:r>
          </w:p>
        </w:tc>
        <w:tc>
          <w:tcPr>
            <w:tcW w:w="451" w:type="pct"/>
            <w:tcBorders>
              <w:top w:val="nil"/>
              <w:left w:val="nil"/>
              <w:bottom w:val="single" w:sz="4"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595 </w:t>
            </w:r>
          </w:p>
        </w:tc>
        <w:tc>
          <w:tcPr>
            <w:tcW w:w="451" w:type="pct"/>
            <w:tcBorders>
              <w:top w:val="nil"/>
              <w:left w:val="nil"/>
              <w:bottom w:val="single" w:sz="4"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255"/>
        </w:trPr>
        <w:tc>
          <w:tcPr>
            <w:tcW w:w="159" w:type="pct"/>
            <w:tcBorders>
              <w:top w:val="nil"/>
              <w:left w:val="single" w:sz="8" w:space="0" w:color="auto"/>
              <w:bottom w:val="single" w:sz="12"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120</w:t>
            </w:r>
          </w:p>
        </w:tc>
        <w:tc>
          <w:tcPr>
            <w:tcW w:w="786" w:type="pct"/>
            <w:tcBorders>
              <w:top w:val="nil"/>
              <w:left w:val="nil"/>
              <w:bottom w:val="single" w:sz="12" w:space="0" w:color="auto"/>
              <w:right w:val="single" w:sz="4" w:space="0" w:color="auto"/>
            </w:tcBorders>
            <w:shd w:val="clear" w:color="000000" w:fill="FFFFFF"/>
            <w:noWrap/>
            <w:vAlign w:val="center"/>
          </w:tcPr>
          <w:p w:rsidR="003A6223" w:rsidRPr="009612B9" w:rsidRDefault="003A6223" w:rsidP="00482E57">
            <w:pPr>
              <w:widowControl/>
              <w:autoSpaceDE/>
              <w:autoSpaceDN/>
              <w:adjustRightInd/>
              <w:rPr>
                <w:rFonts w:cs="Arial"/>
                <w:color w:val="000000"/>
                <w:sz w:val="16"/>
                <w:szCs w:val="16"/>
              </w:rPr>
            </w:pPr>
            <w:proofErr w:type="spellStart"/>
            <w:r w:rsidRPr="009612B9">
              <w:rPr>
                <w:rFonts w:cs="Arial"/>
                <w:color w:val="000000"/>
                <w:sz w:val="16"/>
                <w:szCs w:val="16"/>
              </w:rPr>
              <w:t>Zimbabwe</w:t>
            </w:r>
            <w:proofErr w:type="spellEnd"/>
          </w:p>
        </w:tc>
        <w:tc>
          <w:tcPr>
            <w:tcW w:w="451" w:type="pct"/>
            <w:tcBorders>
              <w:top w:val="nil"/>
              <w:left w:val="nil"/>
              <w:bottom w:val="single" w:sz="12"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12"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12"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119 </w:t>
            </w:r>
          </w:p>
        </w:tc>
        <w:tc>
          <w:tcPr>
            <w:tcW w:w="451" w:type="pct"/>
            <w:tcBorders>
              <w:top w:val="nil"/>
              <w:left w:val="nil"/>
              <w:bottom w:val="single" w:sz="12"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12"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12"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color w:val="000000"/>
                <w:sz w:val="16"/>
                <w:szCs w:val="16"/>
              </w:rPr>
            </w:pPr>
            <w:r w:rsidRPr="009612B9">
              <w:rPr>
                <w:rFonts w:cs="Arial"/>
                <w:color w:val="000000"/>
                <w:sz w:val="16"/>
                <w:szCs w:val="16"/>
              </w:rPr>
              <w:t> </w:t>
            </w:r>
          </w:p>
        </w:tc>
        <w:tc>
          <w:tcPr>
            <w:tcW w:w="451" w:type="pct"/>
            <w:tcBorders>
              <w:top w:val="nil"/>
              <w:left w:val="nil"/>
              <w:bottom w:val="single" w:sz="12"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12" w:space="0" w:color="auto"/>
              <w:right w:val="single" w:sz="4" w:space="0" w:color="auto"/>
            </w:tcBorders>
            <w:shd w:val="clear" w:color="000000" w:fill="FFFFFF"/>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c>
          <w:tcPr>
            <w:tcW w:w="451" w:type="pct"/>
            <w:tcBorders>
              <w:top w:val="nil"/>
              <w:left w:val="nil"/>
              <w:bottom w:val="single" w:sz="12"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xml:space="preserve">0 </w:t>
            </w:r>
          </w:p>
        </w:tc>
      </w:tr>
      <w:tr w:rsidR="003A6223" w:rsidRPr="009612B9" w:rsidTr="00482E57">
        <w:trPr>
          <w:trHeight w:val="300"/>
        </w:trPr>
        <w:tc>
          <w:tcPr>
            <w:tcW w:w="159" w:type="pct"/>
            <w:tcBorders>
              <w:top w:val="single" w:sz="12" w:space="0" w:color="auto"/>
              <w:left w:val="single" w:sz="8" w:space="0" w:color="auto"/>
              <w:bottom w:val="single" w:sz="18" w:space="0" w:color="auto"/>
              <w:right w:val="single" w:sz="4" w:space="0" w:color="auto"/>
            </w:tcBorders>
            <w:noWrap/>
            <w:vAlign w:val="bottom"/>
          </w:tcPr>
          <w:p w:rsidR="003A6223" w:rsidRPr="009612B9" w:rsidRDefault="003A6223" w:rsidP="00482E57">
            <w:pPr>
              <w:widowControl/>
              <w:autoSpaceDE/>
              <w:autoSpaceDN/>
              <w:adjustRightInd/>
              <w:jc w:val="right"/>
              <w:rPr>
                <w:rFonts w:cs="Arial"/>
                <w:color w:val="000000"/>
                <w:sz w:val="16"/>
                <w:szCs w:val="16"/>
              </w:rPr>
            </w:pPr>
            <w:r w:rsidRPr="009612B9">
              <w:rPr>
                <w:rFonts w:cs="Arial"/>
                <w:color w:val="000000"/>
                <w:sz w:val="16"/>
                <w:szCs w:val="16"/>
              </w:rPr>
              <w:t> </w:t>
            </w:r>
          </w:p>
        </w:tc>
        <w:tc>
          <w:tcPr>
            <w:tcW w:w="786" w:type="pct"/>
            <w:tcBorders>
              <w:top w:val="single" w:sz="12" w:space="0" w:color="auto"/>
              <w:left w:val="nil"/>
              <w:bottom w:val="single" w:sz="18"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rPr>
                <w:rFonts w:cs="Arial"/>
                <w:b/>
                <w:bCs/>
                <w:color w:val="000000"/>
                <w:sz w:val="16"/>
                <w:szCs w:val="16"/>
              </w:rPr>
            </w:pPr>
            <w:r w:rsidRPr="009612B9">
              <w:rPr>
                <w:rFonts w:cs="Arial"/>
                <w:b/>
                <w:bCs/>
                <w:color w:val="000000"/>
                <w:sz w:val="16"/>
                <w:szCs w:val="16"/>
              </w:rPr>
              <w:t>Total</w:t>
            </w:r>
          </w:p>
        </w:tc>
        <w:tc>
          <w:tcPr>
            <w:tcW w:w="451" w:type="pct"/>
            <w:tcBorders>
              <w:top w:val="single" w:sz="12" w:space="0" w:color="auto"/>
              <w:left w:val="nil"/>
              <w:bottom w:val="single" w:sz="18"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b/>
                <w:bCs/>
                <w:color w:val="000000"/>
                <w:sz w:val="16"/>
                <w:szCs w:val="16"/>
              </w:rPr>
            </w:pPr>
            <w:r>
              <w:rPr>
                <w:rFonts w:cs="Arial"/>
                <w:b/>
                <w:bCs/>
                <w:color w:val="000000"/>
                <w:sz w:val="16"/>
                <w:szCs w:val="16"/>
              </w:rPr>
              <w:t>497,741</w:t>
            </w:r>
            <w:r w:rsidRPr="009612B9">
              <w:rPr>
                <w:rFonts w:cs="Arial"/>
                <w:b/>
                <w:bCs/>
                <w:color w:val="000000"/>
                <w:sz w:val="16"/>
                <w:szCs w:val="16"/>
              </w:rPr>
              <w:t xml:space="preserve"> </w:t>
            </w:r>
          </w:p>
        </w:tc>
        <w:tc>
          <w:tcPr>
            <w:tcW w:w="451" w:type="pct"/>
            <w:tcBorders>
              <w:top w:val="single" w:sz="12" w:space="0" w:color="auto"/>
              <w:left w:val="nil"/>
              <w:bottom w:val="single" w:sz="18"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b/>
                <w:bCs/>
                <w:color w:val="000000"/>
                <w:sz w:val="16"/>
                <w:szCs w:val="16"/>
              </w:rPr>
            </w:pPr>
            <w:r w:rsidRPr="009612B9">
              <w:rPr>
                <w:rFonts w:cs="Arial"/>
                <w:b/>
                <w:bCs/>
                <w:color w:val="000000"/>
                <w:sz w:val="16"/>
                <w:szCs w:val="16"/>
              </w:rPr>
              <w:t xml:space="preserve">494,009 </w:t>
            </w:r>
          </w:p>
        </w:tc>
        <w:tc>
          <w:tcPr>
            <w:tcW w:w="451" w:type="pct"/>
            <w:tcBorders>
              <w:top w:val="single" w:sz="12" w:space="0" w:color="auto"/>
              <w:left w:val="nil"/>
              <w:bottom w:val="single" w:sz="18"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b/>
                <w:bCs/>
                <w:color w:val="000000"/>
                <w:sz w:val="16"/>
                <w:szCs w:val="16"/>
              </w:rPr>
            </w:pPr>
            <w:r w:rsidRPr="009612B9">
              <w:rPr>
                <w:rFonts w:cs="Arial"/>
                <w:b/>
                <w:bCs/>
                <w:color w:val="000000"/>
                <w:sz w:val="16"/>
                <w:szCs w:val="16"/>
              </w:rPr>
              <w:t xml:space="preserve">2,714,794 </w:t>
            </w:r>
          </w:p>
        </w:tc>
        <w:tc>
          <w:tcPr>
            <w:tcW w:w="451" w:type="pct"/>
            <w:tcBorders>
              <w:top w:val="single" w:sz="12" w:space="0" w:color="auto"/>
              <w:left w:val="nil"/>
              <w:bottom w:val="single" w:sz="18"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b/>
                <w:bCs/>
                <w:color w:val="000000"/>
                <w:sz w:val="16"/>
                <w:szCs w:val="16"/>
              </w:rPr>
            </w:pPr>
            <w:r w:rsidRPr="009612B9">
              <w:rPr>
                <w:rFonts w:cs="Arial"/>
                <w:b/>
                <w:bCs/>
                <w:color w:val="000000"/>
                <w:sz w:val="16"/>
                <w:szCs w:val="16"/>
              </w:rPr>
              <w:t xml:space="preserve">158,787 </w:t>
            </w:r>
          </w:p>
        </w:tc>
        <w:tc>
          <w:tcPr>
            <w:tcW w:w="451" w:type="pct"/>
            <w:tcBorders>
              <w:top w:val="single" w:sz="12" w:space="0" w:color="auto"/>
              <w:left w:val="nil"/>
              <w:bottom w:val="single" w:sz="18"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b/>
                <w:bCs/>
                <w:color w:val="000000"/>
                <w:sz w:val="16"/>
                <w:szCs w:val="16"/>
              </w:rPr>
            </w:pPr>
            <w:r w:rsidRPr="009612B9">
              <w:rPr>
                <w:rFonts w:cs="Arial"/>
                <w:b/>
                <w:bCs/>
                <w:color w:val="000000"/>
                <w:sz w:val="16"/>
                <w:szCs w:val="16"/>
              </w:rPr>
              <w:t xml:space="preserve">1,638,440 </w:t>
            </w:r>
          </w:p>
        </w:tc>
        <w:tc>
          <w:tcPr>
            <w:tcW w:w="451" w:type="pct"/>
            <w:tcBorders>
              <w:top w:val="single" w:sz="12" w:space="0" w:color="auto"/>
              <w:left w:val="nil"/>
              <w:bottom w:val="single" w:sz="18"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b/>
                <w:bCs/>
                <w:color w:val="000000"/>
                <w:sz w:val="16"/>
                <w:szCs w:val="16"/>
              </w:rPr>
            </w:pPr>
            <w:r w:rsidRPr="009612B9">
              <w:rPr>
                <w:rFonts w:cs="Arial"/>
                <w:b/>
                <w:bCs/>
                <w:color w:val="000000"/>
                <w:sz w:val="16"/>
                <w:szCs w:val="16"/>
              </w:rPr>
              <w:t xml:space="preserve">2,250 </w:t>
            </w:r>
          </w:p>
        </w:tc>
        <w:tc>
          <w:tcPr>
            <w:tcW w:w="451" w:type="pct"/>
            <w:tcBorders>
              <w:top w:val="single" w:sz="12" w:space="0" w:color="auto"/>
              <w:left w:val="nil"/>
              <w:bottom w:val="single" w:sz="18"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b/>
                <w:bCs/>
                <w:color w:val="000000"/>
                <w:sz w:val="16"/>
                <w:szCs w:val="16"/>
              </w:rPr>
            </w:pPr>
            <w:r>
              <w:rPr>
                <w:rFonts w:cs="Arial"/>
                <w:b/>
                <w:bCs/>
                <w:color w:val="000000"/>
                <w:sz w:val="16"/>
                <w:szCs w:val="16"/>
              </w:rPr>
              <w:t>338,954</w:t>
            </w:r>
          </w:p>
        </w:tc>
        <w:tc>
          <w:tcPr>
            <w:tcW w:w="451" w:type="pct"/>
            <w:tcBorders>
              <w:top w:val="single" w:sz="12" w:space="0" w:color="auto"/>
              <w:left w:val="nil"/>
              <w:bottom w:val="single" w:sz="18" w:space="0" w:color="auto"/>
              <w:right w:val="single" w:sz="4" w:space="0" w:color="auto"/>
            </w:tcBorders>
            <w:shd w:val="clear" w:color="000000" w:fill="FFFFFF"/>
            <w:noWrap/>
            <w:vAlign w:val="bottom"/>
          </w:tcPr>
          <w:p w:rsidR="003A6223" w:rsidRPr="009612B9" w:rsidRDefault="003A6223" w:rsidP="00482E57">
            <w:pPr>
              <w:widowControl/>
              <w:autoSpaceDE/>
              <w:autoSpaceDN/>
              <w:adjustRightInd/>
              <w:jc w:val="right"/>
              <w:rPr>
                <w:rFonts w:cs="Arial"/>
                <w:b/>
                <w:bCs/>
                <w:color w:val="000000"/>
                <w:sz w:val="16"/>
                <w:szCs w:val="16"/>
              </w:rPr>
            </w:pPr>
            <w:r w:rsidRPr="009612B9">
              <w:rPr>
                <w:rFonts w:cs="Arial"/>
                <w:b/>
                <w:bCs/>
                <w:color w:val="000000"/>
                <w:sz w:val="16"/>
                <w:szCs w:val="16"/>
              </w:rPr>
              <w:t xml:space="preserve">644,378 </w:t>
            </w:r>
          </w:p>
        </w:tc>
        <w:tc>
          <w:tcPr>
            <w:tcW w:w="451" w:type="pct"/>
            <w:tcBorders>
              <w:top w:val="single" w:sz="12" w:space="0" w:color="auto"/>
              <w:left w:val="nil"/>
              <w:bottom w:val="single" w:sz="18" w:space="0" w:color="auto"/>
              <w:right w:val="single" w:sz="8" w:space="0" w:color="auto"/>
            </w:tcBorders>
            <w:shd w:val="clear" w:color="000000" w:fill="FFFFFF"/>
            <w:noWrap/>
            <w:vAlign w:val="bottom"/>
          </w:tcPr>
          <w:p w:rsidR="003A6223" w:rsidRPr="009612B9" w:rsidRDefault="003A6223" w:rsidP="00482E57">
            <w:pPr>
              <w:widowControl/>
              <w:autoSpaceDE/>
              <w:autoSpaceDN/>
              <w:adjustRightInd/>
              <w:jc w:val="right"/>
              <w:rPr>
                <w:rFonts w:cs="Arial"/>
                <w:b/>
                <w:bCs/>
                <w:color w:val="000000"/>
                <w:sz w:val="16"/>
                <w:szCs w:val="16"/>
              </w:rPr>
            </w:pPr>
            <w:r w:rsidRPr="009612B9">
              <w:rPr>
                <w:rFonts w:cs="Arial"/>
                <w:b/>
                <w:bCs/>
                <w:color w:val="000000"/>
                <w:sz w:val="16"/>
                <w:szCs w:val="16"/>
              </w:rPr>
              <w:t xml:space="preserve">64,283 </w:t>
            </w:r>
          </w:p>
        </w:tc>
      </w:tr>
    </w:tbl>
    <w:p w:rsidR="003A6223" w:rsidRDefault="003A6223" w:rsidP="003849E4">
      <w:pPr>
        <w:widowControl/>
        <w:autoSpaceDE/>
        <w:autoSpaceDN/>
        <w:adjustRightInd/>
        <w:ind w:left="360"/>
        <w:jc w:val="center"/>
        <w:rPr>
          <w:vertAlign w:val="superscript"/>
        </w:rPr>
      </w:pPr>
    </w:p>
    <w:p w:rsidR="003A6223" w:rsidRDefault="003A6223" w:rsidP="003849E4">
      <w:pPr>
        <w:widowControl/>
        <w:autoSpaceDE/>
        <w:autoSpaceDN/>
        <w:adjustRightInd/>
        <w:jc w:val="center"/>
        <w:rPr>
          <w:b/>
          <w:sz w:val="22"/>
          <w:lang w:val="es-ES_tradnl"/>
        </w:rPr>
        <w:sectPr w:rsidR="003A6223" w:rsidSect="00256787">
          <w:headerReference w:type="even" r:id="rId17"/>
          <w:headerReference w:type="default" r:id="rId18"/>
          <w:headerReference w:type="first" r:id="rId19"/>
          <w:endnotePr>
            <w:numFmt w:val="decimal"/>
          </w:endnotePr>
          <w:pgSz w:w="16837" w:h="11905" w:orient="landscape" w:code="9"/>
          <w:pgMar w:top="720" w:right="720" w:bottom="720" w:left="720" w:header="432" w:footer="432" w:gutter="0"/>
          <w:cols w:space="720"/>
          <w:noEndnote/>
          <w:titlePg/>
          <w:rtlGutter/>
          <w:docGrid w:linePitch="272"/>
        </w:sectPr>
      </w:pPr>
    </w:p>
    <w:p w:rsidR="003A6223" w:rsidRPr="000C74C5" w:rsidRDefault="003A6223" w:rsidP="003849E4">
      <w:pPr>
        <w:widowControl/>
        <w:autoSpaceDE/>
        <w:autoSpaceDN/>
        <w:adjustRightInd/>
        <w:jc w:val="center"/>
        <w:rPr>
          <w:b/>
          <w:sz w:val="22"/>
          <w:szCs w:val="22"/>
          <w:lang w:val="es-ES_tradnl"/>
        </w:rPr>
      </w:pPr>
      <w:r w:rsidRPr="000C74C5">
        <w:rPr>
          <w:b/>
          <w:sz w:val="22"/>
          <w:lang w:val="es-ES_tradnl"/>
        </w:rPr>
        <w:lastRenderedPageBreak/>
        <w:t>Anexo 2. Ejecución del presupuesto para 2015 – -2017 (en euros</w:t>
      </w:r>
    </w:p>
    <w:tbl>
      <w:tblPr>
        <w:tblW w:w="5000" w:type="pct"/>
        <w:tblBorders>
          <w:top w:val="single" w:sz="12" w:space="0" w:color="auto"/>
          <w:bottom w:val="single" w:sz="12" w:space="0" w:color="auto"/>
        </w:tblBorders>
        <w:tblLook w:val="00A0" w:firstRow="1" w:lastRow="0" w:firstColumn="1" w:lastColumn="0" w:noHBand="0" w:noVBand="0"/>
      </w:tblPr>
      <w:tblGrid>
        <w:gridCol w:w="368"/>
        <w:gridCol w:w="394"/>
        <w:gridCol w:w="3855"/>
        <w:gridCol w:w="1426"/>
        <w:gridCol w:w="948"/>
        <w:gridCol w:w="972"/>
        <w:gridCol w:w="795"/>
        <w:gridCol w:w="948"/>
        <w:gridCol w:w="972"/>
        <w:gridCol w:w="786"/>
        <w:gridCol w:w="1223"/>
        <w:gridCol w:w="1426"/>
        <w:gridCol w:w="1284"/>
      </w:tblGrid>
      <w:tr w:rsidR="003A6223" w:rsidRPr="002E771F" w:rsidTr="003849E4">
        <w:trPr>
          <w:trHeight w:val="242"/>
          <w:tblHeader/>
        </w:trPr>
        <w:tc>
          <w:tcPr>
            <w:tcW w:w="127" w:type="pct"/>
            <w:tcBorders>
              <w:top w:val="single" w:sz="12" w:space="0" w:color="auto"/>
              <w:bottom w:val="nil"/>
            </w:tcBorders>
            <w:shd w:val="clear" w:color="000000" w:fill="DCE6F1"/>
            <w:noWrap/>
          </w:tcPr>
          <w:p w:rsidR="003A6223" w:rsidRPr="000C74C5" w:rsidRDefault="003A6223" w:rsidP="00482E57">
            <w:pPr>
              <w:widowControl/>
              <w:autoSpaceDE/>
              <w:autoSpaceDN/>
              <w:adjustRightInd/>
              <w:rPr>
                <w:rFonts w:cs="Arial"/>
                <w:b/>
                <w:bCs/>
                <w:color w:val="000000"/>
                <w:sz w:val="16"/>
                <w:szCs w:val="16"/>
                <w:lang w:val="es-ES_tradnl"/>
              </w:rPr>
            </w:pPr>
            <w:r w:rsidRPr="000C74C5">
              <w:rPr>
                <w:b/>
                <w:color w:val="000000"/>
                <w:sz w:val="16"/>
                <w:lang w:val="es-ES_tradnl"/>
              </w:rPr>
              <w:t> </w:t>
            </w:r>
          </w:p>
        </w:tc>
        <w:tc>
          <w:tcPr>
            <w:tcW w:w="126" w:type="pct"/>
            <w:tcBorders>
              <w:top w:val="single" w:sz="12" w:space="0" w:color="auto"/>
              <w:bottom w:val="nil"/>
            </w:tcBorders>
            <w:shd w:val="clear" w:color="000000" w:fill="DCE6F1"/>
            <w:noWrap/>
          </w:tcPr>
          <w:p w:rsidR="003A6223" w:rsidRPr="000C74C5" w:rsidRDefault="003A6223" w:rsidP="00482E57">
            <w:pPr>
              <w:widowControl/>
              <w:autoSpaceDE/>
              <w:autoSpaceDN/>
              <w:adjustRightInd/>
              <w:rPr>
                <w:rFonts w:cs="Arial"/>
                <w:b/>
                <w:bCs/>
                <w:color w:val="000000"/>
                <w:sz w:val="16"/>
                <w:szCs w:val="16"/>
                <w:lang w:val="es-ES_tradnl"/>
              </w:rPr>
            </w:pPr>
            <w:r w:rsidRPr="000C74C5">
              <w:rPr>
                <w:b/>
                <w:color w:val="000000"/>
                <w:sz w:val="16"/>
                <w:lang w:val="es-ES_tradnl"/>
              </w:rPr>
              <w:t> </w:t>
            </w:r>
          </w:p>
        </w:tc>
        <w:tc>
          <w:tcPr>
            <w:tcW w:w="1273" w:type="pct"/>
            <w:tcBorders>
              <w:top w:val="single" w:sz="12" w:space="0" w:color="auto"/>
              <w:bottom w:val="nil"/>
              <w:right w:val="single" w:sz="4" w:space="0" w:color="auto"/>
            </w:tcBorders>
            <w:shd w:val="clear" w:color="000000" w:fill="DCE6F1"/>
            <w:noWrap/>
          </w:tcPr>
          <w:p w:rsidR="003A6223" w:rsidRPr="000C74C5" w:rsidRDefault="003A6223" w:rsidP="00482E57">
            <w:pPr>
              <w:widowControl/>
              <w:autoSpaceDE/>
              <w:autoSpaceDN/>
              <w:adjustRightInd/>
              <w:rPr>
                <w:rFonts w:cs="Arial"/>
                <w:b/>
                <w:bCs/>
                <w:color w:val="000000"/>
                <w:sz w:val="16"/>
                <w:szCs w:val="16"/>
                <w:lang w:val="es-ES_tradnl"/>
              </w:rPr>
            </w:pPr>
            <w:r w:rsidRPr="000C74C5">
              <w:rPr>
                <w:b/>
                <w:color w:val="000000"/>
                <w:sz w:val="16"/>
                <w:lang w:val="es-ES_tradnl"/>
              </w:rPr>
              <w:t> </w:t>
            </w:r>
          </w:p>
        </w:tc>
        <w:tc>
          <w:tcPr>
            <w:tcW w:w="761" w:type="pct"/>
            <w:gridSpan w:val="2"/>
            <w:tcBorders>
              <w:top w:val="single" w:sz="12" w:space="0" w:color="auto"/>
              <w:left w:val="single" w:sz="4" w:space="0" w:color="auto"/>
              <w:bottom w:val="single" w:sz="4" w:space="0" w:color="auto"/>
              <w:right w:val="single" w:sz="4" w:space="0" w:color="auto"/>
            </w:tcBorders>
            <w:shd w:val="clear" w:color="000000" w:fill="DCE6F1"/>
            <w:noWrap/>
          </w:tcPr>
          <w:p w:rsidR="003A6223" w:rsidRPr="002E771F" w:rsidRDefault="003A6223" w:rsidP="00482E57">
            <w:pPr>
              <w:widowControl/>
              <w:autoSpaceDE/>
              <w:autoSpaceDN/>
              <w:adjustRightInd/>
              <w:jc w:val="center"/>
              <w:rPr>
                <w:rFonts w:cs="Arial"/>
                <w:b/>
                <w:bCs/>
                <w:color w:val="000000"/>
                <w:sz w:val="16"/>
                <w:szCs w:val="16"/>
              </w:rPr>
            </w:pPr>
            <w:r>
              <w:rPr>
                <w:b/>
                <w:color w:val="000000"/>
                <w:sz w:val="16"/>
              </w:rPr>
              <w:t>2015</w:t>
            </w:r>
          </w:p>
        </w:tc>
        <w:tc>
          <w:tcPr>
            <w:tcW w:w="870" w:type="pct"/>
            <w:gridSpan w:val="3"/>
            <w:tcBorders>
              <w:top w:val="single" w:sz="12" w:space="0" w:color="auto"/>
              <w:left w:val="single" w:sz="4" w:space="0" w:color="auto"/>
              <w:bottom w:val="single" w:sz="4" w:space="0" w:color="auto"/>
              <w:right w:val="single" w:sz="4" w:space="0" w:color="auto"/>
            </w:tcBorders>
            <w:shd w:val="clear" w:color="000000" w:fill="DCE6F1"/>
            <w:noWrap/>
          </w:tcPr>
          <w:p w:rsidR="003A6223" w:rsidRPr="002E771F" w:rsidRDefault="003A6223" w:rsidP="00482E57">
            <w:pPr>
              <w:widowControl/>
              <w:autoSpaceDE/>
              <w:autoSpaceDN/>
              <w:adjustRightInd/>
              <w:jc w:val="center"/>
              <w:rPr>
                <w:rFonts w:cs="Arial"/>
                <w:b/>
                <w:bCs/>
                <w:color w:val="000000"/>
                <w:sz w:val="16"/>
                <w:szCs w:val="16"/>
              </w:rPr>
            </w:pPr>
            <w:r>
              <w:rPr>
                <w:b/>
                <w:color w:val="000000"/>
                <w:sz w:val="16"/>
              </w:rPr>
              <w:t>2016</w:t>
            </w:r>
          </w:p>
        </w:tc>
        <w:tc>
          <w:tcPr>
            <w:tcW w:w="955" w:type="pct"/>
            <w:gridSpan w:val="3"/>
            <w:tcBorders>
              <w:top w:val="single" w:sz="12" w:space="0" w:color="auto"/>
              <w:left w:val="single" w:sz="4" w:space="0" w:color="auto"/>
              <w:bottom w:val="single" w:sz="4" w:space="0" w:color="auto"/>
              <w:right w:val="single" w:sz="4" w:space="0" w:color="auto"/>
            </w:tcBorders>
            <w:shd w:val="clear" w:color="000000" w:fill="DCE6F1"/>
            <w:noWrap/>
          </w:tcPr>
          <w:p w:rsidR="003A6223" w:rsidRPr="002E771F" w:rsidRDefault="003A6223" w:rsidP="00482E57">
            <w:pPr>
              <w:widowControl/>
              <w:autoSpaceDE/>
              <w:autoSpaceDN/>
              <w:adjustRightInd/>
              <w:jc w:val="center"/>
              <w:rPr>
                <w:rFonts w:cs="Arial"/>
                <w:b/>
                <w:bCs/>
                <w:color w:val="000000"/>
                <w:sz w:val="16"/>
                <w:szCs w:val="16"/>
              </w:rPr>
            </w:pPr>
            <w:r>
              <w:rPr>
                <w:b/>
                <w:color w:val="000000"/>
                <w:sz w:val="16"/>
              </w:rPr>
              <w:t>2017</w:t>
            </w:r>
          </w:p>
        </w:tc>
        <w:tc>
          <w:tcPr>
            <w:tcW w:w="888" w:type="pct"/>
            <w:gridSpan w:val="2"/>
            <w:tcBorders>
              <w:top w:val="single" w:sz="12" w:space="0" w:color="auto"/>
              <w:left w:val="single" w:sz="4" w:space="0" w:color="auto"/>
              <w:bottom w:val="single" w:sz="4" w:space="0" w:color="auto"/>
            </w:tcBorders>
            <w:shd w:val="clear" w:color="000000" w:fill="DCE6F1"/>
            <w:noWrap/>
          </w:tcPr>
          <w:p w:rsidR="003A6223" w:rsidRPr="002E771F" w:rsidRDefault="003A6223" w:rsidP="00482E57">
            <w:pPr>
              <w:widowControl/>
              <w:autoSpaceDE/>
              <w:autoSpaceDN/>
              <w:adjustRightInd/>
              <w:jc w:val="center"/>
              <w:rPr>
                <w:rFonts w:cs="Arial"/>
                <w:b/>
                <w:bCs/>
                <w:color w:val="000000"/>
                <w:sz w:val="16"/>
                <w:szCs w:val="16"/>
              </w:rPr>
            </w:pPr>
            <w:r>
              <w:rPr>
                <w:b/>
                <w:color w:val="000000"/>
                <w:sz w:val="16"/>
              </w:rPr>
              <w:t xml:space="preserve">TOTAL 2015 - 2017 </w:t>
            </w:r>
          </w:p>
        </w:tc>
      </w:tr>
      <w:tr w:rsidR="003A6223" w:rsidRPr="002E771F" w:rsidTr="003849E4">
        <w:trPr>
          <w:trHeight w:val="225"/>
          <w:tblHeader/>
        </w:trPr>
        <w:tc>
          <w:tcPr>
            <w:tcW w:w="127" w:type="pct"/>
            <w:tcBorders>
              <w:top w:val="nil"/>
              <w:bottom w:val="nil"/>
            </w:tcBorders>
            <w:shd w:val="clear" w:color="000000" w:fill="DCE6F1"/>
            <w:noWrap/>
          </w:tcPr>
          <w:p w:rsidR="003A6223" w:rsidRPr="002E771F" w:rsidRDefault="003A6223" w:rsidP="00482E57">
            <w:pPr>
              <w:widowControl/>
              <w:autoSpaceDE/>
              <w:autoSpaceDN/>
              <w:adjustRightInd/>
              <w:jc w:val="center"/>
              <w:rPr>
                <w:rFonts w:cs="Arial"/>
                <w:b/>
                <w:bCs/>
                <w:i/>
                <w:iCs/>
                <w:color w:val="000000"/>
                <w:sz w:val="16"/>
                <w:szCs w:val="16"/>
              </w:rPr>
            </w:pPr>
            <w:r>
              <w:rPr>
                <w:b/>
                <w:i/>
                <w:color w:val="000000"/>
                <w:sz w:val="16"/>
              </w:rPr>
              <w:t> </w:t>
            </w:r>
          </w:p>
        </w:tc>
        <w:tc>
          <w:tcPr>
            <w:tcW w:w="126" w:type="pct"/>
            <w:tcBorders>
              <w:top w:val="nil"/>
              <w:bottom w:val="nil"/>
            </w:tcBorders>
            <w:shd w:val="clear" w:color="000000" w:fill="DCE6F1"/>
            <w:noWrap/>
          </w:tcPr>
          <w:p w:rsidR="003A6223" w:rsidRPr="002E3987" w:rsidRDefault="003A6223" w:rsidP="00482E57">
            <w:pPr>
              <w:widowControl/>
              <w:autoSpaceDE/>
              <w:autoSpaceDN/>
              <w:adjustRightInd/>
              <w:jc w:val="center"/>
              <w:rPr>
                <w:rFonts w:cs="Arial"/>
                <w:b/>
                <w:bCs/>
                <w:iCs/>
                <w:color w:val="000000"/>
                <w:sz w:val="16"/>
                <w:szCs w:val="16"/>
              </w:rPr>
            </w:pPr>
            <w:r>
              <w:rPr>
                <w:b/>
                <w:color w:val="000000"/>
                <w:sz w:val="16"/>
              </w:rPr>
              <w:t>N</w:t>
            </w:r>
            <w:r>
              <w:rPr>
                <w:b/>
                <w:color w:val="000000"/>
                <w:sz w:val="16"/>
                <w:vertAlign w:val="superscript"/>
              </w:rPr>
              <w:t>o</w:t>
            </w:r>
          </w:p>
        </w:tc>
        <w:tc>
          <w:tcPr>
            <w:tcW w:w="1273" w:type="pct"/>
            <w:tcBorders>
              <w:top w:val="nil"/>
              <w:bottom w:val="nil"/>
              <w:right w:val="single" w:sz="4" w:space="0" w:color="auto"/>
            </w:tcBorders>
            <w:shd w:val="clear" w:color="000000" w:fill="DCE6F1"/>
            <w:noWrap/>
          </w:tcPr>
          <w:p w:rsidR="003A6223" w:rsidRPr="002E3987" w:rsidRDefault="003A6223" w:rsidP="00482E57">
            <w:pPr>
              <w:widowControl/>
              <w:autoSpaceDE/>
              <w:autoSpaceDN/>
              <w:adjustRightInd/>
              <w:rPr>
                <w:rFonts w:cs="Arial"/>
                <w:b/>
                <w:bCs/>
                <w:iCs/>
                <w:color w:val="000000"/>
                <w:sz w:val="16"/>
                <w:szCs w:val="16"/>
              </w:rPr>
            </w:pPr>
            <w:r>
              <w:rPr>
                <w:b/>
                <w:color w:val="000000"/>
                <w:sz w:val="16"/>
              </w:rPr>
              <w:t>Partida presupuestaria </w:t>
            </w:r>
          </w:p>
        </w:tc>
        <w:tc>
          <w:tcPr>
            <w:tcW w:w="457" w:type="pct"/>
            <w:tcBorders>
              <w:top w:val="single" w:sz="4" w:space="0" w:color="auto"/>
              <w:left w:val="single" w:sz="4" w:space="0" w:color="auto"/>
              <w:bottom w:val="nil"/>
            </w:tcBorders>
            <w:shd w:val="clear" w:color="000000" w:fill="DCE6F1"/>
          </w:tcPr>
          <w:p w:rsidR="003A6223" w:rsidRPr="002E771F" w:rsidRDefault="003A6223" w:rsidP="00482E57">
            <w:pPr>
              <w:widowControl/>
              <w:autoSpaceDE/>
              <w:autoSpaceDN/>
              <w:adjustRightInd/>
              <w:jc w:val="center"/>
              <w:rPr>
                <w:rFonts w:cs="Arial"/>
                <w:b/>
                <w:bCs/>
                <w:sz w:val="16"/>
                <w:szCs w:val="16"/>
              </w:rPr>
            </w:pPr>
            <w:r>
              <w:rPr>
                <w:b/>
                <w:sz w:val="16"/>
              </w:rPr>
              <w:t>PRESUPUESTO</w:t>
            </w:r>
          </w:p>
        </w:tc>
        <w:tc>
          <w:tcPr>
            <w:tcW w:w="304" w:type="pct"/>
            <w:vMerge w:val="restart"/>
            <w:tcBorders>
              <w:top w:val="single" w:sz="4" w:space="0" w:color="auto"/>
              <w:bottom w:val="nil"/>
              <w:right w:val="single" w:sz="4" w:space="0" w:color="auto"/>
            </w:tcBorders>
            <w:shd w:val="clear" w:color="000000" w:fill="DCE6F1"/>
          </w:tcPr>
          <w:p w:rsidR="003A6223" w:rsidRPr="002E771F" w:rsidRDefault="003A6223" w:rsidP="00482E57">
            <w:pPr>
              <w:widowControl/>
              <w:autoSpaceDE/>
              <w:autoSpaceDN/>
              <w:adjustRightInd/>
              <w:jc w:val="center"/>
              <w:rPr>
                <w:rFonts w:cs="Arial"/>
                <w:b/>
                <w:bCs/>
                <w:sz w:val="16"/>
                <w:szCs w:val="16"/>
              </w:rPr>
            </w:pPr>
            <w:r>
              <w:rPr>
                <w:b/>
                <w:sz w:val="16"/>
              </w:rPr>
              <w:t>GASTOS</w:t>
            </w:r>
            <w:r>
              <w:rPr>
                <w:b/>
                <w:sz w:val="16"/>
                <w:vertAlign w:val="superscript"/>
              </w:rPr>
              <w:t>3</w:t>
            </w:r>
          </w:p>
        </w:tc>
        <w:tc>
          <w:tcPr>
            <w:tcW w:w="566" w:type="pct"/>
            <w:gridSpan w:val="2"/>
            <w:tcBorders>
              <w:top w:val="single" w:sz="4" w:space="0" w:color="auto"/>
              <w:left w:val="single" w:sz="4" w:space="0" w:color="auto"/>
              <w:bottom w:val="nil"/>
            </w:tcBorders>
            <w:shd w:val="clear" w:color="000000" w:fill="DCE6F1"/>
          </w:tcPr>
          <w:p w:rsidR="003A6223" w:rsidRPr="00173CF2" w:rsidRDefault="003A6223" w:rsidP="00482E57">
            <w:pPr>
              <w:widowControl/>
              <w:autoSpaceDE/>
              <w:autoSpaceDN/>
              <w:adjustRightInd/>
              <w:jc w:val="center"/>
              <w:rPr>
                <w:rFonts w:cs="Arial"/>
                <w:b/>
                <w:bCs/>
                <w:color w:val="000000"/>
                <w:sz w:val="16"/>
                <w:szCs w:val="16"/>
              </w:rPr>
            </w:pPr>
            <w:r>
              <w:rPr>
                <w:b/>
                <w:color w:val="000000"/>
                <w:sz w:val="16"/>
              </w:rPr>
              <w:t>PRESUPUESTO</w:t>
            </w:r>
          </w:p>
        </w:tc>
        <w:tc>
          <w:tcPr>
            <w:tcW w:w="304" w:type="pct"/>
            <w:vMerge w:val="restart"/>
            <w:tcBorders>
              <w:top w:val="single" w:sz="4" w:space="0" w:color="auto"/>
              <w:bottom w:val="nil"/>
              <w:right w:val="single" w:sz="4" w:space="0" w:color="auto"/>
            </w:tcBorders>
            <w:shd w:val="clear" w:color="000000" w:fill="DCE6F1"/>
          </w:tcPr>
          <w:p w:rsidR="003A6223" w:rsidRPr="00173CF2" w:rsidRDefault="003A6223" w:rsidP="00482E57">
            <w:pPr>
              <w:widowControl/>
              <w:autoSpaceDE/>
              <w:autoSpaceDN/>
              <w:adjustRightInd/>
              <w:jc w:val="center"/>
              <w:rPr>
                <w:rFonts w:cs="Arial"/>
                <w:b/>
                <w:bCs/>
                <w:color w:val="000000"/>
                <w:sz w:val="16"/>
                <w:szCs w:val="16"/>
              </w:rPr>
            </w:pPr>
            <w:r>
              <w:rPr>
                <w:b/>
                <w:color w:val="000000"/>
                <w:sz w:val="16"/>
              </w:rPr>
              <w:t>GASTOS</w:t>
            </w:r>
            <w:r>
              <w:rPr>
                <w:b/>
                <w:color w:val="000000"/>
                <w:sz w:val="16"/>
                <w:vertAlign w:val="superscript"/>
              </w:rPr>
              <w:t>3</w:t>
            </w:r>
          </w:p>
        </w:tc>
        <w:tc>
          <w:tcPr>
            <w:tcW w:w="563" w:type="pct"/>
            <w:gridSpan w:val="2"/>
            <w:tcBorders>
              <w:top w:val="single" w:sz="4" w:space="0" w:color="auto"/>
              <w:left w:val="single" w:sz="4" w:space="0" w:color="auto"/>
              <w:bottom w:val="nil"/>
            </w:tcBorders>
            <w:shd w:val="clear" w:color="000000" w:fill="DCE6F1"/>
            <w:noWrap/>
          </w:tcPr>
          <w:p w:rsidR="003A6223" w:rsidRPr="00173CF2" w:rsidRDefault="003A6223" w:rsidP="00482E57">
            <w:pPr>
              <w:widowControl/>
              <w:autoSpaceDE/>
              <w:autoSpaceDN/>
              <w:adjustRightInd/>
              <w:jc w:val="center"/>
              <w:rPr>
                <w:rFonts w:cs="Arial"/>
                <w:b/>
                <w:bCs/>
                <w:color w:val="000000"/>
                <w:sz w:val="16"/>
                <w:szCs w:val="16"/>
              </w:rPr>
            </w:pPr>
            <w:r>
              <w:rPr>
                <w:b/>
                <w:color w:val="000000"/>
                <w:sz w:val="16"/>
              </w:rPr>
              <w:t>PRESUPUESTO</w:t>
            </w:r>
          </w:p>
        </w:tc>
        <w:tc>
          <w:tcPr>
            <w:tcW w:w="392" w:type="pct"/>
            <w:vMerge w:val="restart"/>
            <w:tcBorders>
              <w:top w:val="single" w:sz="4" w:space="0" w:color="auto"/>
              <w:bottom w:val="nil"/>
              <w:right w:val="single" w:sz="4" w:space="0" w:color="auto"/>
            </w:tcBorders>
            <w:shd w:val="clear" w:color="000000" w:fill="DCE6F1"/>
          </w:tcPr>
          <w:p w:rsidR="003A6223" w:rsidRPr="00173CF2" w:rsidRDefault="003A6223" w:rsidP="00482E57">
            <w:pPr>
              <w:widowControl/>
              <w:autoSpaceDE/>
              <w:autoSpaceDN/>
              <w:adjustRightInd/>
              <w:jc w:val="center"/>
              <w:rPr>
                <w:rFonts w:cs="Arial"/>
                <w:b/>
                <w:bCs/>
                <w:color w:val="000000"/>
                <w:sz w:val="16"/>
                <w:szCs w:val="16"/>
              </w:rPr>
            </w:pPr>
            <w:r>
              <w:rPr>
                <w:b/>
                <w:color w:val="000000"/>
                <w:sz w:val="16"/>
              </w:rPr>
              <w:t>GASTOS</w:t>
            </w:r>
          </w:p>
          <w:p w:rsidR="003A6223" w:rsidRPr="00173CF2" w:rsidRDefault="003A6223" w:rsidP="00482E57">
            <w:pPr>
              <w:widowControl/>
              <w:autoSpaceDE/>
              <w:autoSpaceDN/>
              <w:adjustRightInd/>
              <w:jc w:val="center"/>
              <w:rPr>
                <w:rFonts w:cs="Arial"/>
                <w:b/>
                <w:bCs/>
                <w:color w:val="000000"/>
                <w:sz w:val="16"/>
                <w:szCs w:val="16"/>
              </w:rPr>
            </w:pPr>
            <w:r>
              <w:rPr>
                <w:b/>
                <w:color w:val="000000"/>
                <w:sz w:val="16"/>
              </w:rPr>
              <w:t>ESTIMADOS</w:t>
            </w:r>
            <w:r>
              <w:rPr>
                <w:b/>
                <w:color w:val="000000"/>
                <w:sz w:val="16"/>
                <w:vertAlign w:val="superscript"/>
              </w:rPr>
              <w:t>3</w:t>
            </w:r>
          </w:p>
          <w:p w:rsidR="003A6223" w:rsidRPr="00173CF2" w:rsidRDefault="003A6223" w:rsidP="00482E57">
            <w:pPr>
              <w:widowControl/>
              <w:autoSpaceDE/>
              <w:autoSpaceDN/>
              <w:adjustRightInd/>
              <w:jc w:val="center"/>
              <w:rPr>
                <w:rFonts w:cs="Arial"/>
                <w:b/>
                <w:bCs/>
                <w:color w:val="000000"/>
                <w:sz w:val="16"/>
                <w:szCs w:val="16"/>
              </w:rPr>
            </w:pPr>
            <w:r>
              <w:rPr>
                <w:b/>
                <w:color w:val="000000"/>
                <w:sz w:val="16"/>
              </w:rPr>
              <w:t>(Ene-Dic</w:t>
            </w:r>
            <w:r>
              <w:rPr>
                <w:b/>
                <w:i/>
                <w:color w:val="000000"/>
                <w:sz w:val="16"/>
              </w:rPr>
              <w:t>)</w:t>
            </w:r>
          </w:p>
        </w:tc>
        <w:tc>
          <w:tcPr>
            <w:tcW w:w="457" w:type="pct"/>
            <w:vMerge w:val="restart"/>
            <w:tcBorders>
              <w:top w:val="single" w:sz="4" w:space="0" w:color="auto"/>
              <w:left w:val="single" w:sz="4" w:space="0" w:color="auto"/>
              <w:bottom w:val="nil"/>
            </w:tcBorders>
            <w:shd w:val="clear" w:color="000000" w:fill="DCE6F1"/>
          </w:tcPr>
          <w:p w:rsidR="003A6223" w:rsidRPr="002E771F" w:rsidRDefault="003A6223" w:rsidP="00482E57">
            <w:pPr>
              <w:widowControl/>
              <w:autoSpaceDE/>
              <w:autoSpaceDN/>
              <w:adjustRightInd/>
              <w:jc w:val="center"/>
              <w:rPr>
                <w:rFonts w:cs="Arial"/>
                <w:b/>
                <w:bCs/>
                <w:sz w:val="16"/>
                <w:szCs w:val="16"/>
              </w:rPr>
            </w:pPr>
            <w:r>
              <w:rPr>
                <w:b/>
                <w:sz w:val="16"/>
              </w:rPr>
              <w:t>PRESUPUESTO</w:t>
            </w:r>
          </w:p>
        </w:tc>
        <w:tc>
          <w:tcPr>
            <w:tcW w:w="431" w:type="pct"/>
            <w:vMerge w:val="restart"/>
            <w:tcBorders>
              <w:top w:val="single" w:sz="4" w:space="0" w:color="auto"/>
              <w:bottom w:val="nil"/>
            </w:tcBorders>
            <w:shd w:val="clear" w:color="000000" w:fill="DCE6F1"/>
          </w:tcPr>
          <w:p w:rsidR="003A6223" w:rsidRPr="002E771F" w:rsidRDefault="003A6223" w:rsidP="00482E57">
            <w:pPr>
              <w:widowControl/>
              <w:autoSpaceDE/>
              <w:autoSpaceDN/>
              <w:adjustRightInd/>
              <w:jc w:val="center"/>
              <w:rPr>
                <w:rFonts w:cs="Arial"/>
                <w:b/>
                <w:bCs/>
                <w:sz w:val="16"/>
                <w:szCs w:val="16"/>
              </w:rPr>
            </w:pPr>
            <w:r>
              <w:rPr>
                <w:b/>
                <w:sz w:val="16"/>
              </w:rPr>
              <w:t>GASTO ESTIMADO</w:t>
            </w:r>
          </w:p>
        </w:tc>
      </w:tr>
      <w:tr w:rsidR="003A6223" w:rsidRPr="000C74C5" w:rsidTr="003849E4">
        <w:trPr>
          <w:trHeight w:val="317"/>
          <w:tblHeader/>
        </w:trPr>
        <w:tc>
          <w:tcPr>
            <w:tcW w:w="127" w:type="pct"/>
            <w:tcBorders>
              <w:top w:val="nil"/>
              <w:bottom w:val="single" w:sz="12" w:space="0" w:color="auto"/>
            </w:tcBorders>
            <w:shd w:val="clear" w:color="000000" w:fill="DCE6F1"/>
            <w:noWrap/>
          </w:tcPr>
          <w:p w:rsidR="003A6223" w:rsidRPr="002E771F" w:rsidRDefault="003A6223" w:rsidP="00482E57">
            <w:pPr>
              <w:widowControl/>
              <w:autoSpaceDE/>
              <w:autoSpaceDN/>
              <w:adjustRightInd/>
              <w:jc w:val="center"/>
              <w:rPr>
                <w:rFonts w:cs="Arial"/>
                <w:b/>
                <w:bCs/>
                <w:i/>
                <w:iCs/>
                <w:color w:val="000000"/>
                <w:sz w:val="16"/>
                <w:szCs w:val="16"/>
              </w:rPr>
            </w:pPr>
            <w:r>
              <w:rPr>
                <w:b/>
                <w:i/>
                <w:color w:val="000000"/>
                <w:sz w:val="16"/>
              </w:rPr>
              <w:t> </w:t>
            </w:r>
          </w:p>
        </w:tc>
        <w:tc>
          <w:tcPr>
            <w:tcW w:w="126" w:type="pct"/>
            <w:tcBorders>
              <w:top w:val="nil"/>
              <w:bottom w:val="single" w:sz="12" w:space="0" w:color="auto"/>
            </w:tcBorders>
            <w:shd w:val="clear" w:color="000000" w:fill="DCE6F1"/>
            <w:noWrap/>
          </w:tcPr>
          <w:p w:rsidR="003A6223" w:rsidRPr="002E771F" w:rsidRDefault="003A6223" w:rsidP="00482E57">
            <w:pPr>
              <w:widowControl/>
              <w:autoSpaceDE/>
              <w:autoSpaceDN/>
              <w:adjustRightInd/>
              <w:jc w:val="center"/>
              <w:rPr>
                <w:rFonts w:cs="Arial"/>
                <w:b/>
                <w:bCs/>
                <w:i/>
                <w:iCs/>
                <w:color w:val="000000"/>
                <w:sz w:val="16"/>
                <w:szCs w:val="16"/>
              </w:rPr>
            </w:pPr>
            <w:r>
              <w:rPr>
                <w:b/>
                <w:i/>
                <w:color w:val="000000"/>
                <w:sz w:val="16"/>
              </w:rPr>
              <w:t> </w:t>
            </w:r>
          </w:p>
        </w:tc>
        <w:tc>
          <w:tcPr>
            <w:tcW w:w="1273" w:type="pct"/>
            <w:tcBorders>
              <w:top w:val="nil"/>
              <w:bottom w:val="single" w:sz="12" w:space="0" w:color="auto"/>
              <w:right w:val="single" w:sz="4" w:space="0" w:color="auto"/>
            </w:tcBorders>
            <w:shd w:val="clear" w:color="000000" w:fill="DCE6F1"/>
            <w:noWrap/>
          </w:tcPr>
          <w:p w:rsidR="003A6223" w:rsidRPr="002E771F" w:rsidRDefault="003A6223" w:rsidP="00482E57">
            <w:pPr>
              <w:widowControl/>
              <w:autoSpaceDE/>
              <w:autoSpaceDN/>
              <w:adjustRightInd/>
              <w:jc w:val="center"/>
              <w:rPr>
                <w:rFonts w:cs="Arial"/>
                <w:b/>
                <w:bCs/>
                <w:i/>
                <w:iCs/>
                <w:color w:val="000000"/>
                <w:sz w:val="16"/>
                <w:szCs w:val="16"/>
              </w:rPr>
            </w:pPr>
          </w:p>
        </w:tc>
        <w:tc>
          <w:tcPr>
            <w:tcW w:w="457" w:type="pct"/>
            <w:tcBorders>
              <w:top w:val="nil"/>
              <w:left w:val="single" w:sz="4" w:space="0" w:color="auto"/>
              <w:bottom w:val="single" w:sz="12" w:space="0" w:color="auto"/>
            </w:tcBorders>
            <w:shd w:val="clear" w:color="000000" w:fill="DCE6F1"/>
          </w:tcPr>
          <w:p w:rsidR="003A6223" w:rsidRPr="002E771F" w:rsidRDefault="003A6223" w:rsidP="00482E57">
            <w:pPr>
              <w:widowControl/>
              <w:autoSpaceDE/>
              <w:autoSpaceDN/>
              <w:adjustRightInd/>
              <w:jc w:val="center"/>
              <w:rPr>
                <w:rFonts w:cs="Arial"/>
                <w:b/>
                <w:bCs/>
                <w:sz w:val="16"/>
                <w:szCs w:val="16"/>
              </w:rPr>
            </w:pPr>
            <w:r>
              <w:rPr>
                <w:b/>
                <w:sz w:val="16"/>
              </w:rPr>
              <w:t> </w:t>
            </w:r>
          </w:p>
        </w:tc>
        <w:tc>
          <w:tcPr>
            <w:tcW w:w="304" w:type="pct"/>
            <w:vMerge/>
            <w:tcBorders>
              <w:top w:val="nil"/>
              <w:bottom w:val="single" w:sz="12" w:space="0" w:color="auto"/>
              <w:right w:val="single" w:sz="4" w:space="0" w:color="auto"/>
            </w:tcBorders>
            <w:vAlign w:val="center"/>
          </w:tcPr>
          <w:p w:rsidR="003A6223" w:rsidRPr="002E771F" w:rsidRDefault="003A6223" w:rsidP="00482E57">
            <w:pPr>
              <w:widowControl/>
              <w:autoSpaceDE/>
              <w:autoSpaceDN/>
              <w:adjustRightInd/>
              <w:rPr>
                <w:rFonts w:cs="Arial"/>
                <w:b/>
                <w:bCs/>
                <w:sz w:val="16"/>
                <w:szCs w:val="16"/>
              </w:rPr>
            </w:pPr>
          </w:p>
        </w:tc>
        <w:tc>
          <w:tcPr>
            <w:tcW w:w="311" w:type="pct"/>
            <w:tcBorders>
              <w:top w:val="nil"/>
              <w:left w:val="single" w:sz="4" w:space="0" w:color="auto"/>
              <w:bottom w:val="single" w:sz="12" w:space="0" w:color="auto"/>
            </w:tcBorders>
            <w:shd w:val="clear" w:color="000000" w:fill="DCE6F1"/>
          </w:tcPr>
          <w:p w:rsidR="003A6223" w:rsidRPr="00173CF2" w:rsidRDefault="003A6223" w:rsidP="00482E57">
            <w:pPr>
              <w:widowControl/>
              <w:autoSpaceDE/>
              <w:autoSpaceDN/>
              <w:adjustRightInd/>
              <w:jc w:val="center"/>
              <w:rPr>
                <w:rFonts w:cs="Arial"/>
                <w:b/>
                <w:bCs/>
                <w:iCs/>
                <w:color w:val="000000"/>
                <w:sz w:val="16"/>
                <w:szCs w:val="16"/>
              </w:rPr>
            </w:pPr>
            <w:r>
              <w:rPr>
                <w:b/>
                <w:color w:val="000000"/>
                <w:sz w:val="16"/>
              </w:rPr>
              <w:t>Aprobado por la COP11</w:t>
            </w:r>
          </w:p>
        </w:tc>
        <w:tc>
          <w:tcPr>
            <w:tcW w:w="255" w:type="pct"/>
            <w:tcBorders>
              <w:top w:val="nil"/>
              <w:bottom w:val="single" w:sz="12" w:space="0" w:color="auto"/>
            </w:tcBorders>
            <w:shd w:val="clear" w:color="000000" w:fill="DCE6F1"/>
          </w:tcPr>
          <w:p w:rsidR="003A6223" w:rsidRPr="000C74C5" w:rsidRDefault="003A6223" w:rsidP="00482E57">
            <w:pPr>
              <w:widowControl/>
              <w:autoSpaceDE/>
              <w:autoSpaceDN/>
              <w:adjustRightInd/>
              <w:jc w:val="center"/>
              <w:rPr>
                <w:rFonts w:cs="Arial"/>
                <w:b/>
                <w:bCs/>
                <w:iCs/>
                <w:color w:val="000000"/>
                <w:sz w:val="16"/>
                <w:szCs w:val="16"/>
                <w:lang w:val="es-ES_tradnl"/>
              </w:rPr>
            </w:pPr>
            <w:r w:rsidRPr="000C74C5">
              <w:rPr>
                <w:b/>
                <w:color w:val="000000"/>
                <w:sz w:val="16"/>
                <w:lang w:val="es-ES_tradnl"/>
              </w:rPr>
              <w:t>De la reserva del FF</w:t>
            </w:r>
          </w:p>
        </w:tc>
        <w:tc>
          <w:tcPr>
            <w:tcW w:w="304" w:type="pct"/>
            <w:vMerge/>
            <w:tcBorders>
              <w:top w:val="nil"/>
              <w:bottom w:val="single" w:sz="12" w:space="0" w:color="auto"/>
              <w:right w:val="single" w:sz="4" w:space="0" w:color="auto"/>
            </w:tcBorders>
            <w:vAlign w:val="center"/>
          </w:tcPr>
          <w:p w:rsidR="003A6223" w:rsidRPr="000C74C5" w:rsidRDefault="003A6223" w:rsidP="00482E57">
            <w:pPr>
              <w:widowControl/>
              <w:autoSpaceDE/>
              <w:autoSpaceDN/>
              <w:adjustRightInd/>
              <w:rPr>
                <w:rFonts w:cs="Arial"/>
                <w:b/>
                <w:bCs/>
                <w:color w:val="000000"/>
                <w:sz w:val="16"/>
                <w:szCs w:val="16"/>
                <w:lang w:val="es-ES_tradnl"/>
              </w:rPr>
            </w:pPr>
          </w:p>
        </w:tc>
        <w:tc>
          <w:tcPr>
            <w:tcW w:w="311" w:type="pct"/>
            <w:tcBorders>
              <w:top w:val="nil"/>
              <w:left w:val="single" w:sz="4" w:space="0" w:color="auto"/>
              <w:bottom w:val="single" w:sz="12" w:space="0" w:color="auto"/>
            </w:tcBorders>
            <w:shd w:val="clear" w:color="000000" w:fill="DCE6F1"/>
          </w:tcPr>
          <w:p w:rsidR="003A6223" w:rsidRPr="00173CF2" w:rsidRDefault="003A6223" w:rsidP="00482E57">
            <w:pPr>
              <w:widowControl/>
              <w:autoSpaceDE/>
              <w:autoSpaceDN/>
              <w:adjustRightInd/>
              <w:jc w:val="center"/>
              <w:rPr>
                <w:rFonts w:cs="Arial"/>
                <w:b/>
                <w:bCs/>
                <w:iCs/>
                <w:color w:val="000000"/>
                <w:sz w:val="16"/>
                <w:szCs w:val="16"/>
              </w:rPr>
            </w:pPr>
            <w:r>
              <w:rPr>
                <w:b/>
                <w:color w:val="000000"/>
                <w:sz w:val="16"/>
              </w:rPr>
              <w:t>Aprobado por la COP11</w:t>
            </w:r>
          </w:p>
        </w:tc>
        <w:tc>
          <w:tcPr>
            <w:tcW w:w="252" w:type="pct"/>
            <w:tcBorders>
              <w:top w:val="nil"/>
              <w:bottom w:val="single" w:sz="12" w:space="0" w:color="auto"/>
            </w:tcBorders>
            <w:shd w:val="clear" w:color="000000" w:fill="DCE6F1"/>
          </w:tcPr>
          <w:p w:rsidR="003A6223" w:rsidRPr="000C74C5" w:rsidRDefault="003A6223" w:rsidP="00482E57">
            <w:pPr>
              <w:widowControl/>
              <w:autoSpaceDE/>
              <w:autoSpaceDN/>
              <w:adjustRightInd/>
              <w:jc w:val="center"/>
              <w:rPr>
                <w:rFonts w:cs="Arial"/>
                <w:b/>
                <w:bCs/>
                <w:iCs/>
                <w:color w:val="000000"/>
                <w:sz w:val="16"/>
                <w:szCs w:val="16"/>
                <w:lang w:val="es-ES_tradnl"/>
              </w:rPr>
            </w:pPr>
            <w:r w:rsidRPr="000C74C5">
              <w:rPr>
                <w:b/>
                <w:color w:val="000000"/>
                <w:sz w:val="16"/>
                <w:lang w:val="es-ES_tradnl"/>
              </w:rPr>
              <w:t>De la reserva del FF</w:t>
            </w:r>
          </w:p>
        </w:tc>
        <w:tc>
          <w:tcPr>
            <w:tcW w:w="392" w:type="pct"/>
            <w:vMerge/>
            <w:tcBorders>
              <w:top w:val="nil"/>
              <w:bottom w:val="single" w:sz="12" w:space="0" w:color="auto"/>
              <w:right w:val="single" w:sz="4" w:space="0" w:color="auto"/>
            </w:tcBorders>
            <w:vAlign w:val="center"/>
          </w:tcPr>
          <w:p w:rsidR="003A6223" w:rsidRPr="000C74C5" w:rsidRDefault="003A6223" w:rsidP="00482E57">
            <w:pPr>
              <w:widowControl/>
              <w:autoSpaceDE/>
              <w:autoSpaceDN/>
              <w:adjustRightInd/>
              <w:rPr>
                <w:rFonts w:cs="Arial"/>
                <w:b/>
                <w:bCs/>
                <w:color w:val="000000"/>
                <w:sz w:val="16"/>
                <w:szCs w:val="16"/>
                <w:lang w:val="es-ES_tradnl"/>
              </w:rPr>
            </w:pPr>
          </w:p>
        </w:tc>
        <w:tc>
          <w:tcPr>
            <w:tcW w:w="457" w:type="pct"/>
            <w:vMerge/>
            <w:tcBorders>
              <w:top w:val="nil"/>
              <w:left w:val="single" w:sz="4" w:space="0" w:color="auto"/>
              <w:bottom w:val="single" w:sz="12" w:space="0" w:color="auto"/>
            </w:tcBorders>
            <w:vAlign w:val="center"/>
          </w:tcPr>
          <w:p w:rsidR="003A6223" w:rsidRPr="000C74C5" w:rsidRDefault="003A6223" w:rsidP="00482E57">
            <w:pPr>
              <w:widowControl/>
              <w:autoSpaceDE/>
              <w:autoSpaceDN/>
              <w:adjustRightInd/>
              <w:rPr>
                <w:rFonts w:cs="Arial"/>
                <w:b/>
                <w:bCs/>
                <w:sz w:val="16"/>
                <w:szCs w:val="16"/>
                <w:lang w:val="es-ES_tradnl"/>
              </w:rPr>
            </w:pPr>
          </w:p>
        </w:tc>
        <w:tc>
          <w:tcPr>
            <w:tcW w:w="431" w:type="pct"/>
            <w:vMerge/>
            <w:tcBorders>
              <w:top w:val="nil"/>
              <w:bottom w:val="single" w:sz="12" w:space="0" w:color="auto"/>
            </w:tcBorders>
            <w:vAlign w:val="center"/>
          </w:tcPr>
          <w:p w:rsidR="003A6223" w:rsidRPr="000C74C5" w:rsidRDefault="003A6223" w:rsidP="00482E57">
            <w:pPr>
              <w:widowControl/>
              <w:autoSpaceDE/>
              <w:autoSpaceDN/>
              <w:adjustRightInd/>
              <w:rPr>
                <w:rFonts w:cs="Arial"/>
                <w:b/>
                <w:bCs/>
                <w:sz w:val="16"/>
                <w:szCs w:val="16"/>
                <w:lang w:val="es-ES_tradnl"/>
              </w:rPr>
            </w:pPr>
          </w:p>
        </w:tc>
      </w:tr>
      <w:tr w:rsidR="003A6223" w:rsidRPr="002E771F" w:rsidTr="003849E4">
        <w:trPr>
          <w:trHeight w:val="225"/>
        </w:trPr>
        <w:tc>
          <w:tcPr>
            <w:tcW w:w="1526" w:type="pct"/>
            <w:gridSpan w:val="3"/>
            <w:tcBorders>
              <w:top w:val="single" w:sz="12" w:space="0" w:color="auto"/>
              <w:right w:val="single" w:sz="4" w:space="0" w:color="auto"/>
            </w:tcBorders>
            <w:noWrap/>
            <w:vAlign w:val="center"/>
          </w:tcPr>
          <w:p w:rsidR="003A6223" w:rsidRPr="002E771F" w:rsidRDefault="003A6223" w:rsidP="00482E57">
            <w:pPr>
              <w:widowControl/>
              <w:autoSpaceDE/>
              <w:autoSpaceDN/>
              <w:adjustRightInd/>
              <w:rPr>
                <w:rFonts w:cs="Arial"/>
                <w:b/>
                <w:bCs/>
                <w:color w:val="000000"/>
                <w:sz w:val="16"/>
                <w:szCs w:val="16"/>
              </w:rPr>
            </w:pPr>
            <w:r>
              <w:rPr>
                <w:b/>
                <w:color w:val="000000"/>
                <w:sz w:val="16"/>
              </w:rPr>
              <w:t>Dirección y gestión ejecutivas</w:t>
            </w:r>
          </w:p>
        </w:tc>
        <w:tc>
          <w:tcPr>
            <w:tcW w:w="457" w:type="pct"/>
            <w:tcBorders>
              <w:top w:val="single" w:sz="12" w:space="0" w:color="auto"/>
              <w:left w:val="single" w:sz="4" w:space="0" w:color="auto"/>
            </w:tcBorders>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304" w:type="pct"/>
            <w:tcBorders>
              <w:top w:val="single" w:sz="12" w:space="0" w:color="auto"/>
              <w:right w:val="single" w:sz="4" w:space="0" w:color="auto"/>
            </w:tcBorders>
            <w:noWrap/>
            <w:vAlign w:val="center"/>
          </w:tcPr>
          <w:p w:rsidR="003A6223" w:rsidRPr="002E771F" w:rsidRDefault="003A6223" w:rsidP="00482E57">
            <w:pPr>
              <w:widowControl/>
              <w:autoSpaceDE/>
              <w:autoSpaceDN/>
              <w:adjustRightInd/>
              <w:rPr>
                <w:rFonts w:cs="Arial"/>
                <w:sz w:val="16"/>
                <w:szCs w:val="16"/>
              </w:rPr>
            </w:pPr>
            <w:r>
              <w:rPr>
                <w:sz w:val="16"/>
              </w:rPr>
              <w:t> </w:t>
            </w:r>
          </w:p>
        </w:tc>
        <w:tc>
          <w:tcPr>
            <w:tcW w:w="311" w:type="pct"/>
            <w:tcBorders>
              <w:top w:val="single" w:sz="12" w:space="0" w:color="auto"/>
              <w:left w:val="single" w:sz="4" w:space="0" w:color="auto"/>
            </w:tcBorders>
            <w:noWrap/>
            <w:vAlign w:val="center"/>
          </w:tcPr>
          <w:p w:rsidR="003A6223" w:rsidRPr="002E3987" w:rsidRDefault="003A6223" w:rsidP="00482E57">
            <w:pPr>
              <w:widowControl/>
              <w:autoSpaceDE/>
              <w:autoSpaceDN/>
              <w:adjustRightInd/>
              <w:rPr>
                <w:rFonts w:cs="Arial"/>
                <w:color w:val="000000"/>
                <w:sz w:val="16"/>
                <w:szCs w:val="16"/>
              </w:rPr>
            </w:pPr>
            <w:r>
              <w:rPr>
                <w:color w:val="000000"/>
                <w:sz w:val="16"/>
              </w:rPr>
              <w:t> </w:t>
            </w:r>
          </w:p>
        </w:tc>
        <w:tc>
          <w:tcPr>
            <w:tcW w:w="255" w:type="pct"/>
            <w:tcBorders>
              <w:top w:val="single" w:sz="12" w:space="0" w:color="auto"/>
            </w:tcBorders>
            <w:noWrap/>
            <w:vAlign w:val="center"/>
          </w:tcPr>
          <w:p w:rsidR="003A6223" w:rsidRPr="002E3987" w:rsidRDefault="003A6223" w:rsidP="00482E57">
            <w:pPr>
              <w:widowControl/>
              <w:autoSpaceDE/>
              <w:autoSpaceDN/>
              <w:adjustRightInd/>
              <w:rPr>
                <w:rFonts w:cs="Arial"/>
                <w:color w:val="000000"/>
                <w:sz w:val="16"/>
                <w:szCs w:val="16"/>
              </w:rPr>
            </w:pPr>
            <w:r>
              <w:rPr>
                <w:color w:val="000000"/>
                <w:sz w:val="16"/>
              </w:rPr>
              <w:t> </w:t>
            </w:r>
          </w:p>
        </w:tc>
        <w:tc>
          <w:tcPr>
            <w:tcW w:w="304" w:type="pct"/>
            <w:tcBorders>
              <w:top w:val="single" w:sz="12" w:space="0" w:color="auto"/>
              <w:right w:val="single" w:sz="4" w:space="0" w:color="auto"/>
            </w:tcBorders>
            <w:noWrap/>
            <w:vAlign w:val="center"/>
          </w:tcPr>
          <w:p w:rsidR="003A6223" w:rsidRPr="002E3987" w:rsidRDefault="003A6223" w:rsidP="00482E57">
            <w:pPr>
              <w:widowControl/>
              <w:autoSpaceDE/>
              <w:autoSpaceDN/>
              <w:adjustRightInd/>
              <w:rPr>
                <w:rFonts w:cs="Arial"/>
                <w:sz w:val="16"/>
                <w:szCs w:val="16"/>
              </w:rPr>
            </w:pPr>
            <w:r>
              <w:rPr>
                <w:sz w:val="16"/>
              </w:rPr>
              <w:t> </w:t>
            </w:r>
          </w:p>
        </w:tc>
        <w:tc>
          <w:tcPr>
            <w:tcW w:w="311" w:type="pct"/>
            <w:tcBorders>
              <w:top w:val="single" w:sz="12" w:space="0" w:color="auto"/>
              <w:left w:val="single" w:sz="4" w:space="0" w:color="auto"/>
            </w:tcBorders>
            <w:noWrap/>
            <w:vAlign w:val="center"/>
          </w:tcPr>
          <w:p w:rsidR="003A6223" w:rsidRPr="002E3987" w:rsidRDefault="003A6223" w:rsidP="00482E57">
            <w:pPr>
              <w:widowControl/>
              <w:autoSpaceDE/>
              <w:autoSpaceDN/>
              <w:adjustRightInd/>
              <w:rPr>
                <w:rFonts w:cs="Arial"/>
                <w:color w:val="000000"/>
                <w:sz w:val="16"/>
                <w:szCs w:val="16"/>
              </w:rPr>
            </w:pPr>
            <w:r>
              <w:rPr>
                <w:color w:val="000000"/>
                <w:sz w:val="16"/>
              </w:rPr>
              <w:t> </w:t>
            </w:r>
          </w:p>
        </w:tc>
        <w:tc>
          <w:tcPr>
            <w:tcW w:w="252" w:type="pct"/>
            <w:tcBorders>
              <w:top w:val="single" w:sz="12" w:space="0" w:color="auto"/>
            </w:tcBorders>
            <w:noWrap/>
            <w:vAlign w:val="center"/>
          </w:tcPr>
          <w:p w:rsidR="003A6223" w:rsidRPr="002E3987" w:rsidRDefault="003A6223" w:rsidP="00482E57">
            <w:pPr>
              <w:widowControl/>
              <w:autoSpaceDE/>
              <w:autoSpaceDN/>
              <w:adjustRightInd/>
              <w:rPr>
                <w:rFonts w:cs="Arial"/>
                <w:color w:val="000000"/>
                <w:sz w:val="16"/>
                <w:szCs w:val="16"/>
              </w:rPr>
            </w:pPr>
            <w:r>
              <w:rPr>
                <w:color w:val="000000"/>
                <w:sz w:val="16"/>
              </w:rPr>
              <w:t> </w:t>
            </w:r>
          </w:p>
        </w:tc>
        <w:tc>
          <w:tcPr>
            <w:tcW w:w="392" w:type="pct"/>
            <w:tcBorders>
              <w:top w:val="single" w:sz="12" w:space="0" w:color="auto"/>
              <w:bottom w:val="nil"/>
              <w:right w:val="single" w:sz="4" w:space="0" w:color="auto"/>
            </w:tcBorders>
            <w:noWrap/>
            <w:vAlign w:val="center"/>
          </w:tcPr>
          <w:p w:rsidR="003A6223" w:rsidRPr="002E771F" w:rsidRDefault="003A6223" w:rsidP="00482E57">
            <w:pPr>
              <w:widowControl/>
              <w:autoSpaceDE/>
              <w:autoSpaceDN/>
              <w:adjustRightInd/>
              <w:jc w:val="right"/>
              <w:rPr>
                <w:rFonts w:cs="Arial"/>
                <w:b/>
                <w:bCs/>
                <w:sz w:val="16"/>
                <w:szCs w:val="16"/>
              </w:rPr>
            </w:pPr>
            <w:r>
              <w:rPr>
                <w:b/>
                <w:sz w:val="16"/>
              </w:rPr>
              <w:t> </w:t>
            </w:r>
          </w:p>
        </w:tc>
        <w:tc>
          <w:tcPr>
            <w:tcW w:w="457" w:type="pct"/>
            <w:tcBorders>
              <w:top w:val="single" w:sz="12" w:space="0" w:color="auto"/>
              <w:left w:val="single" w:sz="4" w:space="0" w:color="auto"/>
            </w:tcBorders>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431" w:type="pct"/>
            <w:tcBorders>
              <w:top w:val="single" w:sz="12" w:space="0" w:color="auto"/>
              <w:bottom w:val="nil"/>
            </w:tcBorders>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r>
      <w:tr w:rsidR="003A6223" w:rsidRPr="002E771F" w:rsidTr="003849E4">
        <w:trPr>
          <w:trHeight w:val="225"/>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1</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Secretario Ejecutivo</w:t>
            </w:r>
            <w:r>
              <w:rPr>
                <w:color w:val="000000"/>
                <w:sz w:val="16"/>
                <w:vertAlign w:val="superscript"/>
              </w:rPr>
              <w:t>1</w:t>
            </w:r>
            <w:r>
              <w:rPr>
                <w:color w:val="000000"/>
                <w:sz w:val="16"/>
              </w:rPr>
              <w:t>, 97%</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169.794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222.068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173.190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194.589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176.653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147.449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519.637 </w:t>
            </w: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564.107 </w:t>
            </w:r>
          </w:p>
        </w:tc>
      </w:tr>
      <w:tr w:rsidR="003A6223" w:rsidRPr="002E771F" w:rsidTr="003849E4">
        <w:trPr>
          <w:trHeight w:val="225"/>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2</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Secretario Ejecutivo Adjunto</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157.059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147.732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160.200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156.941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163.404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202.596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480.663 </w:t>
            </w: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507.269 </w:t>
            </w:r>
          </w:p>
        </w:tc>
      </w:tr>
      <w:tr w:rsidR="003A6223" w:rsidRPr="002E771F" w:rsidTr="003849E4">
        <w:trPr>
          <w:trHeight w:val="225"/>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3</w:t>
            </w:r>
          </w:p>
        </w:tc>
        <w:tc>
          <w:tcPr>
            <w:tcW w:w="1273" w:type="pct"/>
            <w:tcBorders>
              <w:right w:val="single" w:sz="4" w:space="0" w:color="auto"/>
            </w:tcBorders>
            <w:vAlign w:val="center"/>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Asistente personal del Secretario Ejecutivo</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82.775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68.815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84.430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69.838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86.119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72.102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253.324 </w:t>
            </w: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210.755 </w:t>
            </w:r>
          </w:p>
        </w:tc>
      </w:tr>
      <w:tr w:rsidR="003A6223" w:rsidRPr="002E771F" w:rsidTr="003849E4">
        <w:trPr>
          <w:trHeight w:val="225"/>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4</w:t>
            </w:r>
          </w:p>
        </w:tc>
        <w:tc>
          <w:tcPr>
            <w:tcW w:w="1273" w:type="pct"/>
            <w:tcBorders>
              <w:right w:val="single" w:sz="4" w:space="0" w:color="auto"/>
            </w:tcBorders>
            <w:vAlign w:val="center"/>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Secretaria del Secretario Ejecutivo Adjunto, 50%</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32.155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42.459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32.798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43.408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33.454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46.680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98.407 </w:t>
            </w: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132.548 </w:t>
            </w:r>
          </w:p>
        </w:tc>
      </w:tr>
      <w:tr w:rsidR="003A6223" w:rsidRPr="002E771F" w:rsidTr="003849E4">
        <w:trPr>
          <w:trHeight w:val="225"/>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5</w:t>
            </w:r>
          </w:p>
        </w:tc>
        <w:tc>
          <w:tcPr>
            <w:tcW w:w="1273" w:type="pct"/>
            <w:tcBorders>
              <w:right w:val="single" w:sz="4" w:space="0" w:color="auto"/>
            </w:tcBorders>
            <w:vAlign w:val="center"/>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Plan Estratégico (Indicadores, Volumen complementario, etc.)</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15.000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0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15.000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17.699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23.376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15.000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17.699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57.022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80.398 </w:t>
            </w: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80.398 </w:t>
            </w:r>
          </w:p>
        </w:tc>
      </w:tr>
      <w:tr w:rsidR="003A6223" w:rsidRPr="002E771F" w:rsidTr="003849E4">
        <w:trPr>
          <w:trHeight w:val="227"/>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6</w:t>
            </w:r>
          </w:p>
        </w:tc>
        <w:tc>
          <w:tcPr>
            <w:tcW w:w="1273" w:type="pct"/>
            <w:tcBorders>
              <w:right w:val="single" w:sz="4" w:space="0" w:color="auto"/>
            </w:tcBorders>
            <w:vAlign w:val="center"/>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Análisis independiente de sinergias en el ámbito de la familia de la CMS</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50.000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42.928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FC27D5" w:rsidRDefault="003A6223" w:rsidP="00482E57">
            <w:pPr>
              <w:widowControl/>
              <w:autoSpaceDE/>
              <w:autoSpaceDN/>
              <w:adjustRightInd/>
              <w:jc w:val="right"/>
              <w:rPr>
                <w:rFonts w:cs="Arial"/>
                <w:sz w:val="16"/>
                <w:szCs w:val="16"/>
              </w:rPr>
            </w:pPr>
            <w:r>
              <w:rPr>
                <w:sz w:val="16"/>
              </w:rPr>
              <w:t>(21.722)</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13.050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50.000 </w:t>
            </w: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34.257 </w:t>
            </w:r>
          </w:p>
        </w:tc>
      </w:tr>
      <w:tr w:rsidR="003A6223" w:rsidRPr="002E771F" w:rsidTr="003849E4">
        <w:trPr>
          <w:trHeight w:val="254"/>
        </w:trPr>
        <w:tc>
          <w:tcPr>
            <w:tcW w:w="127" w:type="pct"/>
            <w:shd w:val="clear" w:color="000000" w:fill="DCE6F1"/>
            <w:noWrap/>
            <w:vAlign w:val="center"/>
          </w:tcPr>
          <w:p w:rsidR="003A6223" w:rsidRPr="002E771F" w:rsidRDefault="003A6223" w:rsidP="00482E57">
            <w:pPr>
              <w:widowControl/>
              <w:autoSpaceDE/>
              <w:autoSpaceDN/>
              <w:adjustRightInd/>
              <w:rPr>
                <w:rFonts w:cs="Arial"/>
                <w:b/>
                <w:bCs/>
                <w:color w:val="000000"/>
                <w:sz w:val="16"/>
                <w:szCs w:val="16"/>
              </w:rPr>
            </w:pPr>
            <w:r>
              <w:rPr>
                <w:b/>
                <w:color w:val="000000"/>
                <w:sz w:val="16"/>
              </w:rPr>
              <w:t> </w:t>
            </w:r>
          </w:p>
        </w:tc>
        <w:tc>
          <w:tcPr>
            <w:tcW w:w="126" w:type="pct"/>
            <w:shd w:val="clear" w:color="000000" w:fill="DCE6F1"/>
            <w:noWrap/>
            <w:vAlign w:val="center"/>
          </w:tcPr>
          <w:p w:rsidR="003A6223" w:rsidRPr="002E771F" w:rsidRDefault="003A6223" w:rsidP="00482E57">
            <w:pPr>
              <w:widowControl/>
              <w:autoSpaceDE/>
              <w:autoSpaceDN/>
              <w:adjustRightInd/>
              <w:rPr>
                <w:rFonts w:cs="Arial"/>
                <w:b/>
                <w:bCs/>
                <w:color w:val="000000"/>
                <w:sz w:val="16"/>
                <w:szCs w:val="16"/>
              </w:rPr>
            </w:pPr>
            <w:r>
              <w:rPr>
                <w:b/>
                <w:color w:val="000000"/>
                <w:sz w:val="16"/>
              </w:rPr>
              <w:t> </w:t>
            </w:r>
          </w:p>
        </w:tc>
        <w:tc>
          <w:tcPr>
            <w:tcW w:w="1273" w:type="pct"/>
            <w:tcBorders>
              <w:right w:val="single" w:sz="4" w:space="0" w:color="auto"/>
            </w:tcBorders>
            <w:shd w:val="clear" w:color="000000" w:fill="DCE6F1"/>
            <w:vAlign w:val="center"/>
          </w:tcPr>
          <w:p w:rsidR="003A6223" w:rsidRPr="0035129B" w:rsidRDefault="003A6223" w:rsidP="00482E57">
            <w:pPr>
              <w:widowControl/>
              <w:autoSpaceDE/>
              <w:autoSpaceDN/>
              <w:adjustRightInd/>
              <w:jc w:val="right"/>
              <w:rPr>
                <w:rFonts w:cs="Arial"/>
                <w:b/>
                <w:bCs/>
                <w:color w:val="000000"/>
                <w:sz w:val="16"/>
                <w:szCs w:val="16"/>
              </w:rPr>
            </w:pPr>
            <w:proofErr w:type="gramStart"/>
            <w:r>
              <w:rPr>
                <w:b/>
                <w:color w:val="000000"/>
                <w:sz w:val="16"/>
              </w:rPr>
              <w:t>Total</w:t>
            </w:r>
            <w:proofErr w:type="gramEnd"/>
            <w:r>
              <w:rPr>
                <w:b/>
                <w:color w:val="000000"/>
                <w:sz w:val="16"/>
              </w:rPr>
              <w:t xml:space="preserve"> parcial</w:t>
            </w:r>
          </w:p>
        </w:tc>
        <w:tc>
          <w:tcPr>
            <w:tcW w:w="457" w:type="pct"/>
            <w:tcBorders>
              <w:lef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506.783 </w:t>
            </w:r>
          </w:p>
        </w:tc>
        <w:tc>
          <w:tcPr>
            <w:tcW w:w="304" w:type="pct"/>
            <w:tcBorders>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524.002 </w:t>
            </w:r>
          </w:p>
        </w:tc>
        <w:tc>
          <w:tcPr>
            <w:tcW w:w="311" w:type="pct"/>
            <w:tcBorders>
              <w:lef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465.618 </w:t>
            </w:r>
          </w:p>
        </w:tc>
        <w:tc>
          <w:tcPr>
            <w:tcW w:w="255" w:type="pct"/>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17.699 </w:t>
            </w:r>
          </w:p>
        </w:tc>
        <w:tc>
          <w:tcPr>
            <w:tcW w:w="304" w:type="pct"/>
            <w:tcBorders>
              <w:right w:val="single" w:sz="4" w:space="0" w:color="auto"/>
            </w:tcBorders>
            <w:shd w:val="clear" w:color="000000" w:fill="DCE6F1"/>
            <w:noWrap/>
            <w:vAlign w:val="center"/>
          </w:tcPr>
          <w:p w:rsidR="003A6223" w:rsidRPr="00FC27D5" w:rsidRDefault="003A6223" w:rsidP="00482E57">
            <w:pPr>
              <w:widowControl/>
              <w:autoSpaceDE/>
              <w:autoSpaceDN/>
              <w:adjustRightInd/>
              <w:jc w:val="right"/>
              <w:rPr>
                <w:rFonts w:cs="Arial"/>
                <w:b/>
                <w:bCs/>
                <w:sz w:val="16"/>
                <w:szCs w:val="16"/>
              </w:rPr>
            </w:pPr>
            <w:r>
              <w:rPr>
                <w:b/>
                <w:sz w:val="16"/>
              </w:rPr>
              <w:t xml:space="preserve">466.430 </w:t>
            </w:r>
          </w:p>
        </w:tc>
        <w:tc>
          <w:tcPr>
            <w:tcW w:w="311" w:type="pct"/>
            <w:tcBorders>
              <w:lef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474.630 </w:t>
            </w:r>
          </w:p>
        </w:tc>
        <w:tc>
          <w:tcPr>
            <w:tcW w:w="252" w:type="pct"/>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17.699 </w:t>
            </w:r>
          </w:p>
        </w:tc>
        <w:tc>
          <w:tcPr>
            <w:tcW w:w="392" w:type="pct"/>
            <w:tcBorders>
              <w:top w:val="nil"/>
              <w:left w:val="nil"/>
              <w:bottom w:val="nil"/>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538.900 </w:t>
            </w:r>
          </w:p>
        </w:tc>
        <w:tc>
          <w:tcPr>
            <w:tcW w:w="457" w:type="pct"/>
            <w:tcBorders>
              <w:left w:val="single" w:sz="4" w:space="0" w:color="auto"/>
              <w:right w:val="nil"/>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1.482.429 </w:t>
            </w:r>
          </w:p>
        </w:tc>
        <w:tc>
          <w:tcPr>
            <w:tcW w:w="431" w:type="pct"/>
            <w:tcBorders>
              <w:top w:val="nil"/>
              <w:left w:val="nil"/>
              <w:bottom w:val="nil"/>
              <w:right w:val="nil"/>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1.529.333 </w:t>
            </w:r>
          </w:p>
        </w:tc>
      </w:tr>
      <w:tr w:rsidR="003A6223" w:rsidRPr="002E771F" w:rsidTr="003849E4">
        <w:trPr>
          <w:trHeight w:val="225"/>
        </w:trPr>
        <w:tc>
          <w:tcPr>
            <w:tcW w:w="1526" w:type="pct"/>
            <w:gridSpan w:val="3"/>
            <w:tcBorders>
              <w:right w:val="single" w:sz="4" w:space="0" w:color="auto"/>
            </w:tcBorders>
            <w:noWrap/>
            <w:vAlign w:val="center"/>
          </w:tcPr>
          <w:p w:rsidR="003A6223" w:rsidRPr="002E771F" w:rsidRDefault="003A6223" w:rsidP="00482E57">
            <w:pPr>
              <w:widowControl/>
              <w:autoSpaceDE/>
              <w:autoSpaceDN/>
              <w:adjustRightInd/>
              <w:rPr>
                <w:rFonts w:cs="Arial"/>
                <w:b/>
                <w:bCs/>
                <w:color w:val="000000"/>
                <w:sz w:val="16"/>
                <w:szCs w:val="16"/>
              </w:rPr>
            </w:pPr>
            <w:r>
              <w:rPr>
                <w:b/>
                <w:color w:val="000000"/>
                <w:sz w:val="16"/>
              </w:rPr>
              <w:t>Apoyo a la aplicación</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FC27D5" w:rsidRDefault="003A6223" w:rsidP="00482E57">
            <w:pPr>
              <w:widowControl/>
              <w:autoSpaceDE/>
              <w:autoSpaceDN/>
              <w:adjustRightInd/>
              <w:jc w:val="right"/>
              <w:rPr>
                <w:rFonts w:cs="Arial"/>
                <w:sz w:val="16"/>
                <w:szCs w:val="16"/>
              </w:rPr>
            </w:pPr>
            <w:r>
              <w:rPr>
                <w:sz w:val="16"/>
              </w:rPr>
              <w:t>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b/>
                <w:bCs/>
                <w:sz w:val="16"/>
                <w:szCs w:val="16"/>
              </w:rPr>
            </w:pPr>
            <w:r>
              <w:rPr>
                <w:b/>
                <w:sz w:val="16"/>
              </w:rPr>
              <w:t> </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b/>
                <w:sz w:val="16"/>
              </w:rPr>
              <w:t> </w:t>
            </w:r>
          </w:p>
        </w:tc>
      </w:tr>
      <w:tr w:rsidR="003A6223" w:rsidRPr="002E771F" w:rsidTr="003849E4">
        <w:trPr>
          <w:trHeight w:val="225"/>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7</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Jefe, Especies acuáticas</w:t>
            </w:r>
            <w:r>
              <w:rPr>
                <w:color w:val="000000"/>
                <w:sz w:val="16"/>
                <w:vertAlign w:val="superscript"/>
              </w:rPr>
              <w:t>1</w:t>
            </w:r>
            <w:r>
              <w:rPr>
                <w:color w:val="000000"/>
                <w:sz w:val="16"/>
              </w:rPr>
              <w:t>, 85%</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121.774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133.014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124.210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FC27D5" w:rsidRDefault="003A6223" w:rsidP="00482E57">
            <w:pPr>
              <w:widowControl/>
              <w:autoSpaceDE/>
              <w:autoSpaceDN/>
              <w:adjustRightInd/>
              <w:jc w:val="right"/>
              <w:rPr>
                <w:rFonts w:cs="Arial"/>
                <w:sz w:val="16"/>
                <w:szCs w:val="16"/>
              </w:rPr>
            </w:pPr>
            <w:r>
              <w:rPr>
                <w:sz w:val="16"/>
              </w:rPr>
              <w:t xml:space="preserve">134.253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126.694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83.076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372.678 </w:t>
            </w: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350.343 </w:t>
            </w:r>
          </w:p>
        </w:tc>
      </w:tr>
      <w:tr w:rsidR="003A6223" w:rsidRPr="002E771F" w:rsidTr="003849E4">
        <w:trPr>
          <w:trHeight w:val="225"/>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8</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Oficial asociado–Mamíferos marinos</w:t>
            </w:r>
            <w:r>
              <w:rPr>
                <w:color w:val="000000"/>
                <w:sz w:val="16"/>
                <w:vertAlign w:val="superscript"/>
              </w:rPr>
              <w:t>1</w:t>
            </w:r>
            <w:r>
              <w:rPr>
                <w:color w:val="000000"/>
                <w:sz w:val="16"/>
              </w:rPr>
              <w:t>, 25%</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22.551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0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23.002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FC27D5" w:rsidRDefault="003A6223" w:rsidP="00482E57">
            <w:pPr>
              <w:widowControl/>
              <w:autoSpaceDE/>
              <w:autoSpaceDN/>
              <w:adjustRightInd/>
              <w:jc w:val="right"/>
              <w:rPr>
                <w:rFonts w:cs="Arial"/>
                <w:sz w:val="16"/>
                <w:szCs w:val="16"/>
              </w:rPr>
            </w:pPr>
            <w:r>
              <w:rPr>
                <w:sz w:val="16"/>
              </w:rPr>
              <w:t xml:space="preserve">21.821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23.463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44.350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69.016 </w:t>
            </w: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66.171 </w:t>
            </w:r>
          </w:p>
        </w:tc>
      </w:tr>
      <w:tr w:rsidR="003A6223" w:rsidRPr="002E771F" w:rsidTr="003849E4">
        <w:trPr>
          <w:trHeight w:val="225"/>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9</w:t>
            </w:r>
          </w:p>
        </w:tc>
        <w:tc>
          <w:tcPr>
            <w:tcW w:w="1273" w:type="pct"/>
            <w:tcBorders>
              <w:right w:val="single" w:sz="4" w:space="0" w:color="auto"/>
            </w:tcBorders>
            <w:vAlign w:val="center"/>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Asesor superior y Jefe del IOSEA, aprox. el 12.5%</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20.376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35.783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20.376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FC27D5" w:rsidRDefault="003A6223" w:rsidP="00482E57">
            <w:pPr>
              <w:widowControl/>
              <w:autoSpaceDE/>
              <w:autoSpaceDN/>
              <w:adjustRightInd/>
              <w:jc w:val="right"/>
              <w:rPr>
                <w:rFonts w:cs="Arial"/>
                <w:sz w:val="16"/>
                <w:szCs w:val="16"/>
              </w:rPr>
            </w:pPr>
            <w:r>
              <w:rPr>
                <w:sz w:val="16"/>
              </w:rPr>
              <w:t>(14.883)</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20.376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24.493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61.128 </w:t>
            </w: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45.392 </w:t>
            </w:r>
          </w:p>
        </w:tc>
      </w:tr>
      <w:tr w:rsidR="003A6223" w:rsidRPr="002E771F" w:rsidTr="003849E4">
        <w:trPr>
          <w:trHeight w:val="225"/>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399" w:type="pct"/>
            <w:gridSpan w:val="2"/>
            <w:tcBorders>
              <w:right w:val="single" w:sz="4" w:space="0" w:color="auto"/>
            </w:tcBorders>
            <w:noWrap/>
            <w:vAlign w:val="center"/>
          </w:tcPr>
          <w:p w:rsidR="003A6223" w:rsidRPr="002E771F" w:rsidRDefault="003A6223" w:rsidP="00482E57">
            <w:pPr>
              <w:widowControl/>
              <w:autoSpaceDE/>
              <w:autoSpaceDN/>
              <w:adjustRightInd/>
              <w:rPr>
                <w:rFonts w:cs="Arial"/>
                <w:color w:val="000000"/>
                <w:sz w:val="16"/>
                <w:szCs w:val="16"/>
              </w:rPr>
            </w:pP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w:t>
            </w:r>
          </w:p>
        </w:tc>
        <w:tc>
          <w:tcPr>
            <w:tcW w:w="457" w:type="pct"/>
            <w:tcBorders>
              <w:top w:val="nil"/>
              <w:left w:val="single" w:sz="4" w:space="0" w:color="auto"/>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sz w:val="16"/>
              </w:rPr>
              <w:t> </w:t>
            </w:r>
          </w:p>
        </w:tc>
        <w:tc>
          <w:tcPr>
            <w:tcW w:w="431" w:type="pct"/>
            <w:tcBorders>
              <w:top w:val="nil"/>
              <w:left w:val="nil"/>
              <w:bottom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r>
      <w:tr w:rsidR="003A6223" w:rsidRPr="002E771F" w:rsidTr="003849E4">
        <w:trPr>
          <w:trHeight w:val="225"/>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10</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Jefe, Especies aviarias</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143.264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172.014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146.129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157.467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149.051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151.547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438.444 </w:t>
            </w: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481.028 </w:t>
            </w:r>
          </w:p>
        </w:tc>
      </w:tr>
      <w:tr w:rsidR="003A6223" w:rsidRPr="002E771F" w:rsidTr="003849E4">
        <w:trPr>
          <w:trHeight w:val="225"/>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399" w:type="pct"/>
            <w:gridSpan w:val="2"/>
            <w:tcBorders>
              <w:right w:val="single" w:sz="4" w:space="0" w:color="auto"/>
            </w:tcBorders>
            <w:noWrap/>
            <w:vAlign w:val="center"/>
          </w:tcPr>
          <w:p w:rsidR="003A6223" w:rsidRPr="002E771F" w:rsidRDefault="003A6223" w:rsidP="00482E57">
            <w:pPr>
              <w:widowControl/>
              <w:autoSpaceDE/>
              <w:autoSpaceDN/>
              <w:adjustRightInd/>
              <w:rPr>
                <w:rFonts w:cs="Arial"/>
                <w:color w:val="000000"/>
                <w:sz w:val="16"/>
                <w:szCs w:val="16"/>
              </w:rPr>
            </w:pP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w:t>
            </w:r>
          </w:p>
        </w:tc>
        <w:tc>
          <w:tcPr>
            <w:tcW w:w="457" w:type="pct"/>
            <w:tcBorders>
              <w:top w:val="nil"/>
              <w:left w:val="single" w:sz="4" w:space="0" w:color="auto"/>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sz w:val="16"/>
              </w:rPr>
              <w:t> </w:t>
            </w:r>
          </w:p>
        </w:tc>
        <w:tc>
          <w:tcPr>
            <w:tcW w:w="431" w:type="pct"/>
            <w:tcBorders>
              <w:top w:val="nil"/>
              <w:left w:val="nil"/>
              <w:bottom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r>
      <w:tr w:rsidR="003A6223" w:rsidRPr="002E771F" w:rsidTr="003849E4">
        <w:trPr>
          <w:trHeight w:val="225"/>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11</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Jefe</w:t>
            </w:r>
            <w:r>
              <w:rPr>
                <w:color w:val="000000"/>
                <w:sz w:val="16"/>
                <w:vertAlign w:val="superscript"/>
              </w:rPr>
              <w:t>2</w:t>
            </w:r>
            <w:r>
              <w:rPr>
                <w:color w:val="000000"/>
                <w:sz w:val="16"/>
              </w:rPr>
              <w:t>, Especies terrestres</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0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0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0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0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0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0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0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0 </w:t>
            </w: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0 </w:t>
            </w:r>
          </w:p>
        </w:tc>
      </w:tr>
      <w:tr w:rsidR="003A6223" w:rsidRPr="002E771F" w:rsidTr="003849E4">
        <w:trPr>
          <w:trHeight w:val="225"/>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12</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Oficial asociado de programas</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90.203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69.805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92.007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30.677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77.989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93.847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77.110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306.734 </w:t>
            </w: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224.903 </w:t>
            </w:r>
          </w:p>
        </w:tc>
      </w:tr>
      <w:tr w:rsidR="003A6223" w:rsidRPr="002E771F" w:rsidTr="003849E4">
        <w:trPr>
          <w:trHeight w:val="240"/>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13</w:t>
            </w:r>
          </w:p>
        </w:tc>
        <w:tc>
          <w:tcPr>
            <w:tcW w:w="1273" w:type="pct"/>
            <w:tcBorders>
              <w:right w:val="single" w:sz="4" w:space="0" w:color="auto"/>
            </w:tcBorders>
            <w:vAlign w:val="center"/>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Oficial asociado de programas, CAMI 50%</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45.102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26.598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46.004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17.774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46.924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43.574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138.030 </w:t>
            </w: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87.946 </w:t>
            </w:r>
          </w:p>
        </w:tc>
      </w:tr>
      <w:tr w:rsidR="003A6223" w:rsidRPr="002E771F" w:rsidTr="003849E4">
        <w:trPr>
          <w:trHeight w:val="344"/>
        </w:trPr>
        <w:tc>
          <w:tcPr>
            <w:tcW w:w="127" w:type="pct"/>
            <w:shd w:val="clear" w:color="000000" w:fill="DCE6F1"/>
            <w:noWrap/>
            <w:vAlign w:val="center"/>
          </w:tcPr>
          <w:p w:rsidR="003A6223" w:rsidRPr="002E771F" w:rsidRDefault="003A6223" w:rsidP="00482E57">
            <w:pPr>
              <w:widowControl/>
              <w:autoSpaceDE/>
              <w:autoSpaceDN/>
              <w:adjustRightInd/>
              <w:rPr>
                <w:rFonts w:cs="Arial"/>
                <w:b/>
                <w:bCs/>
                <w:color w:val="000000"/>
                <w:sz w:val="16"/>
                <w:szCs w:val="16"/>
              </w:rPr>
            </w:pPr>
            <w:r>
              <w:rPr>
                <w:b/>
                <w:color w:val="000000"/>
                <w:sz w:val="16"/>
              </w:rPr>
              <w:t> </w:t>
            </w:r>
          </w:p>
        </w:tc>
        <w:tc>
          <w:tcPr>
            <w:tcW w:w="126" w:type="pct"/>
            <w:shd w:val="clear" w:color="000000" w:fill="DCE6F1"/>
            <w:noWrap/>
            <w:vAlign w:val="center"/>
          </w:tcPr>
          <w:p w:rsidR="003A6223" w:rsidRPr="002E771F" w:rsidRDefault="003A6223" w:rsidP="00482E57">
            <w:pPr>
              <w:widowControl/>
              <w:autoSpaceDE/>
              <w:autoSpaceDN/>
              <w:adjustRightInd/>
              <w:rPr>
                <w:rFonts w:cs="Arial"/>
                <w:b/>
                <w:bCs/>
                <w:color w:val="000000"/>
                <w:sz w:val="16"/>
                <w:szCs w:val="16"/>
              </w:rPr>
            </w:pPr>
            <w:r>
              <w:rPr>
                <w:b/>
                <w:color w:val="000000"/>
                <w:sz w:val="16"/>
              </w:rPr>
              <w:t> </w:t>
            </w:r>
          </w:p>
        </w:tc>
        <w:tc>
          <w:tcPr>
            <w:tcW w:w="1273" w:type="pct"/>
            <w:tcBorders>
              <w:right w:val="single" w:sz="4" w:space="0" w:color="auto"/>
            </w:tcBorders>
            <w:shd w:val="clear" w:color="000000" w:fill="DCE6F1"/>
            <w:vAlign w:val="center"/>
          </w:tcPr>
          <w:p w:rsidR="003A6223" w:rsidRPr="0035129B" w:rsidRDefault="003A6223" w:rsidP="00482E57">
            <w:pPr>
              <w:widowControl/>
              <w:autoSpaceDE/>
              <w:autoSpaceDN/>
              <w:adjustRightInd/>
              <w:jc w:val="right"/>
              <w:rPr>
                <w:rFonts w:cs="Arial"/>
                <w:b/>
                <w:bCs/>
                <w:color w:val="000000"/>
                <w:sz w:val="16"/>
                <w:szCs w:val="16"/>
              </w:rPr>
            </w:pPr>
            <w:proofErr w:type="gramStart"/>
            <w:r>
              <w:rPr>
                <w:b/>
                <w:color w:val="000000"/>
                <w:sz w:val="16"/>
              </w:rPr>
              <w:t>Total</w:t>
            </w:r>
            <w:proofErr w:type="gramEnd"/>
            <w:r>
              <w:rPr>
                <w:b/>
                <w:color w:val="000000"/>
                <w:sz w:val="16"/>
              </w:rPr>
              <w:t xml:space="preserve"> parcial</w:t>
            </w:r>
          </w:p>
        </w:tc>
        <w:tc>
          <w:tcPr>
            <w:tcW w:w="457" w:type="pct"/>
            <w:tcBorders>
              <w:lef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443.270 </w:t>
            </w:r>
          </w:p>
        </w:tc>
        <w:tc>
          <w:tcPr>
            <w:tcW w:w="304" w:type="pct"/>
            <w:tcBorders>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437.213 </w:t>
            </w:r>
          </w:p>
        </w:tc>
        <w:tc>
          <w:tcPr>
            <w:tcW w:w="311" w:type="pct"/>
            <w:tcBorders>
              <w:lef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451.728 </w:t>
            </w:r>
          </w:p>
        </w:tc>
        <w:tc>
          <w:tcPr>
            <w:tcW w:w="255" w:type="pct"/>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30.677 </w:t>
            </w:r>
          </w:p>
        </w:tc>
        <w:tc>
          <w:tcPr>
            <w:tcW w:w="304" w:type="pct"/>
            <w:tcBorders>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394.420 </w:t>
            </w:r>
          </w:p>
        </w:tc>
        <w:tc>
          <w:tcPr>
            <w:tcW w:w="311" w:type="pct"/>
            <w:tcBorders>
              <w:lef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460.355 </w:t>
            </w:r>
          </w:p>
        </w:tc>
        <w:tc>
          <w:tcPr>
            <w:tcW w:w="252" w:type="pct"/>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p>
        </w:tc>
        <w:tc>
          <w:tcPr>
            <w:tcW w:w="392" w:type="pct"/>
            <w:tcBorders>
              <w:top w:val="nil"/>
              <w:left w:val="nil"/>
              <w:bottom w:val="nil"/>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424.150 </w:t>
            </w:r>
          </w:p>
        </w:tc>
        <w:tc>
          <w:tcPr>
            <w:tcW w:w="457" w:type="pct"/>
            <w:tcBorders>
              <w:left w:val="single" w:sz="4" w:space="0" w:color="auto"/>
              <w:right w:val="nil"/>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1.386.030 </w:t>
            </w:r>
          </w:p>
        </w:tc>
        <w:tc>
          <w:tcPr>
            <w:tcW w:w="431" w:type="pct"/>
            <w:tcBorders>
              <w:top w:val="nil"/>
              <w:left w:val="nil"/>
              <w:bottom w:val="nil"/>
              <w:right w:val="nil"/>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1.255.784 </w:t>
            </w:r>
          </w:p>
        </w:tc>
      </w:tr>
      <w:tr w:rsidR="003A6223" w:rsidRPr="002E771F" w:rsidTr="003849E4">
        <w:trPr>
          <w:trHeight w:val="225"/>
        </w:trPr>
        <w:tc>
          <w:tcPr>
            <w:tcW w:w="1526" w:type="pct"/>
            <w:gridSpan w:val="3"/>
            <w:tcBorders>
              <w:right w:val="single" w:sz="4" w:space="0" w:color="auto"/>
            </w:tcBorders>
            <w:noWrap/>
            <w:vAlign w:val="center"/>
          </w:tcPr>
          <w:p w:rsidR="003A6223" w:rsidRPr="002E771F" w:rsidRDefault="003A6223" w:rsidP="00482E57">
            <w:pPr>
              <w:widowControl/>
              <w:autoSpaceDE/>
              <w:autoSpaceDN/>
              <w:adjustRightInd/>
              <w:rPr>
                <w:rFonts w:cs="Arial"/>
                <w:b/>
                <w:bCs/>
                <w:color w:val="000000"/>
                <w:sz w:val="16"/>
                <w:szCs w:val="16"/>
              </w:rPr>
            </w:pPr>
            <w:r>
              <w:rPr>
                <w:b/>
                <w:color w:val="000000"/>
                <w:sz w:val="16"/>
              </w:rPr>
              <w:t>Servicios de asesoramiento científico</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b/>
                <w:bCs/>
                <w:sz w:val="16"/>
                <w:szCs w:val="16"/>
              </w:rPr>
            </w:pPr>
            <w:r>
              <w:rPr>
                <w:b/>
                <w:sz w:val="16"/>
              </w:rPr>
              <w:t> </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sz w:val="16"/>
              </w:rPr>
              <w:t> </w:t>
            </w:r>
          </w:p>
        </w:tc>
      </w:tr>
      <w:tr w:rsidR="003A6223" w:rsidRPr="002E771F" w:rsidTr="003849E4">
        <w:trPr>
          <w:trHeight w:val="240"/>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14</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Asesor científico</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143.264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177.120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146.129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180.344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149.051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186.192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438.444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543.657 </w:t>
            </w:r>
          </w:p>
        </w:tc>
      </w:tr>
      <w:tr w:rsidR="003A6223" w:rsidRPr="002E771F" w:rsidTr="003849E4">
        <w:trPr>
          <w:trHeight w:val="254"/>
        </w:trPr>
        <w:tc>
          <w:tcPr>
            <w:tcW w:w="127" w:type="pct"/>
            <w:shd w:val="clear" w:color="000000" w:fill="DCE6F1"/>
            <w:noWrap/>
            <w:vAlign w:val="center"/>
          </w:tcPr>
          <w:p w:rsidR="003A6223" w:rsidRPr="002E771F" w:rsidRDefault="003A6223" w:rsidP="00482E57">
            <w:pPr>
              <w:widowControl/>
              <w:autoSpaceDE/>
              <w:autoSpaceDN/>
              <w:adjustRightInd/>
              <w:rPr>
                <w:rFonts w:cs="Arial"/>
                <w:b/>
                <w:bCs/>
                <w:color w:val="000000"/>
                <w:sz w:val="16"/>
                <w:szCs w:val="16"/>
              </w:rPr>
            </w:pPr>
            <w:r>
              <w:rPr>
                <w:b/>
                <w:color w:val="000000"/>
                <w:sz w:val="16"/>
              </w:rPr>
              <w:t> </w:t>
            </w:r>
          </w:p>
        </w:tc>
        <w:tc>
          <w:tcPr>
            <w:tcW w:w="126" w:type="pct"/>
            <w:shd w:val="clear" w:color="000000" w:fill="DCE6F1"/>
            <w:noWrap/>
            <w:vAlign w:val="center"/>
          </w:tcPr>
          <w:p w:rsidR="003A6223" w:rsidRPr="002E771F" w:rsidRDefault="003A6223" w:rsidP="00482E57">
            <w:pPr>
              <w:widowControl/>
              <w:autoSpaceDE/>
              <w:autoSpaceDN/>
              <w:adjustRightInd/>
              <w:rPr>
                <w:rFonts w:cs="Arial"/>
                <w:b/>
                <w:bCs/>
                <w:color w:val="000000"/>
                <w:sz w:val="16"/>
                <w:szCs w:val="16"/>
              </w:rPr>
            </w:pPr>
            <w:r>
              <w:rPr>
                <w:b/>
                <w:color w:val="000000"/>
                <w:sz w:val="16"/>
              </w:rPr>
              <w:t> </w:t>
            </w:r>
          </w:p>
        </w:tc>
        <w:tc>
          <w:tcPr>
            <w:tcW w:w="1273" w:type="pct"/>
            <w:tcBorders>
              <w:right w:val="single" w:sz="4" w:space="0" w:color="auto"/>
            </w:tcBorders>
            <w:shd w:val="clear" w:color="000000" w:fill="DCE6F1"/>
            <w:vAlign w:val="center"/>
          </w:tcPr>
          <w:p w:rsidR="003A6223" w:rsidRPr="0035129B" w:rsidRDefault="003A6223" w:rsidP="00482E57">
            <w:pPr>
              <w:widowControl/>
              <w:autoSpaceDE/>
              <w:autoSpaceDN/>
              <w:adjustRightInd/>
              <w:jc w:val="right"/>
              <w:rPr>
                <w:rFonts w:cs="Arial"/>
                <w:b/>
                <w:bCs/>
                <w:color w:val="000000"/>
                <w:sz w:val="16"/>
                <w:szCs w:val="16"/>
              </w:rPr>
            </w:pPr>
            <w:proofErr w:type="gramStart"/>
            <w:r>
              <w:rPr>
                <w:b/>
                <w:color w:val="000000"/>
                <w:sz w:val="16"/>
              </w:rPr>
              <w:t>Total</w:t>
            </w:r>
            <w:proofErr w:type="gramEnd"/>
            <w:r>
              <w:rPr>
                <w:b/>
                <w:color w:val="000000"/>
                <w:sz w:val="16"/>
              </w:rPr>
              <w:t xml:space="preserve"> parcial</w:t>
            </w:r>
          </w:p>
        </w:tc>
        <w:tc>
          <w:tcPr>
            <w:tcW w:w="457" w:type="pct"/>
            <w:tcBorders>
              <w:lef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143.264 </w:t>
            </w:r>
          </w:p>
        </w:tc>
        <w:tc>
          <w:tcPr>
            <w:tcW w:w="304" w:type="pct"/>
            <w:tcBorders>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177.120 </w:t>
            </w:r>
          </w:p>
        </w:tc>
        <w:tc>
          <w:tcPr>
            <w:tcW w:w="311" w:type="pct"/>
            <w:tcBorders>
              <w:lef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146.129 </w:t>
            </w:r>
          </w:p>
        </w:tc>
        <w:tc>
          <w:tcPr>
            <w:tcW w:w="255" w:type="pct"/>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 </w:t>
            </w:r>
          </w:p>
        </w:tc>
        <w:tc>
          <w:tcPr>
            <w:tcW w:w="304" w:type="pct"/>
            <w:tcBorders>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180.344 </w:t>
            </w:r>
          </w:p>
        </w:tc>
        <w:tc>
          <w:tcPr>
            <w:tcW w:w="311" w:type="pct"/>
            <w:tcBorders>
              <w:lef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149.051 </w:t>
            </w:r>
          </w:p>
        </w:tc>
        <w:tc>
          <w:tcPr>
            <w:tcW w:w="252" w:type="pct"/>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 </w:t>
            </w:r>
          </w:p>
        </w:tc>
        <w:tc>
          <w:tcPr>
            <w:tcW w:w="392" w:type="pct"/>
            <w:tcBorders>
              <w:top w:val="nil"/>
              <w:left w:val="nil"/>
              <w:bottom w:val="nil"/>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186.192 </w:t>
            </w:r>
          </w:p>
        </w:tc>
        <w:tc>
          <w:tcPr>
            <w:tcW w:w="457" w:type="pct"/>
            <w:tcBorders>
              <w:left w:val="single" w:sz="4" w:space="0" w:color="auto"/>
              <w:right w:val="nil"/>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438.444 </w:t>
            </w:r>
          </w:p>
        </w:tc>
        <w:tc>
          <w:tcPr>
            <w:tcW w:w="431" w:type="pct"/>
            <w:tcBorders>
              <w:top w:val="nil"/>
              <w:left w:val="nil"/>
              <w:bottom w:val="nil"/>
              <w:right w:val="nil"/>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543.657 </w:t>
            </w:r>
          </w:p>
        </w:tc>
      </w:tr>
      <w:tr w:rsidR="003A6223" w:rsidRPr="000C74C5" w:rsidTr="003849E4">
        <w:trPr>
          <w:trHeight w:val="225"/>
        </w:trPr>
        <w:tc>
          <w:tcPr>
            <w:tcW w:w="1526" w:type="pct"/>
            <w:gridSpan w:val="3"/>
            <w:tcBorders>
              <w:right w:val="single" w:sz="4" w:space="0" w:color="auto"/>
            </w:tcBorders>
            <w:noWrap/>
            <w:vAlign w:val="center"/>
          </w:tcPr>
          <w:p w:rsidR="003A6223" w:rsidRPr="000C74C5" w:rsidRDefault="003A6223" w:rsidP="00482E57">
            <w:pPr>
              <w:widowControl/>
              <w:autoSpaceDE/>
              <w:autoSpaceDN/>
              <w:adjustRightInd/>
              <w:rPr>
                <w:rFonts w:cs="Arial"/>
                <w:b/>
                <w:bCs/>
                <w:color w:val="000000"/>
                <w:sz w:val="16"/>
                <w:szCs w:val="16"/>
                <w:lang w:val="es-ES_tradnl"/>
              </w:rPr>
            </w:pPr>
            <w:r w:rsidRPr="000C74C5">
              <w:rPr>
                <w:b/>
                <w:color w:val="000000"/>
                <w:sz w:val="16"/>
                <w:lang w:val="es-ES_tradnl"/>
              </w:rPr>
              <w:t>Servicios de conferencias y de apoyo</w:t>
            </w:r>
          </w:p>
        </w:tc>
        <w:tc>
          <w:tcPr>
            <w:tcW w:w="457" w:type="pct"/>
            <w:tcBorders>
              <w:left w:val="single" w:sz="4" w:space="0" w:color="auto"/>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304" w:type="pct"/>
            <w:tcBorders>
              <w:right w:val="single" w:sz="4" w:space="0" w:color="auto"/>
            </w:tcBorders>
            <w:noWrap/>
            <w:vAlign w:val="center"/>
          </w:tcPr>
          <w:p w:rsidR="003A6223" w:rsidRPr="000C74C5" w:rsidRDefault="003A6223" w:rsidP="00482E57">
            <w:pPr>
              <w:widowControl/>
              <w:autoSpaceDE/>
              <w:autoSpaceDN/>
              <w:adjustRightInd/>
              <w:jc w:val="right"/>
              <w:rPr>
                <w:rFonts w:cs="Arial"/>
                <w:sz w:val="16"/>
                <w:szCs w:val="16"/>
                <w:lang w:val="es-ES_tradnl"/>
              </w:rPr>
            </w:pPr>
            <w:r w:rsidRPr="000C74C5">
              <w:rPr>
                <w:sz w:val="16"/>
                <w:lang w:val="es-ES_tradnl"/>
              </w:rPr>
              <w:t> </w:t>
            </w:r>
          </w:p>
        </w:tc>
        <w:tc>
          <w:tcPr>
            <w:tcW w:w="311" w:type="pct"/>
            <w:tcBorders>
              <w:left w:val="single" w:sz="4" w:space="0" w:color="auto"/>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255" w:type="pct"/>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304" w:type="pct"/>
            <w:tcBorders>
              <w:right w:val="single" w:sz="4" w:space="0" w:color="auto"/>
            </w:tcBorders>
            <w:noWrap/>
            <w:vAlign w:val="center"/>
          </w:tcPr>
          <w:p w:rsidR="003A6223" w:rsidRPr="000C74C5" w:rsidRDefault="003A6223" w:rsidP="00482E57">
            <w:pPr>
              <w:widowControl/>
              <w:autoSpaceDE/>
              <w:autoSpaceDN/>
              <w:adjustRightInd/>
              <w:jc w:val="right"/>
              <w:rPr>
                <w:rFonts w:cs="Arial"/>
                <w:sz w:val="16"/>
                <w:szCs w:val="16"/>
                <w:lang w:val="es-ES_tradnl"/>
              </w:rPr>
            </w:pPr>
            <w:r w:rsidRPr="000C74C5">
              <w:rPr>
                <w:sz w:val="16"/>
                <w:lang w:val="es-ES_tradnl"/>
              </w:rPr>
              <w:t> </w:t>
            </w:r>
          </w:p>
        </w:tc>
        <w:tc>
          <w:tcPr>
            <w:tcW w:w="311" w:type="pct"/>
            <w:tcBorders>
              <w:left w:val="single" w:sz="4" w:space="0" w:color="auto"/>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252" w:type="pct"/>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392" w:type="pct"/>
            <w:tcBorders>
              <w:top w:val="nil"/>
              <w:bottom w:val="nil"/>
              <w:right w:val="single" w:sz="4" w:space="0" w:color="auto"/>
            </w:tcBorders>
            <w:noWrap/>
            <w:vAlign w:val="center"/>
          </w:tcPr>
          <w:p w:rsidR="003A6223" w:rsidRPr="000C74C5" w:rsidRDefault="003A6223" w:rsidP="00482E57">
            <w:pPr>
              <w:widowControl/>
              <w:autoSpaceDE/>
              <w:autoSpaceDN/>
              <w:adjustRightInd/>
              <w:jc w:val="right"/>
              <w:rPr>
                <w:rFonts w:cs="Arial"/>
                <w:b/>
                <w:bCs/>
                <w:sz w:val="16"/>
                <w:szCs w:val="16"/>
                <w:lang w:val="es-ES_tradnl"/>
              </w:rPr>
            </w:pPr>
            <w:r w:rsidRPr="000C74C5">
              <w:rPr>
                <w:b/>
                <w:sz w:val="16"/>
                <w:lang w:val="es-ES_tradnl"/>
              </w:rPr>
              <w:t> </w:t>
            </w:r>
          </w:p>
        </w:tc>
        <w:tc>
          <w:tcPr>
            <w:tcW w:w="457" w:type="pct"/>
            <w:tcBorders>
              <w:left w:val="single" w:sz="4" w:space="0" w:color="auto"/>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xml:space="preserve"> </w:t>
            </w:r>
          </w:p>
        </w:tc>
        <w:tc>
          <w:tcPr>
            <w:tcW w:w="431" w:type="pct"/>
            <w:tcBorders>
              <w:top w:val="nil"/>
              <w:left w:val="nil"/>
              <w:bottom w:val="nil"/>
              <w:right w:val="nil"/>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sz w:val="16"/>
                <w:lang w:val="es-ES_tradnl"/>
              </w:rPr>
              <w:t> </w:t>
            </w:r>
          </w:p>
        </w:tc>
      </w:tr>
      <w:tr w:rsidR="003A6223" w:rsidRPr="002E771F" w:rsidTr="003849E4">
        <w:trPr>
          <w:trHeight w:val="225"/>
        </w:trPr>
        <w:tc>
          <w:tcPr>
            <w:tcW w:w="127" w:type="pct"/>
            <w:noWrap/>
            <w:vAlign w:val="center"/>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15</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Jefe</w:t>
            </w:r>
            <w:r>
              <w:rPr>
                <w:color w:val="000000"/>
                <w:sz w:val="16"/>
                <w:vertAlign w:val="superscript"/>
              </w:rPr>
              <w:t>2</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0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0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0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0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0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0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0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0 </w:t>
            </w:r>
          </w:p>
        </w:tc>
      </w:tr>
      <w:tr w:rsidR="003A6223" w:rsidRPr="002E771F" w:rsidTr="003849E4">
        <w:trPr>
          <w:trHeight w:val="225"/>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16</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Asistente de programas (GS-5)</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64.310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59.483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65.596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55.945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66.908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61.022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196.814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176.450 </w:t>
            </w:r>
          </w:p>
        </w:tc>
      </w:tr>
      <w:tr w:rsidR="003A6223" w:rsidRPr="002E771F" w:rsidTr="003849E4">
        <w:trPr>
          <w:trHeight w:val="225"/>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17</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Secretaria, 50%</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32.155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24.500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32.798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25.460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33.454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30.947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98.407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80.906 </w:t>
            </w:r>
          </w:p>
        </w:tc>
      </w:tr>
      <w:tr w:rsidR="003A6223" w:rsidRPr="002E771F" w:rsidTr="003849E4">
        <w:trPr>
          <w:trHeight w:val="225"/>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18</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Oficinista, 50%</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32.155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0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32.798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0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33.454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0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98.407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0 </w:t>
            </w:r>
          </w:p>
        </w:tc>
      </w:tr>
      <w:tr w:rsidR="003A6223" w:rsidRPr="002E771F" w:rsidTr="003849E4">
        <w:trPr>
          <w:trHeight w:val="225"/>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19</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Secretaria, 50%</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32.155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32.638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32.798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29.309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33.454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33.057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98.407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95.004 </w:t>
            </w:r>
          </w:p>
        </w:tc>
      </w:tr>
      <w:tr w:rsidR="003A6223" w:rsidRPr="002E771F" w:rsidTr="003849E4">
        <w:trPr>
          <w:trHeight w:val="240"/>
        </w:trPr>
        <w:tc>
          <w:tcPr>
            <w:tcW w:w="127"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vAlign w:val="center"/>
          </w:tcPr>
          <w:p w:rsidR="003A6223" w:rsidRPr="002E771F" w:rsidRDefault="003A6223" w:rsidP="00482E57">
            <w:pPr>
              <w:widowControl/>
              <w:autoSpaceDE/>
              <w:autoSpaceDN/>
              <w:adjustRightInd/>
              <w:rPr>
                <w:rFonts w:cs="Arial"/>
                <w:color w:val="000000"/>
                <w:sz w:val="16"/>
                <w:szCs w:val="16"/>
              </w:rPr>
            </w:pPr>
            <w:r>
              <w:rPr>
                <w:color w:val="000000"/>
                <w:sz w:val="16"/>
              </w:rPr>
              <w:t>20</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Secretaria, 50%</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32.155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38.930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32.798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42.097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33.454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45.326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98.407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126.353 </w:t>
            </w:r>
          </w:p>
        </w:tc>
      </w:tr>
      <w:tr w:rsidR="003A6223" w:rsidRPr="002E771F" w:rsidTr="003849E4">
        <w:trPr>
          <w:trHeight w:val="240"/>
        </w:trPr>
        <w:tc>
          <w:tcPr>
            <w:tcW w:w="127" w:type="pct"/>
            <w:shd w:val="clear" w:color="000000" w:fill="DCE6F1"/>
            <w:noWrap/>
            <w:vAlign w:val="center"/>
          </w:tcPr>
          <w:p w:rsidR="003A6223" w:rsidRPr="002E771F" w:rsidRDefault="003A6223" w:rsidP="00482E57">
            <w:pPr>
              <w:widowControl/>
              <w:autoSpaceDE/>
              <w:autoSpaceDN/>
              <w:adjustRightInd/>
              <w:rPr>
                <w:rFonts w:cs="Arial"/>
                <w:b/>
                <w:bCs/>
                <w:color w:val="000000"/>
                <w:sz w:val="16"/>
                <w:szCs w:val="16"/>
              </w:rPr>
            </w:pPr>
            <w:r>
              <w:rPr>
                <w:b/>
                <w:color w:val="000000"/>
                <w:sz w:val="16"/>
              </w:rPr>
              <w:t> </w:t>
            </w:r>
          </w:p>
        </w:tc>
        <w:tc>
          <w:tcPr>
            <w:tcW w:w="126" w:type="pct"/>
            <w:shd w:val="clear" w:color="000000" w:fill="DCE6F1"/>
            <w:noWrap/>
            <w:vAlign w:val="center"/>
          </w:tcPr>
          <w:p w:rsidR="003A6223" w:rsidRPr="002E771F" w:rsidRDefault="003A6223" w:rsidP="00482E57">
            <w:pPr>
              <w:widowControl/>
              <w:autoSpaceDE/>
              <w:autoSpaceDN/>
              <w:adjustRightInd/>
              <w:rPr>
                <w:rFonts w:cs="Arial"/>
                <w:b/>
                <w:bCs/>
                <w:color w:val="000000"/>
                <w:sz w:val="16"/>
                <w:szCs w:val="16"/>
              </w:rPr>
            </w:pPr>
            <w:r>
              <w:rPr>
                <w:b/>
                <w:color w:val="000000"/>
                <w:sz w:val="16"/>
              </w:rPr>
              <w:t> </w:t>
            </w:r>
          </w:p>
        </w:tc>
        <w:tc>
          <w:tcPr>
            <w:tcW w:w="1273" w:type="pct"/>
            <w:tcBorders>
              <w:right w:val="single" w:sz="4" w:space="0" w:color="auto"/>
            </w:tcBorders>
            <w:shd w:val="clear" w:color="000000" w:fill="DCE6F1"/>
            <w:vAlign w:val="center"/>
          </w:tcPr>
          <w:p w:rsidR="003A6223" w:rsidRPr="0035129B" w:rsidRDefault="003A6223" w:rsidP="00482E57">
            <w:pPr>
              <w:widowControl/>
              <w:autoSpaceDE/>
              <w:autoSpaceDN/>
              <w:adjustRightInd/>
              <w:jc w:val="right"/>
              <w:rPr>
                <w:rFonts w:cs="Arial"/>
                <w:b/>
                <w:bCs/>
                <w:color w:val="000000"/>
                <w:sz w:val="16"/>
                <w:szCs w:val="16"/>
              </w:rPr>
            </w:pPr>
            <w:proofErr w:type="gramStart"/>
            <w:r>
              <w:rPr>
                <w:b/>
                <w:color w:val="000000"/>
                <w:sz w:val="16"/>
              </w:rPr>
              <w:t>Total</w:t>
            </w:r>
            <w:proofErr w:type="gramEnd"/>
            <w:r>
              <w:rPr>
                <w:b/>
                <w:color w:val="000000"/>
                <w:sz w:val="16"/>
              </w:rPr>
              <w:t xml:space="preserve"> parcial</w:t>
            </w:r>
          </w:p>
        </w:tc>
        <w:tc>
          <w:tcPr>
            <w:tcW w:w="457" w:type="pct"/>
            <w:tcBorders>
              <w:lef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192.930 </w:t>
            </w:r>
          </w:p>
        </w:tc>
        <w:tc>
          <w:tcPr>
            <w:tcW w:w="304" w:type="pct"/>
            <w:tcBorders>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155.550 </w:t>
            </w:r>
          </w:p>
        </w:tc>
        <w:tc>
          <w:tcPr>
            <w:tcW w:w="311" w:type="pct"/>
            <w:tcBorders>
              <w:lef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196.789 </w:t>
            </w:r>
          </w:p>
        </w:tc>
        <w:tc>
          <w:tcPr>
            <w:tcW w:w="255" w:type="pct"/>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 </w:t>
            </w:r>
          </w:p>
        </w:tc>
        <w:tc>
          <w:tcPr>
            <w:tcW w:w="304" w:type="pct"/>
            <w:tcBorders>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152.811 </w:t>
            </w:r>
          </w:p>
        </w:tc>
        <w:tc>
          <w:tcPr>
            <w:tcW w:w="311" w:type="pct"/>
            <w:tcBorders>
              <w:lef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200.724 </w:t>
            </w:r>
          </w:p>
        </w:tc>
        <w:tc>
          <w:tcPr>
            <w:tcW w:w="252" w:type="pct"/>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p>
        </w:tc>
        <w:tc>
          <w:tcPr>
            <w:tcW w:w="392" w:type="pct"/>
            <w:tcBorders>
              <w:top w:val="nil"/>
              <w:left w:val="nil"/>
              <w:bottom w:val="nil"/>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170.351 </w:t>
            </w:r>
          </w:p>
        </w:tc>
        <w:tc>
          <w:tcPr>
            <w:tcW w:w="457" w:type="pct"/>
            <w:tcBorders>
              <w:left w:val="single" w:sz="4" w:space="0" w:color="auto"/>
              <w:right w:val="nil"/>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590.443 </w:t>
            </w:r>
          </w:p>
        </w:tc>
        <w:tc>
          <w:tcPr>
            <w:tcW w:w="431" w:type="pct"/>
            <w:tcBorders>
              <w:top w:val="nil"/>
              <w:left w:val="nil"/>
              <w:bottom w:val="nil"/>
              <w:right w:val="nil"/>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478.712 </w:t>
            </w:r>
          </w:p>
        </w:tc>
      </w:tr>
      <w:tr w:rsidR="003A6223" w:rsidRPr="000C74C5" w:rsidTr="003849E4">
        <w:trPr>
          <w:trHeight w:val="225"/>
        </w:trPr>
        <w:tc>
          <w:tcPr>
            <w:tcW w:w="1526" w:type="pct"/>
            <w:gridSpan w:val="3"/>
            <w:tcBorders>
              <w:right w:val="single" w:sz="4" w:space="0" w:color="auto"/>
            </w:tcBorders>
            <w:noWrap/>
            <w:vAlign w:val="center"/>
          </w:tcPr>
          <w:p w:rsidR="003A6223" w:rsidRPr="000C74C5" w:rsidRDefault="003A6223" w:rsidP="00482E57">
            <w:pPr>
              <w:widowControl/>
              <w:autoSpaceDE/>
              <w:autoSpaceDN/>
              <w:adjustRightInd/>
              <w:rPr>
                <w:rFonts w:cs="Arial"/>
                <w:b/>
                <w:bCs/>
                <w:color w:val="000000"/>
                <w:sz w:val="16"/>
                <w:szCs w:val="16"/>
                <w:lang w:val="es-ES_tradnl"/>
              </w:rPr>
            </w:pPr>
          </w:p>
          <w:p w:rsidR="003A6223" w:rsidRPr="000C74C5" w:rsidRDefault="003A6223" w:rsidP="00482E57">
            <w:pPr>
              <w:widowControl/>
              <w:autoSpaceDE/>
              <w:autoSpaceDN/>
              <w:adjustRightInd/>
              <w:rPr>
                <w:rFonts w:cs="Arial"/>
                <w:b/>
                <w:bCs/>
                <w:color w:val="000000"/>
                <w:sz w:val="16"/>
                <w:szCs w:val="16"/>
                <w:lang w:val="es-ES_tradnl"/>
              </w:rPr>
            </w:pPr>
            <w:r w:rsidRPr="000C74C5">
              <w:rPr>
                <w:b/>
                <w:color w:val="000000"/>
                <w:sz w:val="16"/>
                <w:lang w:val="es-ES_tradnl"/>
              </w:rPr>
              <w:t>Movilización de recursos y asuntos interinstitucionales</w:t>
            </w:r>
          </w:p>
        </w:tc>
        <w:tc>
          <w:tcPr>
            <w:tcW w:w="457" w:type="pct"/>
            <w:tcBorders>
              <w:left w:val="single" w:sz="4" w:space="0" w:color="auto"/>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304" w:type="pct"/>
            <w:tcBorders>
              <w:right w:val="single" w:sz="4" w:space="0" w:color="auto"/>
            </w:tcBorders>
            <w:noWrap/>
            <w:vAlign w:val="center"/>
          </w:tcPr>
          <w:p w:rsidR="003A6223" w:rsidRPr="000C74C5" w:rsidRDefault="003A6223" w:rsidP="00482E57">
            <w:pPr>
              <w:widowControl/>
              <w:autoSpaceDE/>
              <w:autoSpaceDN/>
              <w:adjustRightInd/>
              <w:jc w:val="right"/>
              <w:rPr>
                <w:rFonts w:cs="Arial"/>
                <w:sz w:val="16"/>
                <w:szCs w:val="16"/>
                <w:lang w:val="es-ES_tradnl"/>
              </w:rPr>
            </w:pPr>
            <w:r w:rsidRPr="000C74C5">
              <w:rPr>
                <w:sz w:val="16"/>
                <w:lang w:val="es-ES_tradnl"/>
              </w:rPr>
              <w:t> </w:t>
            </w:r>
          </w:p>
        </w:tc>
        <w:tc>
          <w:tcPr>
            <w:tcW w:w="311" w:type="pct"/>
            <w:tcBorders>
              <w:left w:val="single" w:sz="4" w:space="0" w:color="auto"/>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255" w:type="pct"/>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304" w:type="pct"/>
            <w:tcBorders>
              <w:right w:val="single" w:sz="4" w:space="0" w:color="auto"/>
            </w:tcBorders>
            <w:noWrap/>
            <w:vAlign w:val="center"/>
          </w:tcPr>
          <w:p w:rsidR="003A6223" w:rsidRPr="000C74C5" w:rsidRDefault="003A6223" w:rsidP="00482E57">
            <w:pPr>
              <w:widowControl/>
              <w:autoSpaceDE/>
              <w:autoSpaceDN/>
              <w:adjustRightInd/>
              <w:jc w:val="right"/>
              <w:rPr>
                <w:rFonts w:cs="Arial"/>
                <w:sz w:val="16"/>
                <w:szCs w:val="16"/>
                <w:lang w:val="es-ES_tradnl"/>
              </w:rPr>
            </w:pPr>
            <w:r w:rsidRPr="000C74C5">
              <w:rPr>
                <w:sz w:val="16"/>
                <w:lang w:val="es-ES_tradnl"/>
              </w:rPr>
              <w:t> </w:t>
            </w:r>
          </w:p>
        </w:tc>
        <w:tc>
          <w:tcPr>
            <w:tcW w:w="311" w:type="pct"/>
            <w:tcBorders>
              <w:left w:val="single" w:sz="4" w:space="0" w:color="auto"/>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252" w:type="pct"/>
            <w:noWrap/>
            <w:vAlign w:val="center"/>
          </w:tcPr>
          <w:p w:rsidR="003A6223" w:rsidRPr="000C74C5" w:rsidRDefault="003A6223" w:rsidP="00482E57">
            <w:pPr>
              <w:widowControl/>
              <w:autoSpaceDE/>
              <w:autoSpaceDN/>
              <w:adjustRightInd/>
              <w:jc w:val="right"/>
              <w:rPr>
                <w:rFonts w:cs="Arial"/>
                <w:color w:val="000000"/>
                <w:sz w:val="16"/>
                <w:szCs w:val="16"/>
                <w:lang w:val="es-ES_tradnl"/>
              </w:rPr>
            </w:pPr>
          </w:p>
        </w:tc>
        <w:tc>
          <w:tcPr>
            <w:tcW w:w="392" w:type="pct"/>
            <w:tcBorders>
              <w:top w:val="nil"/>
              <w:bottom w:val="nil"/>
              <w:right w:val="single" w:sz="4" w:space="0" w:color="auto"/>
            </w:tcBorders>
            <w:noWrap/>
            <w:vAlign w:val="center"/>
          </w:tcPr>
          <w:p w:rsidR="003A6223" w:rsidRPr="000C74C5" w:rsidRDefault="003A6223" w:rsidP="00482E57">
            <w:pPr>
              <w:widowControl/>
              <w:autoSpaceDE/>
              <w:autoSpaceDN/>
              <w:adjustRightInd/>
              <w:jc w:val="right"/>
              <w:rPr>
                <w:rFonts w:cs="Arial"/>
                <w:bCs/>
                <w:sz w:val="16"/>
                <w:szCs w:val="16"/>
                <w:lang w:val="es-ES_tradnl"/>
              </w:rPr>
            </w:pPr>
            <w:r w:rsidRPr="000C74C5">
              <w:rPr>
                <w:sz w:val="16"/>
                <w:lang w:val="es-ES_tradnl"/>
              </w:rPr>
              <w:t> </w:t>
            </w:r>
          </w:p>
        </w:tc>
        <w:tc>
          <w:tcPr>
            <w:tcW w:w="457" w:type="pct"/>
            <w:tcBorders>
              <w:left w:val="single" w:sz="4" w:space="0" w:color="auto"/>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xml:space="preserve"> </w:t>
            </w:r>
          </w:p>
        </w:tc>
        <w:tc>
          <w:tcPr>
            <w:tcW w:w="431" w:type="pct"/>
            <w:tcBorders>
              <w:top w:val="nil"/>
              <w:left w:val="nil"/>
              <w:bottom w:val="nil"/>
              <w:right w:val="nil"/>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sz w:val="16"/>
                <w:lang w:val="es-ES_tradnl"/>
              </w:rPr>
              <w:t> </w:t>
            </w:r>
          </w:p>
        </w:tc>
      </w:tr>
      <w:tr w:rsidR="003A6223" w:rsidRPr="002E771F" w:rsidTr="003849E4">
        <w:trPr>
          <w:trHeight w:val="225"/>
        </w:trPr>
        <w:tc>
          <w:tcPr>
            <w:tcW w:w="127" w:type="pct"/>
            <w:noWrap/>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21</w:t>
            </w:r>
          </w:p>
        </w:tc>
        <w:tc>
          <w:tcPr>
            <w:tcW w:w="1273" w:type="pct"/>
            <w:tcBorders>
              <w:right w:val="single" w:sz="4" w:space="0" w:color="auto"/>
            </w:tcBorders>
            <w:vAlign w:val="center"/>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Oficial asociado de asociaciones y recaudación de fondos</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90.203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88.899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92.007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91.266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93.847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p>
        </w:tc>
        <w:tc>
          <w:tcPr>
            <w:tcW w:w="392" w:type="pct"/>
            <w:tcBorders>
              <w:top w:val="nil"/>
              <w:left w:val="nil"/>
              <w:bottom w:val="nil"/>
              <w:right w:val="single" w:sz="4" w:space="0" w:color="auto"/>
            </w:tcBorders>
            <w:noWrap/>
            <w:vAlign w:val="center"/>
          </w:tcPr>
          <w:p w:rsidR="003A6223" w:rsidRPr="008C5742" w:rsidRDefault="003A6223" w:rsidP="00482E57">
            <w:pPr>
              <w:widowControl/>
              <w:autoSpaceDE/>
              <w:autoSpaceDN/>
              <w:adjustRightInd/>
              <w:jc w:val="right"/>
              <w:rPr>
                <w:rFonts w:cs="Arial"/>
                <w:sz w:val="16"/>
                <w:szCs w:val="16"/>
              </w:rPr>
            </w:pPr>
            <w:r>
              <w:rPr>
                <w:sz w:val="16"/>
              </w:rPr>
              <w:t xml:space="preserve">94.393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276.057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274.558 </w:t>
            </w:r>
          </w:p>
        </w:tc>
      </w:tr>
      <w:tr w:rsidR="003A6223" w:rsidRPr="002E771F" w:rsidTr="003849E4">
        <w:trPr>
          <w:trHeight w:val="465"/>
        </w:trPr>
        <w:tc>
          <w:tcPr>
            <w:tcW w:w="127" w:type="pct"/>
            <w:tcBorders>
              <w:bottom w:val="nil"/>
            </w:tcBorders>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tcBorders>
              <w:bottom w:val="nil"/>
            </w:tcBorders>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22</w:t>
            </w:r>
          </w:p>
        </w:tc>
        <w:tc>
          <w:tcPr>
            <w:tcW w:w="1273" w:type="pct"/>
            <w:tcBorders>
              <w:bottom w:val="nil"/>
              <w:right w:val="single" w:sz="4" w:space="0" w:color="auto"/>
            </w:tcBorders>
            <w:vAlign w:val="center"/>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Oficial asociado de programas, hemisferio occidental, 50%</w:t>
            </w:r>
          </w:p>
        </w:tc>
        <w:tc>
          <w:tcPr>
            <w:tcW w:w="457" w:type="pct"/>
            <w:tcBorders>
              <w:left w:val="single" w:sz="4" w:space="0" w:color="auto"/>
              <w:bottom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w:t>
            </w:r>
          </w:p>
        </w:tc>
        <w:tc>
          <w:tcPr>
            <w:tcW w:w="304" w:type="pct"/>
            <w:tcBorders>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 </w:t>
            </w:r>
          </w:p>
        </w:tc>
        <w:tc>
          <w:tcPr>
            <w:tcW w:w="311" w:type="pct"/>
            <w:tcBorders>
              <w:left w:val="single" w:sz="4" w:space="0" w:color="auto"/>
              <w:bottom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 </w:t>
            </w:r>
          </w:p>
        </w:tc>
        <w:tc>
          <w:tcPr>
            <w:tcW w:w="255" w:type="pct"/>
            <w:tcBorders>
              <w:bottom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 </w:t>
            </w:r>
          </w:p>
        </w:tc>
        <w:tc>
          <w:tcPr>
            <w:tcW w:w="304" w:type="pct"/>
            <w:tcBorders>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 </w:t>
            </w:r>
          </w:p>
        </w:tc>
        <w:tc>
          <w:tcPr>
            <w:tcW w:w="311" w:type="pct"/>
            <w:tcBorders>
              <w:left w:val="single" w:sz="4" w:space="0" w:color="auto"/>
              <w:bottom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 </w:t>
            </w:r>
          </w:p>
        </w:tc>
        <w:tc>
          <w:tcPr>
            <w:tcW w:w="252" w:type="pct"/>
            <w:tcBorders>
              <w:bottom w:val="nil"/>
            </w:tcBorders>
            <w:noWrap/>
            <w:vAlign w:val="center"/>
          </w:tcPr>
          <w:p w:rsidR="003A6223" w:rsidRPr="002E771F" w:rsidRDefault="003A6223" w:rsidP="00482E57">
            <w:pPr>
              <w:widowControl/>
              <w:autoSpaceDE/>
              <w:autoSpaceDN/>
              <w:adjustRightInd/>
              <w:jc w:val="right"/>
              <w:rPr>
                <w:rFonts w:cs="Arial"/>
                <w:color w:val="000000"/>
                <w:sz w:val="16"/>
                <w:szCs w:val="16"/>
              </w:rPr>
            </w:pPr>
          </w:p>
        </w:tc>
        <w:tc>
          <w:tcPr>
            <w:tcW w:w="392" w:type="pct"/>
            <w:tcBorders>
              <w:top w:val="nil"/>
              <w:left w:val="nil"/>
              <w:bottom w:val="nil"/>
              <w:right w:val="single" w:sz="4" w:space="0" w:color="auto"/>
            </w:tcBorders>
            <w:noWrap/>
            <w:vAlign w:val="center"/>
          </w:tcPr>
          <w:p w:rsidR="003A6223" w:rsidRPr="008C5742" w:rsidRDefault="003A6223" w:rsidP="00482E57">
            <w:pPr>
              <w:widowControl/>
              <w:autoSpaceDE/>
              <w:autoSpaceDN/>
              <w:adjustRightInd/>
              <w:jc w:val="right"/>
              <w:rPr>
                <w:rFonts w:cs="Arial"/>
                <w:sz w:val="16"/>
                <w:szCs w:val="16"/>
              </w:rPr>
            </w:pPr>
            <w:r>
              <w:rPr>
                <w:sz w:val="16"/>
              </w:rPr>
              <w:t xml:space="preserve">0 </w:t>
            </w:r>
          </w:p>
        </w:tc>
        <w:tc>
          <w:tcPr>
            <w:tcW w:w="457" w:type="pct"/>
            <w:tcBorders>
              <w:left w:val="single" w:sz="4" w:space="0" w:color="auto"/>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0 </w:t>
            </w:r>
          </w:p>
        </w:tc>
      </w:tr>
      <w:tr w:rsidR="003A6223" w:rsidRPr="002E771F" w:rsidTr="003849E4">
        <w:trPr>
          <w:trHeight w:val="240"/>
        </w:trPr>
        <w:tc>
          <w:tcPr>
            <w:tcW w:w="127" w:type="pct"/>
            <w:tcBorders>
              <w:top w:val="nil"/>
              <w:bottom w:val="single" w:sz="4" w:space="0" w:color="auto"/>
            </w:tcBorders>
            <w:shd w:val="clear" w:color="000000" w:fill="DCE6F1"/>
            <w:noWrap/>
          </w:tcPr>
          <w:p w:rsidR="003A6223" w:rsidRPr="002E771F" w:rsidRDefault="003A6223" w:rsidP="00482E57">
            <w:pPr>
              <w:widowControl/>
              <w:autoSpaceDE/>
              <w:autoSpaceDN/>
              <w:adjustRightInd/>
              <w:rPr>
                <w:rFonts w:cs="Arial"/>
                <w:b/>
                <w:bCs/>
                <w:sz w:val="16"/>
                <w:szCs w:val="16"/>
              </w:rPr>
            </w:pPr>
            <w:r>
              <w:rPr>
                <w:b/>
                <w:sz w:val="16"/>
              </w:rPr>
              <w:t> </w:t>
            </w:r>
          </w:p>
        </w:tc>
        <w:tc>
          <w:tcPr>
            <w:tcW w:w="126" w:type="pct"/>
            <w:tcBorders>
              <w:top w:val="nil"/>
              <w:bottom w:val="single" w:sz="4" w:space="0" w:color="auto"/>
            </w:tcBorders>
            <w:shd w:val="clear" w:color="000000" w:fill="DCE6F1"/>
            <w:noWrap/>
          </w:tcPr>
          <w:p w:rsidR="003A6223" w:rsidRPr="002E771F" w:rsidRDefault="003A6223" w:rsidP="00482E57">
            <w:pPr>
              <w:widowControl/>
              <w:autoSpaceDE/>
              <w:autoSpaceDN/>
              <w:adjustRightInd/>
              <w:rPr>
                <w:rFonts w:cs="Arial"/>
                <w:b/>
                <w:bCs/>
                <w:sz w:val="16"/>
                <w:szCs w:val="16"/>
              </w:rPr>
            </w:pPr>
            <w:r>
              <w:rPr>
                <w:b/>
                <w:sz w:val="16"/>
              </w:rPr>
              <w:t> </w:t>
            </w:r>
          </w:p>
        </w:tc>
        <w:tc>
          <w:tcPr>
            <w:tcW w:w="1273" w:type="pct"/>
            <w:tcBorders>
              <w:top w:val="nil"/>
              <w:bottom w:val="single" w:sz="4" w:space="0" w:color="auto"/>
              <w:right w:val="single" w:sz="4" w:space="0" w:color="auto"/>
            </w:tcBorders>
            <w:shd w:val="clear" w:color="000000" w:fill="DCE6F1"/>
            <w:vAlign w:val="center"/>
          </w:tcPr>
          <w:p w:rsidR="003A6223" w:rsidRPr="0035129B" w:rsidRDefault="003A6223" w:rsidP="00482E57">
            <w:pPr>
              <w:widowControl/>
              <w:autoSpaceDE/>
              <w:autoSpaceDN/>
              <w:adjustRightInd/>
              <w:jc w:val="right"/>
              <w:rPr>
                <w:rFonts w:cs="Arial"/>
                <w:b/>
                <w:bCs/>
                <w:sz w:val="16"/>
                <w:szCs w:val="16"/>
              </w:rPr>
            </w:pPr>
            <w:proofErr w:type="gramStart"/>
            <w:r>
              <w:rPr>
                <w:b/>
                <w:sz w:val="16"/>
              </w:rPr>
              <w:t>Total</w:t>
            </w:r>
            <w:proofErr w:type="gramEnd"/>
            <w:r>
              <w:rPr>
                <w:b/>
                <w:sz w:val="16"/>
              </w:rPr>
              <w:t xml:space="preserve"> parcial</w:t>
            </w:r>
          </w:p>
        </w:tc>
        <w:tc>
          <w:tcPr>
            <w:tcW w:w="457" w:type="pct"/>
            <w:tcBorders>
              <w:top w:val="nil"/>
              <w:left w:val="single" w:sz="4" w:space="0" w:color="auto"/>
              <w:bottom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90.203 </w:t>
            </w:r>
          </w:p>
        </w:tc>
        <w:tc>
          <w:tcPr>
            <w:tcW w:w="304" w:type="pct"/>
            <w:tcBorders>
              <w:top w:val="nil"/>
              <w:bottom w:val="single" w:sz="4" w:space="0" w:color="auto"/>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88.899 </w:t>
            </w:r>
          </w:p>
        </w:tc>
        <w:tc>
          <w:tcPr>
            <w:tcW w:w="311" w:type="pct"/>
            <w:tcBorders>
              <w:top w:val="nil"/>
              <w:left w:val="single" w:sz="4" w:space="0" w:color="auto"/>
              <w:bottom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92.007 </w:t>
            </w:r>
          </w:p>
        </w:tc>
        <w:tc>
          <w:tcPr>
            <w:tcW w:w="255" w:type="pct"/>
            <w:tcBorders>
              <w:top w:val="nil"/>
              <w:bottom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 </w:t>
            </w:r>
          </w:p>
        </w:tc>
        <w:tc>
          <w:tcPr>
            <w:tcW w:w="304" w:type="pct"/>
            <w:tcBorders>
              <w:top w:val="nil"/>
              <w:bottom w:val="single" w:sz="4" w:space="0" w:color="auto"/>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91.266 </w:t>
            </w:r>
          </w:p>
        </w:tc>
        <w:tc>
          <w:tcPr>
            <w:tcW w:w="311" w:type="pct"/>
            <w:tcBorders>
              <w:top w:val="nil"/>
              <w:left w:val="single" w:sz="4" w:space="0" w:color="auto"/>
              <w:bottom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93.847 </w:t>
            </w:r>
          </w:p>
        </w:tc>
        <w:tc>
          <w:tcPr>
            <w:tcW w:w="252" w:type="pct"/>
            <w:tcBorders>
              <w:top w:val="nil"/>
              <w:bottom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p>
        </w:tc>
        <w:tc>
          <w:tcPr>
            <w:tcW w:w="392" w:type="pct"/>
            <w:tcBorders>
              <w:top w:val="nil"/>
              <w:left w:val="nil"/>
              <w:bottom w:val="single" w:sz="4" w:space="0" w:color="auto"/>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94.393 </w:t>
            </w:r>
          </w:p>
        </w:tc>
        <w:tc>
          <w:tcPr>
            <w:tcW w:w="457" w:type="pct"/>
            <w:tcBorders>
              <w:top w:val="nil"/>
              <w:left w:val="single" w:sz="4" w:space="0" w:color="auto"/>
              <w:bottom w:val="single" w:sz="4" w:space="0" w:color="auto"/>
              <w:right w:val="nil"/>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276.057 </w:t>
            </w:r>
          </w:p>
        </w:tc>
        <w:tc>
          <w:tcPr>
            <w:tcW w:w="431" w:type="pct"/>
            <w:tcBorders>
              <w:top w:val="nil"/>
              <w:left w:val="nil"/>
              <w:bottom w:val="single" w:sz="4" w:space="0" w:color="auto"/>
              <w:right w:val="nil"/>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274.558 </w:t>
            </w:r>
          </w:p>
        </w:tc>
      </w:tr>
      <w:tr w:rsidR="003A6223" w:rsidRPr="000C74C5" w:rsidTr="003849E4">
        <w:trPr>
          <w:trHeight w:val="225"/>
        </w:trPr>
        <w:tc>
          <w:tcPr>
            <w:tcW w:w="1526" w:type="pct"/>
            <w:gridSpan w:val="3"/>
            <w:tcBorders>
              <w:top w:val="nil"/>
              <w:bottom w:val="nil"/>
              <w:right w:val="nil"/>
            </w:tcBorders>
            <w:noWrap/>
            <w:vAlign w:val="center"/>
          </w:tcPr>
          <w:p w:rsidR="003A6223" w:rsidRPr="000C74C5" w:rsidRDefault="003A6223" w:rsidP="00482E57">
            <w:pPr>
              <w:widowControl/>
              <w:autoSpaceDE/>
              <w:autoSpaceDN/>
              <w:adjustRightInd/>
              <w:rPr>
                <w:rFonts w:cs="Arial"/>
                <w:b/>
                <w:bCs/>
                <w:color w:val="000000"/>
                <w:sz w:val="16"/>
                <w:szCs w:val="16"/>
                <w:lang w:val="es-ES_tradnl"/>
              </w:rPr>
            </w:pPr>
          </w:p>
          <w:p w:rsidR="003A6223" w:rsidRPr="000C74C5" w:rsidRDefault="003A6223" w:rsidP="00482E57">
            <w:pPr>
              <w:widowControl/>
              <w:autoSpaceDE/>
              <w:autoSpaceDN/>
              <w:adjustRightInd/>
              <w:rPr>
                <w:rFonts w:cs="Arial"/>
                <w:b/>
                <w:bCs/>
                <w:color w:val="000000"/>
                <w:sz w:val="16"/>
                <w:szCs w:val="16"/>
                <w:lang w:val="es-ES_tradnl"/>
              </w:rPr>
            </w:pPr>
          </w:p>
          <w:p w:rsidR="003A6223" w:rsidRPr="000C74C5" w:rsidRDefault="003A6223" w:rsidP="00482E57">
            <w:pPr>
              <w:widowControl/>
              <w:autoSpaceDE/>
              <w:autoSpaceDN/>
              <w:adjustRightInd/>
              <w:rPr>
                <w:rFonts w:cs="Arial"/>
                <w:b/>
                <w:bCs/>
                <w:color w:val="000000"/>
                <w:sz w:val="16"/>
                <w:szCs w:val="16"/>
                <w:lang w:val="es-ES_tradnl"/>
              </w:rPr>
            </w:pPr>
            <w:r w:rsidRPr="000C74C5">
              <w:rPr>
                <w:b/>
                <w:color w:val="000000"/>
                <w:sz w:val="16"/>
                <w:lang w:val="es-ES_tradnl"/>
              </w:rPr>
              <w:lastRenderedPageBreak/>
              <w:t>Gestión de la información, comunicación y divulgación</w:t>
            </w:r>
          </w:p>
        </w:tc>
        <w:tc>
          <w:tcPr>
            <w:tcW w:w="457" w:type="pct"/>
            <w:tcBorders>
              <w:top w:val="nil"/>
              <w:left w:val="nil"/>
              <w:bottom w:val="nil"/>
              <w:right w:val="nil"/>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lastRenderedPageBreak/>
              <w:t> </w:t>
            </w:r>
          </w:p>
        </w:tc>
        <w:tc>
          <w:tcPr>
            <w:tcW w:w="304" w:type="pct"/>
            <w:tcBorders>
              <w:top w:val="nil"/>
              <w:left w:val="nil"/>
              <w:bottom w:val="nil"/>
              <w:right w:val="nil"/>
            </w:tcBorders>
            <w:noWrap/>
            <w:vAlign w:val="center"/>
          </w:tcPr>
          <w:p w:rsidR="003A6223" w:rsidRPr="000C74C5" w:rsidRDefault="003A6223" w:rsidP="00482E57">
            <w:pPr>
              <w:widowControl/>
              <w:autoSpaceDE/>
              <w:autoSpaceDN/>
              <w:adjustRightInd/>
              <w:jc w:val="right"/>
              <w:rPr>
                <w:rFonts w:cs="Arial"/>
                <w:sz w:val="16"/>
                <w:szCs w:val="16"/>
                <w:lang w:val="es-ES_tradnl"/>
              </w:rPr>
            </w:pPr>
            <w:r w:rsidRPr="000C74C5">
              <w:rPr>
                <w:sz w:val="16"/>
                <w:lang w:val="es-ES_tradnl"/>
              </w:rPr>
              <w:t> </w:t>
            </w:r>
          </w:p>
        </w:tc>
        <w:tc>
          <w:tcPr>
            <w:tcW w:w="311" w:type="pct"/>
            <w:tcBorders>
              <w:top w:val="nil"/>
              <w:left w:val="nil"/>
              <w:bottom w:val="nil"/>
              <w:right w:val="nil"/>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255" w:type="pct"/>
            <w:tcBorders>
              <w:top w:val="nil"/>
              <w:left w:val="nil"/>
              <w:bottom w:val="nil"/>
              <w:right w:val="nil"/>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304" w:type="pct"/>
            <w:tcBorders>
              <w:top w:val="nil"/>
              <w:left w:val="nil"/>
              <w:bottom w:val="nil"/>
              <w:right w:val="nil"/>
            </w:tcBorders>
            <w:noWrap/>
            <w:vAlign w:val="center"/>
          </w:tcPr>
          <w:p w:rsidR="003A6223" w:rsidRPr="000C74C5" w:rsidRDefault="003A6223" w:rsidP="00482E57">
            <w:pPr>
              <w:widowControl/>
              <w:autoSpaceDE/>
              <w:autoSpaceDN/>
              <w:adjustRightInd/>
              <w:jc w:val="right"/>
              <w:rPr>
                <w:rFonts w:cs="Arial"/>
                <w:sz w:val="16"/>
                <w:szCs w:val="16"/>
                <w:lang w:val="es-ES_tradnl"/>
              </w:rPr>
            </w:pPr>
            <w:r w:rsidRPr="000C74C5">
              <w:rPr>
                <w:sz w:val="16"/>
                <w:lang w:val="es-ES_tradnl"/>
              </w:rPr>
              <w:t> </w:t>
            </w:r>
          </w:p>
        </w:tc>
        <w:tc>
          <w:tcPr>
            <w:tcW w:w="311" w:type="pct"/>
            <w:tcBorders>
              <w:top w:val="nil"/>
              <w:left w:val="nil"/>
              <w:bottom w:val="nil"/>
              <w:right w:val="nil"/>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252" w:type="pct"/>
            <w:tcBorders>
              <w:top w:val="nil"/>
              <w:left w:val="nil"/>
              <w:bottom w:val="nil"/>
              <w:right w:val="nil"/>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392" w:type="pct"/>
            <w:tcBorders>
              <w:top w:val="nil"/>
              <w:left w:val="nil"/>
              <w:bottom w:val="nil"/>
              <w:right w:val="nil"/>
            </w:tcBorders>
            <w:noWrap/>
            <w:vAlign w:val="center"/>
          </w:tcPr>
          <w:p w:rsidR="003A6223" w:rsidRPr="000C74C5" w:rsidRDefault="003A6223" w:rsidP="00482E57">
            <w:pPr>
              <w:widowControl/>
              <w:autoSpaceDE/>
              <w:autoSpaceDN/>
              <w:adjustRightInd/>
              <w:jc w:val="right"/>
              <w:rPr>
                <w:rFonts w:cs="Arial"/>
                <w:b/>
                <w:bCs/>
                <w:sz w:val="16"/>
                <w:szCs w:val="16"/>
                <w:lang w:val="es-ES_tradnl"/>
              </w:rPr>
            </w:pPr>
            <w:r w:rsidRPr="000C74C5">
              <w:rPr>
                <w:b/>
                <w:sz w:val="16"/>
                <w:lang w:val="es-ES_tradnl"/>
              </w:rPr>
              <w:t> </w:t>
            </w:r>
          </w:p>
        </w:tc>
        <w:tc>
          <w:tcPr>
            <w:tcW w:w="457" w:type="pct"/>
            <w:tcBorders>
              <w:top w:val="nil"/>
              <w:left w:val="nil"/>
              <w:bottom w:val="nil"/>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xml:space="preserve"> </w:t>
            </w:r>
          </w:p>
        </w:tc>
        <w:tc>
          <w:tcPr>
            <w:tcW w:w="431" w:type="pct"/>
            <w:tcBorders>
              <w:top w:val="single" w:sz="4" w:space="0" w:color="auto"/>
              <w:left w:val="nil"/>
              <w:bottom w:val="nil"/>
              <w:right w:val="nil"/>
            </w:tcBorders>
            <w:noWrap/>
            <w:vAlign w:val="center"/>
          </w:tcPr>
          <w:p w:rsidR="003A6223" w:rsidRPr="000C74C5" w:rsidRDefault="003A6223" w:rsidP="00482E57">
            <w:pPr>
              <w:widowControl/>
              <w:autoSpaceDE/>
              <w:autoSpaceDN/>
              <w:adjustRightInd/>
              <w:jc w:val="right"/>
              <w:rPr>
                <w:rFonts w:cs="Arial"/>
                <w:b/>
                <w:bCs/>
                <w:sz w:val="16"/>
                <w:szCs w:val="16"/>
                <w:lang w:val="es-ES_tradnl"/>
              </w:rPr>
            </w:pPr>
          </w:p>
          <w:p w:rsidR="003A6223" w:rsidRPr="000C74C5" w:rsidRDefault="003A6223" w:rsidP="00482E57">
            <w:pPr>
              <w:widowControl/>
              <w:autoSpaceDE/>
              <w:autoSpaceDN/>
              <w:adjustRightInd/>
              <w:jc w:val="right"/>
              <w:rPr>
                <w:rFonts w:cs="Arial"/>
                <w:color w:val="000000"/>
                <w:sz w:val="16"/>
                <w:szCs w:val="16"/>
                <w:lang w:val="es-ES_tradnl"/>
              </w:rPr>
            </w:pPr>
            <w:r w:rsidRPr="000C74C5">
              <w:rPr>
                <w:b/>
                <w:sz w:val="16"/>
                <w:lang w:val="es-ES_tradnl"/>
              </w:rPr>
              <w:t> </w:t>
            </w:r>
          </w:p>
        </w:tc>
      </w:tr>
      <w:tr w:rsidR="003A6223" w:rsidRPr="002E771F" w:rsidTr="003849E4">
        <w:trPr>
          <w:trHeight w:val="225"/>
        </w:trPr>
        <w:tc>
          <w:tcPr>
            <w:tcW w:w="127" w:type="pct"/>
            <w:tcBorders>
              <w:top w:val="nil"/>
            </w:tcBorders>
            <w:noWrap/>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 </w:t>
            </w:r>
          </w:p>
        </w:tc>
        <w:tc>
          <w:tcPr>
            <w:tcW w:w="126" w:type="pct"/>
            <w:tcBorders>
              <w:top w:val="nil"/>
            </w:tcBorders>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23</w:t>
            </w:r>
          </w:p>
        </w:tc>
        <w:tc>
          <w:tcPr>
            <w:tcW w:w="1273" w:type="pct"/>
            <w:tcBorders>
              <w:top w:val="nil"/>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Oficial asociado de información, 50%</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45.102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77.378 </w:t>
            </w:r>
          </w:p>
        </w:tc>
        <w:tc>
          <w:tcPr>
            <w:tcW w:w="311" w:type="pct"/>
            <w:tcBorders>
              <w:top w:val="nil"/>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46.004 </w:t>
            </w:r>
          </w:p>
        </w:tc>
        <w:tc>
          <w:tcPr>
            <w:tcW w:w="255" w:type="pct"/>
            <w:tcBorders>
              <w:top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46.015 </w:t>
            </w:r>
          </w:p>
        </w:tc>
        <w:tc>
          <w:tcPr>
            <w:tcW w:w="304" w:type="pct"/>
            <w:tcBorders>
              <w:top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63.534 </w:t>
            </w:r>
          </w:p>
        </w:tc>
        <w:tc>
          <w:tcPr>
            <w:tcW w:w="311" w:type="pct"/>
            <w:tcBorders>
              <w:top w:val="nil"/>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46.924 </w:t>
            </w:r>
          </w:p>
        </w:tc>
        <w:tc>
          <w:tcPr>
            <w:tcW w:w="252" w:type="pct"/>
            <w:tcBorders>
              <w:top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46.317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88.885 </w:t>
            </w:r>
          </w:p>
        </w:tc>
        <w:tc>
          <w:tcPr>
            <w:tcW w:w="457" w:type="pct"/>
            <w:tcBorders>
              <w:top w:val="nil"/>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230.362 </w:t>
            </w: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229.797 </w:t>
            </w:r>
          </w:p>
        </w:tc>
      </w:tr>
      <w:tr w:rsidR="003A6223" w:rsidRPr="002E771F" w:rsidTr="003849E4">
        <w:trPr>
          <w:trHeight w:val="225"/>
        </w:trPr>
        <w:tc>
          <w:tcPr>
            <w:tcW w:w="127" w:type="pct"/>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24</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Asistente superior de información</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82.775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72.807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84.430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74.388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86.119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78.665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253.324 </w:t>
            </w: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225.860 </w:t>
            </w:r>
          </w:p>
        </w:tc>
      </w:tr>
      <w:tr w:rsidR="003A6223" w:rsidRPr="002E771F" w:rsidTr="003849E4">
        <w:trPr>
          <w:trHeight w:val="225"/>
        </w:trPr>
        <w:tc>
          <w:tcPr>
            <w:tcW w:w="127" w:type="pct"/>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25</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Asistente administrativo</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64.310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53.699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65.596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55.302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66.908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68.397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196.814 </w:t>
            </w: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177.399 </w:t>
            </w:r>
          </w:p>
        </w:tc>
      </w:tr>
      <w:tr w:rsidR="003A6223" w:rsidRPr="002F28AA" w:rsidTr="003849E4">
        <w:trPr>
          <w:trHeight w:val="240"/>
        </w:trPr>
        <w:tc>
          <w:tcPr>
            <w:tcW w:w="127" w:type="pct"/>
            <w:shd w:val="clear" w:color="000000" w:fill="FFFFFF"/>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shd w:val="clear" w:color="000000" w:fill="FFFFFF"/>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26</w:t>
            </w:r>
          </w:p>
        </w:tc>
        <w:tc>
          <w:tcPr>
            <w:tcW w:w="1273" w:type="pct"/>
            <w:tcBorders>
              <w:right w:val="single" w:sz="4" w:space="0" w:color="auto"/>
            </w:tcBorders>
            <w:shd w:val="clear" w:color="000000" w:fill="FFFFFF"/>
            <w:vAlign w:val="center"/>
          </w:tcPr>
          <w:p w:rsidR="003A6223" w:rsidRPr="000C74C5" w:rsidRDefault="003A6223" w:rsidP="00482E57">
            <w:pPr>
              <w:widowControl/>
              <w:autoSpaceDE/>
              <w:autoSpaceDN/>
              <w:adjustRightInd/>
              <w:rPr>
                <w:rFonts w:cs="Arial"/>
                <w:color w:val="000000"/>
                <w:sz w:val="16"/>
                <w:szCs w:val="16"/>
                <w:lang w:val="es-ES_tradnl"/>
              </w:rPr>
            </w:pPr>
            <w:r>
              <w:rPr>
                <w:color w:val="000000"/>
                <w:sz w:val="16"/>
                <w:lang w:val="es-ES_tradnl"/>
              </w:rPr>
              <w:t xml:space="preserve">Instrumentos de TIC, </w:t>
            </w:r>
            <w:proofErr w:type="spellStart"/>
            <w:r>
              <w:rPr>
                <w:color w:val="000000"/>
                <w:sz w:val="16"/>
                <w:lang w:val="es-ES_tradnl"/>
              </w:rPr>
              <w:t>elabor</w:t>
            </w:r>
            <w:proofErr w:type="spellEnd"/>
            <w:r>
              <w:rPr>
                <w:color w:val="000000"/>
                <w:sz w:val="16"/>
                <w:lang w:val="es-ES_tradnl"/>
              </w:rPr>
              <w:t>.</w:t>
            </w:r>
            <w:r w:rsidRPr="000C74C5">
              <w:rPr>
                <w:color w:val="000000"/>
                <w:sz w:val="16"/>
                <w:lang w:val="es-ES_tradnl"/>
              </w:rPr>
              <w:t xml:space="preserve"> y gestión del sitio web</w:t>
            </w:r>
          </w:p>
        </w:tc>
        <w:tc>
          <w:tcPr>
            <w:tcW w:w="457" w:type="pct"/>
            <w:tcBorders>
              <w:left w:val="single" w:sz="4" w:space="0" w:color="auto"/>
            </w:tcBorders>
            <w:shd w:val="clear" w:color="000000" w:fill="FFFFFF"/>
            <w:noWrap/>
            <w:vAlign w:val="center"/>
          </w:tcPr>
          <w:p w:rsidR="003A6223" w:rsidRPr="002F28AA" w:rsidRDefault="003A6223" w:rsidP="00482E57">
            <w:pPr>
              <w:widowControl/>
              <w:autoSpaceDE/>
              <w:autoSpaceDN/>
              <w:adjustRightInd/>
              <w:jc w:val="right"/>
              <w:rPr>
                <w:rFonts w:cs="Arial"/>
                <w:color w:val="000000"/>
                <w:sz w:val="16"/>
                <w:szCs w:val="16"/>
                <w:lang w:val="es-ES_tradnl"/>
              </w:rPr>
            </w:pPr>
            <w:r w:rsidRPr="002F28AA">
              <w:rPr>
                <w:color w:val="000000"/>
                <w:sz w:val="16"/>
                <w:lang w:val="es-ES_tradnl"/>
              </w:rPr>
              <w:t xml:space="preserve">6.500 </w:t>
            </w:r>
          </w:p>
        </w:tc>
        <w:tc>
          <w:tcPr>
            <w:tcW w:w="304" w:type="pct"/>
            <w:tcBorders>
              <w:right w:val="single" w:sz="4" w:space="0" w:color="auto"/>
            </w:tcBorders>
            <w:shd w:val="clear" w:color="000000" w:fill="FFFFFF"/>
            <w:noWrap/>
            <w:vAlign w:val="center"/>
          </w:tcPr>
          <w:p w:rsidR="003A6223" w:rsidRPr="002F28AA" w:rsidRDefault="003A6223" w:rsidP="00482E57">
            <w:pPr>
              <w:widowControl/>
              <w:autoSpaceDE/>
              <w:autoSpaceDN/>
              <w:adjustRightInd/>
              <w:jc w:val="right"/>
              <w:rPr>
                <w:rFonts w:cs="Arial"/>
                <w:sz w:val="16"/>
                <w:szCs w:val="16"/>
                <w:lang w:val="es-ES_tradnl"/>
              </w:rPr>
            </w:pPr>
            <w:r w:rsidRPr="002F28AA">
              <w:rPr>
                <w:sz w:val="16"/>
                <w:lang w:val="es-ES_tradnl"/>
              </w:rPr>
              <w:t xml:space="preserve">5.684 </w:t>
            </w:r>
          </w:p>
        </w:tc>
        <w:tc>
          <w:tcPr>
            <w:tcW w:w="311" w:type="pct"/>
            <w:tcBorders>
              <w:left w:val="single" w:sz="4" w:space="0" w:color="auto"/>
            </w:tcBorders>
            <w:shd w:val="clear" w:color="000000" w:fill="FFFFFF"/>
            <w:noWrap/>
            <w:vAlign w:val="center"/>
          </w:tcPr>
          <w:p w:rsidR="003A6223" w:rsidRPr="002F28AA" w:rsidRDefault="003A6223" w:rsidP="00482E57">
            <w:pPr>
              <w:widowControl/>
              <w:autoSpaceDE/>
              <w:autoSpaceDN/>
              <w:adjustRightInd/>
              <w:jc w:val="right"/>
              <w:rPr>
                <w:rFonts w:cs="Arial"/>
                <w:color w:val="000000"/>
                <w:sz w:val="16"/>
                <w:szCs w:val="16"/>
                <w:lang w:val="es-ES_tradnl"/>
              </w:rPr>
            </w:pPr>
            <w:r w:rsidRPr="002F28AA">
              <w:rPr>
                <w:color w:val="000000"/>
                <w:sz w:val="16"/>
                <w:lang w:val="es-ES_tradnl"/>
              </w:rPr>
              <w:t xml:space="preserve">6.500 </w:t>
            </w:r>
          </w:p>
        </w:tc>
        <w:tc>
          <w:tcPr>
            <w:tcW w:w="255" w:type="pct"/>
            <w:shd w:val="clear" w:color="000000" w:fill="FFFFFF"/>
            <w:noWrap/>
            <w:vAlign w:val="center"/>
          </w:tcPr>
          <w:p w:rsidR="003A6223" w:rsidRPr="002F28AA" w:rsidRDefault="003A6223" w:rsidP="00482E57">
            <w:pPr>
              <w:widowControl/>
              <w:autoSpaceDE/>
              <w:autoSpaceDN/>
              <w:adjustRightInd/>
              <w:jc w:val="right"/>
              <w:rPr>
                <w:rFonts w:cs="Arial"/>
                <w:color w:val="000000"/>
                <w:sz w:val="16"/>
                <w:szCs w:val="16"/>
                <w:lang w:val="es-ES_tradnl"/>
              </w:rPr>
            </w:pPr>
            <w:r w:rsidRPr="002F28AA">
              <w:rPr>
                <w:color w:val="000000"/>
                <w:sz w:val="16"/>
                <w:lang w:val="es-ES_tradnl"/>
              </w:rPr>
              <w:t> </w:t>
            </w:r>
          </w:p>
        </w:tc>
        <w:tc>
          <w:tcPr>
            <w:tcW w:w="304" w:type="pct"/>
            <w:tcBorders>
              <w:right w:val="single" w:sz="4" w:space="0" w:color="auto"/>
            </w:tcBorders>
            <w:shd w:val="clear" w:color="000000" w:fill="FFFFFF"/>
            <w:noWrap/>
            <w:vAlign w:val="center"/>
          </w:tcPr>
          <w:p w:rsidR="003A6223" w:rsidRPr="002F28AA" w:rsidRDefault="003A6223" w:rsidP="00482E57">
            <w:pPr>
              <w:widowControl/>
              <w:autoSpaceDE/>
              <w:autoSpaceDN/>
              <w:adjustRightInd/>
              <w:jc w:val="right"/>
              <w:rPr>
                <w:rFonts w:cs="Arial"/>
                <w:sz w:val="16"/>
                <w:szCs w:val="16"/>
                <w:lang w:val="es-ES_tradnl"/>
              </w:rPr>
            </w:pPr>
            <w:r w:rsidRPr="002F28AA">
              <w:rPr>
                <w:sz w:val="16"/>
                <w:lang w:val="es-ES_tradnl"/>
              </w:rPr>
              <w:t xml:space="preserve">642 </w:t>
            </w:r>
          </w:p>
        </w:tc>
        <w:tc>
          <w:tcPr>
            <w:tcW w:w="311" w:type="pct"/>
            <w:tcBorders>
              <w:left w:val="single" w:sz="4" w:space="0" w:color="auto"/>
            </w:tcBorders>
            <w:shd w:val="clear" w:color="000000" w:fill="FFFFFF"/>
            <w:noWrap/>
            <w:vAlign w:val="center"/>
          </w:tcPr>
          <w:p w:rsidR="003A6223" w:rsidRPr="002F28AA" w:rsidRDefault="003A6223" w:rsidP="00482E57">
            <w:pPr>
              <w:widowControl/>
              <w:autoSpaceDE/>
              <w:autoSpaceDN/>
              <w:adjustRightInd/>
              <w:jc w:val="right"/>
              <w:rPr>
                <w:rFonts w:cs="Arial"/>
                <w:color w:val="000000"/>
                <w:sz w:val="16"/>
                <w:szCs w:val="16"/>
                <w:lang w:val="es-ES_tradnl"/>
              </w:rPr>
            </w:pPr>
            <w:r w:rsidRPr="002F28AA">
              <w:rPr>
                <w:color w:val="000000"/>
                <w:sz w:val="16"/>
                <w:lang w:val="es-ES_tradnl"/>
              </w:rPr>
              <w:t xml:space="preserve">6.500 </w:t>
            </w:r>
          </w:p>
        </w:tc>
        <w:tc>
          <w:tcPr>
            <w:tcW w:w="252" w:type="pct"/>
            <w:shd w:val="clear" w:color="000000" w:fill="FFFFFF"/>
            <w:noWrap/>
            <w:vAlign w:val="center"/>
          </w:tcPr>
          <w:p w:rsidR="003A6223" w:rsidRPr="002F28AA" w:rsidRDefault="003A6223" w:rsidP="00482E57">
            <w:pPr>
              <w:widowControl/>
              <w:autoSpaceDE/>
              <w:autoSpaceDN/>
              <w:adjustRightInd/>
              <w:jc w:val="right"/>
              <w:rPr>
                <w:rFonts w:cs="Arial"/>
                <w:color w:val="000000"/>
                <w:sz w:val="16"/>
                <w:szCs w:val="16"/>
                <w:lang w:val="es-ES_tradnl"/>
              </w:rPr>
            </w:pPr>
            <w:r w:rsidRPr="002F28AA">
              <w:rPr>
                <w:color w:val="000000"/>
                <w:sz w:val="16"/>
                <w:lang w:val="es-ES_tradnl"/>
              </w:rPr>
              <w:t> </w:t>
            </w:r>
          </w:p>
        </w:tc>
        <w:tc>
          <w:tcPr>
            <w:tcW w:w="392" w:type="pct"/>
            <w:tcBorders>
              <w:top w:val="nil"/>
              <w:left w:val="nil"/>
              <w:bottom w:val="nil"/>
              <w:right w:val="single" w:sz="4" w:space="0" w:color="auto"/>
            </w:tcBorders>
            <w:shd w:val="clear" w:color="000000" w:fill="FFFFFF"/>
            <w:noWrap/>
            <w:vAlign w:val="center"/>
          </w:tcPr>
          <w:p w:rsidR="003A6223" w:rsidRPr="002F28AA" w:rsidRDefault="003A6223" w:rsidP="00482E57">
            <w:pPr>
              <w:widowControl/>
              <w:autoSpaceDE/>
              <w:autoSpaceDN/>
              <w:adjustRightInd/>
              <w:jc w:val="right"/>
              <w:rPr>
                <w:rFonts w:cs="Arial"/>
                <w:sz w:val="16"/>
                <w:szCs w:val="16"/>
                <w:lang w:val="es-ES_tradnl"/>
              </w:rPr>
            </w:pPr>
            <w:r w:rsidRPr="002F28AA">
              <w:rPr>
                <w:sz w:val="16"/>
                <w:lang w:val="es-ES_tradnl"/>
              </w:rPr>
              <w:t xml:space="preserve">13.175 </w:t>
            </w:r>
          </w:p>
        </w:tc>
        <w:tc>
          <w:tcPr>
            <w:tcW w:w="457" w:type="pct"/>
            <w:tcBorders>
              <w:left w:val="single" w:sz="4" w:space="0" w:color="auto"/>
              <w:right w:val="nil"/>
            </w:tcBorders>
            <w:shd w:val="clear" w:color="000000" w:fill="FFFFFF"/>
            <w:noWrap/>
            <w:vAlign w:val="center"/>
          </w:tcPr>
          <w:p w:rsidR="003A6223" w:rsidRPr="002F28AA" w:rsidRDefault="003A6223" w:rsidP="00482E57">
            <w:pPr>
              <w:widowControl/>
              <w:autoSpaceDE/>
              <w:autoSpaceDN/>
              <w:adjustRightInd/>
              <w:jc w:val="right"/>
              <w:rPr>
                <w:rFonts w:cs="Arial"/>
                <w:color w:val="000000"/>
                <w:sz w:val="16"/>
                <w:szCs w:val="16"/>
                <w:lang w:val="es-ES_tradnl"/>
              </w:rPr>
            </w:pPr>
            <w:r w:rsidRPr="002F28AA">
              <w:rPr>
                <w:color w:val="000000"/>
                <w:sz w:val="16"/>
                <w:lang w:val="es-ES_tradnl"/>
              </w:rPr>
              <w:t xml:space="preserve">19.500 </w:t>
            </w:r>
          </w:p>
        </w:tc>
        <w:tc>
          <w:tcPr>
            <w:tcW w:w="431" w:type="pct"/>
            <w:tcBorders>
              <w:top w:val="nil"/>
              <w:left w:val="nil"/>
              <w:bottom w:val="nil"/>
              <w:right w:val="nil"/>
            </w:tcBorders>
            <w:shd w:val="clear" w:color="000000" w:fill="FFFFFF"/>
            <w:noWrap/>
            <w:vAlign w:val="center"/>
          </w:tcPr>
          <w:p w:rsidR="003A6223" w:rsidRPr="002F28AA" w:rsidRDefault="003A6223" w:rsidP="00482E57">
            <w:pPr>
              <w:widowControl/>
              <w:autoSpaceDE/>
              <w:autoSpaceDN/>
              <w:adjustRightInd/>
              <w:jc w:val="right"/>
              <w:rPr>
                <w:rFonts w:cs="Arial"/>
                <w:color w:val="000000"/>
                <w:sz w:val="16"/>
                <w:szCs w:val="16"/>
                <w:lang w:val="es-ES_tradnl"/>
              </w:rPr>
            </w:pPr>
            <w:r w:rsidRPr="002F28AA">
              <w:rPr>
                <w:color w:val="000000"/>
                <w:sz w:val="16"/>
                <w:lang w:val="es-ES_tradnl"/>
              </w:rPr>
              <w:t xml:space="preserve">19.500 </w:t>
            </w:r>
          </w:p>
        </w:tc>
      </w:tr>
      <w:tr w:rsidR="003A6223" w:rsidRPr="002E771F" w:rsidTr="003849E4">
        <w:trPr>
          <w:trHeight w:val="240"/>
        </w:trPr>
        <w:tc>
          <w:tcPr>
            <w:tcW w:w="127" w:type="pct"/>
            <w:shd w:val="clear" w:color="000000" w:fill="DCE6F1"/>
            <w:noWrap/>
          </w:tcPr>
          <w:p w:rsidR="003A6223" w:rsidRPr="002F28AA" w:rsidRDefault="003A6223" w:rsidP="00482E57">
            <w:pPr>
              <w:widowControl/>
              <w:autoSpaceDE/>
              <w:autoSpaceDN/>
              <w:adjustRightInd/>
              <w:rPr>
                <w:rFonts w:cs="Arial"/>
                <w:b/>
                <w:bCs/>
                <w:color w:val="000000"/>
                <w:sz w:val="16"/>
                <w:szCs w:val="16"/>
                <w:lang w:val="es-ES_tradnl"/>
              </w:rPr>
            </w:pPr>
            <w:r w:rsidRPr="002F28AA">
              <w:rPr>
                <w:b/>
                <w:color w:val="000000"/>
                <w:sz w:val="16"/>
                <w:lang w:val="es-ES_tradnl"/>
              </w:rPr>
              <w:t> </w:t>
            </w:r>
          </w:p>
        </w:tc>
        <w:tc>
          <w:tcPr>
            <w:tcW w:w="126" w:type="pct"/>
            <w:shd w:val="clear" w:color="000000" w:fill="DCE6F1"/>
            <w:noWrap/>
          </w:tcPr>
          <w:p w:rsidR="003A6223" w:rsidRPr="002F28AA" w:rsidRDefault="003A6223" w:rsidP="00482E57">
            <w:pPr>
              <w:widowControl/>
              <w:autoSpaceDE/>
              <w:autoSpaceDN/>
              <w:adjustRightInd/>
              <w:rPr>
                <w:rFonts w:cs="Arial"/>
                <w:b/>
                <w:bCs/>
                <w:color w:val="000000"/>
                <w:sz w:val="16"/>
                <w:szCs w:val="16"/>
                <w:lang w:val="es-ES_tradnl"/>
              </w:rPr>
            </w:pPr>
            <w:r w:rsidRPr="002F28AA">
              <w:rPr>
                <w:b/>
                <w:color w:val="000000"/>
                <w:sz w:val="16"/>
                <w:lang w:val="es-ES_tradnl"/>
              </w:rPr>
              <w:t> </w:t>
            </w:r>
          </w:p>
        </w:tc>
        <w:tc>
          <w:tcPr>
            <w:tcW w:w="1273" w:type="pct"/>
            <w:tcBorders>
              <w:right w:val="single" w:sz="4" w:space="0" w:color="auto"/>
            </w:tcBorders>
            <w:shd w:val="clear" w:color="000000" w:fill="DCE6F1"/>
            <w:vAlign w:val="center"/>
          </w:tcPr>
          <w:p w:rsidR="003A6223" w:rsidRPr="002F28AA" w:rsidRDefault="003A6223" w:rsidP="00482E57">
            <w:pPr>
              <w:widowControl/>
              <w:autoSpaceDE/>
              <w:autoSpaceDN/>
              <w:adjustRightInd/>
              <w:jc w:val="right"/>
              <w:rPr>
                <w:rFonts w:cs="Arial"/>
                <w:b/>
                <w:bCs/>
                <w:color w:val="000000"/>
                <w:sz w:val="16"/>
                <w:szCs w:val="16"/>
                <w:lang w:val="es-ES_tradnl"/>
              </w:rPr>
            </w:pPr>
            <w:proofErr w:type="gramStart"/>
            <w:r w:rsidRPr="002F28AA">
              <w:rPr>
                <w:b/>
                <w:color w:val="000000"/>
                <w:sz w:val="16"/>
                <w:lang w:val="es-ES_tradnl"/>
              </w:rPr>
              <w:t>Total</w:t>
            </w:r>
            <w:proofErr w:type="gramEnd"/>
            <w:r w:rsidRPr="002F28AA">
              <w:rPr>
                <w:b/>
                <w:color w:val="000000"/>
                <w:sz w:val="16"/>
                <w:lang w:val="es-ES_tradnl"/>
              </w:rPr>
              <w:t xml:space="preserve"> parcial</w:t>
            </w:r>
          </w:p>
        </w:tc>
        <w:tc>
          <w:tcPr>
            <w:tcW w:w="457" w:type="pct"/>
            <w:tcBorders>
              <w:left w:val="single" w:sz="4" w:space="0" w:color="auto"/>
            </w:tcBorders>
            <w:shd w:val="clear" w:color="000000" w:fill="DCE6F1"/>
            <w:noWrap/>
            <w:vAlign w:val="center"/>
          </w:tcPr>
          <w:p w:rsidR="003A6223" w:rsidRPr="002F28AA" w:rsidRDefault="003A6223" w:rsidP="00482E57">
            <w:pPr>
              <w:widowControl/>
              <w:autoSpaceDE/>
              <w:autoSpaceDN/>
              <w:adjustRightInd/>
              <w:jc w:val="right"/>
              <w:rPr>
                <w:rFonts w:cs="Arial"/>
                <w:b/>
                <w:bCs/>
                <w:color w:val="000000"/>
                <w:sz w:val="16"/>
                <w:szCs w:val="16"/>
                <w:lang w:val="es-ES_tradnl"/>
              </w:rPr>
            </w:pPr>
            <w:r w:rsidRPr="002F28AA">
              <w:rPr>
                <w:b/>
                <w:color w:val="000000"/>
                <w:sz w:val="16"/>
                <w:lang w:val="es-ES_tradnl"/>
              </w:rPr>
              <w:t xml:space="preserve">198.687 </w:t>
            </w:r>
          </w:p>
        </w:tc>
        <w:tc>
          <w:tcPr>
            <w:tcW w:w="304" w:type="pct"/>
            <w:tcBorders>
              <w:right w:val="single" w:sz="4" w:space="0" w:color="auto"/>
            </w:tcBorders>
            <w:shd w:val="clear" w:color="000000" w:fill="DCE6F1"/>
            <w:noWrap/>
            <w:vAlign w:val="center"/>
          </w:tcPr>
          <w:p w:rsidR="003A6223" w:rsidRPr="002F28AA" w:rsidRDefault="003A6223" w:rsidP="00482E57">
            <w:pPr>
              <w:widowControl/>
              <w:autoSpaceDE/>
              <w:autoSpaceDN/>
              <w:adjustRightInd/>
              <w:jc w:val="right"/>
              <w:rPr>
                <w:rFonts w:cs="Arial"/>
                <w:b/>
                <w:bCs/>
                <w:sz w:val="16"/>
                <w:szCs w:val="16"/>
                <w:lang w:val="es-ES_tradnl"/>
              </w:rPr>
            </w:pPr>
            <w:r w:rsidRPr="002F28AA">
              <w:rPr>
                <w:b/>
                <w:sz w:val="16"/>
                <w:lang w:val="es-ES_tradnl"/>
              </w:rPr>
              <w:t xml:space="preserve">209.569 </w:t>
            </w:r>
          </w:p>
        </w:tc>
        <w:tc>
          <w:tcPr>
            <w:tcW w:w="311" w:type="pct"/>
            <w:tcBorders>
              <w:left w:val="single" w:sz="4" w:space="0" w:color="auto"/>
            </w:tcBorders>
            <w:shd w:val="clear" w:color="000000" w:fill="DCE6F1"/>
            <w:noWrap/>
            <w:vAlign w:val="center"/>
          </w:tcPr>
          <w:p w:rsidR="003A6223" w:rsidRPr="002F28AA" w:rsidRDefault="003A6223" w:rsidP="00482E57">
            <w:pPr>
              <w:widowControl/>
              <w:autoSpaceDE/>
              <w:autoSpaceDN/>
              <w:adjustRightInd/>
              <w:jc w:val="right"/>
              <w:rPr>
                <w:rFonts w:cs="Arial"/>
                <w:b/>
                <w:bCs/>
                <w:color w:val="000000"/>
                <w:sz w:val="16"/>
                <w:szCs w:val="16"/>
                <w:lang w:val="es-ES_tradnl"/>
              </w:rPr>
            </w:pPr>
            <w:r w:rsidRPr="002F28AA">
              <w:rPr>
                <w:b/>
                <w:color w:val="000000"/>
                <w:sz w:val="16"/>
                <w:lang w:val="es-ES_tradnl"/>
              </w:rPr>
              <w:t xml:space="preserve">202.530 </w:t>
            </w:r>
          </w:p>
        </w:tc>
        <w:tc>
          <w:tcPr>
            <w:tcW w:w="255" w:type="pct"/>
            <w:shd w:val="clear" w:color="000000" w:fill="DCE6F1"/>
            <w:noWrap/>
            <w:vAlign w:val="center"/>
          </w:tcPr>
          <w:p w:rsidR="003A6223" w:rsidRPr="002F28AA" w:rsidRDefault="003A6223" w:rsidP="00482E57">
            <w:pPr>
              <w:widowControl/>
              <w:autoSpaceDE/>
              <w:autoSpaceDN/>
              <w:adjustRightInd/>
              <w:jc w:val="right"/>
              <w:rPr>
                <w:rFonts w:cs="Arial"/>
                <w:b/>
                <w:bCs/>
                <w:color w:val="000000"/>
                <w:sz w:val="16"/>
                <w:szCs w:val="16"/>
                <w:lang w:val="es-ES_tradnl"/>
              </w:rPr>
            </w:pPr>
            <w:r w:rsidRPr="002F28AA">
              <w:rPr>
                <w:b/>
                <w:color w:val="000000"/>
                <w:sz w:val="16"/>
                <w:lang w:val="es-ES_tradnl"/>
              </w:rPr>
              <w:t xml:space="preserve">46.015 </w:t>
            </w:r>
          </w:p>
        </w:tc>
        <w:tc>
          <w:tcPr>
            <w:tcW w:w="304" w:type="pct"/>
            <w:tcBorders>
              <w:right w:val="single" w:sz="4" w:space="0" w:color="auto"/>
            </w:tcBorders>
            <w:shd w:val="clear" w:color="000000" w:fill="DCE6F1"/>
            <w:noWrap/>
            <w:vAlign w:val="center"/>
          </w:tcPr>
          <w:p w:rsidR="003A6223" w:rsidRPr="002F28AA" w:rsidRDefault="003A6223" w:rsidP="00482E57">
            <w:pPr>
              <w:widowControl/>
              <w:autoSpaceDE/>
              <w:autoSpaceDN/>
              <w:adjustRightInd/>
              <w:jc w:val="right"/>
              <w:rPr>
                <w:rFonts w:cs="Arial"/>
                <w:b/>
                <w:bCs/>
                <w:sz w:val="16"/>
                <w:szCs w:val="16"/>
                <w:lang w:val="es-ES_tradnl"/>
              </w:rPr>
            </w:pPr>
            <w:r w:rsidRPr="002F28AA">
              <w:rPr>
                <w:b/>
                <w:sz w:val="16"/>
                <w:lang w:val="es-ES_tradnl"/>
              </w:rPr>
              <w:t xml:space="preserve">193.866 </w:t>
            </w:r>
          </w:p>
        </w:tc>
        <w:tc>
          <w:tcPr>
            <w:tcW w:w="311" w:type="pct"/>
            <w:tcBorders>
              <w:lef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sidRPr="002F28AA">
              <w:rPr>
                <w:b/>
                <w:color w:val="000000"/>
                <w:sz w:val="16"/>
                <w:lang w:val="es-ES_tradnl"/>
              </w:rPr>
              <w:t>206</w:t>
            </w:r>
            <w:r>
              <w:rPr>
                <w:b/>
                <w:color w:val="000000"/>
                <w:sz w:val="16"/>
              </w:rPr>
              <w:t xml:space="preserve">.451 </w:t>
            </w:r>
          </w:p>
        </w:tc>
        <w:tc>
          <w:tcPr>
            <w:tcW w:w="252" w:type="pct"/>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46.317 </w:t>
            </w:r>
          </w:p>
        </w:tc>
        <w:tc>
          <w:tcPr>
            <w:tcW w:w="392" w:type="pct"/>
            <w:tcBorders>
              <w:top w:val="nil"/>
              <w:left w:val="nil"/>
              <w:bottom w:val="nil"/>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249.122 </w:t>
            </w:r>
          </w:p>
        </w:tc>
        <w:tc>
          <w:tcPr>
            <w:tcW w:w="457" w:type="pct"/>
            <w:tcBorders>
              <w:left w:val="single" w:sz="4" w:space="0" w:color="auto"/>
              <w:right w:val="nil"/>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700.000 </w:t>
            </w:r>
          </w:p>
        </w:tc>
        <w:tc>
          <w:tcPr>
            <w:tcW w:w="431" w:type="pct"/>
            <w:tcBorders>
              <w:top w:val="nil"/>
              <w:left w:val="nil"/>
              <w:bottom w:val="nil"/>
              <w:right w:val="nil"/>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652.557 </w:t>
            </w:r>
          </w:p>
        </w:tc>
      </w:tr>
      <w:tr w:rsidR="003A6223" w:rsidRPr="002E771F" w:rsidTr="003849E4">
        <w:trPr>
          <w:trHeight w:val="225"/>
        </w:trPr>
        <w:tc>
          <w:tcPr>
            <w:tcW w:w="1526" w:type="pct"/>
            <w:gridSpan w:val="3"/>
            <w:tcBorders>
              <w:right w:val="single" w:sz="4" w:space="0" w:color="auto"/>
            </w:tcBorders>
            <w:noWrap/>
            <w:vAlign w:val="center"/>
          </w:tcPr>
          <w:p w:rsidR="003A6223" w:rsidRPr="002E771F" w:rsidRDefault="003A6223" w:rsidP="00482E57">
            <w:pPr>
              <w:widowControl/>
              <w:autoSpaceDE/>
              <w:autoSpaceDN/>
              <w:adjustRightInd/>
              <w:rPr>
                <w:rFonts w:cs="Arial"/>
                <w:b/>
                <w:bCs/>
                <w:color w:val="000000"/>
                <w:sz w:val="16"/>
                <w:szCs w:val="16"/>
              </w:rPr>
            </w:pPr>
            <w:r>
              <w:rPr>
                <w:b/>
                <w:color w:val="000000"/>
                <w:sz w:val="16"/>
              </w:rPr>
              <w:t>Creación de capacidad</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bottom w:val="nil"/>
              <w:right w:val="single" w:sz="4" w:space="0" w:color="auto"/>
            </w:tcBorders>
            <w:noWrap/>
            <w:vAlign w:val="center"/>
          </w:tcPr>
          <w:p w:rsidR="003A6223" w:rsidRPr="008C5742" w:rsidRDefault="003A6223" w:rsidP="00482E57">
            <w:pPr>
              <w:widowControl/>
              <w:autoSpaceDE/>
              <w:autoSpaceDN/>
              <w:adjustRightInd/>
              <w:jc w:val="right"/>
              <w:rPr>
                <w:rFonts w:cs="Arial"/>
                <w:bCs/>
                <w:sz w:val="16"/>
                <w:szCs w:val="16"/>
              </w:rPr>
            </w:pPr>
            <w:r>
              <w:rPr>
                <w:sz w:val="16"/>
              </w:rPr>
              <w:t> </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sz w:val="16"/>
              </w:rPr>
              <w:t> </w:t>
            </w:r>
          </w:p>
        </w:tc>
      </w:tr>
      <w:tr w:rsidR="003A6223" w:rsidRPr="002E771F" w:rsidTr="003849E4">
        <w:trPr>
          <w:trHeight w:val="225"/>
        </w:trPr>
        <w:tc>
          <w:tcPr>
            <w:tcW w:w="127" w:type="pct"/>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27</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Jefe, Creación de capacidad</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143.264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172.215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146.129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130.096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149.051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8C5742" w:rsidRDefault="003A6223" w:rsidP="00482E57">
            <w:pPr>
              <w:widowControl/>
              <w:autoSpaceDE/>
              <w:autoSpaceDN/>
              <w:adjustRightInd/>
              <w:jc w:val="right"/>
              <w:rPr>
                <w:rFonts w:cs="Arial"/>
                <w:sz w:val="16"/>
                <w:szCs w:val="16"/>
              </w:rPr>
            </w:pPr>
            <w:r>
              <w:rPr>
                <w:sz w:val="16"/>
              </w:rPr>
              <w:t xml:space="preserve">54.254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438.444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356.566 </w:t>
            </w:r>
          </w:p>
        </w:tc>
      </w:tr>
      <w:tr w:rsidR="003A6223" w:rsidRPr="002E771F" w:rsidTr="003849E4">
        <w:trPr>
          <w:trHeight w:val="240"/>
        </w:trPr>
        <w:tc>
          <w:tcPr>
            <w:tcW w:w="127" w:type="pct"/>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28</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Secretaria, 50%</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32.155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55.323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32.798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40.154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33.454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8C5742" w:rsidRDefault="003A6223" w:rsidP="00482E57">
            <w:pPr>
              <w:widowControl/>
              <w:autoSpaceDE/>
              <w:autoSpaceDN/>
              <w:adjustRightInd/>
              <w:jc w:val="right"/>
              <w:rPr>
                <w:rFonts w:cs="Arial"/>
                <w:sz w:val="16"/>
                <w:szCs w:val="16"/>
              </w:rPr>
            </w:pPr>
            <w:r>
              <w:rPr>
                <w:sz w:val="16"/>
              </w:rPr>
              <w:t xml:space="preserve">43.787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98.407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139.263 </w:t>
            </w:r>
          </w:p>
        </w:tc>
      </w:tr>
      <w:tr w:rsidR="003A6223" w:rsidRPr="002E771F" w:rsidTr="003849E4">
        <w:trPr>
          <w:trHeight w:val="240"/>
        </w:trPr>
        <w:tc>
          <w:tcPr>
            <w:tcW w:w="127" w:type="pct"/>
            <w:shd w:val="clear" w:color="000000" w:fill="DCE6F1"/>
            <w:noWrap/>
          </w:tcPr>
          <w:p w:rsidR="003A6223" w:rsidRPr="002E771F" w:rsidRDefault="003A6223" w:rsidP="00482E57">
            <w:pPr>
              <w:widowControl/>
              <w:autoSpaceDE/>
              <w:autoSpaceDN/>
              <w:adjustRightInd/>
              <w:rPr>
                <w:rFonts w:cs="Arial"/>
                <w:b/>
                <w:bCs/>
                <w:color w:val="000000"/>
                <w:sz w:val="16"/>
                <w:szCs w:val="16"/>
              </w:rPr>
            </w:pPr>
            <w:r>
              <w:rPr>
                <w:b/>
                <w:color w:val="000000"/>
                <w:sz w:val="16"/>
              </w:rPr>
              <w:t> </w:t>
            </w:r>
          </w:p>
        </w:tc>
        <w:tc>
          <w:tcPr>
            <w:tcW w:w="126" w:type="pct"/>
            <w:shd w:val="clear" w:color="000000" w:fill="DCE6F1"/>
            <w:noWrap/>
          </w:tcPr>
          <w:p w:rsidR="003A6223" w:rsidRPr="002E771F" w:rsidRDefault="003A6223" w:rsidP="00482E57">
            <w:pPr>
              <w:widowControl/>
              <w:autoSpaceDE/>
              <w:autoSpaceDN/>
              <w:adjustRightInd/>
              <w:rPr>
                <w:rFonts w:cs="Arial"/>
                <w:b/>
                <w:bCs/>
                <w:color w:val="000000"/>
                <w:sz w:val="16"/>
                <w:szCs w:val="16"/>
              </w:rPr>
            </w:pPr>
            <w:r>
              <w:rPr>
                <w:b/>
                <w:color w:val="000000"/>
                <w:sz w:val="16"/>
              </w:rPr>
              <w:t> </w:t>
            </w:r>
          </w:p>
        </w:tc>
        <w:tc>
          <w:tcPr>
            <w:tcW w:w="1273" w:type="pct"/>
            <w:tcBorders>
              <w:right w:val="single" w:sz="4" w:space="0" w:color="auto"/>
            </w:tcBorders>
            <w:shd w:val="clear" w:color="000000" w:fill="DCE6F1"/>
            <w:vAlign w:val="center"/>
          </w:tcPr>
          <w:p w:rsidR="003A6223" w:rsidRPr="0035129B" w:rsidRDefault="003A6223" w:rsidP="00482E57">
            <w:pPr>
              <w:widowControl/>
              <w:autoSpaceDE/>
              <w:autoSpaceDN/>
              <w:adjustRightInd/>
              <w:jc w:val="right"/>
              <w:rPr>
                <w:rFonts w:cs="Arial"/>
                <w:b/>
                <w:bCs/>
                <w:color w:val="000000"/>
                <w:sz w:val="16"/>
                <w:szCs w:val="16"/>
              </w:rPr>
            </w:pPr>
            <w:proofErr w:type="gramStart"/>
            <w:r>
              <w:rPr>
                <w:b/>
                <w:color w:val="000000"/>
                <w:sz w:val="16"/>
              </w:rPr>
              <w:t>Total</w:t>
            </w:r>
            <w:proofErr w:type="gramEnd"/>
            <w:r>
              <w:rPr>
                <w:b/>
                <w:color w:val="000000"/>
                <w:sz w:val="16"/>
              </w:rPr>
              <w:t xml:space="preserve"> parcial</w:t>
            </w:r>
          </w:p>
        </w:tc>
        <w:tc>
          <w:tcPr>
            <w:tcW w:w="457" w:type="pct"/>
            <w:tcBorders>
              <w:lef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175.419 </w:t>
            </w:r>
          </w:p>
        </w:tc>
        <w:tc>
          <w:tcPr>
            <w:tcW w:w="304" w:type="pct"/>
            <w:tcBorders>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227.538 </w:t>
            </w:r>
          </w:p>
        </w:tc>
        <w:tc>
          <w:tcPr>
            <w:tcW w:w="311" w:type="pct"/>
            <w:tcBorders>
              <w:lef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178.927 </w:t>
            </w:r>
          </w:p>
        </w:tc>
        <w:tc>
          <w:tcPr>
            <w:tcW w:w="255" w:type="pct"/>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 </w:t>
            </w:r>
          </w:p>
        </w:tc>
        <w:tc>
          <w:tcPr>
            <w:tcW w:w="304" w:type="pct"/>
            <w:tcBorders>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170.250 </w:t>
            </w:r>
          </w:p>
        </w:tc>
        <w:tc>
          <w:tcPr>
            <w:tcW w:w="311" w:type="pct"/>
            <w:tcBorders>
              <w:lef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182.505 </w:t>
            </w:r>
          </w:p>
        </w:tc>
        <w:tc>
          <w:tcPr>
            <w:tcW w:w="252" w:type="pct"/>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 </w:t>
            </w:r>
          </w:p>
        </w:tc>
        <w:tc>
          <w:tcPr>
            <w:tcW w:w="392" w:type="pct"/>
            <w:tcBorders>
              <w:top w:val="nil"/>
              <w:left w:val="nil"/>
              <w:bottom w:val="nil"/>
              <w:right w:val="single" w:sz="4" w:space="0" w:color="auto"/>
            </w:tcBorders>
            <w:shd w:val="clear" w:color="000000" w:fill="DCE6F1"/>
            <w:noWrap/>
            <w:vAlign w:val="center"/>
          </w:tcPr>
          <w:p w:rsidR="003A6223" w:rsidRPr="0035129B" w:rsidRDefault="003A6223" w:rsidP="00482E57">
            <w:pPr>
              <w:widowControl/>
              <w:autoSpaceDE/>
              <w:autoSpaceDN/>
              <w:adjustRightInd/>
              <w:jc w:val="right"/>
              <w:rPr>
                <w:rFonts w:cs="Arial"/>
                <w:b/>
                <w:bCs/>
                <w:sz w:val="16"/>
                <w:szCs w:val="16"/>
              </w:rPr>
            </w:pPr>
            <w:r>
              <w:rPr>
                <w:b/>
                <w:sz w:val="16"/>
              </w:rPr>
              <w:t xml:space="preserve">98.041 </w:t>
            </w:r>
          </w:p>
        </w:tc>
        <w:tc>
          <w:tcPr>
            <w:tcW w:w="457" w:type="pct"/>
            <w:tcBorders>
              <w:left w:val="single" w:sz="4" w:space="0" w:color="auto"/>
              <w:right w:val="nil"/>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536.851 </w:t>
            </w:r>
          </w:p>
        </w:tc>
        <w:tc>
          <w:tcPr>
            <w:tcW w:w="431" w:type="pct"/>
            <w:tcBorders>
              <w:top w:val="nil"/>
              <w:left w:val="nil"/>
              <w:bottom w:val="nil"/>
              <w:right w:val="nil"/>
            </w:tcBorders>
            <w:shd w:val="clear" w:color="000000" w:fill="DCE6F1"/>
            <w:noWrap/>
            <w:vAlign w:val="center"/>
          </w:tcPr>
          <w:p w:rsidR="003A6223" w:rsidRPr="0035129B" w:rsidRDefault="003A6223" w:rsidP="00482E57">
            <w:pPr>
              <w:widowControl/>
              <w:autoSpaceDE/>
              <w:autoSpaceDN/>
              <w:adjustRightInd/>
              <w:jc w:val="right"/>
              <w:rPr>
                <w:rFonts w:cs="Arial"/>
                <w:b/>
                <w:bCs/>
                <w:color w:val="000000"/>
                <w:sz w:val="16"/>
                <w:szCs w:val="16"/>
              </w:rPr>
            </w:pPr>
            <w:r>
              <w:rPr>
                <w:b/>
                <w:color w:val="000000"/>
                <w:sz w:val="16"/>
              </w:rPr>
              <w:t xml:space="preserve">495.829 </w:t>
            </w:r>
          </w:p>
        </w:tc>
      </w:tr>
      <w:tr w:rsidR="003A6223" w:rsidRPr="002E771F" w:rsidTr="003849E4">
        <w:trPr>
          <w:trHeight w:val="240"/>
        </w:trPr>
        <w:tc>
          <w:tcPr>
            <w:tcW w:w="127" w:type="pct"/>
            <w:shd w:val="clear" w:color="000000" w:fill="DCE6F1"/>
            <w:noWrap/>
          </w:tcPr>
          <w:p w:rsidR="003A6223" w:rsidRPr="002E771F" w:rsidRDefault="003A6223" w:rsidP="00482E57">
            <w:pPr>
              <w:widowControl/>
              <w:autoSpaceDE/>
              <w:autoSpaceDN/>
              <w:adjustRightInd/>
              <w:rPr>
                <w:rFonts w:cs="Arial"/>
                <w:b/>
                <w:bCs/>
                <w:color w:val="000000"/>
                <w:sz w:val="16"/>
                <w:szCs w:val="16"/>
              </w:rPr>
            </w:pPr>
            <w:r>
              <w:rPr>
                <w:b/>
                <w:color w:val="000000"/>
                <w:sz w:val="16"/>
              </w:rPr>
              <w:t> </w:t>
            </w:r>
          </w:p>
        </w:tc>
        <w:tc>
          <w:tcPr>
            <w:tcW w:w="126" w:type="pct"/>
            <w:shd w:val="clear" w:color="000000" w:fill="DCE6F1"/>
            <w:noWrap/>
          </w:tcPr>
          <w:p w:rsidR="003A6223" w:rsidRPr="002E771F" w:rsidRDefault="003A6223" w:rsidP="00482E57">
            <w:pPr>
              <w:widowControl/>
              <w:autoSpaceDE/>
              <w:autoSpaceDN/>
              <w:adjustRightInd/>
              <w:rPr>
                <w:rFonts w:cs="Arial"/>
                <w:b/>
                <w:bCs/>
                <w:color w:val="000000"/>
                <w:sz w:val="16"/>
                <w:szCs w:val="16"/>
              </w:rPr>
            </w:pPr>
            <w:r>
              <w:rPr>
                <w:b/>
                <w:color w:val="000000"/>
                <w:sz w:val="16"/>
              </w:rPr>
              <w:t> </w:t>
            </w:r>
          </w:p>
        </w:tc>
        <w:tc>
          <w:tcPr>
            <w:tcW w:w="1273" w:type="pct"/>
            <w:tcBorders>
              <w:right w:val="single" w:sz="4" w:space="0" w:color="auto"/>
            </w:tcBorders>
            <w:shd w:val="clear" w:color="000000" w:fill="DCE6F1"/>
            <w:vAlign w:val="center"/>
          </w:tcPr>
          <w:p w:rsidR="003A6223" w:rsidRPr="002E771F" w:rsidRDefault="003A6223" w:rsidP="00482E57">
            <w:pPr>
              <w:widowControl/>
              <w:autoSpaceDE/>
              <w:autoSpaceDN/>
              <w:adjustRightInd/>
              <w:jc w:val="right"/>
              <w:rPr>
                <w:rFonts w:cs="Arial"/>
                <w:b/>
                <w:bCs/>
                <w:color w:val="000000"/>
                <w:sz w:val="16"/>
                <w:szCs w:val="16"/>
              </w:rPr>
            </w:pPr>
            <w:proofErr w:type="gramStart"/>
            <w:r>
              <w:rPr>
                <w:b/>
                <w:color w:val="000000"/>
                <w:sz w:val="16"/>
              </w:rPr>
              <w:t>Total</w:t>
            </w:r>
            <w:proofErr w:type="gramEnd"/>
            <w:r>
              <w:rPr>
                <w:b/>
                <w:color w:val="000000"/>
                <w:sz w:val="16"/>
              </w:rPr>
              <w:t xml:space="preserve"> parcial (personal) </w:t>
            </w:r>
          </w:p>
        </w:tc>
        <w:tc>
          <w:tcPr>
            <w:tcW w:w="457" w:type="pct"/>
            <w:tcBorders>
              <w:left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color w:val="000000"/>
                <w:sz w:val="16"/>
                <w:szCs w:val="16"/>
              </w:rPr>
            </w:pPr>
            <w:r>
              <w:rPr>
                <w:b/>
                <w:color w:val="000000"/>
                <w:sz w:val="16"/>
              </w:rPr>
              <w:t xml:space="preserve">1.679.056 </w:t>
            </w:r>
          </w:p>
        </w:tc>
        <w:tc>
          <w:tcPr>
            <w:tcW w:w="304" w:type="pct"/>
            <w:tcBorders>
              <w:right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1.771.280 </w:t>
            </w:r>
          </w:p>
        </w:tc>
        <w:tc>
          <w:tcPr>
            <w:tcW w:w="311" w:type="pct"/>
            <w:tcBorders>
              <w:left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color w:val="000000"/>
                <w:sz w:val="16"/>
                <w:szCs w:val="16"/>
              </w:rPr>
            </w:pPr>
            <w:r>
              <w:rPr>
                <w:b/>
                <w:color w:val="000000"/>
                <w:sz w:val="16"/>
              </w:rPr>
              <w:t xml:space="preserve">1.712.228 </w:t>
            </w:r>
          </w:p>
        </w:tc>
        <w:tc>
          <w:tcPr>
            <w:tcW w:w="255" w:type="pct"/>
            <w:shd w:val="clear" w:color="000000" w:fill="DCE6F1"/>
            <w:noWrap/>
            <w:vAlign w:val="center"/>
          </w:tcPr>
          <w:p w:rsidR="003A6223" w:rsidRPr="002E771F" w:rsidRDefault="003A6223" w:rsidP="00482E57">
            <w:pPr>
              <w:widowControl/>
              <w:autoSpaceDE/>
              <w:autoSpaceDN/>
              <w:adjustRightInd/>
              <w:jc w:val="right"/>
              <w:rPr>
                <w:rFonts w:cs="Arial"/>
                <w:b/>
                <w:bCs/>
                <w:color w:val="000000"/>
                <w:sz w:val="16"/>
                <w:szCs w:val="16"/>
              </w:rPr>
            </w:pPr>
            <w:r>
              <w:rPr>
                <w:b/>
                <w:color w:val="000000"/>
                <w:sz w:val="16"/>
              </w:rPr>
              <w:t xml:space="preserve">76.692 </w:t>
            </w:r>
          </w:p>
        </w:tc>
        <w:tc>
          <w:tcPr>
            <w:tcW w:w="304" w:type="pct"/>
            <w:tcBorders>
              <w:right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1.647.093 </w:t>
            </w:r>
          </w:p>
        </w:tc>
        <w:tc>
          <w:tcPr>
            <w:tcW w:w="311" w:type="pct"/>
            <w:tcBorders>
              <w:left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color w:val="000000"/>
                <w:sz w:val="16"/>
                <w:szCs w:val="16"/>
              </w:rPr>
            </w:pPr>
            <w:r>
              <w:rPr>
                <w:b/>
                <w:color w:val="000000"/>
                <w:sz w:val="16"/>
              </w:rPr>
              <w:t xml:space="preserve">1.746.063 </w:t>
            </w:r>
          </w:p>
        </w:tc>
        <w:tc>
          <w:tcPr>
            <w:tcW w:w="252" w:type="pct"/>
            <w:shd w:val="clear" w:color="000000" w:fill="DCE6F1"/>
            <w:noWrap/>
            <w:vAlign w:val="center"/>
          </w:tcPr>
          <w:p w:rsidR="003A6223" w:rsidRPr="002E771F" w:rsidRDefault="003A6223" w:rsidP="00482E57">
            <w:pPr>
              <w:widowControl/>
              <w:autoSpaceDE/>
              <w:autoSpaceDN/>
              <w:adjustRightInd/>
              <w:jc w:val="right"/>
              <w:rPr>
                <w:rFonts w:cs="Arial"/>
                <w:b/>
                <w:bCs/>
                <w:color w:val="000000"/>
                <w:sz w:val="16"/>
                <w:szCs w:val="16"/>
              </w:rPr>
            </w:pPr>
            <w:r>
              <w:rPr>
                <w:b/>
                <w:color w:val="000000"/>
                <w:sz w:val="16"/>
              </w:rPr>
              <w:t xml:space="preserve">46.317 </w:t>
            </w:r>
          </w:p>
        </w:tc>
        <w:tc>
          <w:tcPr>
            <w:tcW w:w="392" w:type="pct"/>
            <w:tcBorders>
              <w:top w:val="nil"/>
              <w:left w:val="nil"/>
              <w:bottom w:val="nil"/>
              <w:right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1.677.903 </w:t>
            </w:r>
          </w:p>
        </w:tc>
        <w:tc>
          <w:tcPr>
            <w:tcW w:w="457" w:type="pct"/>
            <w:tcBorders>
              <w:left w:val="single" w:sz="4" w:space="0" w:color="auto"/>
              <w:right w:val="nil"/>
            </w:tcBorders>
            <w:shd w:val="clear" w:color="000000" w:fill="DCE6F1"/>
            <w:noWrap/>
            <w:vAlign w:val="center"/>
          </w:tcPr>
          <w:p w:rsidR="003A6223" w:rsidRPr="002E771F" w:rsidRDefault="003A6223" w:rsidP="00482E57">
            <w:pPr>
              <w:widowControl/>
              <w:autoSpaceDE/>
              <w:autoSpaceDN/>
              <w:adjustRightInd/>
              <w:jc w:val="right"/>
              <w:rPr>
                <w:rFonts w:cs="Arial"/>
                <w:b/>
                <w:bCs/>
                <w:color w:val="000000"/>
                <w:sz w:val="16"/>
                <w:szCs w:val="16"/>
              </w:rPr>
            </w:pPr>
            <w:r>
              <w:rPr>
                <w:b/>
                <w:color w:val="000000"/>
                <w:sz w:val="16"/>
              </w:rPr>
              <w:t xml:space="preserve">5.260.356 </w:t>
            </w:r>
          </w:p>
        </w:tc>
        <w:tc>
          <w:tcPr>
            <w:tcW w:w="431" w:type="pct"/>
            <w:tcBorders>
              <w:top w:val="nil"/>
              <w:left w:val="nil"/>
              <w:bottom w:val="nil"/>
              <w:right w:val="nil"/>
            </w:tcBorders>
            <w:shd w:val="clear" w:color="000000" w:fill="DCE6F1"/>
            <w:noWrap/>
            <w:vAlign w:val="center"/>
          </w:tcPr>
          <w:p w:rsidR="003A6223" w:rsidRPr="0097730E" w:rsidRDefault="003A6223" w:rsidP="00482E57">
            <w:pPr>
              <w:widowControl/>
              <w:autoSpaceDE/>
              <w:autoSpaceDN/>
              <w:adjustRightInd/>
              <w:jc w:val="right"/>
              <w:rPr>
                <w:rFonts w:cs="Arial"/>
                <w:b/>
                <w:bCs/>
                <w:color w:val="000000"/>
                <w:sz w:val="16"/>
                <w:szCs w:val="16"/>
              </w:rPr>
            </w:pPr>
            <w:r>
              <w:rPr>
                <w:b/>
                <w:color w:val="000000"/>
                <w:sz w:val="16"/>
              </w:rPr>
              <w:t xml:space="preserve">5.096.275 </w:t>
            </w:r>
          </w:p>
        </w:tc>
      </w:tr>
      <w:tr w:rsidR="003A6223" w:rsidRPr="000C74C5" w:rsidTr="003849E4">
        <w:trPr>
          <w:trHeight w:val="225"/>
        </w:trPr>
        <w:tc>
          <w:tcPr>
            <w:tcW w:w="1526" w:type="pct"/>
            <w:gridSpan w:val="3"/>
            <w:tcBorders>
              <w:right w:val="single" w:sz="4" w:space="0" w:color="auto"/>
            </w:tcBorders>
            <w:noWrap/>
            <w:vAlign w:val="center"/>
          </w:tcPr>
          <w:p w:rsidR="003A6223" w:rsidRPr="000C74C5" w:rsidRDefault="003A6223" w:rsidP="00482E57">
            <w:pPr>
              <w:widowControl/>
              <w:autoSpaceDE/>
              <w:autoSpaceDN/>
              <w:adjustRightInd/>
              <w:rPr>
                <w:rFonts w:cs="Arial"/>
                <w:b/>
                <w:bCs/>
                <w:color w:val="000000"/>
                <w:sz w:val="16"/>
                <w:szCs w:val="16"/>
                <w:lang w:val="es-ES_tradnl"/>
              </w:rPr>
            </w:pPr>
            <w:r w:rsidRPr="000C74C5">
              <w:rPr>
                <w:b/>
                <w:color w:val="000000"/>
                <w:sz w:val="16"/>
                <w:lang w:val="es-ES_tradnl"/>
              </w:rPr>
              <w:t>Prestación de servicios a los órganos rectores</w:t>
            </w:r>
          </w:p>
        </w:tc>
        <w:tc>
          <w:tcPr>
            <w:tcW w:w="457" w:type="pct"/>
            <w:tcBorders>
              <w:left w:val="single" w:sz="4" w:space="0" w:color="auto"/>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304" w:type="pct"/>
            <w:tcBorders>
              <w:right w:val="single" w:sz="4" w:space="0" w:color="auto"/>
            </w:tcBorders>
            <w:noWrap/>
            <w:vAlign w:val="center"/>
          </w:tcPr>
          <w:p w:rsidR="003A6223" w:rsidRPr="000C74C5" w:rsidRDefault="003A6223" w:rsidP="00482E57">
            <w:pPr>
              <w:widowControl/>
              <w:autoSpaceDE/>
              <w:autoSpaceDN/>
              <w:adjustRightInd/>
              <w:jc w:val="right"/>
              <w:rPr>
                <w:rFonts w:cs="Arial"/>
                <w:sz w:val="16"/>
                <w:szCs w:val="16"/>
                <w:lang w:val="es-ES_tradnl"/>
              </w:rPr>
            </w:pPr>
            <w:r w:rsidRPr="000C74C5">
              <w:rPr>
                <w:sz w:val="16"/>
                <w:lang w:val="es-ES_tradnl"/>
              </w:rPr>
              <w:t> </w:t>
            </w:r>
          </w:p>
        </w:tc>
        <w:tc>
          <w:tcPr>
            <w:tcW w:w="311" w:type="pct"/>
            <w:tcBorders>
              <w:left w:val="single" w:sz="4" w:space="0" w:color="auto"/>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255" w:type="pct"/>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304" w:type="pct"/>
            <w:tcBorders>
              <w:right w:val="single" w:sz="4" w:space="0" w:color="auto"/>
            </w:tcBorders>
            <w:noWrap/>
            <w:vAlign w:val="center"/>
          </w:tcPr>
          <w:p w:rsidR="003A6223" w:rsidRPr="000C74C5" w:rsidRDefault="003A6223" w:rsidP="00482E57">
            <w:pPr>
              <w:widowControl/>
              <w:autoSpaceDE/>
              <w:autoSpaceDN/>
              <w:adjustRightInd/>
              <w:jc w:val="right"/>
              <w:rPr>
                <w:rFonts w:cs="Arial"/>
                <w:sz w:val="16"/>
                <w:szCs w:val="16"/>
                <w:lang w:val="es-ES_tradnl"/>
              </w:rPr>
            </w:pPr>
            <w:r w:rsidRPr="000C74C5">
              <w:rPr>
                <w:sz w:val="16"/>
                <w:lang w:val="es-ES_tradnl"/>
              </w:rPr>
              <w:t> </w:t>
            </w:r>
          </w:p>
        </w:tc>
        <w:tc>
          <w:tcPr>
            <w:tcW w:w="311" w:type="pct"/>
            <w:tcBorders>
              <w:left w:val="single" w:sz="4" w:space="0" w:color="auto"/>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252" w:type="pct"/>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w:t>
            </w:r>
          </w:p>
        </w:tc>
        <w:tc>
          <w:tcPr>
            <w:tcW w:w="392" w:type="pct"/>
            <w:tcBorders>
              <w:top w:val="nil"/>
              <w:bottom w:val="nil"/>
              <w:right w:val="single" w:sz="4" w:space="0" w:color="auto"/>
            </w:tcBorders>
            <w:noWrap/>
            <w:vAlign w:val="center"/>
          </w:tcPr>
          <w:p w:rsidR="003A6223" w:rsidRPr="000C74C5" w:rsidRDefault="003A6223" w:rsidP="00482E57">
            <w:pPr>
              <w:widowControl/>
              <w:autoSpaceDE/>
              <w:autoSpaceDN/>
              <w:adjustRightInd/>
              <w:jc w:val="right"/>
              <w:rPr>
                <w:rFonts w:cs="Arial"/>
                <w:b/>
                <w:bCs/>
                <w:sz w:val="16"/>
                <w:szCs w:val="16"/>
                <w:lang w:val="es-ES_tradnl"/>
              </w:rPr>
            </w:pPr>
            <w:r w:rsidRPr="000C74C5">
              <w:rPr>
                <w:b/>
                <w:sz w:val="16"/>
                <w:lang w:val="es-ES_tradnl"/>
              </w:rPr>
              <w:t> </w:t>
            </w:r>
          </w:p>
        </w:tc>
        <w:tc>
          <w:tcPr>
            <w:tcW w:w="457" w:type="pct"/>
            <w:tcBorders>
              <w:left w:val="single" w:sz="4" w:space="0" w:color="auto"/>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color w:val="000000"/>
                <w:sz w:val="16"/>
                <w:lang w:val="es-ES_tradnl"/>
              </w:rPr>
              <w:t xml:space="preserve"> </w:t>
            </w:r>
          </w:p>
        </w:tc>
        <w:tc>
          <w:tcPr>
            <w:tcW w:w="431" w:type="pct"/>
            <w:tcBorders>
              <w:top w:val="nil"/>
              <w:left w:val="nil"/>
              <w:bottom w:val="nil"/>
              <w:right w:val="nil"/>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r w:rsidRPr="000C74C5">
              <w:rPr>
                <w:sz w:val="16"/>
                <w:lang w:val="es-ES_tradnl"/>
              </w:rPr>
              <w:t> </w:t>
            </w:r>
          </w:p>
        </w:tc>
      </w:tr>
      <w:tr w:rsidR="003A6223" w:rsidRPr="002F28AA" w:rsidTr="003849E4">
        <w:trPr>
          <w:trHeight w:val="225"/>
        </w:trPr>
        <w:tc>
          <w:tcPr>
            <w:tcW w:w="127" w:type="pct"/>
            <w:noWrap/>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29</w:t>
            </w:r>
          </w:p>
        </w:tc>
        <w:tc>
          <w:tcPr>
            <w:tcW w:w="1273" w:type="pct"/>
            <w:tcBorders>
              <w:right w:val="single" w:sz="4" w:space="0" w:color="auto"/>
            </w:tcBorders>
            <w:vAlign w:val="center"/>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Servicios contra</w:t>
            </w:r>
            <w:r>
              <w:rPr>
                <w:color w:val="000000"/>
                <w:sz w:val="16"/>
                <w:lang w:val="es-ES_tradnl"/>
              </w:rPr>
              <w:t xml:space="preserve">ctuales (traducción, </w:t>
            </w:r>
            <w:proofErr w:type="spellStart"/>
            <w:r>
              <w:rPr>
                <w:color w:val="000000"/>
                <w:sz w:val="16"/>
                <w:lang w:val="es-ES_tradnl"/>
              </w:rPr>
              <w:t>interpret</w:t>
            </w:r>
            <w:proofErr w:type="spellEnd"/>
            <w:r>
              <w:rPr>
                <w:color w:val="000000"/>
                <w:sz w:val="16"/>
                <w:lang w:val="es-ES_tradnl"/>
              </w:rPr>
              <w:t xml:space="preserve">., </w:t>
            </w:r>
            <w:proofErr w:type="spellStart"/>
            <w:r>
              <w:rPr>
                <w:color w:val="000000"/>
                <w:sz w:val="16"/>
                <w:lang w:val="es-ES_tradnl"/>
              </w:rPr>
              <w:t>etc</w:t>
            </w:r>
            <w:proofErr w:type="spellEnd"/>
            <w:r w:rsidRPr="000C74C5">
              <w:rPr>
                <w:color w:val="000000"/>
                <w:sz w:val="16"/>
                <w:lang w:val="es-ES_tradnl"/>
              </w:rPr>
              <w:t>)</w:t>
            </w:r>
          </w:p>
        </w:tc>
        <w:tc>
          <w:tcPr>
            <w:tcW w:w="457" w:type="pct"/>
            <w:tcBorders>
              <w:left w:val="single" w:sz="4" w:space="0" w:color="auto"/>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p>
        </w:tc>
        <w:tc>
          <w:tcPr>
            <w:tcW w:w="304" w:type="pct"/>
            <w:tcBorders>
              <w:right w:val="single" w:sz="4" w:space="0" w:color="auto"/>
            </w:tcBorders>
            <w:noWrap/>
            <w:vAlign w:val="center"/>
          </w:tcPr>
          <w:p w:rsidR="003A6223" w:rsidRPr="000C74C5" w:rsidRDefault="003A6223" w:rsidP="00482E57">
            <w:pPr>
              <w:widowControl/>
              <w:autoSpaceDE/>
              <w:autoSpaceDN/>
              <w:adjustRightInd/>
              <w:jc w:val="right"/>
              <w:rPr>
                <w:rFonts w:cs="Arial"/>
                <w:sz w:val="16"/>
                <w:szCs w:val="16"/>
                <w:lang w:val="es-ES_tradnl"/>
              </w:rPr>
            </w:pPr>
          </w:p>
        </w:tc>
        <w:tc>
          <w:tcPr>
            <w:tcW w:w="311" w:type="pct"/>
            <w:tcBorders>
              <w:left w:val="single" w:sz="4" w:space="0" w:color="auto"/>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p>
        </w:tc>
        <w:tc>
          <w:tcPr>
            <w:tcW w:w="255" w:type="pct"/>
            <w:noWrap/>
            <w:vAlign w:val="center"/>
          </w:tcPr>
          <w:p w:rsidR="003A6223" w:rsidRPr="000C74C5" w:rsidRDefault="003A6223" w:rsidP="00482E57">
            <w:pPr>
              <w:widowControl/>
              <w:autoSpaceDE/>
              <w:autoSpaceDN/>
              <w:adjustRightInd/>
              <w:jc w:val="right"/>
              <w:rPr>
                <w:rFonts w:cs="Arial"/>
                <w:color w:val="000000"/>
                <w:sz w:val="16"/>
                <w:szCs w:val="16"/>
                <w:lang w:val="es-ES_tradnl"/>
              </w:rPr>
            </w:pPr>
          </w:p>
        </w:tc>
        <w:tc>
          <w:tcPr>
            <w:tcW w:w="304" w:type="pct"/>
            <w:tcBorders>
              <w:right w:val="single" w:sz="4" w:space="0" w:color="auto"/>
            </w:tcBorders>
            <w:noWrap/>
            <w:vAlign w:val="center"/>
          </w:tcPr>
          <w:p w:rsidR="003A6223" w:rsidRPr="000C74C5" w:rsidRDefault="003A6223" w:rsidP="00482E57">
            <w:pPr>
              <w:widowControl/>
              <w:autoSpaceDE/>
              <w:autoSpaceDN/>
              <w:adjustRightInd/>
              <w:jc w:val="right"/>
              <w:rPr>
                <w:rFonts w:cs="Arial"/>
                <w:sz w:val="16"/>
                <w:szCs w:val="16"/>
                <w:lang w:val="es-ES_tradnl"/>
              </w:rPr>
            </w:pPr>
          </w:p>
        </w:tc>
        <w:tc>
          <w:tcPr>
            <w:tcW w:w="311" w:type="pct"/>
            <w:tcBorders>
              <w:left w:val="single" w:sz="4" w:space="0" w:color="auto"/>
            </w:tcBorders>
            <w:noWrap/>
            <w:vAlign w:val="center"/>
          </w:tcPr>
          <w:p w:rsidR="003A6223" w:rsidRPr="002F28AA" w:rsidRDefault="003A6223" w:rsidP="00482E57">
            <w:pPr>
              <w:widowControl/>
              <w:autoSpaceDE/>
              <w:autoSpaceDN/>
              <w:adjustRightInd/>
              <w:jc w:val="right"/>
              <w:rPr>
                <w:rFonts w:cs="Arial"/>
                <w:color w:val="000000"/>
                <w:sz w:val="16"/>
                <w:szCs w:val="16"/>
                <w:lang w:val="es-ES_tradnl"/>
              </w:rPr>
            </w:pPr>
            <w:r w:rsidRPr="002F28AA">
              <w:rPr>
                <w:color w:val="000000"/>
                <w:sz w:val="16"/>
                <w:lang w:val="es-ES_tradnl"/>
              </w:rPr>
              <w:t xml:space="preserve">289.710 </w:t>
            </w:r>
          </w:p>
        </w:tc>
        <w:tc>
          <w:tcPr>
            <w:tcW w:w="252" w:type="pct"/>
            <w:noWrap/>
            <w:vAlign w:val="center"/>
          </w:tcPr>
          <w:p w:rsidR="003A6223" w:rsidRPr="002F28AA" w:rsidRDefault="003A6223" w:rsidP="00482E57">
            <w:pPr>
              <w:widowControl/>
              <w:autoSpaceDE/>
              <w:autoSpaceDN/>
              <w:adjustRightInd/>
              <w:jc w:val="right"/>
              <w:rPr>
                <w:rFonts w:cs="Arial"/>
                <w:color w:val="000000"/>
                <w:sz w:val="16"/>
                <w:szCs w:val="16"/>
                <w:lang w:val="es-ES_tradnl"/>
              </w:rPr>
            </w:pPr>
            <w:r w:rsidRPr="002F28AA">
              <w:rPr>
                <w:color w:val="000000"/>
                <w:sz w:val="16"/>
                <w:lang w:val="es-ES_tradnl"/>
              </w:rPr>
              <w:t> </w:t>
            </w:r>
          </w:p>
        </w:tc>
        <w:tc>
          <w:tcPr>
            <w:tcW w:w="392" w:type="pct"/>
            <w:tcBorders>
              <w:top w:val="nil"/>
              <w:left w:val="nil"/>
              <w:bottom w:val="nil"/>
              <w:right w:val="single" w:sz="4" w:space="0" w:color="auto"/>
            </w:tcBorders>
            <w:noWrap/>
            <w:vAlign w:val="center"/>
          </w:tcPr>
          <w:p w:rsidR="003A6223" w:rsidRPr="002F28AA" w:rsidRDefault="003A6223" w:rsidP="00482E57">
            <w:pPr>
              <w:widowControl/>
              <w:autoSpaceDE/>
              <w:autoSpaceDN/>
              <w:adjustRightInd/>
              <w:jc w:val="right"/>
              <w:rPr>
                <w:rFonts w:cs="Arial"/>
                <w:sz w:val="16"/>
                <w:szCs w:val="16"/>
                <w:lang w:val="es-ES_tradnl"/>
              </w:rPr>
            </w:pPr>
            <w:r w:rsidRPr="002F28AA">
              <w:rPr>
                <w:sz w:val="16"/>
                <w:lang w:val="es-ES_tradnl"/>
              </w:rPr>
              <w:t xml:space="preserve">289.515 </w:t>
            </w:r>
          </w:p>
        </w:tc>
        <w:tc>
          <w:tcPr>
            <w:tcW w:w="457" w:type="pct"/>
            <w:tcBorders>
              <w:left w:val="single" w:sz="4" w:space="0" w:color="auto"/>
              <w:right w:val="nil"/>
            </w:tcBorders>
            <w:noWrap/>
            <w:vAlign w:val="center"/>
          </w:tcPr>
          <w:p w:rsidR="003A6223" w:rsidRPr="002F28AA" w:rsidRDefault="003A6223" w:rsidP="00482E57">
            <w:pPr>
              <w:widowControl/>
              <w:autoSpaceDE/>
              <w:autoSpaceDN/>
              <w:adjustRightInd/>
              <w:jc w:val="right"/>
              <w:rPr>
                <w:rFonts w:cs="Arial"/>
                <w:color w:val="000000"/>
                <w:sz w:val="16"/>
                <w:szCs w:val="16"/>
                <w:lang w:val="es-ES_tradnl"/>
              </w:rPr>
            </w:pPr>
            <w:r w:rsidRPr="002F28AA">
              <w:rPr>
                <w:color w:val="000000"/>
                <w:sz w:val="16"/>
                <w:lang w:val="es-ES_tradnl"/>
              </w:rPr>
              <w:t xml:space="preserve">289.710 </w:t>
            </w:r>
          </w:p>
        </w:tc>
        <w:tc>
          <w:tcPr>
            <w:tcW w:w="431" w:type="pct"/>
            <w:tcBorders>
              <w:top w:val="nil"/>
              <w:left w:val="nil"/>
              <w:bottom w:val="nil"/>
              <w:right w:val="nil"/>
            </w:tcBorders>
            <w:noWrap/>
            <w:vAlign w:val="center"/>
          </w:tcPr>
          <w:p w:rsidR="003A6223" w:rsidRPr="002F28AA" w:rsidRDefault="003A6223" w:rsidP="00482E57">
            <w:pPr>
              <w:widowControl/>
              <w:autoSpaceDE/>
              <w:autoSpaceDN/>
              <w:adjustRightInd/>
              <w:jc w:val="right"/>
              <w:rPr>
                <w:rFonts w:cs="Arial"/>
                <w:color w:val="000000"/>
                <w:sz w:val="16"/>
                <w:szCs w:val="16"/>
                <w:lang w:val="es-ES_tradnl"/>
              </w:rPr>
            </w:pPr>
            <w:r w:rsidRPr="002F28AA">
              <w:rPr>
                <w:color w:val="000000"/>
                <w:sz w:val="16"/>
                <w:lang w:val="es-ES_tradnl"/>
              </w:rPr>
              <w:t xml:space="preserve">289.515 </w:t>
            </w:r>
          </w:p>
        </w:tc>
      </w:tr>
      <w:tr w:rsidR="003A6223" w:rsidRPr="002E771F" w:rsidTr="003849E4">
        <w:trPr>
          <w:trHeight w:val="225"/>
        </w:trPr>
        <w:tc>
          <w:tcPr>
            <w:tcW w:w="127" w:type="pct"/>
            <w:noWrap/>
          </w:tcPr>
          <w:p w:rsidR="003A6223" w:rsidRPr="002F28AA" w:rsidRDefault="003A6223" w:rsidP="00482E57">
            <w:pPr>
              <w:widowControl/>
              <w:autoSpaceDE/>
              <w:autoSpaceDN/>
              <w:adjustRightInd/>
              <w:rPr>
                <w:rFonts w:cs="Arial"/>
                <w:color w:val="000000"/>
                <w:sz w:val="16"/>
                <w:szCs w:val="16"/>
                <w:lang w:val="es-ES_tradnl"/>
              </w:rPr>
            </w:pPr>
            <w:r w:rsidRPr="002F28AA">
              <w:rPr>
                <w:color w:val="000000"/>
                <w:sz w:val="16"/>
                <w:lang w:val="es-ES_tradnl"/>
              </w:rPr>
              <w:t> </w:t>
            </w:r>
          </w:p>
        </w:tc>
        <w:tc>
          <w:tcPr>
            <w:tcW w:w="126" w:type="pct"/>
            <w:noWrap/>
          </w:tcPr>
          <w:p w:rsidR="003A6223" w:rsidRPr="002F28AA" w:rsidRDefault="003A6223" w:rsidP="00482E57">
            <w:pPr>
              <w:widowControl/>
              <w:autoSpaceDE/>
              <w:autoSpaceDN/>
              <w:adjustRightInd/>
              <w:jc w:val="right"/>
              <w:rPr>
                <w:rFonts w:cs="Arial"/>
                <w:color w:val="000000"/>
                <w:sz w:val="16"/>
                <w:szCs w:val="16"/>
                <w:lang w:val="es-ES_tradnl"/>
              </w:rPr>
            </w:pPr>
            <w:r w:rsidRPr="002F28AA">
              <w:rPr>
                <w:color w:val="000000"/>
                <w:sz w:val="16"/>
                <w:lang w:val="es-ES_tradnl"/>
              </w:rPr>
              <w:t>30</w:t>
            </w:r>
          </w:p>
        </w:tc>
        <w:tc>
          <w:tcPr>
            <w:tcW w:w="1273" w:type="pct"/>
            <w:tcBorders>
              <w:right w:val="single" w:sz="4" w:space="0" w:color="auto"/>
            </w:tcBorders>
            <w:vAlign w:val="center"/>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Viajes del personal de la CMS para la COP-12</w:t>
            </w:r>
          </w:p>
        </w:tc>
        <w:tc>
          <w:tcPr>
            <w:tcW w:w="457" w:type="pct"/>
            <w:tcBorders>
              <w:left w:val="single" w:sz="4" w:space="0" w:color="auto"/>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p>
        </w:tc>
        <w:tc>
          <w:tcPr>
            <w:tcW w:w="304" w:type="pct"/>
            <w:tcBorders>
              <w:right w:val="single" w:sz="4" w:space="0" w:color="auto"/>
            </w:tcBorders>
            <w:noWrap/>
            <w:vAlign w:val="center"/>
          </w:tcPr>
          <w:p w:rsidR="003A6223" w:rsidRPr="000C74C5" w:rsidRDefault="003A6223" w:rsidP="00482E57">
            <w:pPr>
              <w:widowControl/>
              <w:autoSpaceDE/>
              <w:autoSpaceDN/>
              <w:adjustRightInd/>
              <w:jc w:val="right"/>
              <w:rPr>
                <w:rFonts w:cs="Arial"/>
                <w:sz w:val="16"/>
                <w:szCs w:val="16"/>
                <w:lang w:val="es-ES_tradnl"/>
              </w:rPr>
            </w:pPr>
          </w:p>
        </w:tc>
        <w:tc>
          <w:tcPr>
            <w:tcW w:w="311" w:type="pct"/>
            <w:tcBorders>
              <w:left w:val="single" w:sz="4" w:space="0" w:color="auto"/>
            </w:tcBorders>
            <w:noWrap/>
            <w:vAlign w:val="center"/>
          </w:tcPr>
          <w:p w:rsidR="003A6223" w:rsidRPr="000C74C5" w:rsidRDefault="003A6223" w:rsidP="00482E57">
            <w:pPr>
              <w:widowControl/>
              <w:autoSpaceDE/>
              <w:autoSpaceDN/>
              <w:adjustRightInd/>
              <w:jc w:val="right"/>
              <w:rPr>
                <w:rFonts w:cs="Arial"/>
                <w:color w:val="000000"/>
                <w:sz w:val="16"/>
                <w:szCs w:val="16"/>
                <w:lang w:val="es-ES_tradnl"/>
              </w:rPr>
            </w:pPr>
          </w:p>
        </w:tc>
        <w:tc>
          <w:tcPr>
            <w:tcW w:w="255" w:type="pct"/>
            <w:noWrap/>
            <w:vAlign w:val="center"/>
          </w:tcPr>
          <w:p w:rsidR="003A6223" w:rsidRPr="000C74C5" w:rsidRDefault="003A6223" w:rsidP="00482E57">
            <w:pPr>
              <w:widowControl/>
              <w:autoSpaceDE/>
              <w:autoSpaceDN/>
              <w:adjustRightInd/>
              <w:jc w:val="right"/>
              <w:rPr>
                <w:rFonts w:cs="Arial"/>
                <w:color w:val="000000"/>
                <w:sz w:val="16"/>
                <w:szCs w:val="16"/>
                <w:lang w:val="es-ES_tradnl"/>
              </w:rPr>
            </w:pPr>
          </w:p>
        </w:tc>
        <w:tc>
          <w:tcPr>
            <w:tcW w:w="304" w:type="pct"/>
            <w:tcBorders>
              <w:right w:val="single" w:sz="4" w:space="0" w:color="auto"/>
            </w:tcBorders>
            <w:noWrap/>
            <w:vAlign w:val="center"/>
          </w:tcPr>
          <w:p w:rsidR="003A6223" w:rsidRPr="000C74C5" w:rsidRDefault="003A6223" w:rsidP="00482E57">
            <w:pPr>
              <w:widowControl/>
              <w:autoSpaceDE/>
              <w:autoSpaceDN/>
              <w:adjustRightInd/>
              <w:jc w:val="right"/>
              <w:rPr>
                <w:rFonts w:cs="Arial"/>
                <w:sz w:val="16"/>
                <w:szCs w:val="16"/>
                <w:lang w:val="es-ES_tradnl"/>
              </w:rPr>
            </w:pP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53.061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0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53.061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0 </w:t>
            </w:r>
          </w:p>
        </w:tc>
      </w:tr>
      <w:tr w:rsidR="003A6223" w:rsidRPr="002E771F" w:rsidTr="003849E4">
        <w:trPr>
          <w:trHeight w:val="225"/>
        </w:trPr>
        <w:tc>
          <w:tcPr>
            <w:tcW w:w="127" w:type="pct"/>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31</w:t>
            </w:r>
          </w:p>
        </w:tc>
        <w:tc>
          <w:tcPr>
            <w:tcW w:w="1273" w:type="pct"/>
            <w:tcBorders>
              <w:right w:val="single" w:sz="4" w:space="0" w:color="auto"/>
            </w:tcBorders>
            <w:vAlign w:val="center"/>
          </w:tcPr>
          <w:p w:rsidR="003A6223" w:rsidRPr="000C74C5" w:rsidRDefault="003A6223" w:rsidP="00E91F33">
            <w:pPr>
              <w:widowControl/>
              <w:autoSpaceDE/>
              <w:autoSpaceDN/>
              <w:adjustRightInd/>
              <w:rPr>
                <w:rFonts w:cs="Arial"/>
                <w:color w:val="000000"/>
                <w:sz w:val="16"/>
                <w:szCs w:val="16"/>
                <w:lang w:val="es-ES_tradnl"/>
              </w:rPr>
            </w:pPr>
            <w:r w:rsidRPr="000C74C5">
              <w:rPr>
                <w:color w:val="000000"/>
                <w:sz w:val="16"/>
                <w:lang w:val="es-ES_tradnl"/>
              </w:rPr>
              <w:t>Reuniones del Comité Permanente (delegados, etc.)</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21.649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15.387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22.082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48.465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0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B25725" w:rsidRDefault="003A6223" w:rsidP="00482E57">
            <w:pPr>
              <w:widowControl/>
              <w:autoSpaceDE/>
              <w:autoSpaceDN/>
              <w:adjustRightInd/>
              <w:jc w:val="right"/>
              <w:rPr>
                <w:rFonts w:cs="Arial"/>
                <w:sz w:val="16"/>
                <w:szCs w:val="16"/>
              </w:rPr>
            </w:pPr>
            <w:r>
              <w:rPr>
                <w:sz w:val="16"/>
              </w:rPr>
              <w:t>(427)</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43.731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63.425 </w:t>
            </w:r>
          </w:p>
        </w:tc>
      </w:tr>
      <w:tr w:rsidR="003A6223" w:rsidRPr="002E771F" w:rsidTr="00C8509A">
        <w:trPr>
          <w:trHeight w:val="227"/>
        </w:trPr>
        <w:tc>
          <w:tcPr>
            <w:tcW w:w="127" w:type="pct"/>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32</w:t>
            </w:r>
          </w:p>
        </w:tc>
        <w:tc>
          <w:tcPr>
            <w:tcW w:w="1273" w:type="pct"/>
            <w:tcBorders>
              <w:right w:val="single" w:sz="4" w:space="0" w:color="auto"/>
            </w:tcBorders>
            <w:vAlign w:val="center"/>
          </w:tcPr>
          <w:p w:rsidR="003A6223" w:rsidRPr="000C74C5" w:rsidRDefault="003A6223" w:rsidP="00E91F33">
            <w:pPr>
              <w:widowControl/>
              <w:autoSpaceDE/>
              <w:autoSpaceDN/>
              <w:adjustRightInd/>
              <w:rPr>
                <w:rFonts w:cs="Arial"/>
                <w:color w:val="000000"/>
                <w:sz w:val="16"/>
                <w:szCs w:val="16"/>
                <w:lang w:val="es-ES_tradnl"/>
              </w:rPr>
            </w:pPr>
            <w:r w:rsidRPr="000C74C5">
              <w:rPr>
                <w:color w:val="000000"/>
                <w:sz w:val="16"/>
                <w:lang w:val="es-ES_tradnl"/>
              </w:rPr>
              <w:t>Consejo Científico (de</w:t>
            </w:r>
            <w:r>
              <w:rPr>
                <w:color w:val="000000"/>
                <w:sz w:val="16"/>
                <w:lang w:val="es-ES_tradnl"/>
              </w:rPr>
              <w:t xml:space="preserve">legados, </w:t>
            </w:r>
            <w:proofErr w:type="spellStart"/>
            <w:r>
              <w:rPr>
                <w:color w:val="000000"/>
                <w:sz w:val="16"/>
                <w:lang w:val="es-ES_tradnl"/>
              </w:rPr>
              <w:t>proces</w:t>
            </w:r>
            <w:proofErr w:type="spellEnd"/>
            <w:r>
              <w:rPr>
                <w:color w:val="000000"/>
                <w:sz w:val="16"/>
                <w:lang w:val="es-ES_tradnl"/>
              </w:rPr>
              <w:t xml:space="preserve"> </w:t>
            </w:r>
            <w:proofErr w:type="spellStart"/>
            <w:r>
              <w:rPr>
                <w:color w:val="000000"/>
                <w:sz w:val="16"/>
                <w:lang w:val="es-ES_tradnl"/>
              </w:rPr>
              <w:t>intergub</w:t>
            </w:r>
            <w:proofErr w:type="spellEnd"/>
            <w:r>
              <w:rPr>
                <w:color w:val="000000"/>
                <w:sz w:val="16"/>
                <w:lang w:val="es-ES_tradnl"/>
              </w:rPr>
              <w:t xml:space="preserve">. </w:t>
            </w:r>
            <w:proofErr w:type="spellStart"/>
            <w:r>
              <w:rPr>
                <w:color w:val="000000"/>
                <w:sz w:val="16"/>
                <w:lang w:val="es-ES_tradnl"/>
              </w:rPr>
              <w:t>etc</w:t>
            </w:r>
            <w:proofErr w:type="spellEnd"/>
            <w:r w:rsidRPr="000C74C5">
              <w:rPr>
                <w:color w:val="000000"/>
                <w:sz w:val="16"/>
                <w:lang w:val="es-ES_tradnl"/>
              </w:rPr>
              <w:t>)</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50.408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0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50.408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58.031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0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B25725" w:rsidRDefault="003A6223" w:rsidP="00482E57">
            <w:pPr>
              <w:widowControl/>
              <w:autoSpaceDE/>
              <w:autoSpaceDN/>
              <w:adjustRightInd/>
              <w:jc w:val="right"/>
              <w:rPr>
                <w:rFonts w:cs="Arial"/>
                <w:sz w:val="16"/>
                <w:szCs w:val="16"/>
              </w:rPr>
            </w:pPr>
            <w:r>
              <w:rPr>
                <w:sz w:val="16"/>
              </w:rPr>
              <w:t xml:space="preserve">40.002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100.816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98.033 </w:t>
            </w:r>
          </w:p>
        </w:tc>
      </w:tr>
      <w:tr w:rsidR="003A6223" w:rsidRPr="002E771F" w:rsidTr="003849E4">
        <w:trPr>
          <w:trHeight w:val="240"/>
        </w:trPr>
        <w:tc>
          <w:tcPr>
            <w:tcW w:w="127" w:type="pct"/>
            <w:shd w:val="clear" w:color="000000" w:fill="DCE6F1"/>
            <w:noWrap/>
          </w:tcPr>
          <w:p w:rsidR="003A6223" w:rsidRPr="002E771F" w:rsidRDefault="003A6223" w:rsidP="00482E57">
            <w:pPr>
              <w:widowControl/>
              <w:autoSpaceDE/>
              <w:autoSpaceDN/>
              <w:adjustRightInd/>
              <w:rPr>
                <w:rFonts w:cs="Arial"/>
                <w:b/>
                <w:bCs/>
                <w:color w:val="000000"/>
                <w:sz w:val="16"/>
                <w:szCs w:val="16"/>
              </w:rPr>
            </w:pPr>
            <w:r>
              <w:rPr>
                <w:b/>
                <w:color w:val="000000"/>
                <w:sz w:val="16"/>
              </w:rPr>
              <w:t> </w:t>
            </w:r>
          </w:p>
        </w:tc>
        <w:tc>
          <w:tcPr>
            <w:tcW w:w="126" w:type="pct"/>
            <w:shd w:val="clear" w:color="000000" w:fill="DCE6F1"/>
            <w:noWrap/>
            <w:vAlign w:val="center"/>
          </w:tcPr>
          <w:p w:rsidR="003A6223" w:rsidRPr="002E771F" w:rsidRDefault="003A6223" w:rsidP="00482E57">
            <w:pPr>
              <w:widowControl/>
              <w:autoSpaceDE/>
              <w:autoSpaceDN/>
              <w:adjustRightInd/>
              <w:jc w:val="right"/>
              <w:rPr>
                <w:rFonts w:cs="Arial"/>
                <w:b/>
                <w:bCs/>
                <w:color w:val="000000"/>
                <w:sz w:val="16"/>
                <w:szCs w:val="16"/>
              </w:rPr>
            </w:pPr>
            <w:r>
              <w:rPr>
                <w:b/>
                <w:color w:val="000000"/>
                <w:sz w:val="16"/>
              </w:rPr>
              <w:t> </w:t>
            </w:r>
          </w:p>
        </w:tc>
        <w:tc>
          <w:tcPr>
            <w:tcW w:w="1273" w:type="pct"/>
            <w:tcBorders>
              <w:right w:val="single" w:sz="4" w:space="0" w:color="auto"/>
            </w:tcBorders>
            <w:shd w:val="clear" w:color="000000" w:fill="DCE6F1"/>
            <w:vAlign w:val="center"/>
          </w:tcPr>
          <w:p w:rsidR="003A6223" w:rsidRPr="00B43850" w:rsidRDefault="003A6223" w:rsidP="00482E57">
            <w:pPr>
              <w:widowControl/>
              <w:autoSpaceDE/>
              <w:autoSpaceDN/>
              <w:adjustRightInd/>
              <w:jc w:val="right"/>
              <w:rPr>
                <w:rFonts w:cs="Arial"/>
                <w:b/>
                <w:bCs/>
                <w:color w:val="000000"/>
                <w:sz w:val="16"/>
                <w:szCs w:val="16"/>
              </w:rPr>
            </w:pPr>
            <w:proofErr w:type="gramStart"/>
            <w:r>
              <w:rPr>
                <w:b/>
                <w:color w:val="000000"/>
                <w:sz w:val="16"/>
              </w:rPr>
              <w:t>Total</w:t>
            </w:r>
            <w:proofErr w:type="gramEnd"/>
            <w:r>
              <w:rPr>
                <w:b/>
                <w:color w:val="000000"/>
                <w:sz w:val="16"/>
              </w:rPr>
              <w:t xml:space="preserve"> parcial</w:t>
            </w:r>
          </w:p>
        </w:tc>
        <w:tc>
          <w:tcPr>
            <w:tcW w:w="457" w:type="pct"/>
            <w:tcBorders>
              <w:left w:val="single" w:sz="4" w:space="0" w:color="auto"/>
            </w:tcBorders>
            <w:shd w:val="clear" w:color="000000" w:fill="DCE6F1"/>
            <w:noWrap/>
            <w:vAlign w:val="center"/>
          </w:tcPr>
          <w:p w:rsidR="003A6223" w:rsidRPr="00B43850" w:rsidRDefault="003A6223" w:rsidP="00482E57">
            <w:pPr>
              <w:widowControl/>
              <w:autoSpaceDE/>
              <w:autoSpaceDN/>
              <w:adjustRightInd/>
              <w:jc w:val="right"/>
              <w:rPr>
                <w:rFonts w:cs="Arial"/>
                <w:b/>
                <w:bCs/>
                <w:color w:val="000000"/>
                <w:sz w:val="16"/>
                <w:szCs w:val="16"/>
              </w:rPr>
            </w:pPr>
            <w:r>
              <w:rPr>
                <w:b/>
                <w:color w:val="000000"/>
                <w:sz w:val="16"/>
              </w:rPr>
              <w:t xml:space="preserve">72.057 </w:t>
            </w:r>
          </w:p>
        </w:tc>
        <w:tc>
          <w:tcPr>
            <w:tcW w:w="304" w:type="pct"/>
            <w:tcBorders>
              <w:right w:val="single" w:sz="4" w:space="0" w:color="auto"/>
            </w:tcBorders>
            <w:shd w:val="clear" w:color="000000" w:fill="DCE6F1"/>
            <w:noWrap/>
            <w:vAlign w:val="center"/>
          </w:tcPr>
          <w:p w:rsidR="003A6223" w:rsidRPr="00B43850" w:rsidRDefault="003A6223" w:rsidP="00482E57">
            <w:pPr>
              <w:widowControl/>
              <w:autoSpaceDE/>
              <w:autoSpaceDN/>
              <w:adjustRightInd/>
              <w:jc w:val="right"/>
              <w:rPr>
                <w:rFonts w:cs="Arial"/>
                <w:b/>
                <w:bCs/>
                <w:sz w:val="16"/>
                <w:szCs w:val="16"/>
              </w:rPr>
            </w:pPr>
            <w:r>
              <w:rPr>
                <w:b/>
                <w:sz w:val="16"/>
              </w:rPr>
              <w:t xml:space="preserve">15.387 </w:t>
            </w:r>
          </w:p>
        </w:tc>
        <w:tc>
          <w:tcPr>
            <w:tcW w:w="311" w:type="pct"/>
            <w:tcBorders>
              <w:left w:val="single" w:sz="4" w:space="0" w:color="auto"/>
            </w:tcBorders>
            <w:shd w:val="clear" w:color="000000" w:fill="DCE6F1"/>
            <w:noWrap/>
            <w:vAlign w:val="center"/>
          </w:tcPr>
          <w:p w:rsidR="003A6223" w:rsidRPr="00B43850" w:rsidRDefault="003A6223" w:rsidP="00482E57">
            <w:pPr>
              <w:widowControl/>
              <w:autoSpaceDE/>
              <w:autoSpaceDN/>
              <w:adjustRightInd/>
              <w:jc w:val="right"/>
              <w:rPr>
                <w:rFonts w:cs="Arial"/>
                <w:b/>
                <w:bCs/>
                <w:color w:val="000000"/>
                <w:sz w:val="16"/>
                <w:szCs w:val="16"/>
              </w:rPr>
            </w:pPr>
            <w:r>
              <w:rPr>
                <w:b/>
                <w:color w:val="000000"/>
                <w:sz w:val="16"/>
              </w:rPr>
              <w:t xml:space="preserve">72.490 </w:t>
            </w:r>
          </w:p>
        </w:tc>
        <w:tc>
          <w:tcPr>
            <w:tcW w:w="255" w:type="pct"/>
            <w:shd w:val="clear" w:color="000000" w:fill="DCE6F1"/>
            <w:noWrap/>
            <w:vAlign w:val="center"/>
          </w:tcPr>
          <w:p w:rsidR="003A6223" w:rsidRPr="00B43850" w:rsidRDefault="003A6223" w:rsidP="00482E57">
            <w:pPr>
              <w:widowControl/>
              <w:autoSpaceDE/>
              <w:autoSpaceDN/>
              <w:adjustRightInd/>
              <w:jc w:val="right"/>
              <w:rPr>
                <w:rFonts w:cs="Arial"/>
                <w:b/>
                <w:bCs/>
                <w:color w:val="000000"/>
                <w:sz w:val="16"/>
                <w:szCs w:val="16"/>
              </w:rPr>
            </w:pPr>
            <w:r>
              <w:rPr>
                <w:b/>
                <w:color w:val="000000"/>
                <w:sz w:val="16"/>
              </w:rPr>
              <w:t xml:space="preserve"> </w:t>
            </w:r>
          </w:p>
        </w:tc>
        <w:tc>
          <w:tcPr>
            <w:tcW w:w="304" w:type="pct"/>
            <w:tcBorders>
              <w:right w:val="single" w:sz="4" w:space="0" w:color="auto"/>
            </w:tcBorders>
            <w:shd w:val="clear" w:color="000000" w:fill="DCE6F1"/>
            <w:noWrap/>
            <w:vAlign w:val="center"/>
          </w:tcPr>
          <w:p w:rsidR="003A6223" w:rsidRPr="00B43850" w:rsidRDefault="003A6223" w:rsidP="00482E57">
            <w:pPr>
              <w:widowControl/>
              <w:autoSpaceDE/>
              <w:autoSpaceDN/>
              <w:adjustRightInd/>
              <w:jc w:val="right"/>
              <w:rPr>
                <w:rFonts w:cs="Arial"/>
                <w:b/>
                <w:bCs/>
                <w:sz w:val="16"/>
                <w:szCs w:val="16"/>
              </w:rPr>
            </w:pPr>
            <w:r>
              <w:rPr>
                <w:b/>
                <w:sz w:val="16"/>
              </w:rPr>
              <w:t xml:space="preserve">106.495 </w:t>
            </w:r>
          </w:p>
        </w:tc>
        <w:tc>
          <w:tcPr>
            <w:tcW w:w="311" w:type="pct"/>
            <w:tcBorders>
              <w:left w:val="single" w:sz="4" w:space="0" w:color="auto"/>
            </w:tcBorders>
            <w:shd w:val="clear" w:color="000000" w:fill="DCE6F1"/>
            <w:noWrap/>
            <w:vAlign w:val="center"/>
          </w:tcPr>
          <w:p w:rsidR="003A6223" w:rsidRPr="00B43850" w:rsidRDefault="003A6223" w:rsidP="00482E57">
            <w:pPr>
              <w:widowControl/>
              <w:autoSpaceDE/>
              <w:autoSpaceDN/>
              <w:adjustRightInd/>
              <w:jc w:val="right"/>
              <w:rPr>
                <w:rFonts w:cs="Arial"/>
                <w:b/>
                <w:bCs/>
                <w:color w:val="000000"/>
                <w:sz w:val="16"/>
                <w:szCs w:val="16"/>
              </w:rPr>
            </w:pPr>
            <w:r>
              <w:rPr>
                <w:b/>
                <w:color w:val="000000"/>
                <w:sz w:val="16"/>
              </w:rPr>
              <w:t xml:space="preserve">342.771 </w:t>
            </w:r>
          </w:p>
        </w:tc>
        <w:tc>
          <w:tcPr>
            <w:tcW w:w="252" w:type="pct"/>
            <w:shd w:val="clear" w:color="000000" w:fill="DCE6F1"/>
            <w:noWrap/>
            <w:vAlign w:val="center"/>
          </w:tcPr>
          <w:p w:rsidR="003A6223" w:rsidRPr="00B43850" w:rsidRDefault="003A6223" w:rsidP="00482E57">
            <w:pPr>
              <w:widowControl/>
              <w:autoSpaceDE/>
              <w:autoSpaceDN/>
              <w:adjustRightInd/>
              <w:jc w:val="right"/>
              <w:rPr>
                <w:rFonts w:cs="Arial"/>
                <w:b/>
                <w:bCs/>
                <w:color w:val="000000"/>
                <w:sz w:val="16"/>
                <w:szCs w:val="16"/>
              </w:rPr>
            </w:pPr>
            <w:r>
              <w:rPr>
                <w:b/>
                <w:color w:val="000000"/>
                <w:sz w:val="16"/>
              </w:rPr>
              <w:t xml:space="preserve"> </w:t>
            </w:r>
          </w:p>
        </w:tc>
        <w:tc>
          <w:tcPr>
            <w:tcW w:w="392" w:type="pct"/>
            <w:tcBorders>
              <w:top w:val="nil"/>
              <w:left w:val="nil"/>
              <w:bottom w:val="nil"/>
              <w:right w:val="single" w:sz="4" w:space="0" w:color="auto"/>
            </w:tcBorders>
            <w:shd w:val="clear" w:color="000000" w:fill="DCE6F1"/>
            <w:noWrap/>
            <w:vAlign w:val="center"/>
          </w:tcPr>
          <w:p w:rsidR="003A6223" w:rsidRPr="00B25725" w:rsidRDefault="003A6223" w:rsidP="00482E57">
            <w:pPr>
              <w:widowControl/>
              <w:autoSpaceDE/>
              <w:autoSpaceDN/>
              <w:adjustRightInd/>
              <w:jc w:val="right"/>
              <w:rPr>
                <w:rFonts w:cs="Arial"/>
                <w:b/>
                <w:bCs/>
                <w:sz w:val="16"/>
                <w:szCs w:val="16"/>
              </w:rPr>
            </w:pPr>
            <w:r>
              <w:rPr>
                <w:b/>
                <w:sz w:val="16"/>
              </w:rPr>
              <w:t xml:space="preserve">329.090 </w:t>
            </w:r>
          </w:p>
        </w:tc>
        <w:tc>
          <w:tcPr>
            <w:tcW w:w="457" w:type="pct"/>
            <w:tcBorders>
              <w:left w:val="single" w:sz="4" w:space="0" w:color="auto"/>
              <w:right w:val="nil"/>
            </w:tcBorders>
            <w:shd w:val="clear" w:color="000000" w:fill="DCE6F1"/>
            <w:noWrap/>
            <w:vAlign w:val="center"/>
          </w:tcPr>
          <w:p w:rsidR="003A6223" w:rsidRPr="00B43850" w:rsidRDefault="003A6223" w:rsidP="00482E57">
            <w:pPr>
              <w:widowControl/>
              <w:autoSpaceDE/>
              <w:autoSpaceDN/>
              <w:adjustRightInd/>
              <w:jc w:val="right"/>
              <w:rPr>
                <w:rFonts w:cs="Arial"/>
                <w:b/>
                <w:bCs/>
                <w:color w:val="000000"/>
                <w:sz w:val="16"/>
                <w:szCs w:val="16"/>
              </w:rPr>
            </w:pPr>
            <w:r>
              <w:rPr>
                <w:b/>
                <w:color w:val="000000"/>
                <w:sz w:val="16"/>
              </w:rPr>
              <w:t xml:space="preserve">487.318 </w:t>
            </w:r>
          </w:p>
        </w:tc>
        <w:tc>
          <w:tcPr>
            <w:tcW w:w="431" w:type="pct"/>
            <w:tcBorders>
              <w:top w:val="nil"/>
              <w:left w:val="nil"/>
              <w:bottom w:val="nil"/>
              <w:right w:val="nil"/>
            </w:tcBorders>
            <w:shd w:val="clear" w:color="000000" w:fill="DCE6F1"/>
            <w:noWrap/>
            <w:vAlign w:val="center"/>
          </w:tcPr>
          <w:p w:rsidR="003A6223" w:rsidRPr="00B43850" w:rsidRDefault="003A6223" w:rsidP="00482E57">
            <w:pPr>
              <w:widowControl/>
              <w:autoSpaceDE/>
              <w:autoSpaceDN/>
              <w:adjustRightInd/>
              <w:jc w:val="right"/>
              <w:rPr>
                <w:rFonts w:cs="Arial"/>
                <w:b/>
                <w:bCs/>
                <w:color w:val="000000"/>
                <w:sz w:val="16"/>
                <w:szCs w:val="16"/>
              </w:rPr>
            </w:pPr>
            <w:r>
              <w:rPr>
                <w:b/>
                <w:color w:val="000000"/>
                <w:sz w:val="16"/>
              </w:rPr>
              <w:t xml:space="preserve">450.973 </w:t>
            </w:r>
          </w:p>
        </w:tc>
      </w:tr>
      <w:tr w:rsidR="003A6223" w:rsidRPr="002E771F" w:rsidTr="003849E4">
        <w:trPr>
          <w:trHeight w:val="225"/>
        </w:trPr>
        <w:tc>
          <w:tcPr>
            <w:tcW w:w="1526" w:type="pct"/>
            <w:gridSpan w:val="3"/>
            <w:tcBorders>
              <w:right w:val="single" w:sz="4" w:space="0" w:color="auto"/>
            </w:tcBorders>
            <w:noWrap/>
            <w:vAlign w:val="center"/>
          </w:tcPr>
          <w:p w:rsidR="003A6223" w:rsidRPr="002E771F" w:rsidRDefault="003A6223" w:rsidP="00482E57">
            <w:pPr>
              <w:widowControl/>
              <w:autoSpaceDE/>
              <w:autoSpaceDN/>
              <w:adjustRightInd/>
              <w:rPr>
                <w:rFonts w:cs="Arial"/>
                <w:b/>
                <w:bCs/>
                <w:color w:val="000000"/>
                <w:sz w:val="16"/>
                <w:szCs w:val="16"/>
              </w:rPr>
            </w:pPr>
            <w:r>
              <w:rPr>
                <w:b/>
                <w:color w:val="000000"/>
                <w:sz w:val="16"/>
              </w:rPr>
              <w:t>Gastos de funcionamiento</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bottom w:val="nil"/>
              <w:right w:val="single" w:sz="4" w:space="0" w:color="auto"/>
            </w:tcBorders>
            <w:noWrap/>
            <w:vAlign w:val="center"/>
          </w:tcPr>
          <w:p w:rsidR="003A6223" w:rsidRPr="00B25725" w:rsidRDefault="003A6223" w:rsidP="00482E57">
            <w:pPr>
              <w:widowControl/>
              <w:autoSpaceDE/>
              <w:autoSpaceDN/>
              <w:adjustRightInd/>
              <w:jc w:val="right"/>
              <w:rPr>
                <w:rFonts w:cs="Arial"/>
                <w:b/>
                <w:bCs/>
                <w:sz w:val="16"/>
                <w:szCs w:val="16"/>
              </w:rPr>
            </w:pPr>
            <w:r>
              <w:rPr>
                <w:b/>
                <w:sz w:val="16"/>
              </w:rPr>
              <w:t> </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sz w:val="16"/>
              </w:rPr>
              <w:t> </w:t>
            </w:r>
          </w:p>
        </w:tc>
      </w:tr>
      <w:tr w:rsidR="003A6223" w:rsidRPr="002E771F" w:rsidTr="003849E4">
        <w:trPr>
          <w:trHeight w:val="225"/>
        </w:trPr>
        <w:tc>
          <w:tcPr>
            <w:tcW w:w="127" w:type="pct"/>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33</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Servicios contractuales (traducción, etc.)</w:t>
            </w:r>
            <w:bookmarkStart w:id="0" w:name="_GoBack"/>
            <w:bookmarkEnd w:id="0"/>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70.000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80.399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70.000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109.080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88.400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B25725" w:rsidRDefault="003A6223" w:rsidP="00482E57">
            <w:pPr>
              <w:widowControl/>
              <w:autoSpaceDE/>
              <w:autoSpaceDN/>
              <w:adjustRightInd/>
              <w:jc w:val="right"/>
              <w:rPr>
                <w:rFonts w:cs="Arial"/>
                <w:sz w:val="16"/>
                <w:szCs w:val="16"/>
              </w:rPr>
            </w:pPr>
            <w:r>
              <w:rPr>
                <w:sz w:val="16"/>
              </w:rPr>
              <w:t xml:space="preserve">84.687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228.400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274.165 </w:t>
            </w:r>
          </w:p>
        </w:tc>
      </w:tr>
      <w:tr w:rsidR="003A6223" w:rsidRPr="002E771F" w:rsidTr="003849E4">
        <w:trPr>
          <w:trHeight w:val="225"/>
        </w:trPr>
        <w:tc>
          <w:tcPr>
            <w:tcW w:w="127" w:type="pct"/>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34</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Viajes de la Secretaría</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66.300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87.301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66.300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58.723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63.700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B25725" w:rsidRDefault="003A6223" w:rsidP="00482E57">
            <w:pPr>
              <w:widowControl/>
              <w:autoSpaceDE/>
              <w:autoSpaceDN/>
              <w:adjustRightInd/>
              <w:jc w:val="right"/>
              <w:rPr>
                <w:rFonts w:cs="Arial"/>
                <w:sz w:val="16"/>
                <w:szCs w:val="16"/>
              </w:rPr>
            </w:pPr>
            <w:r>
              <w:rPr>
                <w:sz w:val="16"/>
              </w:rPr>
              <w:t xml:space="preserve">62.710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196.300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208.734 </w:t>
            </w:r>
          </w:p>
        </w:tc>
      </w:tr>
      <w:tr w:rsidR="003A6223" w:rsidRPr="002E771F" w:rsidTr="003849E4">
        <w:trPr>
          <w:trHeight w:val="225"/>
        </w:trPr>
        <w:tc>
          <w:tcPr>
            <w:tcW w:w="127" w:type="pct"/>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35</w:t>
            </w:r>
          </w:p>
        </w:tc>
        <w:tc>
          <w:tcPr>
            <w:tcW w:w="1273" w:type="pct"/>
            <w:tcBorders>
              <w:right w:val="single" w:sz="4" w:space="0" w:color="auto"/>
            </w:tcBorders>
            <w:vAlign w:val="center"/>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 xml:space="preserve">Formación del personal (capacitación, retiros, </w:t>
            </w:r>
            <w:proofErr w:type="spellStart"/>
            <w:r w:rsidRPr="000C74C5">
              <w:rPr>
                <w:color w:val="000000"/>
                <w:sz w:val="16"/>
                <w:lang w:val="es-ES_tradnl"/>
              </w:rPr>
              <w:t>etc</w:t>
            </w:r>
            <w:proofErr w:type="spellEnd"/>
            <w:r w:rsidRPr="000C74C5">
              <w:rPr>
                <w:color w:val="000000"/>
                <w:sz w:val="16"/>
                <w:lang w:val="es-ES_tradnl"/>
              </w:rPr>
              <w:t>)</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15.400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42.935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10.000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(335)</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10.000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B25725" w:rsidRDefault="003A6223" w:rsidP="00482E57">
            <w:pPr>
              <w:widowControl/>
              <w:autoSpaceDE/>
              <w:autoSpaceDN/>
              <w:adjustRightInd/>
              <w:jc w:val="right"/>
              <w:rPr>
                <w:rFonts w:cs="Arial"/>
                <w:sz w:val="16"/>
                <w:szCs w:val="16"/>
              </w:rPr>
            </w:pPr>
            <w:r>
              <w:rPr>
                <w:sz w:val="16"/>
              </w:rPr>
              <w:t xml:space="preserve">9.266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35.400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51.865 </w:t>
            </w:r>
          </w:p>
        </w:tc>
      </w:tr>
      <w:tr w:rsidR="003A6223" w:rsidRPr="002E771F" w:rsidTr="003849E4">
        <w:trPr>
          <w:trHeight w:val="225"/>
        </w:trPr>
        <w:tc>
          <w:tcPr>
            <w:tcW w:w="127" w:type="pct"/>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36</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Suministros de oficina</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5.500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3.093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5.800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3.514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5.800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B25725" w:rsidRDefault="003A6223" w:rsidP="00482E57">
            <w:pPr>
              <w:widowControl/>
              <w:autoSpaceDE/>
              <w:autoSpaceDN/>
              <w:adjustRightInd/>
              <w:jc w:val="right"/>
              <w:rPr>
                <w:rFonts w:cs="Arial"/>
                <w:sz w:val="16"/>
                <w:szCs w:val="16"/>
              </w:rPr>
            </w:pPr>
            <w:r>
              <w:rPr>
                <w:sz w:val="16"/>
              </w:rPr>
              <w:t xml:space="preserve">10.209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17.100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16.816 </w:t>
            </w:r>
          </w:p>
        </w:tc>
      </w:tr>
      <w:tr w:rsidR="003A6223" w:rsidRPr="002E771F" w:rsidTr="003849E4">
        <w:trPr>
          <w:trHeight w:val="225"/>
        </w:trPr>
        <w:tc>
          <w:tcPr>
            <w:tcW w:w="127" w:type="pct"/>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37</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Equipo no fungible</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10.000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7.709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10.500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9.494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10.500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13.410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31.000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30.613 </w:t>
            </w:r>
          </w:p>
        </w:tc>
      </w:tr>
      <w:tr w:rsidR="003A6223" w:rsidRPr="002E771F" w:rsidTr="003849E4">
        <w:trPr>
          <w:trHeight w:val="225"/>
        </w:trPr>
        <w:tc>
          <w:tcPr>
            <w:tcW w:w="127" w:type="pct"/>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38</w:t>
            </w:r>
          </w:p>
        </w:tc>
        <w:tc>
          <w:tcPr>
            <w:tcW w:w="1273" w:type="pct"/>
            <w:tcBorders>
              <w:right w:val="single" w:sz="4" w:space="0" w:color="auto"/>
            </w:tcBorders>
            <w:vAlign w:val="center"/>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Servicios de tecnología de la información</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70.000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52.258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70.000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0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70.000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193.944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210.000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246.202 </w:t>
            </w:r>
          </w:p>
        </w:tc>
      </w:tr>
      <w:tr w:rsidR="003A6223" w:rsidRPr="002E771F" w:rsidTr="003849E4">
        <w:trPr>
          <w:trHeight w:val="450"/>
        </w:trPr>
        <w:tc>
          <w:tcPr>
            <w:tcW w:w="127" w:type="pct"/>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39</w:t>
            </w:r>
          </w:p>
        </w:tc>
        <w:tc>
          <w:tcPr>
            <w:tcW w:w="1273" w:type="pct"/>
            <w:tcBorders>
              <w:right w:val="single" w:sz="4" w:space="0" w:color="auto"/>
            </w:tcBorders>
            <w:vAlign w:val="center"/>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Servicios de automatización de oficinas (alojamiento de impresoras alquiladas, etc.)</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10.000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11.772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10.000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5.858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10.000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9.655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30.000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27.286 </w:t>
            </w:r>
          </w:p>
        </w:tc>
      </w:tr>
      <w:tr w:rsidR="003A6223" w:rsidRPr="002E771F" w:rsidTr="003849E4">
        <w:trPr>
          <w:trHeight w:val="225"/>
        </w:trPr>
        <w:tc>
          <w:tcPr>
            <w:tcW w:w="127" w:type="pct"/>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40</w:t>
            </w:r>
          </w:p>
        </w:tc>
        <w:tc>
          <w:tcPr>
            <w:tcW w:w="1273" w:type="pct"/>
            <w:tcBorders>
              <w:right w:val="single" w:sz="4" w:space="0" w:color="auto"/>
            </w:tcBorders>
            <w:vAlign w:val="center"/>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Material de información y producción de documentos</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12.000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22.308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12.000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5.783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12.500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11.533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36.500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39.625 </w:t>
            </w:r>
          </w:p>
        </w:tc>
      </w:tr>
      <w:tr w:rsidR="003A6223" w:rsidRPr="002E771F" w:rsidTr="003849E4">
        <w:trPr>
          <w:trHeight w:val="225"/>
        </w:trPr>
        <w:tc>
          <w:tcPr>
            <w:tcW w:w="127" w:type="pct"/>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41</w:t>
            </w:r>
          </w:p>
        </w:tc>
        <w:tc>
          <w:tcPr>
            <w:tcW w:w="1273" w:type="pct"/>
            <w:tcBorders>
              <w:right w:val="single" w:sz="4" w:space="0" w:color="auto"/>
            </w:tcBorders>
            <w:vAlign w:val="center"/>
          </w:tcPr>
          <w:p w:rsidR="003A6223" w:rsidRPr="000C74C5" w:rsidRDefault="003A6223" w:rsidP="00482E57">
            <w:pPr>
              <w:widowControl/>
              <w:autoSpaceDE/>
              <w:autoSpaceDN/>
              <w:adjustRightInd/>
              <w:rPr>
                <w:rFonts w:cs="Arial"/>
                <w:color w:val="000000"/>
                <w:sz w:val="16"/>
                <w:szCs w:val="16"/>
                <w:lang w:val="es-ES_tradnl"/>
              </w:rPr>
            </w:pPr>
            <w:r w:rsidRPr="000C74C5">
              <w:rPr>
                <w:color w:val="000000"/>
                <w:sz w:val="16"/>
                <w:lang w:val="es-ES_tradnl"/>
              </w:rPr>
              <w:t>Servicios de comunicación y de mensajería</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16.900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10.659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17.100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13.811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17.500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16.682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51.500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41.152 </w:t>
            </w:r>
          </w:p>
        </w:tc>
      </w:tr>
      <w:tr w:rsidR="003A6223" w:rsidRPr="002E771F" w:rsidTr="003849E4">
        <w:trPr>
          <w:trHeight w:val="240"/>
        </w:trPr>
        <w:tc>
          <w:tcPr>
            <w:tcW w:w="127" w:type="pct"/>
            <w:noWrap/>
          </w:tcPr>
          <w:p w:rsidR="003A6223" w:rsidRPr="002E771F" w:rsidRDefault="003A6223" w:rsidP="00482E57">
            <w:pPr>
              <w:widowControl/>
              <w:autoSpaceDE/>
              <w:autoSpaceDN/>
              <w:adjustRightInd/>
              <w:rPr>
                <w:rFonts w:cs="Arial"/>
                <w:color w:val="000000"/>
                <w:sz w:val="16"/>
                <w:szCs w:val="16"/>
              </w:rPr>
            </w:pPr>
            <w:r>
              <w:rPr>
                <w:color w:val="000000"/>
                <w:sz w:val="16"/>
              </w:rPr>
              <w:t> </w:t>
            </w:r>
          </w:p>
        </w:tc>
        <w:tc>
          <w:tcPr>
            <w:tcW w:w="126" w:type="pct"/>
            <w:noWrap/>
          </w:tcPr>
          <w:p w:rsidR="003A6223" w:rsidRPr="002E771F" w:rsidRDefault="003A6223" w:rsidP="00482E57">
            <w:pPr>
              <w:widowControl/>
              <w:autoSpaceDE/>
              <w:autoSpaceDN/>
              <w:adjustRightInd/>
              <w:jc w:val="right"/>
              <w:rPr>
                <w:rFonts w:cs="Arial"/>
                <w:color w:val="000000"/>
                <w:sz w:val="16"/>
                <w:szCs w:val="16"/>
              </w:rPr>
            </w:pPr>
            <w:r>
              <w:rPr>
                <w:color w:val="000000"/>
                <w:sz w:val="16"/>
              </w:rPr>
              <w:t>42</w:t>
            </w:r>
          </w:p>
        </w:tc>
        <w:tc>
          <w:tcPr>
            <w:tcW w:w="1273" w:type="pct"/>
            <w:tcBorders>
              <w:right w:val="single" w:sz="4" w:space="0" w:color="auto"/>
            </w:tcBorders>
            <w:vAlign w:val="center"/>
          </w:tcPr>
          <w:p w:rsidR="003A6223" w:rsidRPr="002E771F" w:rsidRDefault="003A6223" w:rsidP="00482E57">
            <w:pPr>
              <w:widowControl/>
              <w:autoSpaceDE/>
              <w:autoSpaceDN/>
              <w:adjustRightInd/>
              <w:rPr>
                <w:rFonts w:cs="Arial"/>
                <w:color w:val="000000"/>
                <w:sz w:val="16"/>
                <w:szCs w:val="16"/>
              </w:rPr>
            </w:pPr>
            <w:r>
              <w:rPr>
                <w:color w:val="000000"/>
                <w:sz w:val="16"/>
              </w:rPr>
              <w:t>Varios</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3.553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1.207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3.742 </w:t>
            </w:r>
          </w:p>
        </w:tc>
        <w:tc>
          <w:tcPr>
            <w:tcW w:w="255"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2.573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3.738 </w:t>
            </w:r>
          </w:p>
        </w:tc>
        <w:tc>
          <w:tcPr>
            <w:tcW w:w="252" w:type="pct"/>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sz w:val="16"/>
                <w:szCs w:val="16"/>
              </w:rPr>
            </w:pPr>
            <w:r>
              <w:rPr>
                <w:sz w:val="16"/>
              </w:rPr>
              <w:t xml:space="preserve">3.418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color w:val="000000"/>
                <w:sz w:val="16"/>
                <w:szCs w:val="16"/>
              </w:rPr>
            </w:pPr>
            <w:r>
              <w:rPr>
                <w:color w:val="000000"/>
                <w:sz w:val="16"/>
              </w:rPr>
              <w:t xml:space="preserve">11.033 </w:t>
            </w:r>
          </w:p>
        </w:tc>
        <w:tc>
          <w:tcPr>
            <w:tcW w:w="431" w:type="pct"/>
            <w:tcBorders>
              <w:top w:val="nil"/>
              <w:left w:val="nil"/>
              <w:bottom w:val="nil"/>
              <w:right w:val="nil"/>
            </w:tcBorders>
            <w:noWrap/>
            <w:vAlign w:val="center"/>
          </w:tcPr>
          <w:p w:rsidR="003A6223" w:rsidRPr="0097730E" w:rsidRDefault="003A6223" w:rsidP="00482E57">
            <w:pPr>
              <w:widowControl/>
              <w:autoSpaceDE/>
              <w:autoSpaceDN/>
              <w:adjustRightInd/>
              <w:jc w:val="right"/>
              <w:rPr>
                <w:rFonts w:cs="Arial"/>
                <w:color w:val="000000"/>
                <w:sz w:val="16"/>
                <w:szCs w:val="16"/>
              </w:rPr>
            </w:pPr>
            <w:r>
              <w:rPr>
                <w:color w:val="000000"/>
                <w:sz w:val="16"/>
              </w:rPr>
              <w:t xml:space="preserve">7.198 </w:t>
            </w:r>
          </w:p>
        </w:tc>
      </w:tr>
      <w:tr w:rsidR="003A6223" w:rsidRPr="002E771F" w:rsidTr="003849E4">
        <w:trPr>
          <w:trHeight w:val="240"/>
        </w:trPr>
        <w:tc>
          <w:tcPr>
            <w:tcW w:w="127" w:type="pct"/>
            <w:shd w:val="clear" w:color="000000" w:fill="DCE6F1"/>
            <w:noWrap/>
          </w:tcPr>
          <w:p w:rsidR="003A6223" w:rsidRPr="002E771F" w:rsidRDefault="003A6223" w:rsidP="00482E57">
            <w:pPr>
              <w:widowControl/>
              <w:autoSpaceDE/>
              <w:autoSpaceDN/>
              <w:adjustRightInd/>
              <w:jc w:val="right"/>
              <w:rPr>
                <w:rFonts w:cs="Arial"/>
                <w:b/>
                <w:bCs/>
                <w:sz w:val="16"/>
                <w:szCs w:val="16"/>
              </w:rPr>
            </w:pPr>
            <w:r>
              <w:rPr>
                <w:b/>
                <w:sz w:val="16"/>
              </w:rPr>
              <w:t> </w:t>
            </w:r>
          </w:p>
        </w:tc>
        <w:tc>
          <w:tcPr>
            <w:tcW w:w="126" w:type="pct"/>
            <w:shd w:val="clear" w:color="000000" w:fill="DCE6F1"/>
            <w:noWrap/>
          </w:tcPr>
          <w:p w:rsidR="003A6223" w:rsidRPr="002E771F" w:rsidRDefault="003A6223" w:rsidP="00482E57">
            <w:pPr>
              <w:widowControl/>
              <w:autoSpaceDE/>
              <w:autoSpaceDN/>
              <w:adjustRightInd/>
              <w:jc w:val="right"/>
              <w:rPr>
                <w:rFonts w:cs="Arial"/>
                <w:b/>
                <w:bCs/>
                <w:sz w:val="16"/>
                <w:szCs w:val="16"/>
              </w:rPr>
            </w:pPr>
            <w:r>
              <w:rPr>
                <w:b/>
                <w:sz w:val="16"/>
              </w:rPr>
              <w:t> </w:t>
            </w:r>
          </w:p>
        </w:tc>
        <w:tc>
          <w:tcPr>
            <w:tcW w:w="1273" w:type="pct"/>
            <w:tcBorders>
              <w:right w:val="single" w:sz="4" w:space="0" w:color="auto"/>
            </w:tcBorders>
            <w:shd w:val="clear" w:color="000000" w:fill="DCE6F1"/>
            <w:vAlign w:val="center"/>
          </w:tcPr>
          <w:p w:rsidR="003A6223" w:rsidRPr="00B43850" w:rsidRDefault="003A6223" w:rsidP="00482E57">
            <w:pPr>
              <w:widowControl/>
              <w:autoSpaceDE/>
              <w:autoSpaceDN/>
              <w:adjustRightInd/>
              <w:jc w:val="right"/>
              <w:rPr>
                <w:rFonts w:cs="Arial"/>
                <w:b/>
                <w:bCs/>
                <w:sz w:val="16"/>
                <w:szCs w:val="16"/>
              </w:rPr>
            </w:pPr>
            <w:proofErr w:type="gramStart"/>
            <w:r>
              <w:rPr>
                <w:b/>
                <w:sz w:val="16"/>
              </w:rPr>
              <w:t>Total</w:t>
            </w:r>
            <w:proofErr w:type="gramEnd"/>
            <w:r>
              <w:rPr>
                <w:b/>
                <w:sz w:val="16"/>
              </w:rPr>
              <w:t xml:space="preserve"> parcial</w:t>
            </w:r>
          </w:p>
        </w:tc>
        <w:tc>
          <w:tcPr>
            <w:tcW w:w="457" w:type="pct"/>
            <w:tcBorders>
              <w:left w:val="single" w:sz="4" w:space="0" w:color="auto"/>
            </w:tcBorders>
            <w:shd w:val="clear" w:color="000000" w:fill="DCE6F1"/>
            <w:noWrap/>
            <w:vAlign w:val="center"/>
          </w:tcPr>
          <w:p w:rsidR="003A6223" w:rsidRPr="00B43850" w:rsidRDefault="003A6223" w:rsidP="00482E57">
            <w:pPr>
              <w:widowControl/>
              <w:autoSpaceDE/>
              <w:autoSpaceDN/>
              <w:adjustRightInd/>
              <w:jc w:val="right"/>
              <w:rPr>
                <w:rFonts w:cs="Arial"/>
                <w:b/>
                <w:bCs/>
                <w:sz w:val="16"/>
                <w:szCs w:val="16"/>
              </w:rPr>
            </w:pPr>
            <w:r>
              <w:rPr>
                <w:b/>
                <w:sz w:val="16"/>
              </w:rPr>
              <w:t xml:space="preserve">279.653 </w:t>
            </w:r>
          </w:p>
        </w:tc>
        <w:tc>
          <w:tcPr>
            <w:tcW w:w="304" w:type="pct"/>
            <w:tcBorders>
              <w:right w:val="single" w:sz="4" w:space="0" w:color="auto"/>
            </w:tcBorders>
            <w:shd w:val="clear" w:color="000000" w:fill="DCE6F1"/>
            <w:noWrap/>
            <w:vAlign w:val="center"/>
          </w:tcPr>
          <w:p w:rsidR="003A6223" w:rsidRPr="00B43850" w:rsidRDefault="003A6223" w:rsidP="00482E57">
            <w:pPr>
              <w:widowControl/>
              <w:autoSpaceDE/>
              <w:autoSpaceDN/>
              <w:adjustRightInd/>
              <w:jc w:val="right"/>
              <w:rPr>
                <w:rFonts w:cs="Arial"/>
                <w:b/>
                <w:bCs/>
                <w:sz w:val="16"/>
                <w:szCs w:val="16"/>
              </w:rPr>
            </w:pPr>
            <w:r>
              <w:rPr>
                <w:b/>
                <w:sz w:val="16"/>
              </w:rPr>
              <w:t xml:space="preserve">319.642 </w:t>
            </w:r>
          </w:p>
        </w:tc>
        <w:tc>
          <w:tcPr>
            <w:tcW w:w="311" w:type="pct"/>
            <w:tcBorders>
              <w:left w:val="single" w:sz="4" w:space="0" w:color="auto"/>
            </w:tcBorders>
            <w:shd w:val="clear" w:color="000000" w:fill="DCE6F1"/>
            <w:noWrap/>
            <w:vAlign w:val="center"/>
          </w:tcPr>
          <w:p w:rsidR="003A6223" w:rsidRPr="00B43850" w:rsidRDefault="003A6223" w:rsidP="00482E57">
            <w:pPr>
              <w:widowControl/>
              <w:autoSpaceDE/>
              <w:autoSpaceDN/>
              <w:adjustRightInd/>
              <w:jc w:val="right"/>
              <w:rPr>
                <w:rFonts w:cs="Arial"/>
                <w:b/>
                <w:bCs/>
                <w:sz w:val="16"/>
                <w:szCs w:val="16"/>
              </w:rPr>
            </w:pPr>
            <w:r>
              <w:rPr>
                <w:b/>
                <w:sz w:val="16"/>
              </w:rPr>
              <w:t xml:space="preserve">275.442 </w:t>
            </w:r>
          </w:p>
        </w:tc>
        <w:tc>
          <w:tcPr>
            <w:tcW w:w="255" w:type="pct"/>
            <w:shd w:val="clear" w:color="000000" w:fill="DCE6F1"/>
            <w:noWrap/>
            <w:vAlign w:val="center"/>
          </w:tcPr>
          <w:p w:rsidR="003A6223" w:rsidRPr="00B43850" w:rsidRDefault="003A6223" w:rsidP="00482E57">
            <w:pPr>
              <w:widowControl/>
              <w:autoSpaceDE/>
              <w:autoSpaceDN/>
              <w:adjustRightInd/>
              <w:jc w:val="right"/>
              <w:rPr>
                <w:rFonts w:cs="Arial"/>
                <w:b/>
                <w:bCs/>
                <w:sz w:val="16"/>
                <w:szCs w:val="16"/>
              </w:rPr>
            </w:pPr>
            <w:r>
              <w:rPr>
                <w:b/>
                <w:sz w:val="16"/>
              </w:rPr>
              <w:t xml:space="preserve"> </w:t>
            </w:r>
          </w:p>
        </w:tc>
        <w:tc>
          <w:tcPr>
            <w:tcW w:w="304" w:type="pct"/>
            <w:tcBorders>
              <w:right w:val="single" w:sz="4" w:space="0" w:color="auto"/>
            </w:tcBorders>
            <w:shd w:val="clear" w:color="000000" w:fill="DCE6F1"/>
            <w:noWrap/>
            <w:vAlign w:val="center"/>
          </w:tcPr>
          <w:p w:rsidR="003A6223" w:rsidRPr="00B43850" w:rsidRDefault="003A6223" w:rsidP="00482E57">
            <w:pPr>
              <w:widowControl/>
              <w:autoSpaceDE/>
              <w:autoSpaceDN/>
              <w:adjustRightInd/>
              <w:jc w:val="right"/>
              <w:rPr>
                <w:rFonts w:cs="Arial"/>
                <w:b/>
                <w:bCs/>
                <w:sz w:val="16"/>
                <w:szCs w:val="16"/>
              </w:rPr>
            </w:pPr>
            <w:r>
              <w:rPr>
                <w:b/>
                <w:sz w:val="16"/>
              </w:rPr>
              <w:t xml:space="preserve">208.500 </w:t>
            </w:r>
          </w:p>
        </w:tc>
        <w:tc>
          <w:tcPr>
            <w:tcW w:w="311" w:type="pct"/>
            <w:tcBorders>
              <w:left w:val="single" w:sz="4" w:space="0" w:color="auto"/>
            </w:tcBorders>
            <w:shd w:val="clear" w:color="000000" w:fill="DCE6F1"/>
            <w:noWrap/>
            <w:vAlign w:val="center"/>
          </w:tcPr>
          <w:p w:rsidR="003A6223" w:rsidRPr="00B43850" w:rsidRDefault="003A6223" w:rsidP="00482E57">
            <w:pPr>
              <w:widowControl/>
              <w:autoSpaceDE/>
              <w:autoSpaceDN/>
              <w:adjustRightInd/>
              <w:jc w:val="right"/>
              <w:rPr>
                <w:rFonts w:cs="Arial"/>
                <w:b/>
                <w:bCs/>
                <w:sz w:val="16"/>
                <w:szCs w:val="16"/>
              </w:rPr>
            </w:pPr>
            <w:r>
              <w:rPr>
                <w:b/>
                <w:sz w:val="16"/>
              </w:rPr>
              <w:t xml:space="preserve">292.138 </w:t>
            </w:r>
          </w:p>
        </w:tc>
        <w:tc>
          <w:tcPr>
            <w:tcW w:w="252" w:type="pct"/>
            <w:shd w:val="clear" w:color="000000" w:fill="DCE6F1"/>
            <w:noWrap/>
            <w:vAlign w:val="center"/>
          </w:tcPr>
          <w:p w:rsidR="003A6223" w:rsidRPr="00B43850" w:rsidRDefault="003A6223" w:rsidP="00482E57">
            <w:pPr>
              <w:widowControl/>
              <w:autoSpaceDE/>
              <w:autoSpaceDN/>
              <w:adjustRightInd/>
              <w:jc w:val="right"/>
              <w:rPr>
                <w:rFonts w:cs="Arial"/>
                <w:b/>
                <w:bCs/>
                <w:sz w:val="16"/>
                <w:szCs w:val="16"/>
              </w:rPr>
            </w:pPr>
            <w:r>
              <w:rPr>
                <w:b/>
                <w:sz w:val="16"/>
              </w:rPr>
              <w:t xml:space="preserve"> </w:t>
            </w:r>
          </w:p>
        </w:tc>
        <w:tc>
          <w:tcPr>
            <w:tcW w:w="392" w:type="pct"/>
            <w:tcBorders>
              <w:top w:val="nil"/>
              <w:left w:val="nil"/>
              <w:bottom w:val="nil"/>
              <w:right w:val="single" w:sz="4" w:space="0" w:color="auto"/>
            </w:tcBorders>
            <w:shd w:val="clear" w:color="000000" w:fill="DCE6F1"/>
            <w:noWrap/>
            <w:vAlign w:val="center"/>
          </w:tcPr>
          <w:p w:rsidR="003A6223" w:rsidRPr="00B43850" w:rsidRDefault="003A6223" w:rsidP="00482E57">
            <w:pPr>
              <w:widowControl/>
              <w:autoSpaceDE/>
              <w:autoSpaceDN/>
              <w:adjustRightInd/>
              <w:jc w:val="right"/>
              <w:rPr>
                <w:rFonts w:cs="Arial"/>
                <w:b/>
                <w:bCs/>
                <w:sz w:val="16"/>
                <w:szCs w:val="16"/>
              </w:rPr>
            </w:pPr>
            <w:r>
              <w:rPr>
                <w:b/>
                <w:sz w:val="16"/>
              </w:rPr>
              <w:t xml:space="preserve">415.514 </w:t>
            </w:r>
          </w:p>
        </w:tc>
        <w:tc>
          <w:tcPr>
            <w:tcW w:w="457" w:type="pct"/>
            <w:tcBorders>
              <w:left w:val="single" w:sz="4" w:space="0" w:color="auto"/>
              <w:right w:val="nil"/>
            </w:tcBorders>
            <w:shd w:val="clear" w:color="000000" w:fill="DCE6F1"/>
            <w:noWrap/>
            <w:vAlign w:val="center"/>
          </w:tcPr>
          <w:p w:rsidR="003A6223" w:rsidRPr="00B43850" w:rsidRDefault="003A6223" w:rsidP="00482E57">
            <w:pPr>
              <w:widowControl/>
              <w:autoSpaceDE/>
              <w:autoSpaceDN/>
              <w:adjustRightInd/>
              <w:jc w:val="right"/>
              <w:rPr>
                <w:rFonts w:cs="Arial"/>
                <w:b/>
                <w:bCs/>
                <w:sz w:val="16"/>
                <w:szCs w:val="16"/>
              </w:rPr>
            </w:pPr>
            <w:r>
              <w:rPr>
                <w:b/>
                <w:sz w:val="16"/>
              </w:rPr>
              <w:t xml:space="preserve">847.233 </w:t>
            </w:r>
          </w:p>
        </w:tc>
        <w:tc>
          <w:tcPr>
            <w:tcW w:w="431" w:type="pct"/>
            <w:tcBorders>
              <w:top w:val="nil"/>
              <w:left w:val="nil"/>
              <w:bottom w:val="nil"/>
              <w:right w:val="nil"/>
            </w:tcBorders>
            <w:shd w:val="clear" w:color="000000" w:fill="DCE6F1"/>
            <w:noWrap/>
            <w:vAlign w:val="center"/>
          </w:tcPr>
          <w:p w:rsidR="003A6223" w:rsidRPr="00B43850" w:rsidRDefault="003A6223" w:rsidP="00482E57">
            <w:pPr>
              <w:widowControl/>
              <w:autoSpaceDE/>
              <w:autoSpaceDN/>
              <w:adjustRightInd/>
              <w:jc w:val="right"/>
              <w:rPr>
                <w:rFonts w:cs="Arial"/>
                <w:b/>
                <w:bCs/>
                <w:sz w:val="16"/>
                <w:szCs w:val="16"/>
              </w:rPr>
            </w:pPr>
            <w:r>
              <w:rPr>
                <w:b/>
                <w:sz w:val="16"/>
              </w:rPr>
              <w:t xml:space="preserve">943.657 </w:t>
            </w:r>
          </w:p>
        </w:tc>
      </w:tr>
      <w:tr w:rsidR="003A6223" w:rsidRPr="002E771F" w:rsidTr="003849E4">
        <w:trPr>
          <w:trHeight w:val="240"/>
        </w:trPr>
        <w:tc>
          <w:tcPr>
            <w:tcW w:w="127" w:type="pct"/>
            <w:noWrap/>
          </w:tcPr>
          <w:p w:rsidR="003A6223" w:rsidRPr="002E771F" w:rsidRDefault="003A6223" w:rsidP="00482E57">
            <w:pPr>
              <w:widowControl/>
              <w:autoSpaceDE/>
              <w:autoSpaceDN/>
              <w:adjustRightInd/>
              <w:jc w:val="right"/>
              <w:rPr>
                <w:rFonts w:cs="Arial"/>
                <w:b/>
                <w:bCs/>
                <w:sz w:val="16"/>
                <w:szCs w:val="16"/>
              </w:rPr>
            </w:pPr>
            <w:r>
              <w:rPr>
                <w:b/>
                <w:sz w:val="16"/>
              </w:rPr>
              <w:t> </w:t>
            </w:r>
          </w:p>
        </w:tc>
        <w:tc>
          <w:tcPr>
            <w:tcW w:w="126" w:type="pct"/>
            <w:noWrap/>
          </w:tcPr>
          <w:p w:rsidR="003A6223" w:rsidRPr="002E771F" w:rsidRDefault="003A6223" w:rsidP="00482E57">
            <w:pPr>
              <w:widowControl/>
              <w:autoSpaceDE/>
              <w:autoSpaceDN/>
              <w:adjustRightInd/>
              <w:jc w:val="right"/>
              <w:rPr>
                <w:rFonts w:cs="Arial"/>
                <w:b/>
                <w:bCs/>
                <w:sz w:val="16"/>
                <w:szCs w:val="16"/>
              </w:rPr>
            </w:pPr>
            <w:r>
              <w:rPr>
                <w:b/>
                <w:sz w:val="16"/>
              </w:rPr>
              <w:t> </w:t>
            </w:r>
          </w:p>
        </w:tc>
        <w:tc>
          <w:tcPr>
            <w:tcW w:w="1273" w:type="pct"/>
            <w:tcBorders>
              <w:right w:val="single" w:sz="4" w:space="0" w:color="auto"/>
            </w:tcBorders>
            <w:vAlign w:val="center"/>
          </w:tcPr>
          <w:p w:rsidR="003A6223" w:rsidRPr="002E771F" w:rsidRDefault="003A6223" w:rsidP="00482E57">
            <w:pPr>
              <w:widowControl/>
              <w:autoSpaceDE/>
              <w:autoSpaceDN/>
              <w:adjustRightInd/>
              <w:jc w:val="right"/>
              <w:rPr>
                <w:rFonts w:cs="Arial"/>
                <w:b/>
                <w:bCs/>
                <w:sz w:val="16"/>
                <w:szCs w:val="16"/>
              </w:rPr>
            </w:pPr>
            <w:r>
              <w:rPr>
                <w:b/>
                <w:sz w:val="16"/>
              </w:rPr>
              <w:t> </w:t>
            </w:r>
          </w:p>
        </w:tc>
        <w:tc>
          <w:tcPr>
            <w:tcW w:w="457" w:type="pct"/>
            <w:tcBorders>
              <w:left w:val="single" w:sz="4" w:space="0" w:color="auto"/>
            </w:tcBorders>
            <w:noWrap/>
            <w:vAlign w:val="center"/>
          </w:tcPr>
          <w:p w:rsidR="003A6223" w:rsidRPr="002E771F" w:rsidRDefault="003A6223" w:rsidP="00482E57">
            <w:pPr>
              <w:widowControl/>
              <w:autoSpaceDE/>
              <w:autoSpaceDN/>
              <w:adjustRightInd/>
              <w:jc w:val="right"/>
              <w:rPr>
                <w:rFonts w:cs="Arial"/>
                <w:b/>
                <w:bCs/>
                <w:sz w:val="16"/>
                <w:szCs w:val="16"/>
              </w:rPr>
            </w:pPr>
            <w:r>
              <w:rPr>
                <w:b/>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b/>
                <w:bCs/>
                <w:sz w:val="16"/>
                <w:szCs w:val="16"/>
              </w:rPr>
            </w:pPr>
            <w:r>
              <w:rPr>
                <w:b/>
                <w:sz w:val="16"/>
              </w:rPr>
              <w:t>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b/>
                <w:bCs/>
                <w:sz w:val="16"/>
                <w:szCs w:val="16"/>
              </w:rPr>
            </w:pPr>
            <w:r>
              <w:rPr>
                <w:b/>
                <w:sz w:val="16"/>
              </w:rPr>
              <w:t> </w:t>
            </w:r>
          </w:p>
        </w:tc>
        <w:tc>
          <w:tcPr>
            <w:tcW w:w="255" w:type="pct"/>
            <w:noWrap/>
            <w:vAlign w:val="center"/>
          </w:tcPr>
          <w:p w:rsidR="003A6223" w:rsidRPr="002E771F" w:rsidRDefault="003A6223" w:rsidP="00482E57">
            <w:pPr>
              <w:widowControl/>
              <w:autoSpaceDE/>
              <w:autoSpaceDN/>
              <w:adjustRightInd/>
              <w:jc w:val="right"/>
              <w:rPr>
                <w:rFonts w:cs="Arial"/>
                <w:b/>
                <w:bCs/>
                <w:sz w:val="16"/>
                <w:szCs w:val="16"/>
              </w:rPr>
            </w:pPr>
            <w:r>
              <w:rPr>
                <w:b/>
                <w:sz w:val="16"/>
              </w:rPr>
              <w:t> </w:t>
            </w:r>
          </w:p>
        </w:tc>
        <w:tc>
          <w:tcPr>
            <w:tcW w:w="304" w:type="pct"/>
            <w:tcBorders>
              <w:right w:val="single" w:sz="4" w:space="0" w:color="auto"/>
            </w:tcBorders>
            <w:noWrap/>
            <w:vAlign w:val="center"/>
          </w:tcPr>
          <w:p w:rsidR="003A6223" w:rsidRPr="002E771F" w:rsidRDefault="003A6223" w:rsidP="00482E57">
            <w:pPr>
              <w:widowControl/>
              <w:autoSpaceDE/>
              <w:autoSpaceDN/>
              <w:adjustRightInd/>
              <w:jc w:val="right"/>
              <w:rPr>
                <w:rFonts w:cs="Arial"/>
                <w:b/>
                <w:bCs/>
                <w:sz w:val="16"/>
                <w:szCs w:val="16"/>
              </w:rPr>
            </w:pPr>
            <w:r>
              <w:rPr>
                <w:b/>
                <w:sz w:val="16"/>
              </w:rPr>
              <w:t> </w:t>
            </w:r>
          </w:p>
        </w:tc>
        <w:tc>
          <w:tcPr>
            <w:tcW w:w="311" w:type="pct"/>
            <w:tcBorders>
              <w:left w:val="single" w:sz="4" w:space="0" w:color="auto"/>
            </w:tcBorders>
            <w:noWrap/>
            <w:vAlign w:val="center"/>
          </w:tcPr>
          <w:p w:rsidR="003A6223" w:rsidRPr="002E771F" w:rsidRDefault="003A6223" w:rsidP="00482E57">
            <w:pPr>
              <w:widowControl/>
              <w:autoSpaceDE/>
              <w:autoSpaceDN/>
              <w:adjustRightInd/>
              <w:jc w:val="right"/>
              <w:rPr>
                <w:rFonts w:cs="Arial"/>
                <w:b/>
                <w:bCs/>
                <w:sz w:val="16"/>
                <w:szCs w:val="16"/>
              </w:rPr>
            </w:pPr>
            <w:r>
              <w:rPr>
                <w:b/>
                <w:sz w:val="16"/>
              </w:rPr>
              <w:t> </w:t>
            </w:r>
          </w:p>
        </w:tc>
        <w:tc>
          <w:tcPr>
            <w:tcW w:w="252" w:type="pct"/>
            <w:noWrap/>
            <w:vAlign w:val="center"/>
          </w:tcPr>
          <w:p w:rsidR="003A6223" w:rsidRPr="002E771F" w:rsidRDefault="003A6223" w:rsidP="00482E57">
            <w:pPr>
              <w:widowControl/>
              <w:autoSpaceDE/>
              <w:autoSpaceDN/>
              <w:adjustRightInd/>
              <w:jc w:val="right"/>
              <w:rPr>
                <w:rFonts w:cs="Arial"/>
                <w:b/>
                <w:bCs/>
                <w:sz w:val="16"/>
                <w:szCs w:val="16"/>
              </w:rPr>
            </w:pPr>
            <w:r>
              <w:rPr>
                <w:b/>
                <w:sz w:val="16"/>
              </w:rPr>
              <w:t> </w:t>
            </w:r>
          </w:p>
        </w:tc>
        <w:tc>
          <w:tcPr>
            <w:tcW w:w="392" w:type="pct"/>
            <w:tcBorders>
              <w:top w:val="nil"/>
              <w:left w:val="nil"/>
              <w:bottom w:val="nil"/>
              <w:right w:val="single" w:sz="4" w:space="0" w:color="auto"/>
            </w:tcBorders>
            <w:noWrap/>
            <w:vAlign w:val="center"/>
          </w:tcPr>
          <w:p w:rsidR="003A6223" w:rsidRPr="002E771F" w:rsidRDefault="003A6223" w:rsidP="00482E57">
            <w:pPr>
              <w:widowControl/>
              <w:autoSpaceDE/>
              <w:autoSpaceDN/>
              <w:adjustRightInd/>
              <w:jc w:val="right"/>
              <w:rPr>
                <w:rFonts w:cs="Arial"/>
                <w:b/>
                <w:bCs/>
                <w:sz w:val="16"/>
                <w:szCs w:val="16"/>
              </w:rPr>
            </w:pPr>
            <w:r>
              <w:rPr>
                <w:b/>
                <w:sz w:val="16"/>
              </w:rPr>
              <w:t> </w:t>
            </w:r>
          </w:p>
        </w:tc>
        <w:tc>
          <w:tcPr>
            <w:tcW w:w="457" w:type="pct"/>
            <w:tcBorders>
              <w:left w:val="single" w:sz="4" w:space="0" w:color="auto"/>
              <w:right w:val="nil"/>
            </w:tcBorders>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0 </w:t>
            </w:r>
          </w:p>
        </w:tc>
        <w:tc>
          <w:tcPr>
            <w:tcW w:w="431" w:type="pct"/>
            <w:tcBorders>
              <w:top w:val="nil"/>
              <w:left w:val="nil"/>
              <w:bottom w:val="nil"/>
              <w:right w:val="nil"/>
            </w:tcBorders>
            <w:noWrap/>
            <w:vAlign w:val="center"/>
          </w:tcPr>
          <w:p w:rsidR="003A6223" w:rsidRPr="002E771F" w:rsidRDefault="003A6223" w:rsidP="00482E57">
            <w:pPr>
              <w:widowControl/>
              <w:autoSpaceDE/>
              <w:autoSpaceDN/>
              <w:adjustRightInd/>
              <w:jc w:val="right"/>
              <w:rPr>
                <w:rFonts w:cs="Arial"/>
                <w:b/>
                <w:bCs/>
                <w:sz w:val="16"/>
                <w:szCs w:val="16"/>
              </w:rPr>
            </w:pPr>
            <w:r>
              <w:rPr>
                <w:b/>
                <w:sz w:val="16"/>
              </w:rPr>
              <w:t> </w:t>
            </w:r>
          </w:p>
        </w:tc>
      </w:tr>
      <w:tr w:rsidR="003A6223" w:rsidRPr="002E771F" w:rsidTr="003849E4">
        <w:trPr>
          <w:trHeight w:val="299"/>
        </w:trPr>
        <w:tc>
          <w:tcPr>
            <w:tcW w:w="127" w:type="pct"/>
            <w:shd w:val="clear" w:color="000000" w:fill="DCE6F1"/>
            <w:noWrap/>
          </w:tcPr>
          <w:p w:rsidR="003A6223" w:rsidRPr="002E771F" w:rsidRDefault="003A6223" w:rsidP="00482E57">
            <w:pPr>
              <w:widowControl/>
              <w:autoSpaceDE/>
              <w:autoSpaceDN/>
              <w:adjustRightInd/>
              <w:jc w:val="right"/>
              <w:rPr>
                <w:rFonts w:cs="Arial"/>
                <w:b/>
                <w:bCs/>
                <w:sz w:val="16"/>
                <w:szCs w:val="16"/>
              </w:rPr>
            </w:pPr>
            <w:r>
              <w:rPr>
                <w:b/>
                <w:sz w:val="16"/>
              </w:rPr>
              <w:t> </w:t>
            </w:r>
          </w:p>
        </w:tc>
        <w:tc>
          <w:tcPr>
            <w:tcW w:w="126" w:type="pct"/>
            <w:shd w:val="clear" w:color="000000" w:fill="DCE6F1"/>
            <w:noWrap/>
          </w:tcPr>
          <w:p w:rsidR="003A6223" w:rsidRPr="002E771F" w:rsidRDefault="003A6223" w:rsidP="00482E57">
            <w:pPr>
              <w:widowControl/>
              <w:autoSpaceDE/>
              <w:autoSpaceDN/>
              <w:adjustRightInd/>
              <w:jc w:val="right"/>
              <w:rPr>
                <w:rFonts w:cs="Arial"/>
                <w:b/>
                <w:bCs/>
                <w:sz w:val="16"/>
                <w:szCs w:val="16"/>
              </w:rPr>
            </w:pPr>
            <w:r>
              <w:rPr>
                <w:b/>
                <w:sz w:val="16"/>
              </w:rPr>
              <w:t> </w:t>
            </w:r>
          </w:p>
        </w:tc>
        <w:tc>
          <w:tcPr>
            <w:tcW w:w="1273" w:type="pct"/>
            <w:tcBorders>
              <w:right w:val="single" w:sz="4" w:space="0" w:color="auto"/>
            </w:tcBorders>
            <w:shd w:val="clear" w:color="000000" w:fill="DCE6F1"/>
            <w:vAlign w:val="center"/>
          </w:tcPr>
          <w:p w:rsidR="003A6223" w:rsidRPr="002E771F" w:rsidRDefault="003A6223" w:rsidP="00482E57">
            <w:pPr>
              <w:widowControl/>
              <w:autoSpaceDE/>
              <w:autoSpaceDN/>
              <w:adjustRightInd/>
              <w:jc w:val="right"/>
              <w:rPr>
                <w:rFonts w:cs="Arial"/>
                <w:b/>
                <w:bCs/>
                <w:sz w:val="16"/>
                <w:szCs w:val="16"/>
              </w:rPr>
            </w:pPr>
            <w:r>
              <w:rPr>
                <w:b/>
                <w:sz w:val="16"/>
              </w:rPr>
              <w:t>Total</w:t>
            </w:r>
          </w:p>
        </w:tc>
        <w:tc>
          <w:tcPr>
            <w:tcW w:w="457" w:type="pct"/>
            <w:tcBorders>
              <w:left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2.102.266 </w:t>
            </w:r>
          </w:p>
        </w:tc>
        <w:tc>
          <w:tcPr>
            <w:tcW w:w="304" w:type="pct"/>
            <w:tcBorders>
              <w:right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2.154.921 </w:t>
            </w:r>
          </w:p>
        </w:tc>
        <w:tc>
          <w:tcPr>
            <w:tcW w:w="311" w:type="pct"/>
            <w:tcBorders>
              <w:left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2.081.660 </w:t>
            </w:r>
          </w:p>
        </w:tc>
        <w:tc>
          <w:tcPr>
            <w:tcW w:w="255" w:type="pct"/>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94.391 </w:t>
            </w:r>
          </w:p>
        </w:tc>
        <w:tc>
          <w:tcPr>
            <w:tcW w:w="304" w:type="pct"/>
            <w:tcBorders>
              <w:right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1.964.385 </w:t>
            </w:r>
          </w:p>
        </w:tc>
        <w:tc>
          <w:tcPr>
            <w:tcW w:w="311" w:type="pct"/>
            <w:tcBorders>
              <w:left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2.402.472 </w:t>
            </w:r>
          </w:p>
        </w:tc>
        <w:tc>
          <w:tcPr>
            <w:tcW w:w="252" w:type="pct"/>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64.016 </w:t>
            </w:r>
          </w:p>
        </w:tc>
        <w:tc>
          <w:tcPr>
            <w:tcW w:w="392" w:type="pct"/>
            <w:tcBorders>
              <w:top w:val="nil"/>
              <w:left w:val="nil"/>
              <w:bottom w:val="nil"/>
              <w:right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2.505.754 </w:t>
            </w:r>
          </w:p>
        </w:tc>
        <w:tc>
          <w:tcPr>
            <w:tcW w:w="457" w:type="pct"/>
            <w:tcBorders>
              <w:left w:val="single" w:sz="4" w:space="0" w:color="auto"/>
              <w:right w:val="nil"/>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6.744.805 </w:t>
            </w:r>
          </w:p>
        </w:tc>
        <w:tc>
          <w:tcPr>
            <w:tcW w:w="431" w:type="pct"/>
            <w:tcBorders>
              <w:top w:val="nil"/>
              <w:left w:val="nil"/>
              <w:bottom w:val="nil"/>
              <w:right w:val="nil"/>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6.625.060 </w:t>
            </w:r>
          </w:p>
        </w:tc>
      </w:tr>
      <w:tr w:rsidR="003A6223" w:rsidRPr="002E771F" w:rsidTr="003849E4">
        <w:trPr>
          <w:trHeight w:val="240"/>
        </w:trPr>
        <w:tc>
          <w:tcPr>
            <w:tcW w:w="127" w:type="pct"/>
            <w:tcBorders>
              <w:bottom w:val="single" w:sz="4" w:space="0" w:color="auto"/>
            </w:tcBorders>
            <w:noWrap/>
          </w:tcPr>
          <w:p w:rsidR="003A6223" w:rsidRPr="002E771F" w:rsidRDefault="003A6223" w:rsidP="00482E57">
            <w:pPr>
              <w:widowControl/>
              <w:autoSpaceDE/>
              <w:autoSpaceDN/>
              <w:adjustRightInd/>
              <w:jc w:val="right"/>
              <w:rPr>
                <w:rFonts w:cs="Arial"/>
                <w:b/>
                <w:bCs/>
                <w:sz w:val="16"/>
                <w:szCs w:val="16"/>
              </w:rPr>
            </w:pPr>
            <w:r>
              <w:rPr>
                <w:b/>
                <w:sz w:val="16"/>
              </w:rPr>
              <w:t> </w:t>
            </w:r>
          </w:p>
        </w:tc>
        <w:tc>
          <w:tcPr>
            <w:tcW w:w="126" w:type="pct"/>
            <w:tcBorders>
              <w:bottom w:val="single" w:sz="4" w:space="0" w:color="auto"/>
            </w:tcBorders>
            <w:noWrap/>
          </w:tcPr>
          <w:p w:rsidR="003A6223" w:rsidRPr="002E771F" w:rsidRDefault="003A6223" w:rsidP="00482E57">
            <w:pPr>
              <w:widowControl/>
              <w:autoSpaceDE/>
              <w:autoSpaceDN/>
              <w:adjustRightInd/>
              <w:jc w:val="right"/>
              <w:rPr>
                <w:rFonts w:cs="Arial"/>
                <w:b/>
                <w:bCs/>
                <w:sz w:val="16"/>
                <w:szCs w:val="16"/>
              </w:rPr>
            </w:pPr>
          </w:p>
        </w:tc>
        <w:tc>
          <w:tcPr>
            <w:tcW w:w="1273" w:type="pct"/>
            <w:tcBorders>
              <w:bottom w:val="single" w:sz="4" w:space="0" w:color="auto"/>
              <w:right w:val="single" w:sz="4" w:space="0" w:color="auto"/>
            </w:tcBorders>
            <w:vAlign w:val="center"/>
          </w:tcPr>
          <w:p w:rsidR="003A6223" w:rsidRPr="000C74C5" w:rsidRDefault="003A6223" w:rsidP="00482E57">
            <w:pPr>
              <w:widowControl/>
              <w:autoSpaceDE/>
              <w:autoSpaceDN/>
              <w:adjustRightInd/>
              <w:jc w:val="right"/>
              <w:rPr>
                <w:rFonts w:cs="Arial"/>
                <w:bCs/>
                <w:sz w:val="16"/>
                <w:szCs w:val="16"/>
                <w:lang w:val="es-ES_tradnl"/>
              </w:rPr>
            </w:pPr>
            <w:r w:rsidRPr="000C74C5">
              <w:rPr>
                <w:sz w:val="16"/>
                <w:lang w:val="es-ES_tradnl"/>
              </w:rPr>
              <w:t>Gastos de apoyo a los programas</w:t>
            </w:r>
          </w:p>
        </w:tc>
        <w:tc>
          <w:tcPr>
            <w:tcW w:w="457" w:type="pct"/>
            <w:tcBorders>
              <w:left w:val="single" w:sz="4" w:space="0" w:color="auto"/>
              <w:bottom w:val="single" w:sz="4" w:space="0" w:color="auto"/>
            </w:tcBorders>
            <w:noWrap/>
            <w:vAlign w:val="center"/>
          </w:tcPr>
          <w:p w:rsidR="003A6223" w:rsidRPr="002E771F" w:rsidRDefault="003A6223" w:rsidP="00482E57">
            <w:pPr>
              <w:widowControl/>
              <w:autoSpaceDE/>
              <w:autoSpaceDN/>
              <w:adjustRightInd/>
              <w:jc w:val="right"/>
              <w:rPr>
                <w:rFonts w:cs="Arial"/>
                <w:bCs/>
                <w:sz w:val="16"/>
                <w:szCs w:val="16"/>
              </w:rPr>
            </w:pPr>
            <w:r>
              <w:rPr>
                <w:sz w:val="16"/>
              </w:rPr>
              <w:t xml:space="preserve">273.295 </w:t>
            </w:r>
          </w:p>
        </w:tc>
        <w:tc>
          <w:tcPr>
            <w:tcW w:w="304" w:type="pct"/>
            <w:tcBorders>
              <w:bottom w:val="single" w:sz="4" w:space="0" w:color="auto"/>
              <w:right w:val="single" w:sz="4" w:space="0" w:color="auto"/>
            </w:tcBorders>
            <w:noWrap/>
            <w:vAlign w:val="center"/>
          </w:tcPr>
          <w:p w:rsidR="003A6223" w:rsidRPr="002E771F" w:rsidRDefault="003A6223" w:rsidP="00482E57">
            <w:pPr>
              <w:widowControl/>
              <w:autoSpaceDE/>
              <w:autoSpaceDN/>
              <w:adjustRightInd/>
              <w:jc w:val="right"/>
              <w:rPr>
                <w:rFonts w:cs="Arial"/>
                <w:bCs/>
                <w:sz w:val="16"/>
                <w:szCs w:val="16"/>
              </w:rPr>
            </w:pPr>
            <w:r>
              <w:rPr>
                <w:sz w:val="16"/>
              </w:rPr>
              <w:t xml:space="preserve">280.140 </w:t>
            </w:r>
          </w:p>
        </w:tc>
        <w:tc>
          <w:tcPr>
            <w:tcW w:w="311" w:type="pct"/>
            <w:tcBorders>
              <w:left w:val="single" w:sz="4" w:space="0" w:color="auto"/>
              <w:bottom w:val="single" w:sz="4" w:space="0" w:color="auto"/>
            </w:tcBorders>
            <w:noWrap/>
            <w:vAlign w:val="center"/>
          </w:tcPr>
          <w:p w:rsidR="003A6223" w:rsidRPr="002E771F" w:rsidRDefault="003A6223" w:rsidP="00482E57">
            <w:pPr>
              <w:widowControl/>
              <w:autoSpaceDE/>
              <w:autoSpaceDN/>
              <w:adjustRightInd/>
              <w:jc w:val="right"/>
              <w:rPr>
                <w:rFonts w:cs="Arial"/>
                <w:bCs/>
                <w:sz w:val="16"/>
                <w:szCs w:val="16"/>
              </w:rPr>
            </w:pPr>
            <w:r>
              <w:rPr>
                <w:sz w:val="16"/>
              </w:rPr>
              <w:t xml:space="preserve">270.616 </w:t>
            </w:r>
          </w:p>
        </w:tc>
        <w:tc>
          <w:tcPr>
            <w:tcW w:w="255" w:type="pct"/>
            <w:tcBorders>
              <w:bottom w:val="single" w:sz="4" w:space="0" w:color="auto"/>
            </w:tcBorders>
            <w:noWrap/>
            <w:vAlign w:val="center"/>
          </w:tcPr>
          <w:p w:rsidR="003A6223" w:rsidRPr="002E771F" w:rsidRDefault="003A6223" w:rsidP="00482E57">
            <w:pPr>
              <w:widowControl/>
              <w:autoSpaceDE/>
              <w:autoSpaceDN/>
              <w:adjustRightInd/>
              <w:jc w:val="right"/>
              <w:rPr>
                <w:rFonts w:cs="Arial"/>
                <w:bCs/>
                <w:sz w:val="16"/>
                <w:szCs w:val="16"/>
              </w:rPr>
            </w:pPr>
            <w:r>
              <w:rPr>
                <w:sz w:val="16"/>
              </w:rPr>
              <w:t xml:space="preserve">12.271 </w:t>
            </w:r>
          </w:p>
        </w:tc>
        <w:tc>
          <w:tcPr>
            <w:tcW w:w="304" w:type="pct"/>
            <w:tcBorders>
              <w:bottom w:val="single" w:sz="4" w:space="0" w:color="auto"/>
              <w:right w:val="single" w:sz="4" w:space="0" w:color="auto"/>
            </w:tcBorders>
            <w:noWrap/>
            <w:vAlign w:val="center"/>
          </w:tcPr>
          <w:p w:rsidR="003A6223" w:rsidRPr="002E771F" w:rsidRDefault="003A6223" w:rsidP="00482E57">
            <w:pPr>
              <w:widowControl/>
              <w:autoSpaceDE/>
              <w:autoSpaceDN/>
              <w:adjustRightInd/>
              <w:jc w:val="right"/>
              <w:rPr>
                <w:rFonts w:cs="Arial"/>
                <w:bCs/>
                <w:sz w:val="16"/>
                <w:szCs w:val="16"/>
              </w:rPr>
            </w:pPr>
            <w:r>
              <w:rPr>
                <w:sz w:val="16"/>
              </w:rPr>
              <w:t xml:space="preserve">255.370 </w:t>
            </w:r>
          </w:p>
        </w:tc>
        <w:tc>
          <w:tcPr>
            <w:tcW w:w="311" w:type="pct"/>
            <w:tcBorders>
              <w:left w:val="single" w:sz="4" w:space="0" w:color="auto"/>
              <w:bottom w:val="single" w:sz="4" w:space="0" w:color="auto"/>
            </w:tcBorders>
            <w:noWrap/>
            <w:vAlign w:val="center"/>
          </w:tcPr>
          <w:p w:rsidR="003A6223" w:rsidRPr="002E771F" w:rsidRDefault="003A6223" w:rsidP="00482E57">
            <w:pPr>
              <w:widowControl/>
              <w:autoSpaceDE/>
              <w:autoSpaceDN/>
              <w:adjustRightInd/>
              <w:jc w:val="right"/>
              <w:rPr>
                <w:rFonts w:cs="Arial"/>
                <w:bCs/>
                <w:sz w:val="16"/>
                <w:szCs w:val="16"/>
              </w:rPr>
            </w:pPr>
            <w:r>
              <w:rPr>
                <w:sz w:val="16"/>
              </w:rPr>
              <w:t xml:space="preserve">312.321 </w:t>
            </w:r>
          </w:p>
        </w:tc>
        <w:tc>
          <w:tcPr>
            <w:tcW w:w="252" w:type="pct"/>
            <w:tcBorders>
              <w:bottom w:val="single" w:sz="4" w:space="0" w:color="auto"/>
            </w:tcBorders>
            <w:noWrap/>
            <w:vAlign w:val="center"/>
          </w:tcPr>
          <w:p w:rsidR="003A6223" w:rsidRPr="002E771F" w:rsidRDefault="003A6223" w:rsidP="00482E57">
            <w:pPr>
              <w:widowControl/>
              <w:autoSpaceDE/>
              <w:autoSpaceDN/>
              <w:adjustRightInd/>
              <w:jc w:val="right"/>
              <w:rPr>
                <w:rFonts w:cs="Arial"/>
                <w:bCs/>
                <w:sz w:val="16"/>
                <w:szCs w:val="16"/>
              </w:rPr>
            </w:pPr>
            <w:r>
              <w:rPr>
                <w:sz w:val="16"/>
              </w:rPr>
              <w:t xml:space="preserve">8.322 </w:t>
            </w:r>
          </w:p>
        </w:tc>
        <w:tc>
          <w:tcPr>
            <w:tcW w:w="392" w:type="pct"/>
            <w:tcBorders>
              <w:top w:val="nil"/>
              <w:left w:val="nil"/>
              <w:bottom w:val="single" w:sz="4" w:space="0" w:color="auto"/>
              <w:right w:val="single" w:sz="4" w:space="0" w:color="auto"/>
            </w:tcBorders>
            <w:noWrap/>
            <w:vAlign w:val="center"/>
          </w:tcPr>
          <w:p w:rsidR="003A6223" w:rsidRPr="004D6D39" w:rsidRDefault="003A6223" w:rsidP="00482E57">
            <w:pPr>
              <w:widowControl/>
              <w:autoSpaceDE/>
              <w:autoSpaceDN/>
              <w:adjustRightInd/>
              <w:jc w:val="right"/>
              <w:rPr>
                <w:rFonts w:cs="Arial"/>
                <w:bCs/>
                <w:sz w:val="16"/>
                <w:szCs w:val="16"/>
              </w:rPr>
            </w:pPr>
            <w:r>
              <w:rPr>
                <w:sz w:val="16"/>
              </w:rPr>
              <w:t xml:space="preserve">325.748 </w:t>
            </w:r>
          </w:p>
        </w:tc>
        <w:tc>
          <w:tcPr>
            <w:tcW w:w="457" w:type="pct"/>
            <w:tcBorders>
              <w:left w:val="single" w:sz="4" w:space="0" w:color="auto"/>
              <w:bottom w:val="single" w:sz="4" w:space="0" w:color="auto"/>
              <w:right w:val="nil"/>
            </w:tcBorders>
            <w:noWrap/>
            <w:vAlign w:val="center"/>
          </w:tcPr>
          <w:p w:rsidR="003A6223" w:rsidRPr="004D6D39" w:rsidRDefault="003A6223" w:rsidP="00482E57">
            <w:pPr>
              <w:widowControl/>
              <w:autoSpaceDE/>
              <w:autoSpaceDN/>
              <w:adjustRightInd/>
              <w:jc w:val="right"/>
              <w:rPr>
                <w:rFonts w:cs="Arial"/>
                <w:bCs/>
                <w:sz w:val="16"/>
                <w:szCs w:val="16"/>
              </w:rPr>
            </w:pPr>
            <w:r>
              <w:rPr>
                <w:sz w:val="16"/>
              </w:rPr>
              <w:t xml:space="preserve">876.825 </w:t>
            </w:r>
          </w:p>
        </w:tc>
        <w:tc>
          <w:tcPr>
            <w:tcW w:w="431" w:type="pct"/>
            <w:tcBorders>
              <w:top w:val="nil"/>
              <w:left w:val="nil"/>
              <w:bottom w:val="single" w:sz="4" w:space="0" w:color="auto"/>
              <w:right w:val="nil"/>
            </w:tcBorders>
            <w:noWrap/>
            <w:vAlign w:val="center"/>
          </w:tcPr>
          <w:p w:rsidR="003A6223" w:rsidRPr="004D6D39" w:rsidRDefault="003A6223" w:rsidP="00482E57">
            <w:pPr>
              <w:widowControl/>
              <w:autoSpaceDE/>
              <w:autoSpaceDN/>
              <w:adjustRightInd/>
              <w:jc w:val="right"/>
              <w:rPr>
                <w:rFonts w:cs="Arial"/>
                <w:bCs/>
                <w:sz w:val="16"/>
                <w:szCs w:val="16"/>
              </w:rPr>
            </w:pPr>
            <w:r>
              <w:rPr>
                <w:sz w:val="16"/>
              </w:rPr>
              <w:t xml:space="preserve">861.258 </w:t>
            </w:r>
          </w:p>
        </w:tc>
      </w:tr>
      <w:tr w:rsidR="003A6223" w:rsidRPr="002E771F" w:rsidTr="003849E4">
        <w:trPr>
          <w:trHeight w:val="299"/>
        </w:trPr>
        <w:tc>
          <w:tcPr>
            <w:tcW w:w="127" w:type="pct"/>
            <w:tcBorders>
              <w:top w:val="single" w:sz="4" w:space="0" w:color="auto"/>
              <w:bottom w:val="single" w:sz="4" w:space="0" w:color="auto"/>
            </w:tcBorders>
            <w:shd w:val="clear" w:color="000000" w:fill="DCE6F1"/>
            <w:noWrap/>
          </w:tcPr>
          <w:p w:rsidR="003A6223" w:rsidRPr="002E771F" w:rsidRDefault="003A6223" w:rsidP="00482E57">
            <w:pPr>
              <w:widowControl/>
              <w:autoSpaceDE/>
              <w:autoSpaceDN/>
              <w:adjustRightInd/>
              <w:jc w:val="right"/>
              <w:rPr>
                <w:rFonts w:cs="Arial"/>
                <w:b/>
                <w:bCs/>
                <w:sz w:val="16"/>
                <w:szCs w:val="16"/>
              </w:rPr>
            </w:pPr>
            <w:r>
              <w:rPr>
                <w:b/>
                <w:sz w:val="16"/>
              </w:rPr>
              <w:t> </w:t>
            </w:r>
          </w:p>
        </w:tc>
        <w:tc>
          <w:tcPr>
            <w:tcW w:w="126" w:type="pct"/>
            <w:tcBorders>
              <w:top w:val="single" w:sz="4" w:space="0" w:color="auto"/>
              <w:bottom w:val="single" w:sz="4" w:space="0" w:color="auto"/>
            </w:tcBorders>
            <w:shd w:val="clear" w:color="000000" w:fill="DCE6F1"/>
            <w:noWrap/>
          </w:tcPr>
          <w:p w:rsidR="003A6223" w:rsidRPr="002E771F" w:rsidRDefault="003A6223" w:rsidP="00482E57">
            <w:pPr>
              <w:widowControl/>
              <w:autoSpaceDE/>
              <w:autoSpaceDN/>
              <w:adjustRightInd/>
              <w:jc w:val="right"/>
              <w:rPr>
                <w:rFonts w:cs="Arial"/>
                <w:b/>
                <w:bCs/>
                <w:sz w:val="16"/>
                <w:szCs w:val="16"/>
              </w:rPr>
            </w:pPr>
            <w:r>
              <w:rPr>
                <w:b/>
                <w:sz w:val="16"/>
              </w:rPr>
              <w:t> </w:t>
            </w:r>
          </w:p>
        </w:tc>
        <w:tc>
          <w:tcPr>
            <w:tcW w:w="1273" w:type="pct"/>
            <w:tcBorders>
              <w:top w:val="single" w:sz="4" w:space="0" w:color="auto"/>
              <w:bottom w:val="single" w:sz="4" w:space="0" w:color="auto"/>
              <w:right w:val="single" w:sz="4" w:space="0" w:color="auto"/>
            </w:tcBorders>
            <w:shd w:val="clear" w:color="000000" w:fill="DCE6F1"/>
            <w:vAlign w:val="center"/>
          </w:tcPr>
          <w:p w:rsidR="003A6223" w:rsidRPr="002E771F" w:rsidRDefault="003A6223" w:rsidP="00482E57">
            <w:pPr>
              <w:widowControl/>
              <w:autoSpaceDE/>
              <w:autoSpaceDN/>
              <w:adjustRightInd/>
              <w:jc w:val="right"/>
              <w:rPr>
                <w:rFonts w:cs="Arial"/>
                <w:b/>
                <w:bCs/>
                <w:sz w:val="16"/>
                <w:szCs w:val="16"/>
              </w:rPr>
            </w:pPr>
            <w:proofErr w:type="gramStart"/>
            <w:r>
              <w:rPr>
                <w:b/>
                <w:sz w:val="16"/>
              </w:rPr>
              <w:t>Total</w:t>
            </w:r>
            <w:proofErr w:type="gramEnd"/>
            <w:r>
              <w:rPr>
                <w:b/>
                <w:sz w:val="16"/>
              </w:rPr>
              <w:t xml:space="preserve"> general</w:t>
            </w:r>
          </w:p>
        </w:tc>
        <w:tc>
          <w:tcPr>
            <w:tcW w:w="457" w:type="pct"/>
            <w:tcBorders>
              <w:top w:val="single" w:sz="4" w:space="0" w:color="auto"/>
              <w:left w:val="single" w:sz="4" w:space="0" w:color="auto"/>
              <w:bottom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2.375.561 </w:t>
            </w:r>
          </w:p>
        </w:tc>
        <w:tc>
          <w:tcPr>
            <w:tcW w:w="304" w:type="pct"/>
            <w:tcBorders>
              <w:top w:val="single" w:sz="4" w:space="0" w:color="auto"/>
              <w:bottom w:val="single" w:sz="4" w:space="0" w:color="auto"/>
              <w:right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2.435.060 </w:t>
            </w:r>
          </w:p>
        </w:tc>
        <w:tc>
          <w:tcPr>
            <w:tcW w:w="311" w:type="pct"/>
            <w:tcBorders>
              <w:top w:val="single" w:sz="4" w:space="0" w:color="auto"/>
              <w:left w:val="single" w:sz="4" w:space="0" w:color="auto"/>
              <w:bottom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2.352.275 </w:t>
            </w:r>
          </w:p>
        </w:tc>
        <w:tc>
          <w:tcPr>
            <w:tcW w:w="255" w:type="pct"/>
            <w:tcBorders>
              <w:top w:val="single" w:sz="4" w:space="0" w:color="auto"/>
              <w:bottom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106.662 </w:t>
            </w:r>
          </w:p>
        </w:tc>
        <w:tc>
          <w:tcPr>
            <w:tcW w:w="304" w:type="pct"/>
            <w:tcBorders>
              <w:top w:val="single" w:sz="4" w:space="0" w:color="auto"/>
              <w:bottom w:val="single" w:sz="4" w:space="0" w:color="auto"/>
              <w:right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2.219.755 </w:t>
            </w:r>
          </w:p>
        </w:tc>
        <w:tc>
          <w:tcPr>
            <w:tcW w:w="311" w:type="pct"/>
            <w:tcBorders>
              <w:top w:val="single" w:sz="4" w:space="0" w:color="auto"/>
              <w:left w:val="single" w:sz="4" w:space="0" w:color="auto"/>
              <w:bottom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2.714.793 </w:t>
            </w:r>
          </w:p>
        </w:tc>
        <w:tc>
          <w:tcPr>
            <w:tcW w:w="252" w:type="pct"/>
            <w:tcBorders>
              <w:top w:val="single" w:sz="4" w:space="0" w:color="auto"/>
              <w:bottom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72.338 </w:t>
            </w:r>
          </w:p>
        </w:tc>
        <w:tc>
          <w:tcPr>
            <w:tcW w:w="392" w:type="pct"/>
            <w:tcBorders>
              <w:top w:val="single" w:sz="4" w:space="0" w:color="auto"/>
              <w:left w:val="nil"/>
              <w:bottom w:val="single" w:sz="4" w:space="0" w:color="auto"/>
              <w:right w:val="single" w:sz="4" w:space="0" w:color="auto"/>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2.831.502 </w:t>
            </w:r>
          </w:p>
        </w:tc>
        <w:tc>
          <w:tcPr>
            <w:tcW w:w="457" w:type="pct"/>
            <w:tcBorders>
              <w:top w:val="single" w:sz="4" w:space="0" w:color="auto"/>
              <w:left w:val="single" w:sz="4" w:space="0" w:color="auto"/>
              <w:bottom w:val="single" w:sz="4" w:space="0" w:color="auto"/>
              <w:right w:val="nil"/>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7.621.629 </w:t>
            </w:r>
          </w:p>
        </w:tc>
        <w:tc>
          <w:tcPr>
            <w:tcW w:w="431" w:type="pct"/>
            <w:tcBorders>
              <w:top w:val="single" w:sz="4" w:space="0" w:color="auto"/>
              <w:left w:val="nil"/>
              <w:bottom w:val="single" w:sz="4" w:space="0" w:color="auto"/>
              <w:right w:val="nil"/>
            </w:tcBorders>
            <w:shd w:val="clear" w:color="000000" w:fill="DCE6F1"/>
            <w:noWrap/>
            <w:vAlign w:val="center"/>
          </w:tcPr>
          <w:p w:rsidR="003A6223" w:rsidRPr="002E771F" w:rsidRDefault="003A6223" w:rsidP="00482E57">
            <w:pPr>
              <w:widowControl/>
              <w:autoSpaceDE/>
              <w:autoSpaceDN/>
              <w:adjustRightInd/>
              <w:jc w:val="right"/>
              <w:rPr>
                <w:rFonts w:cs="Arial"/>
                <w:b/>
                <w:bCs/>
                <w:sz w:val="16"/>
                <w:szCs w:val="16"/>
              </w:rPr>
            </w:pPr>
            <w:r>
              <w:rPr>
                <w:b/>
                <w:sz w:val="16"/>
              </w:rPr>
              <w:t xml:space="preserve">7.486.318 </w:t>
            </w:r>
          </w:p>
        </w:tc>
      </w:tr>
    </w:tbl>
    <w:p w:rsidR="003A6223" w:rsidRPr="000C74C5" w:rsidRDefault="003A6223" w:rsidP="003849E4">
      <w:pPr>
        <w:pStyle w:val="ListParagraph"/>
        <w:pBdr>
          <w:top w:val="single" w:sz="6" w:space="8" w:color="FFFFFF"/>
          <w:left w:val="single" w:sz="6" w:space="0" w:color="FFFFFF"/>
          <w:bottom w:val="single" w:sz="6" w:space="0" w:color="FFFFFF"/>
          <w:right w:val="single" w:sz="6" w:space="0" w:color="FFFFFF"/>
        </w:pBdr>
        <w:ind w:left="0"/>
        <w:outlineLvl w:val="1"/>
        <w:rPr>
          <w:rFonts w:cs="Arial"/>
          <w:sz w:val="16"/>
          <w:szCs w:val="16"/>
          <w:lang w:val="es-ES_tradnl"/>
        </w:rPr>
      </w:pPr>
      <w:r w:rsidRPr="000C74C5">
        <w:rPr>
          <w:sz w:val="16"/>
          <w:vertAlign w:val="superscript"/>
          <w:lang w:val="es-ES_tradnl"/>
        </w:rPr>
        <w:t>1</w:t>
      </w:r>
      <w:r w:rsidRPr="000C74C5">
        <w:rPr>
          <w:sz w:val="16"/>
          <w:lang w:val="es-ES_tradnl"/>
        </w:rPr>
        <w:t xml:space="preserve"> Costos de puestos compartidos con la Secretaría del ASCOBANS </w:t>
      </w:r>
    </w:p>
    <w:p w:rsidR="003A6223" w:rsidRPr="000C74C5" w:rsidRDefault="003A6223" w:rsidP="003849E4">
      <w:pPr>
        <w:pStyle w:val="ListParagraph"/>
        <w:pBdr>
          <w:top w:val="single" w:sz="6" w:space="8" w:color="FFFFFF"/>
          <w:left w:val="single" w:sz="6" w:space="0" w:color="FFFFFF"/>
          <w:bottom w:val="single" w:sz="6" w:space="0" w:color="FFFFFF"/>
          <w:right w:val="single" w:sz="6" w:space="0" w:color="FFFFFF"/>
        </w:pBdr>
        <w:ind w:left="0"/>
        <w:outlineLvl w:val="1"/>
        <w:rPr>
          <w:rFonts w:cs="Arial"/>
          <w:sz w:val="16"/>
          <w:szCs w:val="16"/>
          <w:lang w:val="es-ES_tradnl"/>
        </w:rPr>
      </w:pPr>
      <w:r w:rsidRPr="000C74C5">
        <w:rPr>
          <w:sz w:val="16"/>
          <w:vertAlign w:val="superscript"/>
          <w:lang w:val="es-ES_tradnl"/>
        </w:rPr>
        <w:t>2</w:t>
      </w:r>
      <w:r w:rsidRPr="000C74C5">
        <w:rPr>
          <w:sz w:val="16"/>
          <w:lang w:val="es-ES_tradnl"/>
        </w:rPr>
        <w:t xml:space="preserve"> Funciones desempeñadas por el Secretario Ejecutivo Adjunto  </w:t>
      </w:r>
    </w:p>
    <w:p w:rsidR="003A6223" w:rsidRPr="00882A0E" w:rsidRDefault="003A6223" w:rsidP="003849E4">
      <w:pPr>
        <w:pStyle w:val="ListParagraph"/>
        <w:pBdr>
          <w:top w:val="single" w:sz="6" w:space="0" w:color="FFFFFF"/>
          <w:left w:val="single" w:sz="6" w:space="0" w:color="FFFFFF"/>
          <w:bottom w:val="single" w:sz="6" w:space="0" w:color="FFFFFF"/>
          <w:right w:val="single" w:sz="6" w:space="0" w:color="FFFFFF"/>
        </w:pBdr>
        <w:ind w:left="0"/>
        <w:outlineLvl w:val="1"/>
        <w:rPr>
          <w:sz w:val="16"/>
          <w:lang w:val="es-ES_tradnl"/>
        </w:rPr>
      </w:pPr>
      <w:r w:rsidRPr="00331AA3">
        <w:rPr>
          <w:sz w:val="16"/>
          <w:vertAlign w:val="superscript"/>
          <w:lang w:val="es-ES_tradnl"/>
        </w:rPr>
        <w:t>3</w:t>
      </w:r>
      <w:r>
        <w:rPr>
          <w:sz w:val="16"/>
          <w:szCs w:val="16"/>
          <w:lang w:val="es-ES_tradnl"/>
        </w:rPr>
        <w:t xml:space="preserve"> </w:t>
      </w:r>
      <w:r w:rsidRPr="002F28AA">
        <w:rPr>
          <w:sz w:val="16"/>
          <w:szCs w:val="16"/>
          <w:lang w:val="es-ES_tradnl"/>
        </w:rPr>
        <w:t xml:space="preserve">Las cuentas oficiales del PNUMA se mantienen en </w:t>
      </w:r>
      <w:r>
        <w:rPr>
          <w:sz w:val="16"/>
          <w:szCs w:val="16"/>
          <w:lang w:val="es-ES_tradnl"/>
        </w:rPr>
        <w:t>USD.</w:t>
      </w:r>
      <w:r w:rsidRPr="002F28AA">
        <w:rPr>
          <w:sz w:val="16"/>
          <w:szCs w:val="16"/>
          <w:lang w:val="es-ES_tradnl"/>
        </w:rPr>
        <w:t>, sin embargo, a efectos del presente informe, los gastos en euros se han calculado aplicando el promedio de los tipos de cambio oficiales mensuales de las Naciones Unidas durante el periodo al que se refieren los gastos. Los tipos utilizados fueron los siguientes: 2015, 1 USD = 0,901 EUR; 2016, 1 USD = 0,903 EUR y 2017 (Ene-</w:t>
      </w:r>
      <w:proofErr w:type="spellStart"/>
      <w:r w:rsidRPr="002F28AA">
        <w:rPr>
          <w:sz w:val="16"/>
          <w:szCs w:val="16"/>
          <w:lang w:val="es-ES_tradnl"/>
        </w:rPr>
        <w:t>Ago</w:t>
      </w:r>
      <w:proofErr w:type="spellEnd"/>
      <w:r w:rsidRPr="002F28AA">
        <w:rPr>
          <w:sz w:val="16"/>
          <w:szCs w:val="16"/>
          <w:lang w:val="es-ES_tradnl"/>
        </w:rPr>
        <w:t>), 1 USD = 0,914 EUR</w:t>
      </w:r>
      <w:r w:rsidRPr="000C74C5">
        <w:rPr>
          <w:sz w:val="16"/>
          <w:lang w:val="es-ES_tradnl"/>
        </w:rPr>
        <w:t>.</w:t>
      </w:r>
    </w:p>
    <w:sectPr w:rsidR="003A6223" w:rsidRPr="00882A0E" w:rsidSect="00256787">
      <w:headerReference w:type="default" r:id="rId20"/>
      <w:headerReference w:type="first" r:id="rId21"/>
      <w:endnotePr>
        <w:numFmt w:val="decimal"/>
      </w:endnotePr>
      <w:pgSz w:w="16837" w:h="11905" w:orient="landscape" w:code="9"/>
      <w:pgMar w:top="720" w:right="720" w:bottom="720" w:left="720" w:header="432" w:footer="432" w:gutter="0"/>
      <w:cols w:space="720"/>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513" w:rsidRDefault="00053513">
      <w:r>
        <w:separator/>
      </w:r>
    </w:p>
  </w:endnote>
  <w:endnote w:type="continuationSeparator" w:id="0">
    <w:p w:rsidR="00053513" w:rsidRDefault="0005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13" w:rsidRPr="00922791" w:rsidRDefault="00053513"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002F2C">
      <w:rPr>
        <w:rFonts w:cs="Arial"/>
        <w:noProof/>
        <w:szCs w:val="18"/>
      </w:rPr>
      <w:t>6</w:t>
    </w:r>
    <w:r w:rsidRPr="00922791">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13" w:rsidRDefault="00053513">
    <w:pPr>
      <w:pStyle w:val="Footer"/>
      <w:jc w:val="center"/>
    </w:pPr>
    <w:r>
      <w:fldChar w:fldCharType="begin"/>
    </w:r>
    <w:r>
      <w:instrText xml:space="preserve"> PAGE   \* MERGEFORMAT </w:instrText>
    </w:r>
    <w:r>
      <w:fldChar w:fldCharType="separate"/>
    </w:r>
    <w:r w:rsidR="00002F2C">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13" w:rsidRPr="00CD7355" w:rsidRDefault="00053513"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13" w:rsidRDefault="00053513">
    <w:pPr>
      <w:pStyle w:val="Footer"/>
      <w:jc w:val="center"/>
    </w:pPr>
    <w:r>
      <w:fldChar w:fldCharType="begin"/>
    </w:r>
    <w:r>
      <w:instrText xml:space="preserve"> PAGE   \* MERGEFORMAT </w:instrText>
    </w:r>
    <w:r>
      <w:fldChar w:fldCharType="separate"/>
    </w:r>
    <w:r w:rsidR="00002F2C">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513" w:rsidRDefault="00053513">
      <w:r>
        <w:separator/>
      </w:r>
    </w:p>
  </w:footnote>
  <w:footnote w:type="continuationSeparator" w:id="0">
    <w:p w:rsidR="00053513" w:rsidRDefault="00053513">
      <w:r>
        <w:continuationSeparator/>
      </w:r>
    </w:p>
  </w:footnote>
  <w:footnote w:id="1">
    <w:p w:rsidR="00053513" w:rsidRDefault="00053513" w:rsidP="00767DAE">
      <w:pPr>
        <w:pStyle w:val="FootnoteText"/>
        <w:tabs>
          <w:tab w:val="left" w:pos="284"/>
        </w:tabs>
      </w:pPr>
      <w:r>
        <w:rPr>
          <w:rStyle w:val="FootnoteReference"/>
          <w:vertAlign w:val="superscript"/>
        </w:rPr>
        <w:footnoteRef/>
      </w:r>
      <w:r>
        <w:t xml:space="preserve"> </w:t>
      </w:r>
      <w:r>
        <w:tab/>
      </w:r>
      <w:r>
        <w:rPr>
          <w:sz w:val="16"/>
        </w:rPr>
        <w:t>Sobre la base del tipo de cambio operacional de las Naciones Unidas al 31 de diciembre de 2014 de 1USD = 0,82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13" w:rsidRPr="00922791" w:rsidRDefault="00053513" w:rsidP="00922791">
    <w:pPr>
      <w:pStyle w:val="Heading1"/>
      <w:keepNext w:val="0"/>
      <w:pBdr>
        <w:bottom w:val="single" w:sz="4" w:space="1" w:color="auto"/>
      </w:pBdr>
      <w:tabs>
        <w:tab w:val="clear" w:pos="-720"/>
      </w:tabs>
      <w:ind w:left="261" w:right="-277" w:hanging="261"/>
      <w:rPr>
        <w:rFonts w:cs="Arial"/>
        <w:b w:val="0"/>
        <w:i/>
        <w:sz w:val="18"/>
        <w:szCs w:val="18"/>
      </w:rPr>
    </w:pPr>
    <w:r>
      <w:rPr>
        <w:b w:val="0"/>
        <w:i/>
        <w:sz w:val="18"/>
      </w:rPr>
      <w:t>UNEP/CMS/COP12/Doc.14.1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13" w:rsidRPr="001327AF" w:rsidRDefault="00053513" w:rsidP="001327AF">
    <w:pPr>
      <w:pStyle w:val="Header"/>
      <w:pBdr>
        <w:bottom w:val="single" w:sz="4" w:space="1" w:color="auto"/>
      </w:pBdr>
      <w:rPr>
        <w:rFonts w:cs="Arial"/>
        <w:i/>
        <w:szCs w:val="18"/>
        <w:lang w:val="en-US"/>
      </w:rPr>
    </w:pPr>
    <w:r w:rsidRPr="00D605A4">
      <w:rPr>
        <w:rFonts w:cs="Arial"/>
        <w:i/>
        <w:szCs w:val="18"/>
        <w:lang w:val="de-DE"/>
      </w:rPr>
      <w:t>UNEP/CMS/COP12/Doc.</w:t>
    </w:r>
    <w:r>
      <w:rPr>
        <w:rFonts w:cs="Arial"/>
        <w:i/>
        <w:szCs w:val="18"/>
        <w:lang w:val="de-DE"/>
      </w:rPr>
      <w:t xml:space="preserve">14.1/Anexo </w:t>
    </w:r>
    <w:r>
      <w:rPr>
        <w:rFonts w:cs="Arial"/>
        <w:i/>
        <w:szCs w:val="18"/>
        <w:lang w:val="de-D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13" w:rsidRPr="00497E66" w:rsidRDefault="00053513" w:rsidP="00922791">
    <w:pPr>
      <w:pStyle w:val="Heading1"/>
      <w:keepNext w:val="0"/>
      <w:pBdr>
        <w:bottom w:val="single" w:sz="4" w:space="1" w:color="auto"/>
      </w:pBdr>
      <w:tabs>
        <w:tab w:val="clear" w:pos="-720"/>
      </w:tabs>
      <w:ind w:left="261" w:right="-277" w:hanging="261"/>
      <w:jc w:val="right"/>
      <w:rPr>
        <w:rFonts w:cs="Arial"/>
        <w:b w:val="0"/>
        <w:i/>
        <w:sz w:val="18"/>
        <w:szCs w:val="18"/>
      </w:rPr>
    </w:pPr>
    <w:r>
      <w:rPr>
        <w:b w:val="0"/>
        <w:i/>
        <w:sz w:val="18"/>
      </w:rPr>
      <w:t>UNEP/CMS/COP12/Doc.14.1</w:t>
    </w:r>
  </w:p>
  <w:p w:rsidR="00053513" w:rsidRPr="00497E66" w:rsidRDefault="00053513"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13" w:rsidRDefault="003E6C04" w:rsidP="00894D19">
    <w:pPr>
      <w:pStyle w:val="Header"/>
    </w:pPr>
    <w:r>
      <w:rPr>
        <w:noProof/>
        <w:lang w:val="en-US" w:eastAsia="en-US"/>
      </w:rPr>
      <w:drawing>
        <wp:anchor distT="0" distB="0" distL="114300" distR="114300" simplePos="0" relativeHeight="251658240" behindDoc="1" locked="0" layoutInCell="1" allowOverlap="1">
          <wp:simplePos x="0" y="0"/>
          <wp:positionH relativeFrom="column">
            <wp:posOffset>-175260</wp:posOffset>
          </wp:positionH>
          <wp:positionV relativeFrom="paragraph">
            <wp:posOffset>-64770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 name="Picture 3"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1" allowOverlap="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rsidR="00053513" w:rsidRDefault="000535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13" w:rsidRPr="001327AF" w:rsidRDefault="00053513" w:rsidP="001327AF">
    <w:pPr>
      <w:pStyle w:val="Header"/>
      <w:pBdr>
        <w:bottom w:val="single" w:sz="4" w:space="1" w:color="auto"/>
      </w:pBdr>
      <w:jc w:val="right"/>
      <w:rPr>
        <w:rFonts w:cs="Arial"/>
        <w:i/>
        <w:szCs w:val="18"/>
        <w:lang w:val="en-US"/>
      </w:rPr>
    </w:pPr>
    <w:r w:rsidRPr="00D605A4">
      <w:rPr>
        <w:rFonts w:cs="Arial"/>
        <w:i/>
        <w:szCs w:val="18"/>
        <w:lang w:val="de-DE"/>
      </w:rPr>
      <w:t>UNEP/CMS/COP12/Doc.</w:t>
    </w:r>
    <w:r>
      <w:rPr>
        <w:rFonts w:cs="Arial"/>
        <w:i/>
        <w:szCs w:val="18"/>
        <w:lang w:val="de-DE"/>
      </w:rPr>
      <w:t>14.1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13" w:rsidRPr="00D605A4" w:rsidRDefault="00053513" w:rsidP="004568D3">
    <w:pPr>
      <w:pStyle w:val="Header"/>
      <w:pBdr>
        <w:bottom w:val="single" w:sz="4" w:space="1" w:color="auto"/>
      </w:pBdr>
      <w:rPr>
        <w:rFonts w:cs="Arial"/>
        <w:i/>
        <w:szCs w:val="18"/>
      </w:rPr>
    </w:pPr>
    <w:r>
      <w:rPr>
        <w:i/>
      </w:rPr>
      <w:t>UNEP/CMS/COP12/Doc.14.1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13" w:rsidRPr="001327AF" w:rsidRDefault="00053513" w:rsidP="00053513">
    <w:pPr>
      <w:pStyle w:val="Heading1"/>
      <w:keepNext w:val="0"/>
      <w:pBdr>
        <w:bottom w:val="single" w:sz="4" w:space="1" w:color="auto"/>
      </w:pBdr>
      <w:tabs>
        <w:tab w:val="clear" w:pos="-720"/>
      </w:tabs>
      <w:ind w:left="261" w:right="-277" w:hanging="261"/>
      <w:rPr>
        <w:rFonts w:cs="Arial"/>
        <w:b w:val="0"/>
        <w:i/>
        <w:sz w:val="18"/>
        <w:szCs w:val="18"/>
        <w:lang w:val="en-US"/>
      </w:rPr>
    </w:pPr>
    <w:r w:rsidRPr="001327AF">
      <w:rPr>
        <w:b w:val="0"/>
        <w:i/>
        <w:sz w:val="18"/>
        <w:lang w:val="en-US"/>
      </w:rPr>
      <w:t>UNEP/CMS/COP12/Doc.14.1/</w:t>
    </w:r>
    <w:proofErr w:type="spellStart"/>
    <w:r w:rsidRPr="001327AF">
      <w:rPr>
        <w:b w:val="0"/>
        <w:i/>
        <w:sz w:val="18"/>
        <w:lang w:val="en-US"/>
      </w:rPr>
      <w:t>Anexo</w:t>
    </w:r>
    <w:proofErr w:type="spellEnd"/>
    <w:r w:rsidRPr="001327AF">
      <w:rPr>
        <w:b w:val="0"/>
        <w:i/>
        <w:sz w:val="18"/>
        <w:lang w:val="en-US"/>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13" w:rsidRPr="001327AF" w:rsidRDefault="00053513" w:rsidP="001327AF">
    <w:pPr>
      <w:pStyle w:val="Header"/>
      <w:pBdr>
        <w:bottom w:val="single" w:sz="4" w:space="1" w:color="auto"/>
      </w:pBdr>
      <w:jc w:val="right"/>
      <w:rPr>
        <w:rFonts w:cs="Arial"/>
        <w:i/>
        <w:szCs w:val="18"/>
        <w:lang w:val="en-US"/>
      </w:rPr>
    </w:pPr>
    <w:r w:rsidRPr="00D605A4">
      <w:rPr>
        <w:rFonts w:cs="Arial"/>
        <w:i/>
        <w:szCs w:val="18"/>
        <w:lang w:val="de-DE"/>
      </w:rPr>
      <w:t>UNEP/CMS/COP12/Doc.</w:t>
    </w:r>
    <w:r>
      <w:rPr>
        <w:rFonts w:cs="Arial"/>
        <w:i/>
        <w:szCs w:val="18"/>
        <w:lang w:val="de-DE"/>
      </w:rPr>
      <w:t>14.1/Anexo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13" w:rsidRPr="001327AF" w:rsidRDefault="00053513" w:rsidP="001327AF">
    <w:pPr>
      <w:pStyle w:val="Header"/>
      <w:pBdr>
        <w:bottom w:val="single" w:sz="4" w:space="1" w:color="auto"/>
      </w:pBdr>
      <w:rPr>
        <w:rFonts w:cs="Arial"/>
        <w:i/>
        <w:szCs w:val="18"/>
        <w:lang w:val="en-US"/>
      </w:rPr>
    </w:pPr>
    <w:r w:rsidRPr="00D605A4">
      <w:rPr>
        <w:rFonts w:cs="Arial"/>
        <w:i/>
        <w:szCs w:val="18"/>
        <w:lang w:val="de-DE"/>
      </w:rPr>
      <w:t>UNEP/CMS/COP12/Doc.</w:t>
    </w:r>
    <w:r>
      <w:rPr>
        <w:rFonts w:cs="Arial"/>
        <w:i/>
        <w:szCs w:val="18"/>
        <w:lang w:val="de-DE"/>
      </w:rPr>
      <w:t xml:space="preserve">14.1/Anexo </w:t>
    </w:r>
    <w:r>
      <w:rPr>
        <w:rFonts w:cs="Arial"/>
        <w:i/>
        <w:szCs w:val="18"/>
        <w:lang w:val="de-DE"/>
      </w:rPr>
      <w:t>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13" w:rsidRPr="001327AF" w:rsidRDefault="00053513" w:rsidP="001327AF">
    <w:pPr>
      <w:pStyle w:val="Header"/>
      <w:pBdr>
        <w:bottom w:val="single" w:sz="4" w:space="1" w:color="auto"/>
      </w:pBdr>
      <w:jc w:val="right"/>
      <w:rPr>
        <w:rFonts w:cs="Arial"/>
        <w:i/>
        <w:szCs w:val="18"/>
        <w:lang w:val="en-US"/>
      </w:rPr>
    </w:pPr>
    <w:r w:rsidRPr="00D605A4">
      <w:rPr>
        <w:rFonts w:cs="Arial"/>
        <w:i/>
        <w:szCs w:val="18"/>
        <w:lang w:val="de-DE"/>
      </w:rPr>
      <w:t>UNEP/CMS/COP12/Doc.</w:t>
    </w:r>
    <w:r>
      <w:rPr>
        <w:rFonts w:cs="Arial"/>
        <w:i/>
        <w:szCs w:val="18"/>
        <w:lang w:val="de-DE"/>
      </w:rPr>
      <w:t xml:space="preserve">14.1/Anexo </w:t>
    </w:r>
    <w:r>
      <w:rPr>
        <w:rFonts w:cs="Arial"/>
        <w:i/>
        <w:szCs w:val="18"/>
        <w:lang w:val="de-D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2426759F"/>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25613F33"/>
    <w:multiLevelType w:val="hybridMultilevel"/>
    <w:tmpl w:val="31F83C7C"/>
    <w:lvl w:ilvl="0" w:tplc="4524F98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0372A"/>
    <w:multiLevelType w:val="multilevel"/>
    <w:tmpl w:val="D9926594"/>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56875C1"/>
    <w:multiLevelType w:val="hybridMultilevel"/>
    <w:tmpl w:val="9C2A8D36"/>
    <w:lvl w:ilvl="0" w:tplc="0E90138E">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02612F"/>
    <w:multiLevelType w:val="hybridMultilevel"/>
    <w:tmpl w:val="DF9AAB10"/>
    <w:lvl w:ilvl="0" w:tplc="038E9DF2">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30FD0"/>
    <w:multiLevelType w:val="hybridMultilevel"/>
    <w:tmpl w:val="30E63326"/>
    <w:lvl w:ilvl="0" w:tplc="1D48D07E">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002BD"/>
    <w:multiLevelType w:val="hybridMultilevel"/>
    <w:tmpl w:val="8F90323E"/>
    <w:lvl w:ilvl="0" w:tplc="9A0EAF1E">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630E2"/>
    <w:multiLevelType w:val="hybridMultilevel"/>
    <w:tmpl w:val="42704F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47C66B8"/>
    <w:multiLevelType w:val="hybridMultilevel"/>
    <w:tmpl w:val="3514A81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5F11692E"/>
    <w:multiLevelType w:val="hybridMultilevel"/>
    <w:tmpl w:val="75EEBB3A"/>
    <w:lvl w:ilvl="0" w:tplc="2CFAF45E">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23F83"/>
    <w:multiLevelType w:val="hybridMultilevel"/>
    <w:tmpl w:val="A6DA6E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15:restartNumberingAfterBreak="0">
    <w:nsid w:val="6AAF7842"/>
    <w:multiLevelType w:val="hybridMultilevel"/>
    <w:tmpl w:val="C1323E3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6DBB6082"/>
    <w:multiLevelType w:val="hybridMultilevel"/>
    <w:tmpl w:val="E01E732A"/>
    <w:lvl w:ilvl="0" w:tplc="219CBAE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12"/>
  </w:num>
  <w:num w:numId="13">
    <w:abstractNumId w:val="6"/>
  </w:num>
  <w:num w:numId="14">
    <w:abstractNumId w:val="8"/>
  </w:num>
  <w:num w:numId="15">
    <w:abstractNumId w:val="9"/>
  </w:num>
  <w:num w:numId="16">
    <w:abstractNumId w:val="7"/>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2F2C"/>
    <w:rsid w:val="00007296"/>
    <w:rsid w:val="00011B1A"/>
    <w:rsid w:val="0001430A"/>
    <w:rsid w:val="00015E07"/>
    <w:rsid w:val="000254DF"/>
    <w:rsid w:val="0003178F"/>
    <w:rsid w:val="00031A88"/>
    <w:rsid w:val="0003449E"/>
    <w:rsid w:val="000359F8"/>
    <w:rsid w:val="00036C53"/>
    <w:rsid w:val="00041DAE"/>
    <w:rsid w:val="000518C2"/>
    <w:rsid w:val="00053513"/>
    <w:rsid w:val="00055E37"/>
    <w:rsid w:val="00056DC1"/>
    <w:rsid w:val="00057B92"/>
    <w:rsid w:val="00060156"/>
    <w:rsid w:val="00070BBC"/>
    <w:rsid w:val="00073C92"/>
    <w:rsid w:val="00080F03"/>
    <w:rsid w:val="000900E1"/>
    <w:rsid w:val="0009076A"/>
    <w:rsid w:val="0009118A"/>
    <w:rsid w:val="000B6220"/>
    <w:rsid w:val="000C21B1"/>
    <w:rsid w:val="000C3C87"/>
    <w:rsid w:val="000C7460"/>
    <w:rsid w:val="000C74C5"/>
    <w:rsid w:val="000D1323"/>
    <w:rsid w:val="000E01C1"/>
    <w:rsid w:val="000E09AD"/>
    <w:rsid w:val="000E1C9B"/>
    <w:rsid w:val="000F0B93"/>
    <w:rsid w:val="000F1156"/>
    <w:rsid w:val="000F52BA"/>
    <w:rsid w:val="00103B70"/>
    <w:rsid w:val="001111A9"/>
    <w:rsid w:val="001151A3"/>
    <w:rsid w:val="001245DF"/>
    <w:rsid w:val="00124EC8"/>
    <w:rsid w:val="00130BFD"/>
    <w:rsid w:val="001327AF"/>
    <w:rsid w:val="00140719"/>
    <w:rsid w:val="001419C7"/>
    <w:rsid w:val="00150AC4"/>
    <w:rsid w:val="00162D88"/>
    <w:rsid w:val="00166ABA"/>
    <w:rsid w:val="00173CF2"/>
    <w:rsid w:val="001743FD"/>
    <w:rsid w:val="001764E6"/>
    <w:rsid w:val="001808F1"/>
    <w:rsid w:val="001A01C4"/>
    <w:rsid w:val="001A33B6"/>
    <w:rsid w:val="001C069F"/>
    <w:rsid w:val="001C6038"/>
    <w:rsid w:val="001C63E3"/>
    <w:rsid w:val="001D7FE5"/>
    <w:rsid w:val="001F3FF6"/>
    <w:rsid w:val="001F60A1"/>
    <w:rsid w:val="00200759"/>
    <w:rsid w:val="00200A67"/>
    <w:rsid w:val="00201F88"/>
    <w:rsid w:val="00202332"/>
    <w:rsid w:val="00203D3A"/>
    <w:rsid w:val="002210F4"/>
    <w:rsid w:val="00224DAD"/>
    <w:rsid w:val="0022510B"/>
    <w:rsid w:val="00254721"/>
    <w:rsid w:val="00256787"/>
    <w:rsid w:val="00257709"/>
    <w:rsid w:val="00263159"/>
    <w:rsid w:val="0026334B"/>
    <w:rsid w:val="00271050"/>
    <w:rsid w:val="002779F7"/>
    <w:rsid w:val="00287939"/>
    <w:rsid w:val="00295062"/>
    <w:rsid w:val="002A0A1C"/>
    <w:rsid w:val="002A380C"/>
    <w:rsid w:val="002C12EA"/>
    <w:rsid w:val="002C187A"/>
    <w:rsid w:val="002C20F1"/>
    <w:rsid w:val="002D2863"/>
    <w:rsid w:val="002D5EC0"/>
    <w:rsid w:val="002E3987"/>
    <w:rsid w:val="002E3DEA"/>
    <w:rsid w:val="002E771F"/>
    <w:rsid w:val="002E7CC2"/>
    <w:rsid w:val="002F28AA"/>
    <w:rsid w:val="002F50FF"/>
    <w:rsid w:val="002F6A9E"/>
    <w:rsid w:val="002F6F9B"/>
    <w:rsid w:val="00324BB2"/>
    <w:rsid w:val="00331AA3"/>
    <w:rsid w:val="003331C6"/>
    <w:rsid w:val="00337B68"/>
    <w:rsid w:val="00345044"/>
    <w:rsid w:val="00351095"/>
    <w:rsid w:val="0035129B"/>
    <w:rsid w:val="003529AF"/>
    <w:rsid w:val="00354A9C"/>
    <w:rsid w:val="00357DE5"/>
    <w:rsid w:val="00363EE3"/>
    <w:rsid w:val="00364973"/>
    <w:rsid w:val="00364C8C"/>
    <w:rsid w:val="00367F4C"/>
    <w:rsid w:val="00372347"/>
    <w:rsid w:val="003779D4"/>
    <w:rsid w:val="00382398"/>
    <w:rsid w:val="003848BD"/>
    <w:rsid w:val="003849E4"/>
    <w:rsid w:val="00387C7E"/>
    <w:rsid w:val="003909E4"/>
    <w:rsid w:val="0039523C"/>
    <w:rsid w:val="003A3E30"/>
    <w:rsid w:val="003A6223"/>
    <w:rsid w:val="003A70FE"/>
    <w:rsid w:val="003B0C35"/>
    <w:rsid w:val="003B219E"/>
    <w:rsid w:val="003C715C"/>
    <w:rsid w:val="003E0EBF"/>
    <w:rsid w:val="003E21B3"/>
    <w:rsid w:val="003E4793"/>
    <w:rsid w:val="003E6C04"/>
    <w:rsid w:val="003F22C4"/>
    <w:rsid w:val="004112F6"/>
    <w:rsid w:val="00411E65"/>
    <w:rsid w:val="00412DE9"/>
    <w:rsid w:val="00420040"/>
    <w:rsid w:val="00423388"/>
    <w:rsid w:val="00426D73"/>
    <w:rsid w:val="0043250E"/>
    <w:rsid w:val="0044067B"/>
    <w:rsid w:val="00446B44"/>
    <w:rsid w:val="00450623"/>
    <w:rsid w:val="00452419"/>
    <w:rsid w:val="00454913"/>
    <w:rsid w:val="004568D3"/>
    <w:rsid w:val="00457441"/>
    <w:rsid w:val="004579F6"/>
    <w:rsid w:val="004656D0"/>
    <w:rsid w:val="00465B53"/>
    <w:rsid w:val="00473ABD"/>
    <w:rsid w:val="0047453F"/>
    <w:rsid w:val="00476CA8"/>
    <w:rsid w:val="00482DCA"/>
    <w:rsid w:val="00482E57"/>
    <w:rsid w:val="004840AF"/>
    <w:rsid w:val="0049506C"/>
    <w:rsid w:val="00497E66"/>
    <w:rsid w:val="004B6CFD"/>
    <w:rsid w:val="004C204D"/>
    <w:rsid w:val="004C454A"/>
    <w:rsid w:val="004C76CC"/>
    <w:rsid w:val="004D0436"/>
    <w:rsid w:val="004D0936"/>
    <w:rsid w:val="004D6D39"/>
    <w:rsid w:val="004E51BC"/>
    <w:rsid w:val="004E7ED7"/>
    <w:rsid w:val="004F0DF8"/>
    <w:rsid w:val="004F243D"/>
    <w:rsid w:val="004F3D8D"/>
    <w:rsid w:val="00504B02"/>
    <w:rsid w:val="0050601C"/>
    <w:rsid w:val="005076F1"/>
    <w:rsid w:val="005109C6"/>
    <w:rsid w:val="00512B91"/>
    <w:rsid w:val="005158EB"/>
    <w:rsid w:val="0052082F"/>
    <w:rsid w:val="0052474A"/>
    <w:rsid w:val="005367C3"/>
    <w:rsid w:val="00542FCC"/>
    <w:rsid w:val="005465B9"/>
    <w:rsid w:val="00554743"/>
    <w:rsid w:val="0055762E"/>
    <w:rsid w:val="00565445"/>
    <w:rsid w:val="0056647D"/>
    <w:rsid w:val="00567D09"/>
    <w:rsid w:val="00573767"/>
    <w:rsid w:val="00575334"/>
    <w:rsid w:val="005848D2"/>
    <w:rsid w:val="00587EEC"/>
    <w:rsid w:val="005927B2"/>
    <w:rsid w:val="00593736"/>
    <w:rsid w:val="005A3181"/>
    <w:rsid w:val="005B0F06"/>
    <w:rsid w:val="005B6141"/>
    <w:rsid w:val="005C3F15"/>
    <w:rsid w:val="005D0E1D"/>
    <w:rsid w:val="005F3037"/>
    <w:rsid w:val="005F3989"/>
    <w:rsid w:val="005F4303"/>
    <w:rsid w:val="005F454C"/>
    <w:rsid w:val="005F7B20"/>
    <w:rsid w:val="006008B9"/>
    <w:rsid w:val="00601B52"/>
    <w:rsid w:val="0060280B"/>
    <w:rsid w:val="00604422"/>
    <w:rsid w:val="00604C5B"/>
    <w:rsid w:val="00607487"/>
    <w:rsid w:val="00620809"/>
    <w:rsid w:val="00621188"/>
    <w:rsid w:val="00623F5D"/>
    <w:rsid w:val="00641280"/>
    <w:rsid w:val="00651341"/>
    <w:rsid w:val="00666F8B"/>
    <w:rsid w:val="00671EBD"/>
    <w:rsid w:val="00673DE7"/>
    <w:rsid w:val="006815B2"/>
    <w:rsid w:val="006826E0"/>
    <w:rsid w:val="00682B31"/>
    <w:rsid w:val="006864E1"/>
    <w:rsid w:val="0068667B"/>
    <w:rsid w:val="00691001"/>
    <w:rsid w:val="00692DB7"/>
    <w:rsid w:val="00692F08"/>
    <w:rsid w:val="00694C5A"/>
    <w:rsid w:val="006B1037"/>
    <w:rsid w:val="006D620C"/>
    <w:rsid w:val="006E56AD"/>
    <w:rsid w:val="006E5763"/>
    <w:rsid w:val="006F2A9B"/>
    <w:rsid w:val="006F4B3F"/>
    <w:rsid w:val="007101BB"/>
    <w:rsid w:val="00712233"/>
    <w:rsid w:val="00713308"/>
    <w:rsid w:val="00724FE5"/>
    <w:rsid w:val="00725A91"/>
    <w:rsid w:val="00727E01"/>
    <w:rsid w:val="00745222"/>
    <w:rsid w:val="00747F8B"/>
    <w:rsid w:val="00752E19"/>
    <w:rsid w:val="00757614"/>
    <w:rsid w:val="00767DAE"/>
    <w:rsid w:val="00770DD2"/>
    <w:rsid w:val="007728B4"/>
    <w:rsid w:val="0077622E"/>
    <w:rsid w:val="00777FE4"/>
    <w:rsid w:val="00787797"/>
    <w:rsid w:val="0079075D"/>
    <w:rsid w:val="007910DD"/>
    <w:rsid w:val="00794C7C"/>
    <w:rsid w:val="007A54E7"/>
    <w:rsid w:val="007B6C50"/>
    <w:rsid w:val="007C1468"/>
    <w:rsid w:val="007C41D7"/>
    <w:rsid w:val="007F16FB"/>
    <w:rsid w:val="007F1BBA"/>
    <w:rsid w:val="00801EA4"/>
    <w:rsid w:val="008070BD"/>
    <w:rsid w:val="00811BCC"/>
    <w:rsid w:val="00813D63"/>
    <w:rsid w:val="0081499B"/>
    <w:rsid w:val="0081600F"/>
    <w:rsid w:val="00820C54"/>
    <w:rsid w:val="008216A2"/>
    <w:rsid w:val="00824A44"/>
    <w:rsid w:val="0082722D"/>
    <w:rsid w:val="008274F7"/>
    <w:rsid w:val="008441F9"/>
    <w:rsid w:val="00846A99"/>
    <w:rsid w:val="0086018A"/>
    <w:rsid w:val="008621B8"/>
    <w:rsid w:val="008641D1"/>
    <w:rsid w:val="00870FB9"/>
    <w:rsid w:val="00872F67"/>
    <w:rsid w:val="00882A0E"/>
    <w:rsid w:val="008879E9"/>
    <w:rsid w:val="00887E65"/>
    <w:rsid w:val="00893346"/>
    <w:rsid w:val="00894D19"/>
    <w:rsid w:val="008A0D8D"/>
    <w:rsid w:val="008A34C5"/>
    <w:rsid w:val="008A494E"/>
    <w:rsid w:val="008B1A69"/>
    <w:rsid w:val="008C1A39"/>
    <w:rsid w:val="008C5742"/>
    <w:rsid w:val="008D1B43"/>
    <w:rsid w:val="008E7DFB"/>
    <w:rsid w:val="008F7327"/>
    <w:rsid w:val="0090059C"/>
    <w:rsid w:val="00901C76"/>
    <w:rsid w:val="009076C8"/>
    <w:rsid w:val="009114A4"/>
    <w:rsid w:val="00912253"/>
    <w:rsid w:val="00915BBE"/>
    <w:rsid w:val="00921D62"/>
    <w:rsid w:val="00922335"/>
    <w:rsid w:val="00922791"/>
    <w:rsid w:val="00927CD6"/>
    <w:rsid w:val="00933572"/>
    <w:rsid w:val="009363C7"/>
    <w:rsid w:val="009422E5"/>
    <w:rsid w:val="009612B9"/>
    <w:rsid w:val="0096474F"/>
    <w:rsid w:val="00972D36"/>
    <w:rsid w:val="00973BFB"/>
    <w:rsid w:val="0097730E"/>
    <w:rsid w:val="00980406"/>
    <w:rsid w:val="00984F6D"/>
    <w:rsid w:val="00994621"/>
    <w:rsid w:val="00996D85"/>
    <w:rsid w:val="009A2C8F"/>
    <w:rsid w:val="009A37CA"/>
    <w:rsid w:val="009A6101"/>
    <w:rsid w:val="009A7B65"/>
    <w:rsid w:val="009B0DD3"/>
    <w:rsid w:val="009B6D1B"/>
    <w:rsid w:val="009D2AD6"/>
    <w:rsid w:val="009D3A07"/>
    <w:rsid w:val="009D4711"/>
    <w:rsid w:val="009D5DA6"/>
    <w:rsid w:val="009E0871"/>
    <w:rsid w:val="009E3A84"/>
    <w:rsid w:val="009E72D7"/>
    <w:rsid w:val="009E7ACC"/>
    <w:rsid w:val="009E7B1B"/>
    <w:rsid w:val="009F450E"/>
    <w:rsid w:val="009F54DA"/>
    <w:rsid w:val="00A06984"/>
    <w:rsid w:val="00A07230"/>
    <w:rsid w:val="00A1324E"/>
    <w:rsid w:val="00A14C6C"/>
    <w:rsid w:val="00A16C6B"/>
    <w:rsid w:val="00A27BE3"/>
    <w:rsid w:val="00A339B9"/>
    <w:rsid w:val="00A3568E"/>
    <w:rsid w:val="00A40EDF"/>
    <w:rsid w:val="00A5641C"/>
    <w:rsid w:val="00A568DF"/>
    <w:rsid w:val="00A73A79"/>
    <w:rsid w:val="00A908A1"/>
    <w:rsid w:val="00A93C52"/>
    <w:rsid w:val="00AA7368"/>
    <w:rsid w:val="00AB4FF9"/>
    <w:rsid w:val="00AC4554"/>
    <w:rsid w:val="00AE04EA"/>
    <w:rsid w:val="00AE7B21"/>
    <w:rsid w:val="00AF1980"/>
    <w:rsid w:val="00AF2021"/>
    <w:rsid w:val="00B016F8"/>
    <w:rsid w:val="00B025B7"/>
    <w:rsid w:val="00B10614"/>
    <w:rsid w:val="00B178DE"/>
    <w:rsid w:val="00B25725"/>
    <w:rsid w:val="00B40693"/>
    <w:rsid w:val="00B43850"/>
    <w:rsid w:val="00B471BD"/>
    <w:rsid w:val="00B50C2D"/>
    <w:rsid w:val="00B52FB0"/>
    <w:rsid w:val="00B64904"/>
    <w:rsid w:val="00BA60CE"/>
    <w:rsid w:val="00BB10D2"/>
    <w:rsid w:val="00BB7AB8"/>
    <w:rsid w:val="00BC5607"/>
    <w:rsid w:val="00BD10AE"/>
    <w:rsid w:val="00BD3467"/>
    <w:rsid w:val="00BE0D1D"/>
    <w:rsid w:val="00BE2448"/>
    <w:rsid w:val="00BE24D4"/>
    <w:rsid w:val="00BF10A4"/>
    <w:rsid w:val="00BF2BE7"/>
    <w:rsid w:val="00BF4512"/>
    <w:rsid w:val="00C05102"/>
    <w:rsid w:val="00C13FA6"/>
    <w:rsid w:val="00C169ED"/>
    <w:rsid w:val="00C30060"/>
    <w:rsid w:val="00C3420A"/>
    <w:rsid w:val="00C44645"/>
    <w:rsid w:val="00C5484D"/>
    <w:rsid w:val="00C56A68"/>
    <w:rsid w:val="00C618F2"/>
    <w:rsid w:val="00C7159A"/>
    <w:rsid w:val="00C73207"/>
    <w:rsid w:val="00C7602A"/>
    <w:rsid w:val="00C82160"/>
    <w:rsid w:val="00C82ED9"/>
    <w:rsid w:val="00C8509A"/>
    <w:rsid w:val="00C87661"/>
    <w:rsid w:val="00C876C6"/>
    <w:rsid w:val="00C87D68"/>
    <w:rsid w:val="00C9281B"/>
    <w:rsid w:val="00CA131F"/>
    <w:rsid w:val="00CA367A"/>
    <w:rsid w:val="00CA4DCC"/>
    <w:rsid w:val="00CB1D26"/>
    <w:rsid w:val="00CC3503"/>
    <w:rsid w:val="00CC4C21"/>
    <w:rsid w:val="00CC57AD"/>
    <w:rsid w:val="00CC68BE"/>
    <w:rsid w:val="00CD0FE9"/>
    <w:rsid w:val="00CD7355"/>
    <w:rsid w:val="00CE5B83"/>
    <w:rsid w:val="00CF52EE"/>
    <w:rsid w:val="00CF6EDD"/>
    <w:rsid w:val="00D03D59"/>
    <w:rsid w:val="00D05922"/>
    <w:rsid w:val="00D107A3"/>
    <w:rsid w:val="00D123F8"/>
    <w:rsid w:val="00D147EA"/>
    <w:rsid w:val="00D20281"/>
    <w:rsid w:val="00D21383"/>
    <w:rsid w:val="00D30296"/>
    <w:rsid w:val="00D42AE1"/>
    <w:rsid w:val="00D46C91"/>
    <w:rsid w:val="00D55DDD"/>
    <w:rsid w:val="00D574F0"/>
    <w:rsid w:val="00D605A4"/>
    <w:rsid w:val="00D61B13"/>
    <w:rsid w:val="00D7746A"/>
    <w:rsid w:val="00D838FE"/>
    <w:rsid w:val="00D8406F"/>
    <w:rsid w:val="00D859C7"/>
    <w:rsid w:val="00D86EB6"/>
    <w:rsid w:val="00D9021F"/>
    <w:rsid w:val="00D97121"/>
    <w:rsid w:val="00DA1080"/>
    <w:rsid w:val="00DA12C2"/>
    <w:rsid w:val="00DA57A7"/>
    <w:rsid w:val="00DA6FFA"/>
    <w:rsid w:val="00DB30A6"/>
    <w:rsid w:val="00DD6A9E"/>
    <w:rsid w:val="00DD7365"/>
    <w:rsid w:val="00DE5300"/>
    <w:rsid w:val="00DF1882"/>
    <w:rsid w:val="00DF246C"/>
    <w:rsid w:val="00DF2E76"/>
    <w:rsid w:val="00DF4B53"/>
    <w:rsid w:val="00E07522"/>
    <w:rsid w:val="00E122BE"/>
    <w:rsid w:val="00E215E7"/>
    <w:rsid w:val="00E21EE9"/>
    <w:rsid w:val="00E23367"/>
    <w:rsid w:val="00E26B7A"/>
    <w:rsid w:val="00E31B92"/>
    <w:rsid w:val="00E475D4"/>
    <w:rsid w:val="00E4795A"/>
    <w:rsid w:val="00E544A4"/>
    <w:rsid w:val="00E7236D"/>
    <w:rsid w:val="00E74D1C"/>
    <w:rsid w:val="00E769AD"/>
    <w:rsid w:val="00E84BEA"/>
    <w:rsid w:val="00E8776E"/>
    <w:rsid w:val="00E91F33"/>
    <w:rsid w:val="00E9237A"/>
    <w:rsid w:val="00EA0B88"/>
    <w:rsid w:val="00EA6B29"/>
    <w:rsid w:val="00EB2285"/>
    <w:rsid w:val="00EB4DBE"/>
    <w:rsid w:val="00EC2EA4"/>
    <w:rsid w:val="00EC4294"/>
    <w:rsid w:val="00EC681E"/>
    <w:rsid w:val="00ED02D3"/>
    <w:rsid w:val="00ED477B"/>
    <w:rsid w:val="00ED5E31"/>
    <w:rsid w:val="00EE4381"/>
    <w:rsid w:val="00EE4815"/>
    <w:rsid w:val="00EE64C1"/>
    <w:rsid w:val="00EF57DD"/>
    <w:rsid w:val="00EF6F27"/>
    <w:rsid w:val="00F05394"/>
    <w:rsid w:val="00F05AA0"/>
    <w:rsid w:val="00F061CB"/>
    <w:rsid w:val="00F11793"/>
    <w:rsid w:val="00F15E4A"/>
    <w:rsid w:val="00F24050"/>
    <w:rsid w:val="00F248AA"/>
    <w:rsid w:val="00F25396"/>
    <w:rsid w:val="00F31539"/>
    <w:rsid w:val="00F42809"/>
    <w:rsid w:val="00F444EC"/>
    <w:rsid w:val="00F45FE3"/>
    <w:rsid w:val="00F54D03"/>
    <w:rsid w:val="00F6347A"/>
    <w:rsid w:val="00F740A3"/>
    <w:rsid w:val="00F7503A"/>
    <w:rsid w:val="00F81FEF"/>
    <w:rsid w:val="00F978B9"/>
    <w:rsid w:val="00FA5D4C"/>
    <w:rsid w:val="00FA61AF"/>
    <w:rsid w:val="00FB2C17"/>
    <w:rsid w:val="00FC27D5"/>
    <w:rsid w:val="00FC528B"/>
    <w:rsid w:val="00FD3A06"/>
    <w:rsid w:val="00FD7D14"/>
    <w:rsid w:val="00FE2CBA"/>
    <w:rsid w:val="00FE3276"/>
    <w:rsid w:val="00FE7712"/>
    <w:rsid w:val="00FE79B8"/>
    <w:rsid w:val="00FF681B"/>
    <w:rsid w:val="00FF6D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77E43D5A-0742-4AE6-A5CB-768685A3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it-IT" w:eastAsia="it-I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18"/>
      <w:szCs w:val="24"/>
      <w:lang w:val="es-ES" w:eastAsia="es-E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link w:val="Heading2"/>
    <w:uiPriority w:val="99"/>
    <w:semiHidden/>
    <w:locked/>
    <w:rPr>
      <w:rFonts w:ascii="Cambria" w:hAnsi="Cambria"/>
      <w:b/>
      <w:i/>
      <w:sz w:val="28"/>
      <w:lang w:val="es-ES" w:eastAsia="es-ES"/>
    </w:rPr>
  </w:style>
  <w:style w:type="character" w:customStyle="1" w:styleId="Heading3Char">
    <w:name w:val="Heading 3 Char"/>
    <w:basedOn w:val="DefaultParagraphFont"/>
    <w:link w:val="Heading3"/>
    <w:uiPriority w:val="99"/>
    <w:semiHidden/>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link w:val="Heading7"/>
    <w:uiPriority w:val="99"/>
    <w:semiHidden/>
    <w:locked/>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18"/>
      <w:szCs w:val="24"/>
      <w:lang w:val="es-ES" w:eastAsia="es-ES"/>
    </w:rPr>
  </w:style>
  <w:style w:type="paragraph" w:customStyle="1" w:styleId="footnotetex">
    <w:name w:val="footnote tex"/>
    <w:uiPriority w:val="99"/>
    <w:rsid w:val="002779F7"/>
    <w:pPr>
      <w:widowControl w:val="0"/>
      <w:autoSpaceDE w:val="0"/>
      <w:autoSpaceDN w:val="0"/>
      <w:adjustRightInd w:val="0"/>
      <w:jc w:val="both"/>
    </w:pPr>
    <w:rPr>
      <w:sz w:val="18"/>
      <w:szCs w:val="24"/>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basedOn w:val="DefaultParagraphFont"/>
    <w:link w:val="Header"/>
    <w:uiPriority w:val="99"/>
    <w:locked/>
    <w:rsid w:val="003B0C35"/>
    <w:rPr>
      <w:lang w:val="es-ES" w:eastAsia="es-E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uiPriority w:val="99"/>
    <w:rsid w:val="002779F7"/>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basedOn w:val="DefaultParagraphFont"/>
    <w:link w:val="CommentText"/>
    <w:uiPriority w:val="99"/>
    <w:locked/>
    <w:rsid w:val="00DA1080"/>
    <w:rPr>
      <w:sz w:val="24"/>
      <w:lang w:val="es-ES" w:eastAsia="es-E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basedOn w:val="CommentTextChar"/>
    <w:link w:val="CommentSubject"/>
    <w:uiPriority w:val="99"/>
    <w:semiHidden/>
    <w:locked/>
    <w:rsid w:val="00DA1080"/>
    <w:rPr>
      <w:b/>
      <w:sz w:val="24"/>
      <w:lang w:val="es-ES" w:eastAsia="es-ES"/>
    </w:rPr>
  </w:style>
  <w:style w:type="paragraph" w:styleId="ListParagraph">
    <w:name w:val="List Paragraph"/>
    <w:basedOn w:val="Normal"/>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 w:type="paragraph" w:customStyle="1" w:styleId="msonormal0">
    <w:name w:val="msonormal"/>
    <w:basedOn w:val="Normal"/>
    <w:uiPriority w:val="99"/>
    <w:rsid w:val="004112F6"/>
    <w:pPr>
      <w:widowControl/>
      <w:autoSpaceDE/>
      <w:autoSpaceDN/>
      <w:adjustRightInd/>
      <w:spacing w:before="100" w:beforeAutospacing="1" w:after="100" w:afterAutospacing="1"/>
    </w:pPr>
    <w:rPr>
      <w:rFonts w:ascii="Times New Roman" w:hAnsi="Times New Roman"/>
      <w:sz w:val="24"/>
    </w:rPr>
  </w:style>
  <w:style w:type="paragraph" w:customStyle="1" w:styleId="font5">
    <w:name w:val="font5"/>
    <w:basedOn w:val="Normal"/>
    <w:uiPriority w:val="99"/>
    <w:rsid w:val="004112F6"/>
    <w:pPr>
      <w:widowControl/>
      <w:autoSpaceDE/>
      <w:autoSpaceDN/>
      <w:adjustRightInd/>
      <w:spacing w:before="100" w:beforeAutospacing="1" w:after="100" w:afterAutospacing="1"/>
    </w:pPr>
    <w:rPr>
      <w:rFonts w:cs="Arial"/>
      <w:b/>
      <w:bCs/>
      <w:color w:val="1F497D"/>
      <w:sz w:val="16"/>
      <w:szCs w:val="16"/>
    </w:rPr>
  </w:style>
  <w:style w:type="paragraph" w:customStyle="1" w:styleId="font6">
    <w:name w:val="font6"/>
    <w:basedOn w:val="Normal"/>
    <w:uiPriority w:val="99"/>
    <w:rsid w:val="004112F6"/>
    <w:pPr>
      <w:widowControl/>
      <w:autoSpaceDE/>
      <w:autoSpaceDN/>
      <w:adjustRightInd/>
      <w:spacing w:before="100" w:beforeAutospacing="1" w:after="100" w:afterAutospacing="1"/>
    </w:pPr>
    <w:rPr>
      <w:rFonts w:cs="Arial"/>
      <w:b/>
      <w:bCs/>
      <w:i/>
      <w:iCs/>
      <w:color w:val="1F497D"/>
      <w:sz w:val="16"/>
      <w:szCs w:val="16"/>
    </w:rPr>
  </w:style>
  <w:style w:type="paragraph" w:customStyle="1" w:styleId="font7">
    <w:name w:val="font7"/>
    <w:basedOn w:val="Normal"/>
    <w:uiPriority w:val="99"/>
    <w:rsid w:val="004112F6"/>
    <w:pPr>
      <w:widowControl/>
      <w:autoSpaceDE/>
      <w:autoSpaceDN/>
      <w:adjustRightInd/>
      <w:spacing w:before="100" w:beforeAutospacing="1" w:after="100" w:afterAutospacing="1"/>
    </w:pPr>
    <w:rPr>
      <w:rFonts w:cs="Arial"/>
      <w:color w:val="000000"/>
      <w:sz w:val="16"/>
      <w:szCs w:val="16"/>
    </w:rPr>
  </w:style>
  <w:style w:type="paragraph" w:customStyle="1" w:styleId="font8">
    <w:name w:val="font8"/>
    <w:basedOn w:val="Normal"/>
    <w:uiPriority w:val="99"/>
    <w:rsid w:val="004112F6"/>
    <w:pPr>
      <w:widowControl/>
      <w:autoSpaceDE/>
      <w:autoSpaceDN/>
      <w:adjustRightInd/>
      <w:spacing w:before="100" w:beforeAutospacing="1" w:after="100" w:afterAutospacing="1"/>
    </w:pPr>
    <w:rPr>
      <w:rFonts w:cs="Arial"/>
      <w:color w:val="000000"/>
      <w:sz w:val="16"/>
      <w:szCs w:val="16"/>
    </w:rPr>
  </w:style>
  <w:style w:type="paragraph" w:customStyle="1" w:styleId="xl71">
    <w:name w:val="xl71"/>
    <w:basedOn w:val="Normal"/>
    <w:uiPriority w:val="99"/>
    <w:rsid w:val="004112F6"/>
    <w:pPr>
      <w:widowControl/>
      <w:autoSpaceDE/>
      <w:autoSpaceDN/>
      <w:adjustRightInd/>
      <w:spacing w:before="100" w:beforeAutospacing="1" w:after="100" w:afterAutospacing="1"/>
      <w:textAlignment w:val="top"/>
    </w:pPr>
    <w:rPr>
      <w:rFonts w:cs="Arial"/>
      <w:b/>
      <w:bCs/>
      <w:sz w:val="16"/>
      <w:szCs w:val="16"/>
    </w:rPr>
  </w:style>
  <w:style w:type="paragraph" w:customStyle="1" w:styleId="xl72">
    <w:name w:val="xl72"/>
    <w:basedOn w:val="Normal"/>
    <w:uiPriority w:val="99"/>
    <w:rsid w:val="004112F6"/>
    <w:pPr>
      <w:widowControl/>
      <w:autoSpaceDE/>
      <w:autoSpaceDN/>
      <w:adjustRightInd/>
      <w:spacing w:before="100" w:beforeAutospacing="1" w:after="100" w:afterAutospacing="1"/>
      <w:textAlignment w:val="top"/>
    </w:pPr>
    <w:rPr>
      <w:rFonts w:cs="Arial"/>
      <w:sz w:val="16"/>
      <w:szCs w:val="16"/>
    </w:rPr>
  </w:style>
  <w:style w:type="paragraph" w:customStyle="1" w:styleId="xl73">
    <w:name w:val="xl73"/>
    <w:basedOn w:val="Normal"/>
    <w:uiPriority w:val="99"/>
    <w:rsid w:val="004112F6"/>
    <w:pPr>
      <w:widowControl/>
      <w:autoSpaceDE/>
      <w:autoSpaceDN/>
      <w:adjustRightInd/>
      <w:spacing w:before="100" w:beforeAutospacing="1" w:after="100" w:afterAutospacing="1"/>
      <w:textAlignment w:val="top"/>
    </w:pPr>
    <w:rPr>
      <w:rFonts w:cs="Arial"/>
      <w:sz w:val="16"/>
      <w:szCs w:val="16"/>
    </w:rPr>
  </w:style>
  <w:style w:type="paragraph" w:customStyle="1" w:styleId="xl74">
    <w:name w:val="xl74"/>
    <w:basedOn w:val="Normal"/>
    <w:uiPriority w:val="99"/>
    <w:rsid w:val="004112F6"/>
    <w:pPr>
      <w:widowControl/>
      <w:autoSpaceDE/>
      <w:autoSpaceDN/>
      <w:adjustRightInd/>
      <w:spacing w:before="100" w:beforeAutospacing="1" w:after="100" w:afterAutospacing="1"/>
      <w:textAlignment w:val="top"/>
    </w:pPr>
    <w:rPr>
      <w:rFonts w:cs="Arial"/>
      <w:sz w:val="16"/>
      <w:szCs w:val="16"/>
    </w:rPr>
  </w:style>
  <w:style w:type="paragraph" w:customStyle="1" w:styleId="xl75">
    <w:name w:val="xl75"/>
    <w:basedOn w:val="Normal"/>
    <w:uiPriority w:val="99"/>
    <w:rsid w:val="004112F6"/>
    <w:pPr>
      <w:widowControl/>
      <w:autoSpaceDE/>
      <w:autoSpaceDN/>
      <w:adjustRightInd/>
      <w:spacing w:before="100" w:beforeAutospacing="1" w:after="100" w:afterAutospacing="1"/>
      <w:textAlignment w:val="top"/>
    </w:pPr>
    <w:rPr>
      <w:rFonts w:cs="Arial"/>
      <w:b/>
      <w:bCs/>
      <w:sz w:val="16"/>
      <w:szCs w:val="16"/>
    </w:rPr>
  </w:style>
  <w:style w:type="paragraph" w:customStyle="1" w:styleId="xl76">
    <w:name w:val="xl76"/>
    <w:basedOn w:val="Normal"/>
    <w:uiPriority w:val="99"/>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77">
    <w:name w:val="xl77"/>
    <w:basedOn w:val="Normal"/>
    <w:uiPriority w:val="99"/>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78">
    <w:name w:val="xl78"/>
    <w:basedOn w:val="Normal"/>
    <w:uiPriority w:val="99"/>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79">
    <w:name w:val="xl79"/>
    <w:basedOn w:val="Normal"/>
    <w:uiPriority w:val="99"/>
    <w:rsid w:val="004112F6"/>
    <w:pPr>
      <w:widowControl/>
      <w:pBdr>
        <w:top w:val="single" w:sz="8" w:space="0" w:color="auto"/>
        <w:bottom w:val="single" w:sz="8" w:space="0" w:color="auto"/>
        <w:right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80">
    <w:name w:val="xl80"/>
    <w:basedOn w:val="Normal"/>
    <w:uiPriority w:val="99"/>
    <w:rsid w:val="004112F6"/>
    <w:pPr>
      <w:widowControl/>
      <w:autoSpaceDE/>
      <w:autoSpaceDN/>
      <w:adjustRightInd/>
      <w:spacing w:before="100" w:beforeAutospacing="1" w:after="100" w:afterAutospacing="1"/>
      <w:jc w:val="center"/>
      <w:textAlignment w:val="top"/>
    </w:pPr>
    <w:rPr>
      <w:rFonts w:cs="Arial"/>
      <w:b/>
      <w:bCs/>
      <w:i/>
      <w:iCs/>
      <w:sz w:val="16"/>
      <w:szCs w:val="16"/>
    </w:rPr>
  </w:style>
  <w:style w:type="paragraph" w:customStyle="1" w:styleId="xl81">
    <w:name w:val="xl81"/>
    <w:basedOn w:val="Normal"/>
    <w:uiPriority w:val="99"/>
    <w:rsid w:val="004112F6"/>
    <w:pPr>
      <w:widowControl/>
      <w:pBdr>
        <w:top w:val="single" w:sz="8" w:space="0" w:color="auto"/>
        <w:left w:val="single" w:sz="8"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82">
    <w:name w:val="xl82"/>
    <w:basedOn w:val="Normal"/>
    <w:uiPriority w:val="99"/>
    <w:rsid w:val="004112F6"/>
    <w:pPr>
      <w:widowControl/>
      <w:pBdr>
        <w:top w:val="single" w:sz="8" w:space="0" w:color="auto"/>
        <w:left w:val="single" w:sz="4" w:space="0" w:color="auto"/>
        <w:right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83">
    <w:name w:val="xl83"/>
    <w:basedOn w:val="Normal"/>
    <w:uiPriority w:val="99"/>
    <w:rsid w:val="004112F6"/>
    <w:pPr>
      <w:widowControl/>
      <w:pBdr>
        <w:top w:val="single" w:sz="8" w:space="0" w:color="auto"/>
        <w:left w:val="single" w:sz="8" w:space="0" w:color="auto"/>
        <w:bottom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84">
    <w:name w:val="xl84"/>
    <w:basedOn w:val="Normal"/>
    <w:uiPriority w:val="99"/>
    <w:rsid w:val="004112F6"/>
    <w:pPr>
      <w:widowControl/>
      <w:pBdr>
        <w:top w:val="single" w:sz="8" w:space="0" w:color="auto"/>
        <w:bottom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85">
    <w:name w:val="xl85"/>
    <w:basedOn w:val="Normal"/>
    <w:uiPriority w:val="99"/>
    <w:rsid w:val="004112F6"/>
    <w:pPr>
      <w:widowControl/>
      <w:pBdr>
        <w:top w:val="single" w:sz="8"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86">
    <w:name w:val="xl86"/>
    <w:basedOn w:val="Normal"/>
    <w:uiPriority w:val="99"/>
    <w:rsid w:val="004112F6"/>
    <w:pPr>
      <w:widowControl/>
      <w:pBdr>
        <w:top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87">
    <w:name w:val="xl87"/>
    <w:basedOn w:val="Normal"/>
    <w:uiPriority w:val="99"/>
    <w:rsid w:val="004112F6"/>
    <w:pPr>
      <w:widowControl/>
      <w:pBdr>
        <w:top w:val="single" w:sz="8" w:space="0" w:color="auto"/>
        <w:left w:val="single" w:sz="8" w:space="0" w:color="auto"/>
        <w:bottom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88">
    <w:name w:val="xl88"/>
    <w:basedOn w:val="Normal"/>
    <w:uiPriority w:val="99"/>
    <w:rsid w:val="004112F6"/>
    <w:pPr>
      <w:widowControl/>
      <w:pBdr>
        <w:top w:val="single" w:sz="8" w:space="0" w:color="auto"/>
        <w:bottom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89">
    <w:name w:val="xl89"/>
    <w:basedOn w:val="Normal"/>
    <w:uiPriority w:val="99"/>
    <w:rsid w:val="004112F6"/>
    <w:pPr>
      <w:widowControl/>
      <w:pBdr>
        <w:top w:val="single" w:sz="8"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color w:val="000000"/>
      <w:sz w:val="16"/>
      <w:szCs w:val="16"/>
    </w:rPr>
  </w:style>
  <w:style w:type="paragraph" w:customStyle="1" w:styleId="xl90">
    <w:name w:val="xl90"/>
    <w:basedOn w:val="Normal"/>
    <w:uiPriority w:val="99"/>
    <w:rsid w:val="004112F6"/>
    <w:pPr>
      <w:widowControl/>
      <w:pBdr>
        <w:top w:val="single" w:sz="8" w:space="0" w:color="auto"/>
        <w:left w:val="single" w:sz="4"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1">
    <w:name w:val="xl91"/>
    <w:basedOn w:val="Normal"/>
    <w:uiPriority w:val="99"/>
    <w:rsid w:val="004112F6"/>
    <w:pPr>
      <w:widowControl/>
      <w:pBdr>
        <w:top w:val="single" w:sz="8" w:space="0" w:color="auto"/>
        <w:left w:val="single" w:sz="4" w:space="0" w:color="auto"/>
        <w:right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2">
    <w:name w:val="xl92"/>
    <w:basedOn w:val="Normal"/>
    <w:uiPriority w:val="99"/>
    <w:rsid w:val="004112F6"/>
    <w:pPr>
      <w:widowControl/>
      <w:pBdr>
        <w:left w:val="single" w:sz="8" w:space="0" w:color="auto"/>
        <w:bottom w:val="single" w:sz="8"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3">
    <w:name w:val="xl93"/>
    <w:basedOn w:val="Normal"/>
    <w:uiPriority w:val="99"/>
    <w:rsid w:val="004112F6"/>
    <w:pPr>
      <w:widowControl/>
      <w:pBdr>
        <w:left w:val="single" w:sz="4" w:space="0" w:color="auto"/>
        <w:bottom w:val="single" w:sz="8" w:space="0" w:color="auto"/>
        <w:right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4">
    <w:name w:val="xl94"/>
    <w:basedOn w:val="Normal"/>
    <w:uiPriority w:val="99"/>
    <w:rsid w:val="004112F6"/>
    <w:pPr>
      <w:widowControl/>
      <w:pBdr>
        <w:top w:val="single" w:sz="4" w:space="0" w:color="auto"/>
        <w:left w:val="single" w:sz="8" w:space="0" w:color="auto"/>
        <w:bottom w:val="single" w:sz="4" w:space="0" w:color="auto"/>
        <w:right w:val="dotted" w:sz="4" w:space="0" w:color="auto"/>
      </w:pBdr>
      <w:shd w:val="clear" w:color="000000" w:fill="DCE6F1"/>
      <w:autoSpaceDE/>
      <w:autoSpaceDN/>
      <w:adjustRightInd/>
      <w:spacing w:before="100" w:beforeAutospacing="1" w:after="100" w:afterAutospacing="1"/>
      <w:jc w:val="center"/>
      <w:textAlignment w:val="top"/>
    </w:pPr>
    <w:rPr>
      <w:rFonts w:cs="Arial"/>
      <w:b/>
      <w:bCs/>
      <w:i/>
      <w:iCs/>
      <w:color w:val="1F497D"/>
      <w:sz w:val="16"/>
      <w:szCs w:val="16"/>
    </w:rPr>
  </w:style>
  <w:style w:type="paragraph" w:customStyle="1" w:styleId="xl95">
    <w:name w:val="xl95"/>
    <w:basedOn w:val="Normal"/>
    <w:uiPriority w:val="99"/>
    <w:rsid w:val="004112F6"/>
    <w:pPr>
      <w:widowControl/>
      <w:pBdr>
        <w:top w:val="single" w:sz="4" w:space="0" w:color="auto"/>
        <w:left w:val="dotted" w:sz="4" w:space="0" w:color="auto"/>
        <w:bottom w:val="single" w:sz="4" w:space="0" w:color="auto"/>
        <w:right w:val="dotted" w:sz="4" w:space="0" w:color="auto"/>
      </w:pBdr>
      <w:shd w:val="clear" w:color="000000" w:fill="DCE6F1"/>
      <w:autoSpaceDE/>
      <w:autoSpaceDN/>
      <w:adjustRightInd/>
      <w:spacing w:before="100" w:beforeAutospacing="1" w:after="100" w:afterAutospacing="1"/>
      <w:jc w:val="center"/>
      <w:textAlignment w:val="top"/>
    </w:pPr>
    <w:rPr>
      <w:rFonts w:cs="Arial"/>
      <w:b/>
      <w:bCs/>
      <w:i/>
      <w:iCs/>
      <w:color w:val="1F497D"/>
      <w:sz w:val="16"/>
      <w:szCs w:val="16"/>
    </w:rPr>
  </w:style>
  <w:style w:type="paragraph" w:customStyle="1" w:styleId="xl96">
    <w:name w:val="xl96"/>
    <w:basedOn w:val="Normal"/>
    <w:uiPriority w:val="99"/>
    <w:rsid w:val="004112F6"/>
    <w:pPr>
      <w:widowControl/>
      <w:pBdr>
        <w:top w:val="single" w:sz="4" w:space="0" w:color="auto"/>
        <w:left w:val="dotted" w:sz="4"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7">
    <w:name w:val="xl97"/>
    <w:basedOn w:val="Normal"/>
    <w:uiPriority w:val="99"/>
    <w:rsid w:val="004112F6"/>
    <w:pPr>
      <w:widowControl/>
      <w:pBdr>
        <w:bottom w:val="single" w:sz="8"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98">
    <w:name w:val="xl98"/>
    <w:basedOn w:val="Normal"/>
    <w:uiPriority w:val="99"/>
    <w:rsid w:val="004112F6"/>
    <w:pPr>
      <w:widowControl/>
      <w:pBdr>
        <w:top w:val="single" w:sz="4" w:space="0" w:color="auto"/>
        <w:left w:val="single" w:sz="8" w:space="0" w:color="auto"/>
        <w:bottom w:val="single" w:sz="4" w:space="0" w:color="auto"/>
        <w:right w:val="dashed" w:sz="4" w:space="0" w:color="auto"/>
      </w:pBdr>
      <w:shd w:val="clear" w:color="000000" w:fill="DCE6F1"/>
      <w:autoSpaceDE/>
      <w:autoSpaceDN/>
      <w:adjustRightInd/>
      <w:spacing w:before="100" w:beforeAutospacing="1" w:after="100" w:afterAutospacing="1"/>
      <w:jc w:val="center"/>
      <w:textAlignment w:val="top"/>
    </w:pPr>
    <w:rPr>
      <w:rFonts w:cs="Arial"/>
      <w:b/>
      <w:bCs/>
      <w:i/>
      <w:iCs/>
      <w:color w:val="1F497D"/>
      <w:sz w:val="16"/>
      <w:szCs w:val="16"/>
    </w:rPr>
  </w:style>
  <w:style w:type="paragraph" w:customStyle="1" w:styleId="xl99">
    <w:name w:val="xl99"/>
    <w:basedOn w:val="Normal"/>
    <w:uiPriority w:val="99"/>
    <w:rsid w:val="004112F6"/>
    <w:pPr>
      <w:widowControl/>
      <w:pBdr>
        <w:top w:val="single" w:sz="4" w:space="0" w:color="auto"/>
        <w:left w:val="dashed" w:sz="4"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100">
    <w:name w:val="xl100"/>
    <w:basedOn w:val="Normal"/>
    <w:uiPriority w:val="99"/>
    <w:rsid w:val="004112F6"/>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top"/>
    </w:pPr>
    <w:rPr>
      <w:rFonts w:cs="Arial"/>
      <w:sz w:val="16"/>
      <w:szCs w:val="16"/>
    </w:rPr>
  </w:style>
  <w:style w:type="paragraph" w:customStyle="1" w:styleId="xl101">
    <w:name w:val="xl101"/>
    <w:basedOn w:val="Normal"/>
    <w:uiPriority w:val="99"/>
    <w:rsid w:val="004112F6"/>
    <w:pPr>
      <w:widowControl/>
      <w:pBdr>
        <w:left w:val="single" w:sz="4" w:space="0" w:color="auto"/>
        <w:bottom w:val="single" w:sz="8" w:space="0" w:color="auto"/>
        <w:right w:val="single" w:sz="4" w:space="0" w:color="auto"/>
      </w:pBdr>
      <w:shd w:val="clear" w:color="000000" w:fill="DCE6F1"/>
      <w:autoSpaceDE/>
      <w:autoSpaceDN/>
      <w:adjustRightInd/>
      <w:spacing w:before="100" w:beforeAutospacing="1" w:after="100" w:afterAutospacing="1"/>
      <w:jc w:val="center"/>
      <w:textAlignment w:val="top"/>
    </w:pPr>
    <w:rPr>
      <w:rFonts w:cs="Arial"/>
      <w:b/>
      <w:bCs/>
      <w:sz w:val="16"/>
      <w:szCs w:val="16"/>
    </w:rPr>
  </w:style>
  <w:style w:type="paragraph" w:customStyle="1" w:styleId="xl102">
    <w:name w:val="xl102"/>
    <w:basedOn w:val="Normal"/>
    <w:uiPriority w:val="99"/>
    <w:rsid w:val="004112F6"/>
    <w:pPr>
      <w:widowControl/>
      <w:pBdr>
        <w:left w:val="single" w:sz="4" w:space="0" w:color="auto"/>
        <w:bottom w:val="single" w:sz="8" w:space="0" w:color="auto"/>
        <w:right w:val="single" w:sz="8" w:space="0" w:color="auto"/>
      </w:pBdr>
      <w:autoSpaceDE/>
      <w:autoSpaceDN/>
      <w:adjustRightInd/>
      <w:spacing w:before="100" w:beforeAutospacing="1" w:after="100" w:afterAutospacing="1"/>
      <w:jc w:val="center"/>
      <w:textAlignment w:val="top"/>
    </w:pPr>
    <w:rPr>
      <w:rFonts w:cs="Arial"/>
      <w:sz w:val="16"/>
      <w:szCs w:val="16"/>
    </w:rPr>
  </w:style>
  <w:style w:type="paragraph" w:customStyle="1" w:styleId="xl103">
    <w:name w:val="xl103"/>
    <w:basedOn w:val="Normal"/>
    <w:uiPriority w:val="99"/>
    <w:rsid w:val="004112F6"/>
    <w:pPr>
      <w:widowControl/>
      <w:pBdr>
        <w:top w:val="single" w:sz="8" w:space="0" w:color="auto"/>
        <w:left w:val="single" w:sz="8" w:space="0" w:color="auto"/>
      </w:pBdr>
      <w:autoSpaceDE/>
      <w:autoSpaceDN/>
      <w:adjustRightInd/>
      <w:spacing w:before="100" w:beforeAutospacing="1" w:after="100" w:afterAutospacing="1"/>
      <w:textAlignment w:val="top"/>
    </w:pPr>
    <w:rPr>
      <w:rFonts w:cs="Arial"/>
      <w:b/>
      <w:bCs/>
      <w:color w:val="000000"/>
      <w:sz w:val="16"/>
      <w:szCs w:val="16"/>
    </w:rPr>
  </w:style>
  <w:style w:type="paragraph" w:customStyle="1" w:styleId="xl104">
    <w:name w:val="xl104"/>
    <w:basedOn w:val="Normal"/>
    <w:uiPriority w:val="99"/>
    <w:rsid w:val="004112F6"/>
    <w:pPr>
      <w:widowControl/>
      <w:pBdr>
        <w:top w:val="single" w:sz="8" w:space="0" w:color="auto"/>
      </w:pBdr>
      <w:autoSpaceDE/>
      <w:autoSpaceDN/>
      <w:adjustRightInd/>
      <w:spacing w:before="100" w:beforeAutospacing="1" w:after="100" w:afterAutospacing="1"/>
      <w:textAlignment w:val="top"/>
    </w:pPr>
    <w:rPr>
      <w:rFonts w:cs="Arial"/>
      <w:b/>
      <w:bCs/>
      <w:color w:val="000000"/>
      <w:sz w:val="16"/>
      <w:szCs w:val="16"/>
    </w:rPr>
  </w:style>
  <w:style w:type="paragraph" w:customStyle="1" w:styleId="xl105">
    <w:name w:val="xl105"/>
    <w:basedOn w:val="Normal"/>
    <w:uiPriority w:val="99"/>
    <w:rsid w:val="004112F6"/>
    <w:pPr>
      <w:widowControl/>
      <w:pBdr>
        <w:top w:val="single" w:sz="8" w:space="0" w:color="auto"/>
        <w:left w:val="single" w:sz="8"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06">
    <w:name w:val="xl106"/>
    <w:basedOn w:val="Normal"/>
    <w:uiPriority w:val="99"/>
    <w:rsid w:val="004112F6"/>
    <w:pPr>
      <w:widowControl/>
      <w:pBdr>
        <w:top w:val="single" w:sz="8" w:space="0" w:color="auto"/>
        <w:left w:val="single"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07">
    <w:name w:val="xl107"/>
    <w:basedOn w:val="Normal"/>
    <w:uiPriority w:val="99"/>
    <w:rsid w:val="004112F6"/>
    <w:pPr>
      <w:widowControl/>
      <w:pBdr>
        <w:top w:val="single" w:sz="8" w:space="0" w:color="auto"/>
        <w:left w:val="single" w:sz="8" w:space="0" w:color="auto"/>
      </w:pBdr>
      <w:autoSpaceDE/>
      <w:autoSpaceDN/>
      <w:adjustRightInd/>
      <w:spacing w:before="100" w:beforeAutospacing="1" w:after="100" w:afterAutospacing="1"/>
      <w:textAlignment w:val="top"/>
    </w:pPr>
    <w:rPr>
      <w:rFonts w:cs="Arial"/>
      <w:sz w:val="16"/>
      <w:szCs w:val="16"/>
    </w:rPr>
  </w:style>
  <w:style w:type="paragraph" w:customStyle="1" w:styleId="xl108">
    <w:name w:val="xl108"/>
    <w:basedOn w:val="Normal"/>
    <w:uiPriority w:val="99"/>
    <w:rsid w:val="004112F6"/>
    <w:pPr>
      <w:widowControl/>
      <w:pBdr>
        <w:top w:val="single" w:sz="8" w:space="0" w:color="auto"/>
        <w:left w:val="dotted" w:sz="4" w:space="0" w:color="auto"/>
        <w:right w:val="dotted" w:sz="4" w:space="0" w:color="auto"/>
      </w:pBdr>
      <w:autoSpaceDE/>
      <w:autoSpaceDN/>
      <w:adjustRightInd/>
      <w:spacing w:before="100" w:beforeAutospacing="1" w:after="100" w:afterAutospacing="1"/>
      <w:textAlignment w:val="top"/>
    </w:pPr>
    <w:rPr>
      <w:rFonts w:cs="Arial"/>
      <w:sz w:val="16"/>
      <w:szCs w:val="16"/>
    </w:rPr>
  </w:style>
  <w:style w:type="paragraph" w:customStyle="1" w:styleId="xl109">
    <w:name w:val="xl109"/>
    <w:basedOn w:val="Normal"/>
    <w:uiPriority w:val="99"/>
    <w:rsid w:val="004112F6"/>
    <w:pPr>
      <w:widowControl/>
      <w:pBdr>
        <w:top w:val="single" w:sz="8"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10">
    <w:name w:val="xl110"/>
    <w:basedOn w:val="Normal"/>
    <w:uiPriority w:val="99"/>
    <w:rsid w:val="004112F6"/>
    <w:pPr>
      <w:widowControl/>
      <w:pBdr>
        <w:top w:val="single" w:sz="8" w:space="0" w:color="auto"/>
        <w:left w:val="dotted"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11">
    <w:name w:val="xl111"/>
    <w:basedOn w:val="Normal"/>
    <w:uiPriority w:val="99"/>
    <w:rsid w:val="004112F6"/>
    <w:pPr>
      <w:widowControl/>
      <w:pBdr>
        <w:top w:val="single" w:sz="8" w:space="0" w:color="auto"/>
        <w:left w:val="single" w:sz="8" w:space="0" w:color="auto"/>
        <w:right w:val="dashed" w:sz="4" w:space="0" w:color="auto"/>
      </w:pBdr>
      <w:autoSpaceDE/>
      <w:autoSpaceDN/>
      <w:adjustRightInd/>
      <w:spacing w:before="100" w:beforeAutospacing="1" w:after="100" w:afterAutospacing="1"/>
      <w:textAlignment w:val="top"/>
    </w:pPr>
    <w:rPr>
      <w:rFonts w:cs="Arial"/>
      <w:sz w:val="16"/>
      <w:szCs w:val="16"/>
    </w:rPr>
  </w:style>
  <w:style w:type="paragraph" w:customStyle="1" w:styleId="xl112">
    <w:name w:val="xl112"/>
    <w:basedOn w:val="Normal"/>
    <w:uiPriority w:val="99"/>
    <w:rsid w:val="004112F6"/>
    <w:pPr>
      <w:widowControl/>
      <w:pBdr>
        <w:top w:val="single" w:sz="8" w:space="0" w:color="auto"/>
        <w:left w:val="dashed" w:sz="4" w:space="0" w:color="auto"/>
        <w:right w:val="dashed" w:sz="4" w:space="0" w:color="auto"/>
      </w:pBdr>
      <w:autoSpaceDE/>
      <w:autoSpaceDN/>
      <w:adjustRightInd/>
      <w:spacing w:before="100" w:beforeAutospacing="1" w:after="100" w:afterAutospacing="1"/>
      <w:textAlignment w:val="top"/>
    </w:pPr>
    <w:rPr>
      <w:rFonts w:cs="Arial"/>
      <w:sz w:val="16"/>
      <w:szCs w:val="16"/>
    </w:rPr>
  </w:style>
  <w:style w:type="paragraph" w:customStyle="1" w:styleId="xl113">
    <w:name w:val="xl113"/>
    <w:basedOn w:val="Normal"/>
    <w:uiPriority w:val="99"/>
    <w:rsid w:val="004112F6"/>
    <w:pPr>
      <w:widowControl/>
      <w:pBdr>
        <w:top w:val="single" w:sz="8" w:space="0" w:color="auto"/>
        <w:left w:val="dashed" w:sz="4" w:space="0" w:color="auto"/>
        <w:right w:val="single" w:sz="4" w:space="0" w:color="auto"/>
      </w:pBdr>
      <w:autoSpaceDE/>
      <w:autoSpaceDN/>
      <w:adjustRightInd/>
      <w:spacing w:before="100" w:beforeAutospacing="1" w:after="100" w:afterAutospacing="1"/>
      <w:textAlignment w:val="top"/>
    </w:pPr>
    <w:rPr>
      <w:rFonts w:cs="Arial"/>
      <w:b/>
      <w:bCs/>
      <w:sz w:val="16"/>
      <w:szCs w:val="16"/>
    </w:rPr>
  </w:style>
  <w:style w:type="paragraph" w:customStyle="1" w:styleId="xl114">
    <w:name w:val="xl114"/>
    <w:basedOn w:val="Normal"/>
    <w:uiPriority w:val="99"/>
    <w:rsid w:val="004112F6"/>
    <w:pPr>
      <w:widowControl/>
      <w:pBdr>
        <w:top w:val="single" w:sz="8" w:space="0" w:color="auto"/>
        <w:right w:val="single" w:sz="4" w:space="0" w:color="auto"/>
      </w:pBdr>
      <w:autoSpaceDE/>
      <w:autoSpaceDN/>
      <w:adjustRightInd/>
      <w:spacing w:before="100" w:beforeAutospacing="1" w:after="100" w:afterAutospacing="1"/>
      <w:textAlignment w:val="top"/>
    </w:pPr>
    <w:rPr>
      <w:rFonts w:cs="Arial"/>
      <w:b/>
      <w:bCs/>
      <w:sz w:val="16"/>
      <w:szCs w:val="16"/>
    </w:rPr>
  </w:style>
  <w:style w:type="paragraph" w:customStyle="1" w:styleId="xl115">
    <w:name w:val="xl115"/>
    <w:basedOn w:val="Normal"/>
    <w:uiPriority w:val="99"/>
    <w:rsid w:val="004112F6"/>
    <w:pPr>
      <w:widowControl/>
      <w:pBdr>
        <w:top w:val="single" w:sz="8" w:space="0" w:color="auto"/>
        <w:left w:val="single"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16">
    <w:name w:val="xl116"/>
    <w:basedOn w:val="Normal"/>
    <w:uiPriority w:val="99"/>
    <w:rsid w:val="004112F6"/>
    <w:pPr>
      <w:widowControl/>
      <w:pBdr>
        <w:top w:val="single" w:sz="8" w:space="0" w:color="auto"/>
        <w:left w:val="single" w:sz="4" w:space="0" w:color="auto"/>
        <w:right w:val="single" w:sz="8" w:space="0" w:color="auto"/>
      </w:pBdr>
      <w:autoSpaceDE/>
      <w:autoSpaceDN/>
      <w:adjustRightInd/>
      <w:spacing w:before="100" w:beforeAutospacing="1" w:after="100" w:afterAutospacing="1"/>
      <w:textAlignment w:val="top"/>
    </w:pPr>
    <w:rPr>
      <w:rFonts w:cs="Arial"/>
      <w:sz w:val="16"/>
      <w:szCs w:val="16"/>
    </w:rPr>
  </w:style>
  <w:style w:type="paragraph" w:customStyle="1" w:styleId="xl117">
    <w:name w:val="xl117"/>
    <w:basedOn w:val="Normal"/>
    <w:uiPriority w:val="99"/>
    <w:rsid w:val="004112F6"/>
    <w:pPr>
      <w:widowControl/>
      <w:pBdr>
        <w:left w:val="single" w:sz="8" w:space="0" w:color="auto"/>
      </w:pBdr>
      <w:autoSpaceDE/>
      <w:autoSpaceDN/>
      <w:adjustRightInd/>
      <w:spacing w:before="100" w:beforeAutospacing="1" w:after="100" w:afterAutospacing="1"/>
      <w:textAlignment w:val="top"/>
    </w:pPr>
    <w:rPr>
      <w:rFonts w:cs="Arial"/>
      <w:sz w:val="16"/>
      <w:szCs w:val="16"/>
    </w:rPr>
  </w:style>
  <w:style w:type="paragraph" w:customStyle="1" w:styleId="xl118">
    <w:name w:val="xl118"/>
    <w:basedOn w:val="Normal"/>
    <w:uiPriority w:val="99"/>
    <w:rsid w:val="004112F6"/>
    <w:pPr>
      <w:widowControl/>
      <w:autoSpaceDE/>
      <w:autoSpaceDN/>
      <w:adjustRightInd/>
      <w:spacing w:before="100" w:beforeAutospacing="1" w:after="100" w:afterAutospacing="1"/>
      <w:jc w:val="right"/>
      <w:textAlignment w:val="top"/>
    </w:pPr>
    <w:rPr>
      <w:rFonts w:cs="Arial"/>
      <w:color w:val="000000"/>
      <w:sz w:val="16"/>
      <w:szCs w:val="16"/>
    </w:rPr>
  </w:style>
  <w:style w:type="paragraph" w:customStyle="1" w:styleId="xl119">
    <w:name w:val="xl119"/>
    <w:basedOn w:val="Normal"/>
    <w:uiPriority w:val="99"/>
    <w:rsid w:val="004112F6"/>
    <w:pPr>
      <w:widowControl/>
      <w:autoSpaceDE/>
      <w:autoSpaceDN/>
      <w:adjustRightInd/>
      <w:spacing w:before="100" w:beforeAutospacing="1" w:after="100" w:afterAutospacing="1"/>
      <w:textAlignment w:val="top"/>
    </w:pPr>
    <w:rPr>
      <w:rFonts w:cs="Arial"/>
      <w:color w:val="000000"/>
      <w:sz w:val="16"/>
      <w:szCs w:val="16"/>
    </w:rPr>
  </w:style>
  <w:style w:type="paragraph" w:customStyle="1" w:styleId="xl120">
    <w:name w:val="xl120"/>
    <w:basedOn w:val="Normal"/>
    <w:uiPriority w:val="99"/>
    <w:rsid w:val="004112F6"/>
    <w:pPr>
      <w:widowControl/>
      <w:pBdr>
        <w:left w:val="single" w:sz="8" w:space="0" w:color="auto"/>
        <w:right w:val="single"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1">
    <w:name w:val="xl121"/>
    <w:basedOn w:val="Normal"/>
    <w:uiPriority w:val="99"/>
    <w:rsid w:val="004112F6"/>
    <w:pPr>
      <w:widowControl/>
      <w:pBdr>
        <w:left w:val="single" w:sz="4" w:space="0" w:color="auto"/>
        <w:right w:val="single" w:sz="4" w:space="0" w:color="auto"/>
      </w:pBdr>
      <w:autoSpaceDE/>
      <w:autoSpaceDN/>
      <w:adjustRightInd/>
      <w:spacing w:before="100" w:beforeAutospacing="1" w:after="100" w:afterAutospacing="1"/>
      <w:jc w:val="right"/>
      <w:textAlignment w:val="top"/>
    </w:pPr>
    <w:rPr>
      <w:rFonts w:cs="Arial"/>
      <w:sz w:val="16"/>
      <w:szCs w:val="16"/>
    </w:rPr>
  </w:style>
  <w:style w:type="paragraph" w:customStyle="1" w:styleId="xl122">
    <w:name w:val="xl122"/>
    <w:basedOn w:val="Normal"/>
    <w:uiPriority w:val="99"/>
    <w:rsid w:val="004112F6"/>
    <w:pPr>
      <w:widowControl/>
      <w:pBdr>
        <w:left w:val="single" w:sz="8"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3">
    <w:name w:val="xl123"/>
    <w:basedOn w:val="Normal"/>
    <w:uiPriority w:val="99"/>
    <w:rsid w:val="004112F6"/>
    <w:pPr>
      <w:widowControl/>
      <w:pBdr>
        <w:left w:val="dotted" w:sz="4" w:space="0" w:color="auto"/>
        <w:right w:val="dotted"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4">
    <w:name w:val="xl124"/>
    <w:basedOn w:val="Normal"/>
    <w:uiPriority w:val="99"/>
    <w:rsid w:val="004112F6"/>
    <w:pPr>
      <w:widowControl/>
      <w:pBdr>
        <w:right w:val="single"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5">
    <w:name w:val="xl125"/>
    <w:basedOn w:val="Normal"/>
    <w:uiPriority w:val="99"/>
    <w:rsid w:val="004112F6"/>
    <w:pPr>
      <w:widowControl/>
      <w:pBdr>
        <w:left w:val="dotted" w:sz="4" w:space="0" w:color="auto"/>
        <w:right w:val="single" w:sz="4" w:space="0" w:color="auto"/>
      </w:pBdr>
      <w:autoSpaceDE/>
      <w:autoSpaceDN/>
      <w:adjustRightInd/>
      <w:spacing w:before="100" w:beforeAutospacing="1" w:after="100" w:afterAutospacing="1"/>
      <w:jc w:val="right"/>
      <w:textAlignment w:val="top"/>
    </w:pPr>
    <w:rPr>
      <w:rFonts w:cs="Arial"/>
      <w:sz w:val="16"/>
      <w:szCs w:val="16"/>
    </w:rPr>
  </w:style>
  <w:style w:type="paragraph" w:customStyle="1" w:styleId="xl126">
    <w:name w:val="xl126"/>
    <w:basedOn w:val="Normal"/>
    <w:uiPriority w:val="99"/>
    <w:rsid w:val="004112F6"/>
    <w:pPr>
      <w:widowControl/>
      <w:pBdr>
        <w:left w:val="single" w:sz="8" w:space="0" w:color="auto"/>
        <w:right w:val="dashed"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7">
    <w:name w:val="xl127"/>
    <w:basedOn w:val="Normal"/>
    <w:uiPriority w:val="99"/>
    <w:rsid w:val="004112F6"/>
    <w:pPr>
      <w:widowControl/>
      <w:pBdr>
        <w:left w:val="dashed" w:sz="4" w:space="0" w:color="auto"/>
        <w:right w:val="dashed"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8">
    <w:name w:val="xl128"/>
    <w:basedOn w:val="Normal"/>
    <w:uiPriority w:val="99"/>
    <w:rsid w:val="004112F6"/>
    <w:pPr>
      <w:widowControl/>
      <w:pBdr>
        <w:left w:val="dashed" w:sz="4" w:space="0" w:color="auto"/>
        <w:right w:val="single"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29">
    <w:name w:val="xl129"/>
    <w:basedOn w:val="Normal"/>
    <w:uiPriority w:val="99"/>
    <w:rsid w:val="004112F6"/>
    <w:pPr>
      <w:widowControl/>
      <w:pBdr>
        <w:right w:val="single" w:sz="4" w:space="0" w:color="auto"/>
      </w:pBdr>
      <w:autoSpaceDE/>
      <w:autoSpaceDN/>
      <w:adjustRightInd/>
      <w:spacing w:before="100" w:beforeAutospacing="1" w:after="100" w:afterAutospacing="1"/>
      <w:jc w:val="right"/>
      <w:textAlignment w:val="top"/>
    </w:pPr>
    <w:rPr>
      <w:rFonts w:cs="Arial"/>
      <w:sz w:val="16"/>
      <w:szCs w:val="16"/>
    </w:rPr>
  </w:style>
  <w:style w:type="paragraph" w:customStyle="1" w:styleId="xl130">
    <w:name w:val="xl130"/>
    <w:basedOn w:val="Normal"/>
    <w:uiPriority w:val="99"/>
    <w:rsid w:val="004112F6"/>
    <w:pPr>
      <w:widowControl/>
      <w:pBdr>
        <w:left w:val="single" w:sz="4" w:space="0" w:color="auto"/>
        <w:right w:val="single"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1">
    <w:name w:val="xl131"/>
    <w:basedOn w:val="Normal"/>
    <w:uiPriority w:val="99"/>
    <w:rsid w:val="004112F6"/>
    <w:pPr>
      <w:widowControl/>
      <w:pBdr>
        <w:left w:val="single" w:sz="4" w:space="0" w:color="auto"/>
        <w:right w:val="single" w:sz="8"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2">
    <w:name w:val="xl132"/>
    <w:basedOn w:val="Normal"/>
    <w:uiPriority w:val="99"/>
    <w:rsid w:val="004112F6"/>
    <w:pPr>
      <w:widowControl/>
      <w:pBdr>
        <w:left w:val="single" w:sz="8" w:space="0" w:color="auto"/>
        <w:bottom w:val="single" w:sz="8" w:space="0" w:color="auto"/>
      </w:pBdr>
      <w:autoSpaceDE/>
      <w:autoSpaceDN/>
      <w:adjustRightInd/>
      <w:spacing w:before="100" w:beforeAutospacing="1" w:after="100" w:afterAutospacing="1"/>
      <w:textAlignment w:val="top"/>
    </w:pPr>
    <w:rPr>
      <w:rFonts w:cs="Arial"/>
      <w:color w:val="000000"/>
      <w:sz w:val="16"/>
      <w:szCs w:val="16"/>
    </w:rPr>
  </w:style>
  <w:style w:type="paragraph" w:customStyle="1" w:styleId="xl133">
    <w:name w:val="xl133"/>
    <w:basedOn w:val="Normal"/>
    <w:uiPriority w:val="99"/>
    <w:rsid w:val="004112F6"/>
    <w:pPr>
      <w:widowControl/>
      <w:pBdr>
        <w:bottom w:val="single" w:sz="8"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4">
    <w:name w:val="xl134"/>
    <w:basedOn w:val="Normal"/>
    <w:uiPriority w:val="99"/>
    <w:rsid w:val="004112F6"/>
    <w:pPr>
      <w:widowControl/>
      <w:pBdr>
        <w:bottom w:val="single" w:sz="8" w:space="0" w:color="auto"/>
      </w:pBdr>
      <w:autoSpaceDE/>
      <w:autoSpaceDN/>
      <w:adjustRightInd/>
      <w:spacing w:before="100" w:beforeAutospacing="1" w:after="100" w:afterAutospacing="1"/>
      <w:textAlignment w:val="top"/>
    </w:pPr>
    <w:rPr>
      <w:rFonts w:cs="Arial"/>
      <w:color w:val="000000"/>
      <w:sz w:val="16"/>
      <w:szCs w:val="16"/>
    </w:rPr>
  </w:style>
  <w:style w:type="paragraph" w:customStyle="1" w:styleId="xl135">
    <w:name w:val="xl135"/>
    <w:basedOn w:val="Normal"/>
    <w:uiPriority w:val="99"/>
    <w:rsid w:val="004112F6"/>
    <w:pPr>
      <w:widowControl/>
      <w:pBdr>
        <w:left w:val="single" w:sz="8"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6">
    <w:name w:val="xl136"/>
    <w:basedOn w:val="Normal"/>
    <w:uiPriority w:val="99"/>
    <w:rsid w:val="004112F6"/>
    <w:pPr>
      <w:widowControl/>
      <w:pBdr>
        <w:left w:val="single" w:sz="8" w:space="0" w:color="auto"/>
        <w:bottom w:val="single" w:sz="8"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7">
    <w:name w:val="xl137"/>
    <w:basedOn w:val="Normal"/>
    <w:uiPriority w:val="99"/>
    <w:rsid w:val="004112F6"/>
    <w:pPr>
      <w:widowControl/>
      <w:pBdr>
        <w:left w:val="dotted" w:sz="4" w:space="0" w:color="auto"/>
        <w:bottom w:val="single" w:sz="8" w:space="0" w:color="auto"/>
        <w:right w:val="dotted"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8">
    <w:name w:val="xl138"/>
    <w:basedOn w:val="Normal"/>
    <w:uiPriority w:val="99"/>
    <w:rsid w:val="004112F6"/>
    <w:pPr>
      <w:widowControl/>
      <w:pBdr>
        <w:left w:val="dashed" w:sz="4" w:space="0" w:color="auto"/>
        <w:bottom w:val="single" w:sz="8" w:space="0" w:color="auto"/>
        <w:right w:val="dashed" w:sz="4"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39">
    <w:name w:val="xl139"/>
    <w:basedOn w:val="Normal"/>
    <w:uiPriority w:val="99"/>
    <w:rsid w:val="004112F6"/>
    <w:pPr>
      <w:widowControl/>
      <w:pBdr>
        <w:left w:val="single" w:sz="4" w:space="0" w:color="auto"/>
        <w:bottom w:val="single" w:sz="8" w:space="0" w:color="auto"/>
        <w:right w:val="single" w:sz="8" w:space="0" w:color="auto"/>
      </w:pBdr>
      <w:autoSpaceDE/>
      <w:autoSpaceDN/>
      <w:adjustRightInd/>
      <w:spacing w:before="100" w:beforeAutospacing="1" w:after="100" w:afterAutospacing="1"/>
      <w:jc w:val="right"/>
      <w:textAlignment w:val="top"/>
    </w:pPr>
    <w:rPr>
      <w:rFonts w:cs="Arial"/>
      <w:color w:val="000000"/>
      <w:sz w:val="16"/>
      <w:szCs w:val="16"/>
    </w:rPr>
  </w:style>
  <w:style w:type="paragraph" w:customStyle="1" w:styleId="xl140">
    <w:name w:val="xl140"/>
    <w:basedOn w:val="Normal"/>
    <w:uiPriority w:val="99"/>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textAlignment w:val="top"/>
    </w:pPr>
    <w:rPr>
      <w:rFonts w:cs="Arial"/>
      <w:b/>
      <w:bCs/>
      <w:sz w:val="16"/>
      <w:szCs w:val="16"/>
    </w:rPr>
  </w:style>
  <w:style w:type="paragraph" w:customStyle="1" w:styleId="xl141">
    <w:name w:val="xl141"/>
    <w:basedOn w:val="Normal"/>
    <w:uiPriority w:val="99"/>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textAlignment w:val="top"/>
    </w:pPr>
    <w:rPr>
      <w:rFonts w:cs="Arial"/>
      <w:b/>
      <w:bCs/>
      <w:sz w:val="16"/>
      <w:szCs w:val="16"/>
    </w:rPr>
  </w:style>
  <w:style w:type="paragraph" w:customStyle="1" w:styleId="xl142">
    <w:name w:val="xl142"/>
    <w:basedOn w:val="Normal"/>
    <w:uiPriority w:val="99"/>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43">
    <w:name w:val="xl143"/>
    <w:basedOn w:val="Normal"/>
    <w:uiPriority w:val="99"/>
    <w:rsid w:val="004112F6"/>
    <w:pPr>
      <w:widowControl/>
      <w:pBdr>
        <w:top w:val="single" w:sz="8" w:space="0" w:color="auto"/>
        <w:left w:val="single" w:sz="8"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44">
    <w:name w:val="xl144"/>
    <w:basedOn w:val="Normal"/>
    <w:uiPriority w:val="99"/>
    <w:rsid w:val="004112F6"/>
    <w:pPr>
      <w:widowControl/>
      <w:pBdr>
        <w:top w:val="single" w:sz="8" w:space="0" w:color="auto"/>
        <w:left w:val="single" w:sz="4"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45">
    <w:name w:val="xl145"/>
    <w:basedOn w:val="Normal"/>
    <w:uiPriority w:val="99"/>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46">
    <w:name w:val="xl146"/>
    <w:basedOn w:val="Normal"/>
    <w:uiPriority w:val="99"/>
    <w:rsid w:val="004112F6"/>
    <w:pPr>
      <w:widowControl/>
      <w:pBdr>
        <w:top w:val="single" w:sz="8" w:space="0" w:color="auto"/>
        <w:left w:val="dotted" w:sz="4" w:space="0" w:color="auto"/>
        <w:bottom w:val="single" w:sz="8" w:space="0" w:color="auto"/>
        <w:right w:val="dotted"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47">
    <w:name w:val="xl147"/>
    <w:basedOn w:val="Normal"/>
    <w:uiPriority w:val="99"/>
    <w:rsid w:val="004112F6"/>
    <w:pPr>
      <w:widowControl/>
      <w:pBdr>
        <w:top w:val="single" w:sz="8"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48">
    <w:name w:val="xl148"/>
    <w:basedOn w:val="Normal"/>
    <w:uiPriority w:val="99"/>
    <w:rsid w:val="004112F6"/>
    <w:pPr>
      <w:widowControl/>
      <w:pBdr>
        <w:top w:val="single" w:sz="8" w:space="0" w:color="auto"/>
        <w:left w:val="dotted" w:sz="4"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49">
    <w:name w:val="xl149"/>
    <w:basedOn w:val="Normal"/>
    <w:uiPriority w:val="99"/>
    <w:rsid w:val="004112F6"/>
    <w:pPr>
      <w:widowControl/>
      <w:pBdr>
        <w:top w:val="single" w:sz="8" w:space="0" w:color="auto"/>
        <w:left w:val="single" w:sz="8" w:space="0" w:color="auto"/>
        <w:bottom w:val="single" w:sz="8" w:space="0" w:color="auto"/>
        <w:right w:val="dashed"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50">
    <w:name w:val="xl150"/>
    <w:basedOn w:val="Normal"/>
    <w:uiPriority w:val="99"/>
    <w:rsid w:val="004112F6"/>
    <w:pPr>
      <w:widowControl/>
      <w:pBdr>
        <w:top w:val="single" w:sz="8" w:space="0" w:color="auto"/>
        <w:left w:val="dashed" w:sz="4" w:space="0" w:color="auto"/>
        <w:bottom w:val="single" w:sz="8" w:space="0" w:color="auto"/>
        <w:right w:val="dashed"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51">
    <w:name w:val="xl151"/>
    <w:basedOn w:val="Normal"/>
    <w:uiPriority w:val="99"/>
    <w:rsid w:val="004112F6"/>
    <w:pPr>
      <w:widowControl/>
      <w:pBdr>
        <w:top w:val="single" w:sz="8" w:space="0" w:color="auto"/>
        <w:left w:val="dashed" w:sz="4"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52">
    <w:name w:val="xl152"/>
    <w:basedOn w:val="Normal"/>
    <w:uiPriority w:val="99"/>
    <w:rsid w:val="004112F6"/>
    <w:pPr>
      <w:widowControl/>
      <w:pBdr>
        <w:top w:val="single" w:sz="8"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53">
    <w:name w:val="xl153"/>
    <w:basedOn w:val="Normal"/>
    <w:uiPriority w:val="99"/>
    <w:rsid w:val="004112F6"/>
    <w:pPr>
      <w:widowControl/>
      <w:pBdr>
        <w:top w:val="single" w:sz="8" w:space="0" w:color="auto"/>
        <w:left w:val="single" w:sz="4"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54">
    <w:name w:val="xl154"/>
    <w:basedOn w:val="Normal"/>
    <w:uiPriority w:val="99"/>
    <w:rsid w:val="004112F6"/>
    <w:pPr>
      <w:widowControl/>
      <w:pBdr>
        <w:top w:val="single" w:sz="8" w:space="0" w:color="auto"/>
        <w:left w:val="single" w:sz="4" w:space="0" w:color="auto"/>
        <w:bottom w:val="single" w:sz="8" w:space="0" w:color="auto"/>
        <w:right w:val="single" w:sz="8" w:space="0" w:color="auto"/>
      </w:pBdr>
      <w:shd w:val="clear" w:color="000000" w:fill="DCE6F1"/>
      <w:autoSpaceDE/>
      <w:autoSpaceDN/>
      <w:adjustRightInd/>
      <w:spacing w:before="100" w:beforeAutospacing="1" w:after="100" w:afterAutospacing="1"/>
      <w:jc w:val="right"/>
      <w:textAlignment w:val="top"/>
    </w:pPr>
    <w:rPr>
      <w:rFonts w:cs="Arial"/>
      <w:b/>
      <w:bCs/>
      <w:color w:val="000000"/>
      <w:sz w:val="16"/>
      <w:szCs w:val="16"/>
    </w:rPr>
  </w:style>
  <w:style w:type="paragraph" w:customStyle="1" w:styleId="xl155">
    <w:name w:val="xl155"/>
    <w:basedOn w:val="Normal"/>
    <w:uiPriority w:val="99"/>
    <w:rsid w:val="004112F6"/>
    <w:pPr>
      <w:widowControl/>
      <w:pBdr>
        <w:left w:val="single" w:sz="8" w:space="0" w:color="auto"/>
      </w:pBdr>
      <w:autoSpaceDE/>
      <w:autoSpaceDN/>
      <w:adjustRightInd/>
      <w:spacing w:before="100" w:beforeAutospacing="1" w:after="100" w:afterAutospacing="1"/>
      <w:textAlignment w:val="top"/>
    </w:pPr>
    <w:rPr>
      <w:rFonts w:cs="Arial"/>
      <w:b/>
      <w:bCs/>
      <w:color w:val="000000"/>
      <w:sz w:val="16"/>
      <w:szCs w:val="16"/>
    </w:rPr>
  </w:style>
  <w:style w:type="paragraph" w:customStyle="1" w:styleId="xl156">
    <w:name w:val="xl156"/>
    <w:basedOn w:val="Normal"/>
    <w:uiPriority w:val="99"/>
    <w:rsid w:val="004112F6"/>
    <w:pPr>
      <w:widowControl/>
      <w:autoSpaceDE/>
      <w:autoSpaceDN/>
      <w:adjustRightInd/>
      <w:spacing w:before="100" w:beforeAutospacing="1" w:after="100" w:afterAutospacing="1"/>
      <w:textAlignment w:val="top"/>
    </w:pPr>
    <w:rPr>
      <w:rFonts w:cs="Arial"/>
      <w:b/>
      <w:bCs/>
      <w:color w:val="000000"/>
      <w:sz w:val="16"/>
      <w:szCs w:val="16"/>
    </w:rPr>
  </w:style>
  <w:style w:type="paragraph" w:customStyle="1" w:styleId="xl157">
    <w:name w:val="xl157"/>
    <w:basedOn w:val="Normal"/>
    <w:uiPriority w:val="99"/>
    <w:rsid w:val="004112F6"/>
    <w:pPr>
      <w:widowControl/>
      <w:pBdr>
        <w:left w:val="single" w:sz="8"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58">
    <w:name w:val="xl158"/>
    <w:basedOn w:val="Normal"/>
    <w:uiPriority w:val="99"/>
    <w:rsid w:val="004112F6"/>
    <w:pPr>
      <w:widowControl/>
      <w:pBdr>
        <w:left w:val="single"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59">
    <w:name w:val="xl159"/>
    <w:basedOn w:val="Normal"/>
    <w:uiPriority w:val="99"/>
    <w:rsid w:val="004112F6"/>
    <w:pPr>
      <w:widowControl/>
      <w:pBdr>
        <w:left w:val="single" w:sz="8" w:space="0" w:color="auto"/>
      </w:pBdr>
      <w:autoSpaceDE/>
      <w:autoSpaceDN/>
      <w:adjustRightInd/>
      <w:spacing w:before="100" w:beforeAutospacing="1" w:after="100" w:afterAutospacing="1"/>
      <w:textAlignment w:val="top"/>
    </w:pPr>
    <w:rPr>
      <w:rFonts w:cs="Arial"/>
      <w:sz w:val="16"/>
      <w:szCs w:val="16"/>
    </w:rPr>
  </w:style>
  <w:style w:type="paragraph" w:customStyle="1" w:styleId="xl160">
    <w:name w:val="xl160"/>
    <w:basedOn w:val="Normal"/>
    <w:uiPriority w:val="99"/>
    <w:rsid w:val="004112F6"/>
    <w:pPr>
      <w:widowControl/>
      <w:pBdr>
        <w:left w:val="dotted" w:sz="4" w:space="0" w:color="auto"/>
        <w:right w:val="dotted" w:sz="4" w:space="0" w:color="auto"/>
      </w:pBdr>
      <w:autoSpaceDE/>
      <w:autoSpaceDN/>
      <w:adjustRightInd/>
      <w:spacing w:before="100" w:beforeAutospacing="1" w:after="100" w:afterAutospacing="1"/>
      <w:textAlignment w:val="top"/>
    </w:pPr>
    <w:rPr>
      <w:rFonts w:cs="Arial"/>
      <w:sz w:val="16"/>
      <w:szCs w:val="16"/>
    </w:rPr>
  </w:style>
  <w:style w:type="paragraph" w:customStyle="1" w:styleId="xl161">
    <w:name w:val="xl161"/>
    <w:basedOn w:val="Normal"/>
    <w:uiPriority w:val="99"/>
    <w:rsid w:val="004112F6"/>
    <w:pPr>
      <w:widowControl/>
      <w:pBdr>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62">
    <w:name w:val="xl162"/>
    <w:basedOn w:val="Normal"/>
    <w:uiPriority w:val="99"/>
    <w:rsid w:val="004112F6"/>
    <w:pPr>
      <w:widowControl/>
      <w:pBdr>
        <w:left w:val="dotted"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63">
    <w:name w:val="xl163"/>
    <w:basedOn w:val="Normal"/>
    <w:uiPriority w:val="99"/>
    <w:rsid w:val="004112F6"/>
    <w:pPr>
      <w:widowControl/>
      <w:pBdr>
        <w:left w:val="single" w:sz="8" w:space="0" w:color="auto"/>
        <w:right w:val="dashed" w:sz="4" w:space="0" w:color="auto"/>
      </w:pBdr>
      <w:autoSpaceDE/>
      <w:autoSpaceDN/>
      <w:adjustRightInd/>
      <w:spacing w:before="100" w:beforeAutospacing="1" w:after="100" w:afterAutospacing="1"/>
      <w:textAlignment w:val="top"/>
    </w:pPr>
    <w:rPr>
      <w:rFonts w:cs="Arial"/>
      <w:sz w:val="16"/>
      <w:szCs w:val="16"/>
    </w:rPr>
  </w:style>
  <w:style w:type="paragraph" w:customStyle="1" w:styleId="xl164">
    <w:name w:val="xl164"/>
    <w:basedOn w:val="Normal"/>
    <w:uiPriority w:val="99"/>
    <w:rsid w:val="004112F6"/>
    <w:pPr>
      <w:widowControl/>
      <w:pBdr>
        <w:left w:val="dashed" w:sz="4" w:space="0" w:color="auto"/>
        <w:right w:val="dashed" w:sz="4" w:space="0" w:color="auto"/>
      </w:pBdr>
      <w:autoSpaceDE/>
      <w:autoSpaceDN/>
      <w:adjustRightInd/>
      <w:spacing w:before="100" w:beforeAutospacing="1" w:after="100" w:afterAutospacing="1"/>
      <w:textAlignment w:val="top"/>
    </w:pPr>
    <w:rPr>
      <w:rFonts w:cs="Arial"/>
      <w:sz w:val="16"/>
      <w:szCs w:val="16"/>
    </w:rPr>
  </w:style>
  <w:style w:type="paragraph" w:customStyle="1" w:styleId="xl165">
    <w:name w:val="xl165"/>
    <w:basedOn w:val="Normal"/>
    <w:uiPriority w:val="99"/>
    <w:rsid w:val="004112F6"/>
    <w:pPr>
      <w:widowControl/>
      <w:pBdr>
        <w:left w:val="dashed" w:sz="4" w:space="0" w:color="auto"/>
        <w:right w:val="single" w:sz="4" w:space="0" w:color="auto"/>
      </w:pBdr>
      <w:autoSpaceDE/>
      <w:autoSpaceDN/>
      <w:adjustRightInd/>
      <w:spacing w:before="100" w:beforeAutospacing="1" w:after="100" w:afterAutospacing="1"/>
      <w:textAlignment w:val="top"/>
    </w:pPr>
    <w:rPr>
      <w:rFonts w:cs="Arial"/>
      <w:b/>
      <w:bCs/>
      <w:sz w:val="16"/>
      <w:szCs w:val="16"/>
    </w:rPr>
  </w:style>
  <w:style w:type="paragraph" w:customStyle="1" w:styleId="xl166">
    <w:name w:val="xl166"/>
    <w:basedOn w:val="Normal"/>
    <w:uiPriority w:val="99"/>
    <w:rsid w:val="004112F6"/>
    <w:pPr>
      <w:widowControl/>
      <w:pBdr>
        <w:right w:val="single" w:sz="4" w:space="0" w:color="auto"/>
      </w:pBdr>
      <w:autoSpaceDE/>
      <w:autoSpaceDN/>
      <w:adjustRightInd/>
      <w:spacing w:before="100" w:beforeAutospacing="1" w:after="100" w:afterAutospacing="1"/>
      <w:textAlignment w:val="top"/>
    </w:pPr>
    <w:rPr>
      <w:rFonts w:cs="Arial"/>
      <w:b/>
      <w:bCs/>
      <w:sz w:val="16"/>
      <w:szCs w:val="16"/>
    </w:rPr>
  </w:style>
  <w:style w:type="paragraph" w:customStyle="1" w:styleId="xl167">
    <w:name w:val="xl167"/>
    <w:basedOn w:val="Normal"/>
    <w:uiPriority w:val="99"/>
    <w:rsid w:val="004112F6"/>
    <w:pPr>
      <w:widowControl/>
      <w:pBdr>
        <w:left w:val="dotted" w:sz="4" w:space="0" w:color="auto"/>
        <w:right w:val="dotted" w:sz="4" w:space="0" w:color="auto"/>
      </w:pBdr>
      <w:autoSpaceDE/>
      <w:autoSpaceDN/>
      <w:adjustRightInd/>
      <w:spacing w:before="100" w:beforeAutospacing="1" w:after="100" w:afterAutospacing="1"/>
      <w:textAlignment w:val="top"/>
    </w:pPr>
    <w:rPr>
      <w:rFonts w:cs="Arial"/>
      <w:sz w:val="16"/>
      <w:szCs w:val="16"/>
    </w:rPr>
  </w:style>
  <w:style w:type="paragraph" w:customStyle="1" w:styleId="xl168">
    <w:name w:val="xl168"/>
    <w:basedOn w:val="Normal"/>
    <w:uiPriority w:val="99"/>
    <w:rsid w:val="004112F6"/>
    <w:pPr>
      <w:widowControl/>
      <w:pBdr>
        <w:left w:val="dashed" w:sz="4" w:space="0" w:color="auto"/>
        <w:right w:val="dashed" w:sz="4" w:space="0" w:color="auto"/>
      </w:pBdr>
      <w:autoSpaceDE/>
      <w:autoSpaceDN/>
      <w:adjustRightInd/>
      <w:spacing w:before="100" w:beforeAutospacing="1" w:after="100" w:afterAutospacing="1"/>
      <w:textAlignment w:val="top"/>
    </w:pPr>
    <w:rPr>
      <w:rFonts w:cs="Arial"/>
      <w:sz w:val="16"/>
      <w:szCs w:val="16"/>
    </w:rPr>
  </w:style>
  <w:style w:type="paragraph" w:customStyle="1" w:styleId="xl169">
    <w:name w:val="xl169"/>
    <w:basedOn w:val="Normal"/>
    <w:uiPriority w:val="99"/>
    <w:rsid w:val="004112F6"/>
    <w:pPr>
      <w:widowControl/>
      <w:autoSpaceDE/>
      <w:autoSpaceDN/>
      <w:adjustRightInd/>
      <w:spacing w:before="100" w:beforeAutospacing="1" w:after="100" w:afterAutospacing="1"/>
      <w:textAlignment w:val="top"/>
    </w:pPr>
    <w:rPr>
      <w:rFonts w:cs="Arial"/>
      <w:color w:val="000000"/>
      <w:sz w:val="16"/>
      <w:szCs w:val="16"/>
    </w:rPr>
  </w:style>
  <w:style w:type="paragraph" w:customStyle="1" w:styleId="xl170">
    <w:name w:val="xl170"/>
    <w:basedOn w:val="Normal"/>
    <w:uiPriority w:val="99"/>
    <w:rsid w:val="004112F6"/>
    <w:pPr>
      <w:widowControl/>
      <w:pBdr>
        <w:left w:val="single" w:sz="8" w:space="0" w:color="auto"/>
      </w:pBdr>
      <w:autoSpaceDE/>
      <w:autoSpaceDN/>
      <w:adjustRightInd/>
      <w:spacing w:before="100" w:beforeAutospacing="1" w:after="100" w:afterAutospacing="1"/>
      <w:textAlignment w:val="top"/>
    </w:pPr>
    <w:rPr>
      <w:rFonts w:cs="Arial"/>
      <w:color w:val="000000"/>
      <w:sz w:val="16"/>
      <w:szCs w:val="16"/>
    </w:rPr>
  </w:style>
  <w:style w:type="paragraph" w:customStyle="1" w:styleId="xl171">
    <w:name w:val="xl171"/>
    <w:basedOn w:val="Normal"/>
    <w:uiPriority w:val="99"/>
    <w:rsid w:val="004112F6"/>
    <w:pPr>
      <w:widowControl/>
      <w:pBdr>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172">
    <w:name w:val="xl172"/>
    <w:basedOn w:val="Normal"/>
    <w:uiPriority w:val="99"/>
    <w:rsid w:val="004112F6"/>
    <w:pPr>
      <w:widowControl/>
      <w:pBdr>
        <w:left w:val="dashed" w:sz="4" w:space="0" w:color="auto"/>
        <w:right w:val="single" w:sz="4" w:space="0" w:color="auto"/>
      </w:pBdr>
      <w:autoSpaceDE/>
      <w:autoSpaceDN/>
      <w:adjustRightInd/>
      <w:spacing w:before="100" w:beforeAutospacing="1" w:after="100" w:afterAutospacing="1"/>
      <w:textAlignment w:val="top"/>
    </w:pPr>
    <w:rPr>
      <w:rFonts w:cs="Arial"/>
      <w:sz w:val="16"/>
      <w:szCs w:val="16"/>
    </w:rPr>
  </w:style>
  <w:style w:type="paragraph" w:customStyle="1" w:styleId="xl173">
    <w:name w:val="xl173"/>
    <w:basedOn w:val="Normal"/>
    <w:uiPriority w:val="99"/>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textAlignment w:val="top"/>
    </w:pPr>
    <w:rPr>
      <w:rFonts w:cs="Arial"/>
      <w:b/>
      <w:bCs/>
      <w:sz w:val="16"/>
      <w:szCs w:val="16"/>
    </w:rPr>
  </w:style>
  <w:style w:type="paragraph" w:customStyle="1" w:styleId="xl174">
    <w:name w:val="xl174"/>
    <w:basedOn w:val="Normal"/>
    <w:uiPriority w:val="99"/>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textAlignment w:val="top"/>
    </w:pPr>
    <w:rPr>
      <w:rFonts w:cs="Arial"/>
      <w:b/>
      <w:bCs/>
      <w:sz w:val="16"/>
      <w:szCs w:val="16"/>
    </w:rPr>
  </w:style>
  <w:style w:type="paragraph" w:customStyle="1" w:styleId="xl175">
    <w:name w:val="xl175"/>
    <w:basedOn w:val="Normal"/>
    <w:uiPriority w:val="99"/>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76">
    <w:name w:val="xl176"/>
    <w:basedOn w:val="Normal"/>
    <w:uiPriority w:val="99"/>
    <w:rsid w:val="004112F6"/>
    <w:pPr>
      <w:widowControl/>
      <w:pBdr>
        <w:top w:val="single" w:sz="8" w:space="0" w:color="auto"/>
        <w:left w:val="single" w:sz="8"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77">
    <w:name w:val="xl177"/>
    <w:basedOn w:val="Normal"/>
    <w:uiPriority w:val="99"/>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78">
    <w:name w:val="xl178"/>
    <w:basedOn w:val="Normal"/>
    <w:uiPriority w:val="99"/>
    <w:rsid w:val="004112F6"/>
    <w:pPr>
      <w:widowControl/>
      <w:pBdr>
        <w:top w:val="single" w:sz="8" w:space="0" w:color="auto"/>
        <w:left w:val="dotted" w:sz="4" w:space="0" w:color="auto"/>
        <w:bottom w:val="single" w:sz="8" w:space="0" w:color="auto"/>
        <w:right w:val="dotted"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79">
    <w:name w:val="xl179"/>
    <w:basedOn w:val="Normal"/>
    <w:uiPriority w:val="99"/>
    <w:rsid w:val="004112F6"/>
    <w:pPr>
      <w:widowControl/>
      <w:pBdr>
        <w:top w:val="single" w:sz="8" w:space="0" w:color="auto"/>
        <w:left w:val="single" w:sz="8" w:space="0" w:color="auto"/>
        <w:bottom w:val="single" w:sz="8" w:space="0" w:color="auto"/>
        <w:right w:val="dashed"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80">
    <w:name w:val="xl180"/>
    <w:basedOn w:val="Normal"/>
    <w:uiPriority w:val="99"/>
    <w:rsid w:val="004112F6"/>
    <w:pPr>
      <w:widowControl/>
      <w:pBdr>
        <w:top w:val="single" w:sz="8" w:space="0" w:color="auto"/>
        <w:left w:val="dashed" w:sz="4" w:space="0" w:color="auto"/>
        <w:bottom w:val="single" w:sz="8" w:space="0" w:color="auto"/>
        <w:right w:val="dashed"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81">
    <w:name w:val="xl181"/>
    <w:basedOn w:val="Normal"/>
    <w:uiPriority w:val="99"/>
    <w:rsid w:val="004112F6"/>
    <w:pPr>
      <w:widowControl/>
      <w:pBdr>
        <w:top w:val="single" w:sz="8" w:space="0" w:color="auto"/>
        <w:left w:val="dashed" w:sz="4" w:space="0" w:color="auto"/>
        <w:bottom w:val="single" w:sz="8" w:space="0" w:color="auto"/>
        <w:right w:val="single" w:sz="4"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82">
    <w:name w:val="xl182"/>
    <w:basedOn w:val="Normal"/>
    <w:uiPriority w:val="99"/>
    <w:rsid w:val="004112F6"/>
    <w:pPr>
      <w:widowControl/>
      <w:pBdr>
        <w:top w:val="single" w:sz="8" w:space="0" w:color="auto"/>
        <w:left w:val="single" w:sz="4" w:space="0" w:color="auto"/>
        <w:bottom w:val="single" w:sz="8" w:space="0" w:color="auto"/>
        <w:right w:val="single" w:sz="8"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183">
    <w:name w:val="xl183"/>
    <w:basedOn w:val="Normal"/>
    <w:uiPriority w:val="99"/>
    <w:rsid w:val="004112F6"/>
    <w:pPr>
      <w:widowControl/>
      <w:autoSpaceDE/>
      <w:autoSpaceDN/>
      <w:adjustRightInd/>
      <w:spacing w:before="100" w:beforeAutospacing="1" w:after="100" w:afterAutospacing="1"/>
      <w:textAlignment w:val="top"/>
    </w:pPr>
    <w:rPr>
      <w:rFonts w:cs="Arial"/>
      <w:b/>
      <w:bCs/>
      <w:sz w:val="16"/>
      <w:szCs w:val="16"/>
    </w:rPr>
  </w:style>
  <w:style w:type="paragraph" w:customStyle="1" w:styleId="xl184">
    <w:name w:val="xl184"/>
    <w:basedOn w:val="Normal"/>
    <w:uiPriority w:val="99"/>
    <w:rsid w:val="004112F6"/>
    <w:pPr>
      <w:widowControl/>
      <w:pBdr>
        <w:left w:val="single" w:sz="8" w:space="0" w:color="auto"/>
      </w:pBdr>
      <w:shd w:val="clear" w:color="000000" w:fill="FFFFFF"/>
      <w:autoSpaceDE/>
      <w:autoSpaceDN/>
      <w:adjustRightInd/>
      <w:spacing w:before="100" w:beforeAutospacing="1" w:after="100" w:afterAutospacing="1"/>
      <w:textAlignment w:val="top"/>
    </w:pPr>
    <w:rPr>
      <w:rFonts w:cs="Arial"/>
      <w:color w:val="000000"/>
      <w:sz w:val="16"/>
      <w:szCs w:val="16"/>
    </w:rPr>
  </w:style>
  <w:style w:type="paragraph" w:customStyle="1" w:styleId="xl185">
    <w:name w:val="xl185"/>
    <w:basedOn w:val="Normal"/>
    <w:uiPriority w:val="99"/>
    <w:rsid w:val="004112F6"/>
    <w:pPr>
      <w:widowControl/>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86">
    <w:name w:val="xl186"/>
    <w:basedOn w:val="Normal"/>
    <w:uiPriority w:val="99"/>
    <w:rsid w:val="004112F6"/>
    <w:pPr>
      <w:widowControl/>
      <w:shd w:val="clear" w:color="000000" w:fill="FFFFFF"/>
      <w:autoSpaceDE/>
      <w:autoSpaceDN/>
      <w:adjustRightInd/>
      <w:spacing w:before="100" w:beforeAutospacing="1" w:after="100" w:afterAutospacing="1"/>
      <w:textAlignment w:val="top"/>
    </w:pPr>
    <w:rPr>
      <w:rFonts w:cs="Arial"/>
      <w:color w:val="000000"/>
      <w:sz w:val="16"/>
      <w:szCs w:val="16"/>
    </w:rPr>
  </w:style>
  <w:style w:type="paragraph" w:customStyle="1" w:styleId="xl187">
    <w:name w:val="xl187"/>
    <w:basedOn w:val="Normal"/>
    <w:uiPriority w:val="99"/>
    <w:rsid w:val="004112F6"/>
    <w:pPr>
      <w:widowControl/>
      <w:pBdr>
        <w:left w:val="single" w:sz="8" w:space="0" w:color="auto"/>
        <w:right w:val="single"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88">
    <w:name w:val="xl188"/>
    <w:basedOn w:val="Normal"/>
    <w:uiPriority w:val="99"/>
    <w:rsid w:val="004112F6"/>
    <w:pPr>
      <w:widowControl/>
      <w:pBdr>
        <w:left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cs="Arial"/>
      <w:sz w:val="16"/>
      <w:szCs w:val="16"/>
    </w:rPr>
  </w:style>
  <w:style w:type="paragraph" w:customStyle="1" w:styleId="xl189">
    <w:name w:val="xl189"/>
    <w:basedOn w:val="Normal"/>
    <w:uiPriority w:val="99"/>
    <w:rsid w:val="004112F6"/>
    <w:pPr>
      <w:widowControl/>
      <w:pBdr>
        <w:left w:val="single" w:sz="8"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0">
    <w:name w:val="xl190"/>
    <w:basedOn w:val="Normal"/>
    <w:uiPriority w:val="99"/>
    <w:rsid w:val="004112F6"/>
    <w:pPr>
      <w:widowControl/>
      <w:pBdr>
        <w:left w:val="dotted" w:sz="4" w:space="0" w:color="auto"/>
        <w:right w:val="dotted"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1">
    <w:name w:val="xl191"/>
    <w:basedOn w:val="Normal"/>
    <w:uiPriority w:val="99"/>
    <w:rsid w:val="004112F6"/>
    <w:pPr>
      <w:widowControl/>
      <w:pBdr>
        <w:right w:val="single"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2">
    <w:name w:val="xl192"/>
    <w:basedOn w:val="Normal"/>
    <w:uiPriority w:val="99"/>
    <w:rsid w:val="004112F6"/>
    <w:pPr>
      <w:widowControl/>
      <w:pBdr>
        <w:left w:val="dotted"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cs="Arial"/>
      <w:sz w:val="16"/>
      <w:szCs w:val="16"/>
    </w:rPr>
  </w:style>
  <w:style w:type="paragraph" w:customStyle="1" w:styleId="xl193">
    <w:name w:val="xl193"/>
    <w:basedOn w:val="Normal"/>
    <w:uiPriority w:val="99"/>
    <w:rsid w:val="004112F6"/>
    <w:pPr>
      <w:widowControl/>
      <w:pBdr>
        <w:left w:val="single" w:sz="8" w:space="0" w:color="auto"/>
        <w:right w:val="dashed"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4">
    <w:name w:val="xl194"/>
    <w:basedOn w:val="Normal"/>
    <w:uiPriority w:val="99"/>
    <w:rsid w:val="004112F6"/>
    <w:pPr>
      <w:widowControl/>
      <w:pBdr>
        <w:left w:val="dashed" w:sz="4" w:space="0" w:color="auto"/>
        <w:right w:val="dashed"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5">
    <w:name w:val="xl195"/>
    <w:basedOn w:val="Normal"/>
    <w:uiPriority w:val="99"/>
    <w:rsid w:val="004112F6"/>
    <w:pPr>
      <w:widowControl/>
      <w:pBdr>
        <w:left w:val="dashed"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6">
    <w:name w:val="xl196"/>
    <w:basedOn w:val="Normal"/>
    <w:uiPriority w:val="99"/>
    <w:rsid w:val="004112F6"/>
    <w:pPr>
      <w:widowControl/>
      <w:pBdr>
        <w:right w:val="single" w:sz="4" w:space="0" w:color="auto"/>
      </w:pBdr>
      <w:shd w:val="clear" w:color="000000" w:fill="FFFFFF"/>
      <w:autoSpaceDE/>
      <w:autoSpaceDN/>
      <w:adjustRightInd/>
      <w:spacing w:before="100" w:beforeAutospacing="1" w:after="100" w:afterAutospacing="1"/>
      <w:jc w:val="right"/>
      <w:textAlignment w:val="top"/>
    </w:pPr>
    <w:rPr>
      <w:rFonts w:cs="Arial"/>
      <w:sz w:val="16"/>
      <w:szCs w:val="16"/>
    </w:rPr>
  </w:style>
  <w:style w:type="paragraph" w:customStyle="1" w:styleId="xl197">
    <w:name w:val="xl197"/>
    <w:basedOn w:val="Normal"/>
    <w:uiPriority w:val="99"/>
    <w:rsid w:val="004112F6"/>
    <w:pPr>
      <w:widowControl/>
      <w:pBdr>
        <w:left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8">
    <w:name w:val="xl198"/>
    <w:basedOn w:val="Normal"/>
    <w:uiPriority w:val="99"/>
    <w:rsid w:val="004112F6"/>
    <w:pPr>
      <w:widowControl/>
      <w:pBdr>
        <w:left w:val="single" w:sz="4" w:space="0" w:color="auto"/>
        <w:right w:val="single" w:sz="8" w:space="0" w:color="auto"/>
      </w:pBdr>
      <w:shd w:val="clear" w:color="000000" w:fill="FFFFFF"/>
      <w:autoSpaceDE/>
      <w:autoSpaceDN/>
      <w:adjustRightInd/>
      <w:spacing w:before="100" w:beforeAutospacing="1" w:after="100" w:afterAutospacing="1"/>
      <w:jc w:val="right"/>
      <w:textAlignment w:val="top"/>
    </w:pPr>
    <w:rPr>
      <w:rFonts w:cs="Arial"/>
      <w:color w:val="000000"/>
      <w:sz w:val="16"/>
      <w:szCs w:val="16"/>
    </w:rPr>
  </w:style>
  <w:style w:type="paragraph" w:customStyle="1" w:styleId="xl199">
    <w:name w:val="xl199"/>
    <w:basedOn w:val="Normal"/>
    <w:uiPriority w:val="99"/>
    <w:rsid w:val="004112F6"/>
    <w:pPr>
      <w:widowControl/>
      <w:shd w:val="clear" w:color="000000" w:fill="FFFFFF"/>
      <w:autoSpaceDE/>
      <w:autoSpaceDN/>
      <w:adjustRightInd/>
      <w:spacing w:before="100" w:beforeAutospacing="1" w:after="100" w:afterAutospacing="1"/>
      <w:textAlignment w:val="top"/>
    </w:pPr>
    <w:rPr>
      <w:rFonts w:cs="Arial"/>
      <w:sz w:val="16"/>
      <w:szCs w:val="16"/>
    </w:rPr>
  </w:style>
  <w:style w:type="paragraph" w:customStyle="1" w:styleId="xl200">
    <w:name w:val="xl200"/>
    <w:basedOn w:val="Normal"/>
    <w:uiPriority w:val="99"/>
    <w:rsid w:val="004112F6"/>
    <w:pPr>
      <w:widowControl/>
      <w:pBdr>
        <w:top w:val="single" w:sz="8" w:space="0" w:color="auto"/>
        <w:left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201">
    <w:name w:val="xl201"/>
    <w:basedOn w:val="Normal"/>
    <w:uiPriority w:val="99"/>
    <w:rsid w:val="004112F6"/>
    <w:pPr>
      <w:widowControl/>
      <w:pBdr>
        <w:top w:val="single" w:sz="8" w:space="0" w:color="auto"/>
        <w:bottom w:val="single" w:sz="8" w:space="0" w:color="auto"/>
      </w:pBdr>
      <w:shd w:val="clear" w:color="000000" w:fill="DCE6F1"/>
      <w:autoSpaceDE/>
      <w:autoSpaceDN/>
      <w:adjustRightInd/>
      <w:spacing w:before="100" w:beforeAutospacing="1" w:after="100" w:afterAutospacing="1"/>
      <w:jc w:val="right"/>
      <w:textAlignment w:val="top"/>
    </w:pPr>
    <w:rPr>
      <w:rFonts w:cs="Arial"/>
      <w:b/>
      <w:bCs/>
      <w:sz w:val="16"/>
      <w:szCs w:val="16"/>
    </w:rPr>
  </w:style>
  <w:style w:type="paragraph" w:customStyle="1" w:styleId="xl202">
    <w:name w:val="xl202"/>
    <w:basedOn w:val="Normal"/>
    <w:uiPriority w:val="99"/>
    <w:rsid w:val="004112F6"/>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3">
    <w:name w:val="xl203"/>
    <w:basedOn w:val="Normal"/>
    <w:uiPriority w:val="99"/>
    <w:rsid w:val="004112F6"/>
    <w:pPr>
      <w:widowControl/>
      <w:pBdr>
        <w:top w:val="single" w:sz="8" w:space="0" w:color="auto"/>
        <w:bottom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4">
    <w:name w:val="xl204"/>
    <w:basedOn w:val="Normal"/>
    <w:uiPriority w:val="99"/>
    <w:rsid w:val="004112F6"/>
    <w:pPr>
      <w:widowControl/>
      <w:pBdr>
        <w:top w:val="single" w:sz="8" w:space="0" w:color="auto"/>
        <w:bottom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5">
    <w:name w:val="xl205"/>
    <w:basedOn w:val="Normal"/>
    <w:uiPriority w:val="99"/>
    <w:rsid w:val="004112F6"/>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6">
    <w:name w:val="xl206"/>
    <w:basedOn w:val="Normal"/>
    <w:uiPriority w:val="99"/>
    <w:rsid w:val="004112F6"/>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7">
    <w:name w:val="xl207"/>
    <w:basedOn w:val="Normal"/>
    <w:uiPriority w:val="99"/>
    <w:rsid w:val="004112F6"/>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8">
    <w:name w:val="xl208"/>
    <w:basedOn w:val="Normal"/>
    <w:uiPriority w:val="99"/>
    <w:rsid w:val="004112F6"/>
    <w:pPr>
      <w:widowControl/>
      <w:pBdr>
        <w:top w:val="single" w:sz="8" w:space="0" w:color="auto"/>
        <w:left w:val="dotted" w:sz="4" w:space="0" w:color="auto"/>
        <w:bottom w:val="single" w:sz="8" w:space="0" w:color="auto"/>
        <w:right w:val="dott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09">
    <w:name w:val="xl209"/>
    <w:basedOn w:val="Normal"/>
    <w:uiPriority w:val="99"/>
    <w:rsid w:val="004112F6"/>
    <w:pPr>
      <w:widowControl/>
      <w:pBdr>
        <w:top w:val="single" w:sz="8"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0">
    <w:name w:val="xl210"/>
    <w:basedOn w:val="Normal"/>
    <w:uiPriority w:val="99"/>
    <w:rsid w:val="004112F6"/>
    <w:pPr>
      <w:widowControl/>
      <w:pBdr>
        <w:top w:val="single" w:sz="8" w:space="0" w:color="auto"/>
        <w:left w:val="dotted"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1">
    <w:name w:val="xl211"/>
    <w:basedOn w:val="Normal"/>
    <w:uiPriority w:val="99"/>
    <w:rsid w:val="004112F6"/>
    <w:pPr>
      <w:widowControl/>
      <w:pBdr>
        <w:top w:val="single" w:sz="8" w:space="0" w:color="auto"/>
        <w:left w:val="single" w:sz="8" w:space="0" w:color="auto"/>
        <w:bottom w:val="single" w:sz="8" w:space="0" w:color="auto"/>
        <w:right w:val="dash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2">
    <w:name w:val="xl212"/>
    <w:basedOn w:val="Normal"/>
    <w:uiPriority w:val="99"/>
    <w:rsid w:val="004112F6"/>
    <w:pPr>
      <w:widowControl/>
      <w:pBdr>
        <w:top w:val="single" w:sz="8" w:space="0" w:color="auto"/>
        <w:left w:val="dashed" w:sz="4" w:space="0" w:color="auto"/>
        <w:bottom w:val="single" w:sz="8" w:space="0" w:color="auto"/>
        <w:right w:val="dash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3">
    <w:name w:val="xl213"/>
    <w:basedOn w:val="Normal"/>
    <w:uiPriority w:val="99"/>
    <w:rsid w:val="004112F6"/>
    <w:pPr>
      <w:widowControl/>
      <w:pBdr>
        <w:top w:val="single" w:sz="8" w:space="0" w:color="auto"/>
        <w:left w:val="dashed"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4">
    <w:name w:val="xl214"/>
    <w:basedOn w:val="Normal"/>
    <w:uiPriority w:val="99"/>
    <w:rsid w:val="004112F6"/>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5">
    <w:name w:val="xl215"/>
    <w:basedOn w:val="Normal"/>
    <w:uiPriority w:val="99"/>
    <w:rsid w:val="004112F6"/>
    <w:pPr>
      <w:widowControl/>
      <w:pBdr>
        <w:left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6">
    <w:name w:val="xl216"/>
    <w:basedOn w:val="Normal"/>
    <w:uiPriority w:val="99"/>
    <w:rsid w:val="004112F6"/>
    <w:pPr>
      <w:widowControl/>
      <w:autoSpaceDE/>
      <w:autoSpaceDN/>
      <w:adjustRightInd/>
      <w:spacing w:before="100" w:beforeAutospacing="1" w:after="100" w:afterAutospacing="1"/>
      <w:jc w:val="right"/>
      <w:textAlignment w:val="top"/>
    </w:pPr>
    <w:rPr>
      <w:rFonts w:cs="Arial"/>
      <w:b/>
      <w:bCs/>
      <w:sz w:val="16"/>
      <w:szCs w:val="16"/>
    </w:rPr>
  </w:style>
  <w:style w:type="paragraph" w:customStyle="1" w:styleId="xl217">
    <w:name w:val="xl217"/>
    <w:basedOn w:val="Normal"/>
    <w:uiPriority w:val="99"/>
    <w:rsid w:val="004112F6"/>
    <w:pPr>
      <w:widowControl/>
      <w:autoSpaceDE/>
      <w:autoSpaceDN/>
      <w:adjustRightInd/>
      <w:spacing w:before="100" w:beforeAutospacing="1" w:after="100" w:afterAutospacing="1"/>
      <w:jc w:val="right"/>
      <w:textAlignment w:val="top"/>
    </w:pPr>
    <w:rPr>
      <w:rFonts w:cs="Arial"/>
      <w:b/>
      <w:bCs/>
      <w:sz w:val="16"/>
      <w:szCs w:val="16"/>
    </w:rPr>
  </w:style>
  <w:style w:type="paragraph" w:customStyle="1" w:styleId="xl218">
    <w:name w:val="xl218"/>
    <w:basedOn w:val="Normal"/>
    <w:uiPriority w:val="99"/>
    <w:rsid w:val="004112F6"/>
    <w:pPr>
      <w:widowControl/>
      <w:pBdr>
        <w:left w:val="single" w:sz="8"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19">
    <w:name w:val="xl219"/>
    <w:basedOn w:val="Normal"/>
    <w:uiPriority w:val="99"/>
    <w:rsid w:val="004112F6"/>
    <w:pPr>
      <w:widowControl/>
      <w:pBdr>
        <w:left w:val="single" w:sz="4"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0">
    <w:name w:val="xl220"/>
    <w:basedOn w:val="Normal"/>
    <w:uiPriority w:val="99"/>
    <w:rsid w:val="004112F6"/>
    <w:pPr>
      <w:widowControl/>
      <w:pBdr>
        <w:left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1">
    <w:name w:val="xl221"/>
    <w:basedOn w:val="Normal"/>
    <w:uiPriority w:val="99"/>
    <w:rsid w:val="004112F6"/>
    <w:pPr>
      <w:widowControl/>
      <w:pBdr>
        <w:left w:val="dotted" w:sz="4" w:space="0" w:color="auto"/>
        <w:right w:val="dott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2">
    <w:name w:val="xl222"/>
    <w:basedOn w:val="Normal"/>
    <w:uiPriority w:val="99"/>
    <w:rsid w:val="004112F6"/>
    <w:pPr>
      <w:widowControl/>
      <w:pBdr>
        <w:left w:val="dotted" w:sz="4"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3">
    <w:name w:val="xl223"/>
    <w:basedOn w:val="Normal"/>
    <w:uiPriority w:val="99"/>
    <w:rsid w:val="004112F6"/>
    <w:pPr>
      <w:widowControl/>
      <w:pBdr>
        <w:left w:val="single" w:sz="8" w:space="0" w:color="auto"/>
        <w:right w:val="dash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4">
    <w:name w:val="xl224"/>
    <w:basedOn w:val="Normal"/>
    <w:uiPriority w:val="99"/>
    <w:rsid w:val="004112F6"/>
    <w:pPr>
      <w:widowControl/>
      <w:pBdr>
        <w:left w:val="dashed" w:sz="4" w:space="0" w:color="auto"/>
        <w:right w:val="dashed"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5">
    <w:name w:val="xl225"/>
    <w:basedOn w:val="Normal"/>
    <w:uiPriority w:val="99"/>
    <w:rsid w:val="004112F6"/>
    <w:pPr>
      <w:widowControl/>
      <w:pBdr>
        <w:left w:val="dashed" w:sz="4" w:space="0" w:color="auto"/>
        <w:right w:val="single" w:sz="4"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6">
    <w:name w:val="xl226"/>
    <w:basedOn w:val="Normal"/>
    <w:uiPriority w:val="99"/>
    <w:rsid w:val="004112F6"/>
    <w:pPr>
      <w:widowControl/>
      <w:pBdr>
        <w:left w:val="single" w:sz="4" w:space="0" w:color="auto"/>
        <w:right w:val="single" w:sz="8" w:space="0" w:color="auto"/>
      </w:pBdr>
      <w:autoSpaceDE/>
      <w:autoSpaceDN/>
      <w:adjustRightInd/>
      <w:spacing w:before="100" w:beforeAutospacing="1" w:after="100" w:afterAutospacing="1"/>
      <w:jc w:val="right"/>
      <w:textAlignment w:val="top"/>
    </w:pPr>
    <w:rPr>
      <w:rFonts w:cs="Arial"/>
      <w:b/>
      <w:bCs/>
      <w:sz w:val="16"/>
      <w:szCs w:val="16"/>
    </w:rPr>
  </w:style>
  <w:style w:type="paragraph" w:customStyle="1" w:styleId="xl227">
    <w:name w:val="xl227"/>
    <w:basedOn w:val="Normal"/>
    <w:uiPriority w:val="99"/>
    <w:rsid w:val="004112F6"/>
    <w:pPr>
      <w:widowControl/>
      <w:pBdr>
        <w:top w:val="single" w:sz="8" w:space="0" w:color="auto"/>
        <w:left w:val="single" w:sz="8" w:space="0" w:color="auto"/>
      </w:pBdr>
      <w:autoSpaceDE/>
      <w:autoSpaceDN/>
      <w:adjustRightInd/>
      <w:spacing w:before="100" w:beforeAutospacing="1" w:after="100" w:afterAutospacing="1"/>
      <w:textAlignment w:val="top"/>
    </w:pPr>
    <w:rPr>
      <w:rFonts w:cs="Arial"/>
      <w:b/>
      <w:bCs/>
      <w:sz w:val="16"/>
      <w:szCs w:val="16"/>
    </w:rPr>
  </w:style>
  <w:style w:type="paragraph" w:customStyle="1" w:styleId="xl228">
    <w:name w:val="xl228"/>
    <w:basedOn w:val="Normal"/>
    <w:uiPriority w:val="99"/>
    <w:rsid w:val="004112F6"/>
    <w:pPr>
      <w:widowControl/>
      <w:pBdr>
        <w:top w:val="single" w:sz="8" w:space="0" w:color="auto"/>
      </w:pBdr>
      <w:autoSpaceDE/>
      <w:autoSpaceDN/>
      <w:adjustRightInd/>
      <w:spacing w:before="100" w:beforeAutospacing="1" w:after="100" w:afterAutospacing="1"/>
      <w:textAlignment w:val="top"/>
    </w:pPr>
    <w:rPr>
      <w:rFonts w:cs="Arial"/>
      <w:b/>
      <w:bCs/>
      <w:sz w:val="16"/>
      <w:szCs w:val="16"/>
    </w:rPr>
  </w:style>
  <w:style w:type="paragraph" w:customStyle="1" w:styleId="xl229">
    <w:name w:val="xl229"/>
    <w:basedOn w:val="Normal"/>
    <w:uiPriority w:val="99"/>
    <w:rsid w:val="004112F6"/>
    <w:pPr>
      <w:widowControl/>
      <w:pBdr>
        <w:top w:val="single" w:sz="8" w:space="0" w:color="auto"/>
        <w:right w:val="single" w:sz="8" w:space="0" w:color="auto"/>
      </w:pBdr>
      <w:autoSpaceDE/>
      <w:autoSpaceDN/>
      <w:adjustRightInd/>
      <w:spacing w:before="100" w:beforeAutospacing="1" w:after="100" w:afterAutospacing="1"/>
      <w:textAlignment w:val="top"/>
    </w:pPr>
    <w:rPr>
      <w:rFonts w:cs="Arial"/>
      <w:b/>
      <w:bCs/>
      <w:sz w:val="16"/>
      <w:szCs w:val="16"/>
    </w:rPr>
  </w:style>
  <w:style w:type="paragraph" w:customStyle="1" w:styleId="xl230">
    <w:name w:val="xl230"/>
    <w:basedOn w:val="Normal"/>
    <w:uiPriority w:val="99"/>
    <w:rsid w:val="004112F6"/>
    <w:pPr>
      <w:widowControl/>
      <w:pBdr>
        <w:left w:val="single" w:sz="8" w:space="0" w:color="auto"/>
      </w:pBdr>
      <w:autoSpaceDE/>
      <w:autoSpaceDN/>
      <w:adjustRightInd/>
      <w:spacing w:before="100" w:beforeAutospacing="1" w:after="100" w:afterAutospacing="1"/>
      <w:jc w:val="center"/>
      <w:textAlignment w:val="top"/>
    </w:pPr>
    <w:rPr>
      <w:rFonts w:cs="Arial"/>
      <w:b/>
      <w:bCs/>
      <w:i/>
      <w:iCs/>
      <w:sz w:val="16"/>
      <w:szCs w:val="16"/>
    </w:rPr>
  </w:style>
  <w:style w:type="paragraph" w:customStyle="1" w:styleId="xl231">
    <w:name w:val="xl231"/>
    <w:basedOn w:val="Normal"/>
    <w:uiPriority w:val="99"/>
    <w:rsid w:val="004112F6"/>
    <w:pPr>
      <w:widowControl/>
      <w:pBdr>
        <w:right w:val="single" w:sz="8" w:space="0" w:color="auto"/>
      </w:pBdr>
      <w:autoSpaceDE/>
      <w:autoSpaceDN/>
      <w:adjustRightInd/>
      <w:spacing w:before="100" w:beforeAutospacing="1" w:after="100" w:afterAutospacing="1"/>
      <w:jc w:val="center"/>
      <w:textAlignment w:val="top"/>
    </w:pPr>
    <w:rPr>
      <w:rFonts w:cs="Arial"/>
      <w:b/>
      <w:bCs/>
      <w:i/>
      <w:iCs/>
      <w:sz w:val="16"/>
      <w:szCs w:val="16"/>
    </w:rPr>
  </w:style>
  <w:style w:type="paragraph" w:customStyle="1" w:styleId="xl232">
    <w:name w:val="xl232"/>
    <w:basedOn w:val="Normal"/>
    <w:uiPriority w:val="99"/>
    <w:rsid w:val="004112F6"/>
    <w:pPr>
      <w:widowControl/>
      <w:pBdr>
        <w:left w:val="single" w:sz="8" w:space="0" w:color="auto"/>
        <w:bottom w:val="single" w:sz="8" w:space="0" w:color="auto"/>
      </w:pBdr>
      <w:autoSpaceDE/>
      <w:autoSpaceDN/>
      <w:adjustRightInd/>
      <w:spacing w:before="100" w:beforeAutospacing="1" w:after="100" w:afterAutospacing="1"/>
      <w:jc w:val="center"/>
      <w:textAlignment w:val="top"/>
    </w:pPr>
    <w:rPr>
      <w:rFonts w:cs="Arial"/>
      <w:b/>
      <w:bCs/>
      <w:i/>
      <w:iCs/>
      <w:sz w:val="16"/>
      <w:szCs w:val="16"/>
    </w:rPr>
  </w:style>
  <w:style w:type="paragraph" w:customStyle="1" w:styleId="xl233">
    <w:name w:val="xl233"/>
    <w:basedOn w:val="Normal"/>
    <w:uiPriority w:val="99"/>
    <w:rsid w:val="004112F6"/>
    <w:pPr>
      <w:widowControl/>
      <w:pBdr>
        <w:bottom w:val="single" w:sz="8" w:space="0" w:color="auto"/>
      </w:pBdr>
      <w:autoSpaceDE/>
      <w:autoSpaceDN/>
      <w:adjustRightInd/>
      <w:spacing w:before="100" w:beforeAutospacing="1" w:after="100" w:afterAutospacing="1"/>
      <w:jc w:val="center"/>
      <w:textAlignment w:val="top"/>
    </w:pPr>
    <w:rPr>
      <w:rFonts w:cs="Arial"/>
      <w:b/>
      <w:bCs/>
      <w:i/>
      <w:iCs/>
      <w:sz w:val="16"/>
      <w:szCs w:val="16"/>
    </w:rPr>
  </w:style>
  <w:style w:type="paragraph" w:customStyle="1" w:styleId="xl234">
    <w:name w:val="xl234"/>
    <w:basedOn w:val="Normal"/>
    <w:uiPriority w:val="99"/>
    <w:rsid w:val="004112F6"/>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cs="Arial"/>
      <w:b/>
      <w:bCs/>
      <w:i/>
      <w:iCs/>
      <w:sz w:val="16"/>
      <w:szCs w:val="16"/>
    </w:rPr>
  </w:style>
  <w:style w:type="table" w:customStyle="1" w:styleId="PlainTable31">
    <w:name w:val="Plain Table 31"/>
    <w:uiPriority w:val="99"/>
    <w:rsid w:val="00EF6F27"/>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51">
    <w:name w:val="List Table 1 Light - Accent 51"/>
    <w:uiPriority w:val="99"/>
    <w:rsid w:val="00EF6F27"/>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2-Accent11">
    <w:name w:val="List Table 2 - Accent 11"/>
    <w:uiPriority w:val="99"/>
    <w:rsid w:val="00EF6F27"/>
    <w:rPr>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table" w:customStyle="1" w:styleId="ListTable21">
    <w:name w:val="List Table 21"/>
    <w:uiPriority w:val="99"/>
    <w:rsid w:val="00EF6F27"/>
    <w:rPr>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ListTable1Light-Accent41">
    <w:name w:val="List Table 1 Light - Accent 41"/>
    <w:uiPriority w:val="99"/>
    <w:rsid w:val="00EF6F27"/>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7Colorful-Accent11">
    <w:name w:val="List Table 7 Colorful - Accent 11"/>
    <w:uiPriority w:val="99"/>
    <w:rsid w:val="00EF6F27"/>
    <w:rPr>
      <w:color w:val="2E74B5"/>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11">
    <w:name w:val="List Table 1 Light - Accent 11"/>
    <w:uiPriority w:val="99"/>
    <w:rsid w:val="00EF6F27"/>
    <w:rPr>
      <w:sz w:val="20"/>
      <w:szCs w:val="20"/>
    </w:rPr>
    <w:tblPr>
      <w:tblStyleRowBandSize w:val="1"/>
      <w:tblStyleColBandSize w:val="1"/>
      <w:tblInd w:w="0" w:type="dxa"/>
      <w:tblCellMar>
        <w:top w:w="0" w:type="dxa"/>
        <w:left w:w="108" w:type="dxa"/>
        <w:bottom w:w="0" w:type="dxa"/>
        <w:right w:w="108" w:type="dxa"/>
      </w:tblCellMar>
    </w:tblPr>
  </w:style>
  <w:style w:type="table" w:customStyle="1" w:styleId="GridTable7Colorful-Accent41">
    <w:name w:val="Grid Table 7 Colorful - Accent 41"/>
    <w:uiPriority w:val="99"/>
    <w:rsid w:val="00EF6F27"/>
    <w:rPr>
      <w:color w:val="BF8F00"/>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GridTable5Dark-Accent31">
    <w:name w:val="Grid Table 5 Dark - Accent 31"/>
    <w:uiPriority w:val="99"/>
    <w:rsid w:val="00EF6F27"/>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style>
  <w:style w:type="table" w:customStyle="1" w:styleId="GridTable5Dark-Accent51">
    <w:name w:val="Grid Table 5 Dark - Accent 51"/>
    <w:uiPriority w:val="99"/>
    <w:rsid w:val="00EF6F27"/>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style>
  <w:style w:type="table" w:customStyle="1" w:styleId="GridTable7Colorful-Accent31">
    <w:name w:val="Grid Table 7 Colorful - Accent 31"/>
    <w:uiPriority w:val="99"/>
    <w:rsid w:val="00EF6F27"/>
    <w:rPr>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ListTable2-Accent31">
    <w:name w:val="List Table 2 - Accent 31"/>
    <w:uiPriority w:val="99"/>
    <w:rsid w:val="00EF6F27"/>
    <w:rPr>
      <w:sz w:val="20"/>
      <w:szCs w:val="20"/>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table" w:customStyle="1" w:styleId="ListTable2-Accent21">
    <w:name w:val="List Table 2 - Accent 21"/>
    <w:uiPriority w:val="99"/>
    <w:rsid w:val="009B0DD3"/>
    <w:rPr>
      <w:sz w:val="20"/>
      <w:szCs w:val="20"/>
    </w:rPr>
    <w:tblPr>
      <w:tblStyleRowBandSize w:val="1"/>
      <w:tblStyleColBandSize w:val="1"/>
      <w:tblInd w:w="0" w:type="dxa"/>
      <w:tblBorders>
        <w:top w:val="single" w:sz="4" w:space="0" w:color="F4B083"/>
        <w:bottom w:val="single" w:sz="4" w:space="0" w:color="F4B083"/>
        <w:insideH w:val="single" w:sz="4" w:space="0" w:color="F4B083"/>
      </w:tblBorders>
      <w:tblCellMar>
        <w:top w:w="0" w:type="dxa"/>
        <w:left w:w="108" w:type="dxa"/>
        <w:bottom w:w="0" w:type="dxa"/>
        <w:right w:w="108" w:type="dxa"/>
      </w:tblCellMar>
    </w:tblPr>
  </w:style>
  <w:style w:type="table" w:customStyle="1" w:styleId="ListTable1Light-Accent31">
    <w:name w:val="List Table 1 Light - Accent 31"/>
    <w:uiPriority w:val="99"/>
    <w:rsid w:val="009B0DD3"/>
    <w:rPr>
      <w:sz w:val="20"/>
      <w:szCs w:val="20"/>
    </w:rPr>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99"/>
    <w:qFormat/>
    <w:locked/>
    <w:rsid w:val="00DA6FF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7665">
      <w:marLeft w:val="0"/>
      <w:marRight w:val="0"/>
      <w:marTop w:val="0"/>
      <w:marBottom w:val="0"/>
      <w:divBdr>
        <w:top w:val="none" w:sz="0" w:space="0" w:color="auto"/>
        <w:left w:val="none" w:sz="0" w:space="0" w:color="auto"/>
        <w:bottom w:val="none" w:sz="0" w:space="0" w:color="auto"/>
        <w:right w:val="none" w:sz="0" w:space="0" w:color="auto"/>
      </w:divBdr>
    </w:div>
    <w:div w:id="1021707666">
      <w:marLeft w:val="0"/>
      <w:marRight w:val="0"/>
      <w:marTop w:val="0"/>
      <w:marBottom w:val="0"/>
      <w:divBdr>
        <w:top w:val="none" w:sz="0" w:space="0" w:color="auto"/>
        <w:left w:val="none" w:sz="0" w:space="0" w:color="auto"/>
        <w:bottom w:val="none" w:sz="0" w:space="0" w:color="auto"/>
        <w:right w:val="none" w:sz="0" w:space="0" w:color="auto"/>
      </w:divBdr>
    </w:div>
    <w:div w:id="1021707667">
      <w:marLeft w:val="0"/>
      <w:marRight w:val="0"/>
      <w:marTop w:val="0"/>
      <w:marBottom w:val="0"/>
      <w:divBdr>
        <w:top w:val="none" w:sz="0" w:space="0" w:color="auto"/>
        <w:left w:val="none" w:sz="0" w:space="0" w:color="auto"/>
        <w:bottom w:val="none" w:sz="0" w:space="0" w:color="auto"/>
        <w:right w:val="none" w:sz="0" w:space="0" w:color="auto"/>
      </w:divBdr>
    </w:div>
    <w:div w:id="1021707668">
      <w:marLeft w:val="0"/>
      <w:marRight w:val="0"/>
      <w:marTop w:val="0"/>
      <w:marBottom w:val="0"/>
      <w:divBdr>
        <w:top w:val="none" w:sz="0" w:space="0" w:color="auto"/>
        <w:left w:val="none" w:sz="0" w:space="0" w:color="auto"/>
        <w:bottom w:val="none" w:sz="0" w:space="0" w:color="auto"/>
        <w:right w:val="none" w:sz="0" w:space="0" w:color="auto"/>
      </w:divBdr>
    </w:div>
    <w:div w:id="1021707669">
      <w:marLeft w:val="0"/>
      <w:marRight w:val="0"/>
      <w:marTop w:val="0"/>
      <w:marBottom w:val="0"/>
      <w:divBdr>
        <w:top w:val="none" w:sz="0" w:space="0" w:color="auto"/>
        <w:left w:val="none" w:sz="0" w:space="0" w:color="auto"/>
        <w:bottom w:val="none" w:sz="0" w:space="0" w:color="auto"/>
        <w:right w:val="none" w:sz="0" w:space="0" w:color="auto"/>
      </w:divBdr>
    </w:div>
    <w:div w:id="1021707670">
      <w:marLeft w:val="0"/>
      <w:marRight w:val="0"/>
      <w:marTop w:val="0"/>
      <w:marBottom w:val="0"/>
      <w:divBdr>
        <w:top w:val="none" w:sz="0" w:space="0" w:color="auto"/>
        <w:left w:val="none" w:sz="0" w:space="0" w:color="auto"/>
        <w:bottom w:val="none" w:sz="0" w:space="0" w:color="auto"/>
        <w:right w:val="none" w:sz="0" w:space="0" w:color="auto"/>
      </w:divBdr>
    </w:div>
    <w:div w:id="1021707671">
      <w:marLeft w:val="0"/>
      <w:marRight w:val="0"/>
      <w:marTop w:val="0"/>
      <w:marBottom w:val="0"/>
      <w:divBdr>
        <w:top w:val="none" w:sz="0" w:space="0" w:color="auto"/>
        <w:left w:val="none" w:sz="0" w:space="0" w:color="auto"/>
        <w:bottom w:val="none" w:sz="0" w:space="0" w:color="auto"/>
        <w:right w:val="none" w:sz="0" w:space="0" w:color="auto"/>
      </w:divBdr>
    </w:div>
    <w:div w:id="1021707672">
      <w:marLeft w:val="0"/>
      <w:marRight w:val="0"/>
      <w:marTop w:val="0"/>
      <w:marBottom w:val="0"/>
      <w:divBdr>
        <w:top w:val="none" w:sz="0" w:space="0" w:color="auto"/>
        <w:left w:val="none" w:sz="0" w:space="0" w:color="auto"/>
        <w:bottom w:val="none" w:sz="0" w:space="0" w:color="auto"/>
        <w:right w:val="none" w:sz="0" w:space="0" w:color="auto"/>
      </w:divBdr>
    </w:div>
    <w:div w:id="1021707673">
      <w:marLeft w:val="0"/>
      <w:marRight w:val="0"/>
      <w:marTop w:val="0"/>
      <w:marBottom w:val="0"/>
      <w:divBdr>
        <w:top w:val="none" w:sz="0" w:space="0" w:color="auto"/>
        <w:left w:val="none" w:sz="0" w:space="0" w:color="auto"/>
        <w:bottom w:val="none" w:sz="0" w:space="0" w:color="auto"/>
        <w:right w:val="none" w:sz="0" w:space="0" w:color="auto"/>
      </w:divBdr>
    </w:div>
    <w:div w:id="1021707674">
      <w:marLeft w:val="0"/>
      <w:marRight w:val="0"/>
      <w:marTop w:val="0"/>
      <w:marBottom w:val="0"/>
      <w:divBdr>
        <w:top w:val="none" w:sz="0" w:space="0" w:color="auto"/>
        <w:left w:val="none" w:sz="0" w:space="0" w:color="auto"/>
        <w:bottom w:val="none" w:sz="0" w:space="0" w:color="auto"/>
        <w:right w:val="none" w:sz="0" w:space="0" w:color="auto"/>
      </w:divBdr>
    </w:div>
    <w:div w:id="1021707675">
      <w:marLeft w:val="0"/>
      <w:marRight w:val="0"/>
      <w:marTop w:val="0"/>
      <w:marBottom w:val="0"/>
      <w:divBdr>
        <w:top w:val="none" w:sz="0" w:space="0" w:color="auto"/>
        <w:left w:val="none" w:sz="0" w:space="0" w:color="auto"/>
        <w:bottom w:val="none" w:sz="0" w:space="0" w:color="auto"/>
        <w:right w:val="none" w:sz="0" w:space="0" w:color="auto"/>
      </w:divBdr>
    </w:div>
    <w:div w:id="1021707676">
      <w:marLeft w:val="0"/>
      <w:marRight w:val="0"/>
      <w:marTop w:val="0"/>
      <w:marBottom w:val="0"/>
      <w:divBdr>
        <w:top w:val="none" w:sz="0" w:space="0" w:color="auto"/>
        <w:left w:val="none" w:sz="0" w:space="0" w:color="auto"/>
        <w:bottom w:val="none" w:sz="0" w:space="0" w:color="auto"/>
        <w:right w:val="none" w:sz="0" w:space="0" w:color="auto"/>
      </w:divBdr>
    </w:div>
    <w:div w:id="1021707677">
      <w:marLeft w:val="0"/>
      <w:marRight w:val="0"/>
      <w:marTop w:val="0"/>
      <w:marBottom w:val="0"/>
      <w:divBdr>
        <w:top w:val="none" w:sz="0" w:space="0" w:color="auto"/>
        <w:left w:val="none" w:sz="0" w:space="0" w:color="auto"/>
        <w:bottom w:val="none" w:sz="0" w:space="0" w:color="auto"/>
        <w:right w:val="none" w:sz="0" w:space="0" w:color="auto"/>
      </w:divBdr>
    </w:div>
    <w:div w:id="10217076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3</TotalTime>
  <Pages>13</Pages>
  <Words>5766</Words>
  <Characters>30328</Characters>
  <Application>Microsoft Office Word</Application>
  <DocSecurity>0</DocSecurity>
  <Lines>252</Lines>
  <Paragraphs>72</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36022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barbara.schoenberg@cms.int</dc:creator>
  <cp:keywords/>
  <dc:description/>
  <cp:lastModifiedBy>Ximena Cancino</cp:lastModifiedBy>
  <cp:revision>3</cp:revision>
  <cp:lastPrinted>2017-08-24T08:03:00Z</cp:lastPrinted>
  <dcterms:created xsi:type="dcterms:W3CDTF">2017-08-24T08:04:00Z</dcterms:created>
  <dcterms:modified xsi:type="dcterms:W3CDTF">2017-08-24T08:31:00Z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