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A06D98"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A06D98" w:rsidRDefault="002E0DE9" w:rsidP="003C34C1">
            <w:pPr>
              <w:widowControl w:val="0"/>
              <w:suppressAutoHyphens/>
              <w:autoSpaceDE w:val="0"/>
              <w:autoSpaceDN w:val="0"/>
              <w:spacing w:after="0" w:line="240" w:lineRule="auto"/>
              <w:jc w:val="both"/>
              <w:textAlignment w:val="baseline"/>
              <w:rPr>
                <w:rFonts w:ascii="Calibri" w:eastAsia="Calibri" w:hAnsi="Calibri" w:cs="Times New Roman"/>
              </w:rPr>
            </w:pPr>
            <w:r w:rsidRPr="00A06D98">
              <w:rPr>
                <w:rFonts w:eastAsia="Times New Roman" w:cs="Arial"/>
                <w:noProof/>
                <w:lang w:val="es-ES" w:eastAsia="zh-CN"/>
              </w:rPr>
              <w:drawing>
                <wp:inline distT="0" distB="0" distL="0" distR="0" wp14:anchorId="3915110C" wp14:editId="783BC795">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A06D98" w:rsidRDefault="002E0DE9" w:rsidP="003C34C1">
            <w:pPr>
              <w:keepNext/>
              <w:widowControl w:val="0"/>
              <w:suppressAutoHyphens/>
              <w:autoSpaceDE w:val="0"/>
              <w:autoSpaceDN w:val="0"/>
              <w:spacing w:after="0" w:line="240" w:lineRule="auto"/>
              <w:jc w:val="both"/>
              <w:textAlignment w:val="baseline"/>
              <w:outlineLvl w:val="1"/>
              <w:rPr>
                <w:rFonts w:eastAsia="Times New Roman" w:cs="Arial"/>
                <w:sz w:val="12"/>
                <w:szCs w:val="12"/>
              </w:rPr>
            </w:pPr>
          </w:p>
          <w:p w:rsidR="002E0DE9" w:rsidRPr="0023180C" w:rsidRDefault="002E0DE9" w:rsidP="003C34C1">
            <w:pPr>
              <w:keepNext/>
              <w:widowControl w:val="0"/>
              <w:suppressAutoHyphens/>
              <w:autoSpaceDE w:val="0"/>
              <w:autoSpaceDN w:val="0"/>
              <w:spacing w:after="0" w:line="240" w:lineRule="auto"/>
              <w:ind w:left="-108"/>
              <w:jc w:val="both"/>
              <w:textAlignment w:val="baseline"/>
              <w:outlineLvl w:val="1"/>
              <w:rPr>
                <w:rFonts w:eastAsia="Times New Roman" w:cs="Arial"/>
                <w:b/>
                <w:sz w:val="32"/>
                <w:szCs w:val="32"/>
                <w:lang w:val="es-ES"/>
              </w:rPr>
            </w:pPr>
            <w:r w:rsidRPr="0023180C">
              <w:rPr>
                <w:rFonts w:eastAsia="Times New Roman" w:cs="Arial"/>
                <w:b/>
                <w:sz w:val="32"/>
                <w:szCs w:val="32"/>
                <w:lang w:val="es-ES"/>
              </w:rPr>
              <w:t>CONVENCIÓN SOBRE</w:t>
            </w:r>
          </w:p>
          <w:p w:rsidR="002E0DE9" w:rsidRPr="0023180C" w:rsidRDefault="002E0DE9" w:rsidP="003C34C1">
            <w:pPr>
              <w:keepNext/>
              <w:widowControl w:val="0"/>
              <w:suppressAutoHyphens/>
              <w:autoSpaceDE w:val="0"/>
              <w:autoSpaceDN w:val="0"/>
              <w:spacing w:after="0" w:line="240" w:lineRule="auto"/>
              <w:ind w:left="-108"/>
              <w:jc w:val="both"/>
              <w:textAlignment w:val="baseline"/>
              <w:outlineLvl w:val="1"/>
              <w:rPr>
                <w:rFonts w:eastAsia="Times New Roman" w:cs="Arial"/>
                <w:b/>
                <w:sz w:val="32"/>
                <w:szCs w:val="32"/>
                <w:lang w:val="es-ES"/>
              </w:rPr>
            </w:pPr>
            <w:r w:rsidRPr="0023180C">
              <w:rPr>
                <w:rFonts w:eastAsia="Times New Roman" w:cs="Arial"/>
                <w:b/>
                <w:sz w:val="32"/>
                <w:szCs w:val="32"/>
                <w:lang w:val="es-ES"/>
              </w:rPr>
              <w:t>LAS ESPECIES</w:t>
            </w:r>
          </w:p>
          <w:p w:rsidR="002E0DE9" w:rsidRPr="0023180C" w:rsidRDefault="002E0DE9" w:rsidP="003C34C1">
            <w:pPr>
              <w:keepNext/>
              <w:widowControl w:val="0"/>
              <w:suppressAutoHyphens/>
              <w:autoSpaceDE w:val="0"/>
              <w:autoSpaceDN w:val="0"/>
              <w:spacing w:after="0" w:line="240" w:lineRule="auto"/>
              <w:ind w:left="-108"/>
              <w:jc w:val="both"/>
              <w:textAlignment w:val="baseline"/>
              <w:outlineLvl w:val="1"/>
              <w:rPr>
                <w:rFonts w:ascii="Calibri" w:eastAsia="Calibri" w:hAnsi="Calibri" w:cs="Times New Roman"/>
                <w:lang w:val="es-ES"/>
              </w:rPr>
            </w:pPr>
            <w:r w:rsidRPr="0023180C">
              <w:rPr>
                <w:rFonts w:eastAsia="Times New Roman" w:cs="Arial"/>
                <w:b/>
                <w:sz w:val="32"/>
                <w:szCs w:val="32"/>
                <w:lang w:val="es-ES"/>
              </w:rPr>
              <w:t xml:space="preserve">MIGRATORIAS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rsidR="00A34291" w:rsidRPr="008444B4" w:rsidRDefault="002E0DE9" w:rsidP="0060071B">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eastAsia="Times New Roman" w:cs="Arial"/>
                <w:lang w:val="es-ES"/>
              </w:rPr>
            </w:pPr>
            <w:r w:rsidRPr="008444B4">
              <w:rPr>
                <w:rFonts w:eastAsia="Times New Roman" w:cs="Arial"/>
                <w:lang w:val="es-ES"/>
              </w:rPr>
              <w:t>UNEP/CMS/COP13/Doc.28.1.2</w:t>
            </w:r>
          </w:p>
          <w:p w:rsidR="002E0DE9" w:rsidRPr="008444B4" w:rsidRDefault="0060071B" w:rsidP="0060071B">
            <w:pPr>
              <w:tabs>
                <w:tab w:val="left" w:pos="5040"/>
                <w:tab w:val="left" w:pos="5760"/>
                <w:tab w:val="left" w:pos="6008"/>
                <w:tab w:val="left" w:pos="6480"/>
                <w:tab w:val="left" w:pos="7200"/>
                <w:tab w:val="left" w:pos="7920"/>
                <w:tab w:val="left" w:pos="8640"/>
              </w:tabs>
              <w:spacing w:before="120" w:after="120"/>
              <w:jc w:val="both"/>
              <w:rPr>
                <w:rFonts w:cs="Arial"/>
                <w:lang w:val="es-ES"/>
              </w:rPr>
            </w:pPr>
            <w:r w:rsidRPr="008444B4">
              <w:rPr>
                <w:rFonts w:eastAsia="Times New Roman" w:cs="Arial"/>
                <w:lang w:val="es-ES"/>
              </w:rPr>
              <w:t>11 de octubre de 2019</w:t>
            </w:r>
          </w:p>
          <w:p w:rsidR="008444B4" w:rsidRPr="008444B4" w:rsidRDefault="008444B4" w:rsidP="008444B4">
            <w:pPr>
              <w:widowControl w:val="0"/>
              <w:suppressAutoHyphens/>
              <w:autoSpaceDE w:val="0"/>
              <w:autoSpaceDN w:val="0"/>
              <w:spacing w:before="120" w:after="0" w:line="240" w:lineRule="auto"/>
              <w:jc w:val="both"/>
              <w:textAlignment w:val="baseline"/>
              <w:rPr>
                <w:rFonts w:eastAsia="Times New Roman" w:cs="Arial"/>
                <w:lang w:val="es-ES"/>
              </w:rPr>
            </w:pPr>
            <w:r w:rsidRPr="008444B4">
              <w:rPr>
                <w:rFonts w:eastAsia="Times New Roman" w:cs="Arial"/>
                <w:lang w:val="es-ES"/>
              </w:rPr>
              <w:t>E</w:t>
            </w:r>
            <w:r>
              <w:rPr>
                <w:rFonts w:eastAsia="Times New Roman" w:cs="Arial"/>
                <w:lang w:val="es-ES"/>
              </w:rPr>
              <w:t>spañol</w:t>
            </w:r>
          </w:p>
          <w:p w:rsidR="002E0DE9" w:rsidRPr="00A06D98" w:rsidRDefault="002E0DE9" w:rsidP="008444B4">
            <w:pPr>
              <w:widowControl w:val="0"/>
              <w:suppressAutoHyphens/>
              <w:autoSpaceDE w:val="0"/>
              <w:autoSpaceDN w:val="0"/>
              <w:spacing w:before="120" w:after="0" w:line="240" w:lineRule="auto"/>
              <w:jc w:val="both"/>
              <w:textAlignment w:val="baseline"/>
              <w:rPr>
                <w:rFonts w:eastAsia="Times New Roman" w:cs="Arial"/>
              </w:rPr>
            </w:pPr>
            <w:r w:rsidRPr="00A06D98">
              <w:rPr>
                <w:rFonts w:eastAsia="Times New Roman" w:cs="Arial"/>
              </w:rPr>
              <w:t xml:space="preserve">Original: </w:t>
            </w:r>
            <w:proofErr w:type="spellStart"/>
            <w:r w:rsidRPr="00A06D98">
              <w:rPr>
                <w:rFonts w:eastAsia="Times New Roman" w:cs="Arial"/>
              </w:rPr>
              <w:t>inglés</w:t>
            </w:r>
            <w:proofErr w:type="spellEnd"/>
          </w:p>
        </w:tc>
      </w:tr>
    </w:tbl>
    <w:p w:rsidR="002E0DE9" w:rsidRPr="00A06D98" w:rsidRDefault="002E0DE9" w:rsidP="003C34C1">
      <w:pPr>
        <w:widowControl w:val="0"/>
        <w:tabs>
          <w:tab w:val="left" w:pos="-1057"/>
          <w:tab w:val="left" w:pos="-720"/>
        </w:tabs>
        <w:suppressAutoHyphens/>
        <w:autoSpaceDE w:val="0"/>
        <w:autoSpaceDN w:val="0"/>
        <w:spacing w:after="0" w:line="240" w:lineRule="auto"/>
        <w:ind w:left="-90"/>
        <w:jc w:val="both"/>
        <w:textAlignment w:val="baseline"/>
        <w:rPr>
          <w:rFonts w:eastAsia="Times New Roman" w:cs="Arial"/>
          <w:spacing w:val="-8"/>
          <w:sz w:val="8"/>
          <w:szCs w:val="8"/>
        </w:rPr>
      </w:pPr>
    </w:p>
    <w:p w:rsidR="002E0DE9" w:rsidRPr="0023180C" w:rsidRDefault="002E0DE9" w:rsidP="003C34C1">
      <w:pPr>
        <w:widowControl w:val="0"/>
        <w:tabs>
          <w:tab w:val="left" w:pos="-1057"/>
          <w:tab w:val="left" w:pos="-720"/>
        </w:tabs>
        <w:suppressAutoHyphens/>
        <w:autoSpaceDE w:val="0"/>
        <w:autoSpaceDN w:val="0"/>
        <w:spacing w:after="0" w:line="240" w:lineRule="auto"/>
        <w:jc w:val="both"/>
        <w:textAlignment w:val="baseline"/>
        <w:rPr>
          <w:rFonts w:ascii="Calibri" w:eastAsia="Calibri" w:hAnsi="Calibri" w:cs="Times New Roman"/>
          <w:lang w:val="es-ES"/>
        </w:rPr>
      </w:pPr>
      <w:r w:rsidRPr="0023180C">
        <w:rPr>
          <w:rFonts w:eastAsia="Times New Roman" w:cs="Arial"/>
          <w:lang w:val="es-ES"/>
        </w:rPr>
        <w:t>13</w:t>
      </w:r>
      <w:r w:rsidRPr="0023180C">
        <w:rPr>
          <w:rFonts w:eastAsia="Times New Roman" w:cs="Arial"/>
          <w:vertAlign w:val="superscript"/>
          <w:lang w:val="es-ES"/>
        </w:rPr>
        <w:t>ª</w:t>
      </w:r>
      <w:r w:rsidRPr="0023180C">
        <w:rPr>
          <w:rFonts w:eastAsia="Times New Roman" w:cs="Arial"/>
          <w:lang w:val="es-ES"/>
        </w:rPr>
        <w:t xml:space="preserve"> REUNIÓN DE LA CONFERENCIA DE LAS PARTES</w:t>
      </w:r>
    </w:p>
    <w:p w:rsidR="002E0DE9" w:rsidRPr="0023180C" w:rsidRDefault="002E0DE9" w:rsidP="003C34C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ascii="Calibri" w:eastAsia="Calibri" w:hAnsi="Calibri" w:cs="Times New Roman"/>
          <w:lang w:val="es-ES"/>
        </w:rPr>
      </w:pPr>
      <w:r w:rsidRPr="0023180C">
        <w:rPr>
          <w:rFonts w:eastAsia="Times New Roman" w:cs="Arial"/>
          <w:bCs/>
          <w:lang w:val="es-ES"/>
        </w:rPr>
        <w:t>Gandhinagar, India, 17-22 de febrero de 2020</w:t>
      </w:r>
    </w:p>
    <w:p w:rsidR="002E0DE9" w:rsidRPr="0023180C" w:rsidRDefault="002E0DE9" w:rsidP="003C34C1">
      <w:pPr>
        <w:tabs>
          <w:tab w:val="left" w:pos="7020"/>
        </w:tabs>
        <w:jc w:val="both"/>
        <w:rPr>
          <w:rFonts w:eastAsia="Times New Roman" w:cs="Arial"/>
          <w:iCs/>
          <w:lang w:val="es-ES"/>
        </w:rPr>
      </w:pPr>
      <w:r w:rsidRPr="0023180C">
        <w:rPr>
          <w:rFonts w:eastAsia="Times New Roman" w:cs="Arial"/>
          <w:iCs/>
          <w:lang w:val="es-ES"/>
        </w:rPr>
        <w:t>Punto 28.1 del orden del día</w:t>
      </w:r>
    </w:p>
    <w:p w:rsidR="002E0DE9" w:rsidRPr="0023180C" w:rsidRDefault="002E0DE9" w:rsidP="003C34C1">
      <w:pPr>
        <w:widowControl w:val="0"/>
        <w:suppressAutoHyphens/>
        <w:autoSpaceDE w:val="0"/>
        <w:autoSpaceDN w:val="0"/>
        <w:spacing w:after="0" w:line="240" w:lineRule="auto"/>
        <w:jc w:val="both"/>
        <w:textAlignment w:val="baseline"/>
        <w:rPr>
          <w:rFonts w:eastAsia="Times New Roman" w:cs="Arial"/>
          <w:lang w:val="es-ES"/>
        </w:rPr>
      </w:pPr>
    </w:p>
    <w:p w:rsidR="002E0DE9" w:rsidRPr="0023180C" w:rsidRDefault="002E0DE9" w:rsidP="008444B4">
      <w:pPr>
        <w:widowControl w:val="0"/>
        <w:suppressAutoHyphens/>
        <w:autoSpaceDE w:val="0"/>
        <w:autoSpaceDN w:val="0"/>
        <w:spacing w:after="0" w:line="240" w:lineRule="auto"/>
        <w:jc w:val="both"/>
        <w:textAlignment w:val="baseline"/>
        <w:rPr>
          <w:rFonts w:eastAsia="Times New Roman" w:cs="Arial"/>
          <w:lang w:val="es-ES"/>
        </w:rPr>
      </w:pPr>
    </w:p>
    <w:p w:rsidR="00FA4481" w:rsidRPr="008444B4" w:rsidRDefault="00FA4481" w:rsidP="008444B4">
      <w:pPr>
        <w:widowControl w:val="0"/>
        <w:pBdr>
          <w:top w:val="single" w:sz="6" w:space="0" w:color="FFFFFF"/>
          <w:left w:val="single" w:sz="6" w:space="0" w:color="FFFFFF"/>
          <w:bottom w:val="single" w:sz="6" w:space="0" w:color="FFFFFF"/>
          <w:right w:val="single" w:sz="6" w:space="0" w:color="FFFFFF"/>
        </w:pBdr>
        <w:autoSpaceDE w:val="0"/>
        <w:spacing w:after="0" w:line="240" w:lineRule="auto"/>
        <w:ind w:left="-91" w:right="-369"/>
        <w:jc w:val="center"/>
        <w:outlineLvl w:val="1"/>
        <w:rPr>
          <w:rFonts w:eastAsia="Times New Roman" w:cs="Arial"/>
          <w:b/>
          <w:bCs/>
          <w:lang w:val="es-ES"/>
        </w:rPr>
      </w:pPr>
      <w:r w:rsidRPr="008444B4">
        <w:rPr>
          <w:rFonts w:eastAsia="Times New Roman" w:cs="Arial"/>
          <w:b/>
          <w:bCs/>
          <w:lang w:val="es-ES"/>
        </w:rPr>
        <w:t xml:space="preserve">INFORME SOBRE LA IMPLEMENTACIÓN DE LA </w:t>
      </w:r>
    </w:p>
    <w:p w:rsidR="00FA4481" w:rsidRPr="008444B4" w:rsidRDefault="00FA4481" w:rsidP="008444B4">
      <w:pPr>
        <w:widowControl w:val="0"/>
        <w:pBdr>
          <w:top w:val="single" w:sz="6" w:space="0" w:color="FFFFFF"/>
          <w:left w:val="single" w:sz="6" w:space="0" w:color="FFFFFF"/>
          <w:bottom w:val="single" w:sz="6" w:space="0" w:color="FFFFFF"/>
          <w:right w:val="single" w:sz="6" w:space="0" w:color="FFFFFF"/>
        </w:pBdr>
        <w:autoSpaceDE w:val="0"/>
        <w:spacing w:after="0" w:line="240" w:lineRule="auto"/>
        <w:ind w:left="-90" w:right="-367"/>
        <w:jc w:val="center"/>
        <w:outlineLvl w:val="1"/>
        <w:rPr>
          <w:rFonts w:eastAsia="Times New Roman" w:cs="Arial"/>
          <w:b/>
          <w:bCs/>
          <w:lang w:val="es-ES"/>
        </w:rPr>
      </w:pPr>
      <w:r w:rsidRPr="008444B4">
        <w:rPr>
          <w:rFonts w:eastAsia="Times New Roman" w:cs="Arial"/>
          <w:b/>
          <w:bCs/>
          <w:lang w:val="es-ES"/>
        </w:rPr>
        <w:t xml:space="preserve">ACCIÓN CONCERTADA </w:t>
      </w:r>
    </w:p>
    <w:p w:rsidR="00FA4481" w:rsidRPr="008444B4" w:rsidRDefault="00FA4481" w:rsidP="008444B4">
      <w:pPr>
        <w:widowControl w:val="0"/>
        <w:pBdr>
          <w:top w:val="single" w:sz="6" w:space="0" w:color="FFFFFF"/>
          <w:left w:val="single" w:sz="6" w:space="0" w:color="FFFFFF"/>
          <w:bottom w:val="single" w:sz="6" w:space="0" w:color="FFFFFF"/>
          <w:right w:val="single" w:sz="6" w:space="0" w:color="FFFFFF"/>
        </w:pBdr>
        <w:autoSpaceDE w:val="0"/>
        <w:spacing w:after="0" w:line="240" w:lineRule="auto"/>
        <w:ind w:left="-91" w:right="-369"/>
        <w:jc w:val="center"/>
        <w:outlineLvl w:val="1"/>
        <w:rPr>
          <w:rFonts w:eastAsia="Times New Roman" w:cs="Arial"/>
          <w:b/>
          <w:bCs/>
          <w:lang w:val="es-ES"/>
        </w:rPr>
      </w:pPr>
      <w:r w:rsidRPr="008444B4">
        <w:rPr>
          <w:rFonts w:eastAsia="Times New Roman" w:cs="Arial"/>
          <w:b/>
          <w:bCs/>
          <w:lang w:val="es-ES"/>
        </w:rPr>
        <w:t xml:space="preserve">PARA LOS </w:t>
      </w:r>
    </w:p>
    <w:p w:rsidR="0060071B" w:rsidRPr="008444B4" w:rsidRDefault="00FA4481" w:rsidP="008444B4">
      <w:pPr>
        <w:spacing w:after="0" w:line="240" w:lineRule="auto"/>
        <w:jc w:val="center"/>
        <w:rPr>
          <w:rFonts w:eastAsia="Times New Roman" w:cs="Arial"/>
          <w:b/>
          <w:caps/>
          <w:lang w:val="es-ES"/>
        </w:rPr>
      </w:pPr>
      <w:r w:rsidRPr="008444B4">
        <w:rPr>
          <w:rFonts w:eastAsia="Times New Roman" w:cs="Arial"/>
          <w:b/>
          <w:caps/>
          <w:lang w:val="es-ES"/>
        </w:rPr>
        <w:t>cachalotes (</w:t>
      </w:r>
      <w:proofErr w:type="spellStart"/>
      <w:r w:rsidR="0060071B" w:rsidRPr="008444B4">
        <w:rPr>
          <w:rFonts w:eastAsia="Times New Roman" w:cs="Arial"/>
          <w:b/>
          <w:i/>
          <w:lang w:val="es-ES"/>
        </w:rPr>
        <w:t>Physeter</w:t>
      </w:r>
      <w:proofErr w:type="spellEnd"/>
      <w:r w:rsidR="0060071B" w:rsidRPr="008444B4">
        <w:rPr>
          <w:rFonts w:eastAsia="Times New Roman" w:cs="Arial"/>
          <w:b/>
          <w:i/>
          <w:lang w:val="es-ES"/>
        </w:rPr>
        <w:t xml:space="preserve"> </w:t>
      </w:r>
      <w:proofErr w:type="spellStart"/>
      <w:r w:rsidR="0060071B" w:rsidRPr="008444B4">
        <w:rPr>
          <w:rFonts w:eastAsia="Times New Roman" w:cs="Arial"/>
          <w:b/>
          <w:i/>
          <w:lang w:val="es-ES"/>
        </w:rPr>
        <w:t>macrocephalus</w:t>
      </w:r>
      <w:proofErr w:type="spellEnd"/>
      <w:r w:rsidRPr="008444B4">
        <w:rPr>
          <w:rFonts w:eastAsia="Times New Roman" w:cs="Arial"/>
          <w:b/>
          <w:caps/>
          <w:lang w:val="es-ES"/>
        </w:rPr>
        <w:t>)</w:t>
      </w:r>
      <w:r w:rsidR="0060071B" w:rsidRPr="008444B4">
        <w:rPr>
          <w:rFonts w:eastAsia="Times New Roman" w:cs="Arial"/>
          <w:sz w:val="21"/>
          <w:szCs w:val="21"/>
          <w:lang w:val="es-ES"/>
        </w:rPr>
        <w:t xml:space="preserve"> </w:t>
      </w:r>
    </w:p>
    <w:p w:rsidR="00FA4481" w:rsidRPr="008444B4" w:rsidRDefault="00FA4481" w:rsidP="008444B4">
      <w:pPr>
        <w:spacing w:after="0" w:line="240" w:lineRule="auto"/>
        <w:jc w:val="center"/>
        <w:rPr>
          <w:rFonts w:cs="Arial"/>
          <w:lang w:val="es-ES"/>
        </w:rPr>
      </w:pPr>
      <w:r w:rsidRPr="008444B4">
        <w:rPr>
          <w:rFonts w:eastAsia="Times New Roman" w:cs="Arial"/>
          <w:b/>
          <w:caps/>
          <w:lang w:val="es-ES"/>
        </w:rPr>
        <w:t>del Pacífico tropical oriental</w:t>
      </w:r>
      <w:r w:rsidRPr="008444B4">
        <w:rPr>
          <w:rFonts w:cs="Arial"/>
          <w:lang w:val="es-ES"/>
        </w:rPr>
        <w:t xml:space="preserve"> </w:t>
      </w:r>
      <w:r w:rsidR="0060071B" w:rsidRPr="008444B4">
        <w:rPr>
          <w:rFonts w:eastAsia="Times New Roman" w:cs="Arial"/>
          <w:sz w:val="21"/>
          <w:szCs w:val="21"/>
          <w:lang w:val="es-ES"/>
        </w:rPr>
        <w:t>*</w:t>
      </w:r>
    </w:p>
    <w:p w:rsidR="0060071B" w:rsidRPr="008444B4" w:rsidRDefault="0060071B" w:rsidP="008444B4">
      <w:pPr>
        <w:spacing w:after="0" w:line="240" w:lineRule="auto"/>
        <w:jc w:val="center"/>
        <w:rPr>
          <w:rFonts w:eastAsia="Times New Roman" w:cs="Arial"/>
          <w:b/>
          <w:caps/>
          <w:lang w:val="es-ES"/>
        </w:rPr>
      </w:pPr>
    </w:p>
    <w:p w:rsidR="00FA4481" w:rsidRPr="008444B4" w:rsidRDefault="008B0AC3" w:rsidP="008444B4">
      <w:pPr>
        <w:widowControl w:val="0"/>
        <w:suppressAutoHyphens/>
        <w:autoSpaceDE w:val="0"/>
        <w:autoSpaceDN w:val="0"/>
        <w:spacing w:after="0" w:line="240" w:lineRule="auto"/>
        <w:jc w:val="center"/>
        <w:textAlignment w:val="baseline"/>
        <w:rPr>
          <w:lang w:val="es-ES"/>
        </w:rPr>
      </w:pPr>
      <w:r w:rsidRPr="008444B4">
        <w:rPr>
          <w:rFonts w:eastAsia="Times New Roman" w:cs="Arial"/>
          <w:i/>
          <w:lang w:val="es-ES"/>
        </w:rPr>
        <w:t xml:space="preserve">(Preparado por el </w:t>
      </w:r>
      <w:r w:rsidR="00FA4481" w:rsidRPr="008444B4">
        <w:rPr>
          <w:lang w:val="es-ES"/>
        </w:rPr>
        <w:t xml:space="preserve">Grupo de Trabajo experto sobre complejidad cultural y social, </w:t>
      </w:r>
    </w:p>
    <w:p w:rsidR="002E0DE9" w:rsidRPr="008444B4" w:rsidRDefault="00FA4481" w:rsidP="008444B4">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8444B4">
        <w:rPr>
          <w:lang w:val="es-ES"/>
        </w:rPr>
        <w:t>establecido por el Consejo Científico,</w:t>
      </w:r>
      <w:r w:rsidR="008B0AC3" w:rsidRPr="008444B4">
        <w:rPr>
          <w:rFonts w:eastAsia="Times New Roman" w:cs="Arial"/>
          <w:i/>
          <w:lang w:val="es-ES"/>
        </w:rPr>
        <w:t>)</w:t>
      </w:r>
    </w:p>
    <w:p w:rsidR="002E0DE9" w:rsidRPr="008444B4" w:rsidRDefault="002E0DE9" w:rsidP="008444B4">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s-ES"/>
        </w:rPr>
      </w:pPr>
    </w:p>
    <w:p w:rsidR="002E0DE9" w:rsidRPr="008444B4" w:rsidRDefault="002E0DE9" w:rsidP="008444B4">
      <w:pPr>
        <w:widowControl w:val="0"/>
        <w:suppressAutoHyphens/>
        <w:autoSpaceDE w:val="0"/>
        <w:autoSpaceDN w:val="0"/>
        <w:spacing w:after="0" w:line="240" w:lineRule="auto"/>
        <w:jc w:val="both"/>
        <w:textAlignment w:val="baseline"/>
        <w:rPr>
          <w:rFonts w:ascii="Calibri" w:eastAsia="Calibri" w:hAnsi="Calibri" w:cs="Times New Roman"/>
          <w:lang w:val="es-ES"/>
        </w:rPr>
      </w:pPr>
    </w:p>
    <w:p w:rsidR="002E0DE9" w:rsidRPr="008444B4" w:rsidRDefault="008444B4" w:rsidP="008444B4">
      <w:pPr>
        <w:widowControl w:val="0"/>
        <w:suppressAutoHyphens/>
        <w:autoSpaceDE w:val="0"/>
        <w:autoSpaceDN w:val="0"/>
        <w:spacing w:after="0" w:line="240" w:lineRule="auto"/>
        <w:jc w:val="both"/>
        <w:textAlignment w:val="baseline"/>
        <w:rPr>
          <w:rFonts w:eastAsia="Times New Roman" w:cs="Arial"/>
          <w:sz w:val="21"/>
          <w:szCs w:val="21"/>
          <w:lang w:val="es-ES"/>
        </w:rPr>
      </w:pPr>
      <w:r w:rsidRPr="008444B4">
        <w:rPr>
          <w:rFonts w:eastAsia="Times New Roman" w:cs="Arial"/>
          <w:noProof/>
          <w:sz w:val="21"/>
          <w:szCs w:val="21"/>
          <w:lang w:val="es-ES" w:eastAsia="zh-CN"/>
        </w:rPr>
        <mc:AlternateContent>
          <mc:Choice Requires="wps">
            <w:drawing>
              <wp:anchor distT="0" distB="0" distL="114300" distR="114300" simplePos="0" relativeHeight="251659264" behindDoc="0" locked="0" layoutInCell="1" allowOverlap="1" wp14:anchorId="2864913F" wp14:editId="3524E9F1">
                <wp:simplePos x="0" y="0"/>
                <wp:positionH relativeFrom="column">
                  <wp:posOffset>822960</wp:posOffset>
                </wp:positionH>
                <wp:positionV relativeFrom="paragraph">
                  <wp:posOffset>83820</wp:posOffset>
                </wp:positionV>
                <wp:extent cx="4629150" cy="1370330"/>
                <wp:effectExtent l="0" t="0" r="19050" b="20320"/>
                <wp:wrapNone/>
                <wp:docPr id="5" name="Text Box 4"/>
                <wp:cNvGraphicFramePr/>
                <a:graphic xmlns:a="http://schemas.openxmlformats.org/drawingml/2006/main">
                  <a:graphicData uri="http://schemas.microsoft.com/office/word/2010/wordprocessingShape">
                    <wps:wsp>
                      <wps:cNvSpPr txBox="1"/>
                      <wps:spPr>
                        <a:xfrm>
                          <a:off x="0" y="0"/>
                          <a:ext cx="4629150" cy="1370330"/>
                        </a:xfrm>
                        <a:prstGeom prst="rect">
                          <a:avLst/>
                        </a:prstGeom>
                        <a:solidFill>
                          <a:srgbClr val="FFFFFF"/>
                        </a:solidFill>
                        <a:ln w="3172">
                          <a:solidFill>
                            <a:srgbClr val="000000"/>
                          </a:solidFill>
                          <a:prstDash val="solid"/>
                        </a:ln>
                      </wps:spPr>
                      <wps:txbx>
                        <w:txbxContent>
                          <w:p w:rsidR="002E0DE9" w:rsidRPr="008444B4" w:rsidRDefault="002E0DE9" w:rsidP="008444B4">
                            <w:pPr>
                              <w:spacing w:after="0" w:line="240" w:lineRule="auto"/>
                              <w:rPr>
                                <w:rFonts w:cs="Arial"/>
                                <w:lang w:val="es-ES"/>
                              </w:rPr>
                            </w:pPr>
                            <w:r w:rsidRPr="008444B4">
                              <w:rPr>
                                <w:rFonts w:cs="Arial"/>
                                <w:lang w:val="es-ES"/>
                              </w:rPr>
                              <w:t>Resumen:</w:t>
                            </w:r>
                          </w:p>
                          <w:p w:rsidR="002E0DE9" w:rsidRPr="008444B4" w:rsidRDefault="002E0DE9" w:rsidP="008444B4">
                            <w:pPr>
                              <w:spacing w:after="0" w:line="240" w:lineRule="auto"/>
                              <w:rPr>
                                <w:rFonts w:cs="Arial"/>
                                <w:lang w:val="es-ES"/>
                              </w:rPr>
                            </w:pPr>
                          </w:p>
                          <w:p w:rsidR="0060071B" w:rsidRPr="008444B4" w:rsidRDefault="00FA4481" w:rsidP="008444B4">
                            <w:pPr>
                              <w:widowControl w:val="0"/>
                              <w:autoSpaceDE w:val="0"/>
                              <w:spacing w:after="0" w:line="240" w:lineRule="auto"/>
                              <w:jc w:val="both"/>
                              <w:rPr>
                                <w:rFonts w:eastAsia="Times New Roman" w:cs="Arial"/>
                                <w:lang w:val="es-ES"/>
                              </w:rPr>
                            </w:pPr>
                            <w:r w:rsidRPr="008444B4">
                              <w:rPr>
                                <w:rFonts w:eastAsia="Times New Roman" w:cs="Arial"/>
                                <w:lang w:val="es-ES"/>
                              </w:rPr>
                              <w:t>El Grupo de Trabajo experto sobre complejidad cultural y social, establecido por el Consejo Científico, ha enviado el informe adjunto sobre la implementación de la acción concertada para el cachalote (</w:t>
                            </w:r>
                            <w:proofErr w:type="spellStart"/>
                            <w:r w:rsidRPr="008444B4">
                              <w:rPr>
                                <w:rFonts w:eastAsia="Times New Roman" w:cs="Arial"/>
                                <w:lang w:val="es-ES"/>
                              </w:rPr>
                              <w:t>P</w:t>
                            </w:r>
                            <w:r w:rsidRPr="008444B4">
                              <w:rPr>
                                <w:rFonts w:eastAsia="Times New Roman" w:cs="Arial"/>
                                <w:i/>
                                <w:lang w:val="es-ES"/>
                              </w:rPr>
                              <w:t>hyseter</w:t>
                            </w:r>
                            <w:proofErr w:type="spellEnd"/>
                            <w:r w:rsidRPr="008444B4">
                              <w:rPr>
                                <w:rFonts w:eastAsia="Times New Roman" w:cs="Arial"/>
                                <w:lang w:val="es-ES"/>
                              </w:rPr>
                              <w:t xml:space="preserve"> </w:t>
                            </w:r>
                            <w:proofErr w:type="spellStart"/>
                            <w:r w:rsidRPr="008444B4">
                              <w:rPr>
                                <w:rFonts w:eastAsia="Times New Roman" w:cs="Arial"/>
                                <w:i/>
                                <w:lang w:val="es-ES"/>
                              </w:rPr>
                              <w:t>macrocephalus</w:t>
                            </w:r>
                            <w:proofErr w:type="spellEnd"/>
                            <w:r w:rsidRPr="008444B4">
                              <w:rPr>
                                <w:rFonts w:eastAsia="Times New Roman" w:cs="Arial"/>
                                <w:lang w:val="es-ES"/>
                              </w:rPr>
                              <w:t xml:space="preserve">) del Pacífico tropical oriental </w:t>
                            </w:r>
                          </w:p>
                          <w:p w:rsidR="009C1079" w:rsidRPr="0060071B" w:rsidRDefault="00FA4481" w:rsidP="008444B4">
                            <w:pPr>
                              <w:widowControl w:val="0"/>
                              <w:autoSpaceDE w:val="0"/>
                              <w:spacing w:after="0" w:line="240" w:lineRule="auto"/>
                              <w:jc w:val="both"/>
                              <w:rPr>
                                <w:rFonts w:eastAsia="Times New Roman" w:cs="Arial"/>
                              </w:rPr>
                            </w:pPr>
                            <w:r w:rsidRPr="008444B4">
                              <w:rPr>
                                <w:rFonts w:eastAsia="Times New Roman" w:cs="Arial"/>
                              </w:rPr>
                              <w:t>UNEP/CMS/</w:t>
                            </w:r>
                            <w:proofErr w:type="spellStart"/>
                            <w:r w:rsidRPr="008444B4">
                              <w:rPr>
                                <w:rFonts w:eastAsia="Times New Roman" w:cs="Arial"/>
                              </w:rPr>
                              <w:t>Acción</w:t>
                            </w:r>
                            <w:proofErr w:type="spellEnd"/>
                            <w:r w:rsidRPr="008444B4">
                              <w:rPr>
                                <w:rFonts w:eastAsia="Times New Roman" w:cs="Arial"/>
                              </w:rPr>
                              <w:t xml:space="preserve"> </w:t>
                            </w:r>
                            <w:proofErr w:type="spellStart"/>
                            <w:r w:rsidRPr="008444B4">
                              <w:rPr>
                                <w:rFonts w:eastAsia="Times New Roman" w:cs="Arial"/>
                              </w:rPr>
                              <w:t>concertada</w:t>
                            </w:r>
                            <w:proofErr w:type="spellEnd"/>
                            <w:r w:rsidRPr="008444B4">
                              <w:rPr>
                                <w:rFonts w:eastAsia="Times New Roman" w:cs="Arial"/>
                              </w:rPr>
                              <w:t xml:space="preserve"> 12.2.</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864913F" id="_x0000_t202" coordsize="21600,21600" o:spt="202" path="m,l,21600r21600,l21600,xe">
                <v:stroke joinstyle="miter"/>
                <v:path gradientshapeok="t" o:connecttype="rect"/>
              </v:shapetype>
              <v:shape id="Text Box 4" o:spid="_x0000_s1026" type="#_x0000_t202" style="position:absolute;left:0;text-align:left;margin-left:64.8pt;margin-top:6.6pt;width:364.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" strokeweight=".08811mm">
                <v:textbox>
                  <w:txbxContent>
                    <w:p w:rsidR="002E0DE9" w:rsidRPr="008444B4" w:rsidRDefault="002E0DE9" w:rsidP="008444B4">
                      <w:pPr>
                        <w:spacing w:after="0" w:line="240" w:lineRule="auto"/>
                        <w:rPr>
                          <w:rFonts w:cs="Arial"/>
                          <w:lang w:val="es-ES"/>
                        </w:rPr>
                      </w:pPr>
                      <w:r w:rsidRPr="008444B4">
                        <w:rPr>
                          <w:rFonts w:cs="Arial"/>
                          <w:lang w:val="es-ES"/>
                        </w:rPr>
                        <w:t>Resumen:</w:t>
                      </w:r>
                    </w:p>
                    <w:p w:rsidR="002E0DE9" w:rsidRPr="008444B4" w:rsidRDefault="002E0DE9" w:rsidP="008444B4">
                      <w:pPr>
                        <w:spacing w:after="0" w:line="240" w:lineRule="auto"/>
                        <w:rPr>
                          <w:rFonts w:cs="Arial"/>
                          <w:lang w:val="es-ES"/>
                        </w:rPr>
                      </w:pPr>
                    </w:p>
                    <w:p w:rsidR="0060071B" w:rsidRPr="008444B4" w:rsidRDefault="00FA4481" w:rsidP="008444B4">
                      <w:pPr>
                        <w:widowControl w:val="0"/>
                        <w:autoSpaceDE w:val="0"/>
                        <w:spacing w:after="0" w:line="240" w:lineRule="auto"/>
                        <w:jc w:val="both"/>
                        <w:rPr>
                          <w:rFonts w:eastAsia="Times New Roman" w:cs="Arial"/>
                          <w:lang w:val="es-ES"/>
                        </w:rPr>
                      </w:pPr>
                      <w:r w:rsidRPr="008444B4">
                        <w:rPr>
                          <w:rFonts w:eastAsia="Times New Roman" w:cs="Arial"/>
                          <w:lang w:val="es-ES"/>
                        </w:rPr>
                        <w:t>El Grupo de Trabajo experto sobre complejidad cultural y social, establecido por el Consejo Científico, ha enviado el informe adjunto sobre la implementación de la acción concertada para el cachalote (</w:t>
                      </w:r>
                      <w:proofErr w:type="spellStart"/>
                      <w:r w:rsidRPr="008444B4">
                        <w:rPr>
                          <w:rFonts w:eastAsia="Times New Roman" w:cs="Arial"/>
                          <w:lang w:val="es-ES"/>
                        </w:rPr>
                        <w:t>P</w:t>
                      </w:r>
                      <w:r w:rsidRPr="008444B4">
                        <w:rPr>
                          <w:rFonts w:eastAsia="Times New Roman" w:cs="Arial"/>
                          <w:i/>
                          <w:lang w:val="es-ES"/>
                        </w:rPr>
                        <w:t>hyseter</w:t>
                      </w:r>
                      <w:proofErr w:type="spellEnd"/>
                      <w:r w:rsidRPr="008444B4">
                        <w:rPr>
                          <w:rFonts w:eastAsia="Times New Roman" w:cs="Arial"/>
                          <w:lang w:val="es-ES"/>
                        </w:rPr>
                        <w:t xml:space="preserve"> </w:t>
                      </w:r>
                      <w:proofErr w:type="spellStart"/>
                      <w:r w:rsidRPr="008444B4">
                        <w:rPr>
                          <w:rFonts w:eastAsia="Times New Roman" w:cs="Arial"/>
                          <w:i/>
                          <w:lang w:val="es-ES"/>
                        </w:rPr>
                        <w:t>macrocephalus</w:t>
                      </w:r>
                      <w:proofErr w:type="spellEnd"/>
                      <w:r w:rsidRPr="008444B4">
                        <w:rPr>
                          <w:rFonts w:eastAsia="Times New Roman" w:cs="Arial"/>
                          <w:lang w:val="es-ES"/>
                        </w:rPr>
                        <w:t xml:space="preserve">) del Pacífico tropical oriental </w:t>
                      </w:r>
                    </w:p>
                    <w:p w:rsidR="009C1079" w:rsidRPr="0060071B" w:rsidRDefault="00FA4481" w:rsidP="008444B4">
                      <w:pPr>
                        <w:widowControl w:val="0"/>
                        <w:autoSpaceDE w:val="0"/>
                        <w:spacing w:after="0" w:line="240" w:lineRule="auto"/>
                        <w:jc w:val="both"/>
                        <w:rPr>
                          <w:rFonts w:eastAsia="Times New Roman" w:cs="Arial"/>
                        </w:rPr>
                      </w:pPr>
                      <w:r w:rsidRPr="008444B4">
                        <w:rPr>
                          <w:rFonts w:eastAsia="Times New Roman" w:cs="Arial"/>
                        </w:rPr>
                        <w:t>UNEP/CMS/</w:t>
                      </w:r>
                      <w:proofErr w:type="spellStart"/>
                      <w:r w:rsidRPr="008444B4">
                        <w:rPr>
                          <w:rFonts w:eastAsia="Times New Roman" w:cs="Arial"/>
                        </w:rPr>
                        <w:t>Acción</w:t>
                      </w:r>
                      <w:proofErr w:type="spellEnd"/>
                      <w:r w:rsidRPr="008444B4">
                        <w:rPr>
                          <w:rFonts w:eastAsia="Times New Roman" w:cs="Arial"/>
                        </w:rPr>
                        <w:t xml:space="preserve"> </w:t>
                      </w:r>
                      <w:proofErr w:type="spellStart"/>
                      <w:r w:rsidRPr="008444B4">
                        <w:rPr>
                          <w:rFonts w:eastAsia="Times New Roman" w:cs="Arial"/>
                        </w:rPr>
                        <w:t>concertada</w:t>
                      </w:r>
                      <w:proofErr w:type="spellEnd"/>
                      <w:r w:rsidRPr="008444B4">
                        <w:rPr>
                          <w:rFonts w:eastAsia="Times New Roman" w:cs="Arial"/>
                        </w:rPr>
                        <w:t xml:space="preserve"> 12.2.</w:t>
                      </w:r>
                    </w:p>
                  </w:txbxContent>
                </v:textbox>
              </v:shape>
            </w:pict>
          </mc:Fallback>
        </mc:AlternateContent>
      </w:r>
    </w:p>
    <w:p w:rsidR="002E0DE9" w:rsidRPr="008444B4" w:rsidRDefault="002E0DE9" w:rsidP="008444B4">
      <w:pPr>
        <w:widowControl w:val="0"/>
        <w:suppressAutoHyphens/>
        <w:autoSpaceDE w:val="0"/>
        <w:autoSpaceDN w:val="0"/>
        <w:spacing w:after="0" w:line="240" w:lineRule="auto"/>
        <w:jc w:val="both"/>
        <w:textAlignment w:val="baseline"/>
        <w:rPr>
          <w:rFonts w:eastAsia="Times New Roman" w:cs="Arial"/>
          <w:sz w:val="21"/>
          <w:szCs w:val="21"/>
          <w:lang w:val="es-ES"/>
        </w:rPr>
      </w:pPr>
    </w:p>
    <w:p w:rsidR="002E0DE9" w:rsidRPr="008444B4" w:rsidRDefault="002E0DE9" w:rsidP="008444B4">
      <w:pPr>
        <w:widowControl w:val="0"/>
        <w:suppressAutoHyphens/>
        <w:autoSpaceDE w:val="0"/>
        <w:autoSpaceDN w:val="0"/>
        <w:spacing w:after="0" w:line="240" w:lineRule="auto"/>
        <w:jc w:val="both"/>
        <w:textAlignment w:val="baseline"/>
        <w:rPr>
          <w:rFonts w:eastAsia="Times New Roman" w:cs="Arial"/>
          <w:sz w:val="21"/>
          <w:szCs w:val="21"/>
          <w:lang w:val="es-ES"/>
        </w:rPr>
      </w:pPr>
    </w:p>
    <w:p w:rsidR="002E0DE9" w:rsidRPr="008444B4" w:rsidRDefault="002E0DE9" w:rsidP="008444B4">
      <w:pPr>
        <w:widowControl w:val="0"/>
        <w:suppressAutoHyphens/>
        <w:autoSpaceDE w:val="0"/>
        <w:autoSpaceDN w:val="0"/>
        <w:spacing w:after="0" w:line="240" w:lineRule="auto"/>
        <w:jc w:val="both"/>
        <w:textAlignment w:val="baseline"/>
        <w:rPr>
          <w:rFonts w:eastAsia="Times New Roman" w:cs="Arial"/>
          <w:sz w:val="21"/>
          <w:szCs w:val="21"/>
          <w:lang w:val="es-ES"/>
        </w:rPr>
      </w:pPr>
    </w:p>
    <w:p w:rsidR="002E0DE9" w:rsidRPr="008444B4" w:rsidRDefault="002E0DE9" w:rsidP="008444B4">
      <w:pPr>
        <w:widowControl w:val="0"/>
        <w:suppressAutoHyphens/>
        <w:autoSpaceDE w:val="0"/>
        <w:autoSpaceDN w:val="0"/>
        <w:spacing w:after="0" w:line="240" w:lineRule="auto"/>
        <w:jc w:val="both"/>
        <w:textAlignment w:val="baseline"/>
        <w:rPr>
          <w:rFonts w:eastAsia="Times New Roman" w:cs="Arial"/>
          <w:sz w:val="21"/>
          <w:szCs w:val="21"/>
          <w:lang w:val="es-ES"/>
        </w:rPr>
      </w:pPr>
    </w:p>
    <w:p w:rsidR="002E0DE9" w:rsidRPr="008444B4" w:rsidRDefault="002E0DE9" w:rsidP="008444B4">
      <w:pPr>
        <w:widowControl w:val="0"/>
        <w:suppressAutoHyphens/>
        <w:autoSpaceDE w:val="0"/>
        <w:autoSpaceDN w:val="0"/>
        <w:spacing w:after="0" w:line="240" w:lineRule="auto"/>
        <w:jc w:val="both"/>
        <w:textAlignment w:val="baseline"/>
        <w:rPr>
          <w:rFonts w:eastAsia="Times New Roman" w:cs="Arial"/>
          <w:sz w:val="21"/>
          <w:szCs w:val="21"/>
          <w:lang w:val="es-ES"/>
        </w:rPr>
      </w:pPr>
    </w:p>
    <w:p w:rsidR="002E0DE9" w:rsidRPr="008444B4" w:rsidRDefault="002E0DE9" w:rsidP="008444B4">
      <w:pPr>
        <w:widowControl w:val="0"/>
        <w:suppressAutoHyphens/>
        <w:autoSpaceDE w:val="0"/>
        <w:autoSpaceDN w:val="0"/>
        <w:spacing w:after="0" w:line="240" w:lineRule="auto"/>
        <w:jc w:val="both"/>
        <w:textAlignment w:val="baseline"/>
        <w:rPr>
          <w:rFonts w:eastAsia="Times New Roman" w:cs="Arial"/>
          <w:sz w:val="21"/>
          <w:szCs w:val="21"/>
          <w:lang w:val="es-ES"/>
        </w:rPr>
      </w:pPr>
    </w:p>
    <w:p w:rsidR="002E0DE9" w:rsidRPr="008444B4" w:rsidRDefault="002E0DE9" w:rsidP="008444B4">
      <w:pPr>
        <w:widowControl w:val="0"/>
        <w:suppressAutoHyphens/>
        <w:autoSpaceDE w:val="0"/>
        <w:autoSpaceDN w:val="0"/>
        <w:spacing w:after="0" w:line="240" w:lineRule="auto"/>
        <w:jc w:val="both"/>
        <w:textAlignment w:val="baseline"/>
        <w:rPr>
          <w:rFonts w:eastAsia="Times New Roman" w:cs="Arial"/>
          <w:sz w:val="21"/>
          <w:szCs w:val="21"/>
          <w:lang w:val="es-ES"/>
        </w:rPr>
      </w:pPr>
    </w:p>
    <w:p w:rsidR="002E0DE9" w:rsidRPr="008444B4" w:rsidRDefault="002E0DE9" w:rsidP="008444B4">
      <w:pPr>
        <w:widowControl w:val="0"/>
        <w:suppressAutoHyphens/>
        <w:autoSpaceDE w:val="0"/>
        <w:autoSpaceDN w:val="0"/>
        <w:spacing w:after="0" w:line="240" w:lineRule="auto"/>
        <w:jc w:val="both"/>
        <w:textAlignment w:val="baseline"/>
        <w:rPr>
          <w:rFonts w:eastAsia="Times New Roman" w:cs="Arial"/>
          <w:sz w:val="21"/>
          <w:szCs w:val="21"/>
          <w:lang w:val="es-ES"/>
        </w:rPr>
      </w:pPr>
    </w:p>
    <w:p w:rsidR="002E0DE9" w:rsidRPr="008444B4" w:rsidRDefault="002E0DE9" w:rsidP="008444B4">
      <w:pPr>
        <w:widowControl w:val="0"/>
        <w:suppressAutoHyphens/>
        <w:autoSpaceDE w:val="0"/>
        <w:autoSpaceDN w:val="0"/>
        <w:spacing w:after="0" w:line="240" w:lineRule="auto"/>
        <w:jc w:val="both"/>
        <w:textAlignment w:val="baseline"/>
        <w:rPr>
          <w:rFonts w:eastAsia="Times New Roman" w:cs="Arial"/>
          <w:sz w:val="21"/>
          <w:szCs w:val="21"/>
          <w:lang w:val="es-ES"/>
        </w:rPr>
      </w:pPr>
    </w:p>
    <w:p w:rsidR="002E0DE9" w:rsidRPr="008444B4" w:rsidRDefault="002E0DE9" w:rsidP="008444B4">
      <w:pPr>
        <w:widowControl w:val="0"/>
        <w:suppressAutoHyphens/>
        <w:autoSpaceDE w:val="0"/>
        <w:autoSpaceDN w:val="0"/>
        <w:spacing w:after="0" w:line="240" w:lineRule="auto"/>
        <w:jc w:val="both"/>
        <w:textAlignment w:val="baseline"/>
        <w:rPr>
          <w:rFonts w:eastAsia="Times New Roman" w:cs="Arial"/>
          <w:sz w:val="21"/>
          <w:szCs w:val="21"/>
          <w:lang w:val="es-ES"/>
        </w:rPr>
      </w:pPr>
    </w:p>
    <w:p w:rsidR="002E0DE9" w:rsidRPr="008444B4" w:rsidRDefault="002E0DE9" w:rsidP="008444B4">
      <w:pPr>
        <w:widowControl w:val="0"/>
        <w:suppressAutoHyphens/>
        <w:autoSpaceDE w:val="0"/>
        <w:autoSpaceDN w:val="0"/>
        <w:spacing w:after="0" w:line="240" w:lineRule="auto"/>
        <w:jc w:val="both"/>
        <w:textAlignment w:val="baseline"/>
        <w:rPr>
          <w:rFonts w:eastAsia="Times New Roman" w:cs="Arial"/>
          <w:sz w:val="21"/>
          <w:szCs w:val="21"/>
          <w:lang w:val="es-ES"/>
        </w:rPr>
      </w:pPr>
    </w:p>
    <w:p w:rsidR="002E0DE9" w:rsidRPr="008444B4" w:rsidRDefault="002E0DE9" w:rsidP="008444B4">
      <w:pPr>
        <w:widowControl w:val="0"/>
        <w:suppressAutoHyphens/>
        <w:autoSpaceDE w:val="0"/>
        <w:autoSpaceDN w:val="0"/>
        <w:spacing w:after="0" w:line="240" w:lineRule="auto"/>
        <w:jc w:val="both"/>
        <w:textAlignment w:val="baseline"/>
        <w:rPr>
          <w:rFonts w:eastAsia="Times New Roman" w:cs="Arial"/>
          <w:sz w:val="21"/>
          <w:szCs w:val="21"/>
          <w:lang w:val="es-ES"/>
        </w:rPr>
      </w:pPr>
    </w:p>
    <w:p w:rsidR="002E0DE9" w:rsidRPr="008444B4" w:rsidRDefault="002E0DE9" w:rsidP="008444B4">
      <w:pPr>
        <w:widowControl w:val="0"/>
        <w:suppressAutoHyphens/>
        <w:autoSpaceDE w:val="0"/>
        <w:autoSpaceDN w:val="0"/>
        <w:spacing w:after="0" w:line="240" w:lineRule="auto"/>
        <w:jc w:val="both"/>
        <w:textAlignment w:val="baseline"/>
        <w:rPr>
          <w:rFonts w:eastAsia="Times New Roman" w:cs="Arial"/>
          <w:sz w:val="21"/>
          <w:szCs w:val="21"/>
          <w:lang w:val="es-ES"/>
        </w:rPr>
      </w:pPr>
    </w:p>
    <w:p w:rsidR="002E0DE9" w:rsidRPr="008444B4" w:rsidRDefault="002E0DE9" w:rsidP="008444B4">
      <w:pPr>
        <w:widowControl w:val="0"/>
        <w:suppressAutoHyphens/>
        <w:autoSpaceDE w:val="0"/>
        <w:autoSpaceDN w:val="0"/>
        <w:spacing w:after="0" w:line="240" w:lineRule="auto"/>
        <w:jc w:val="both"/>
        <w:textAlignment w:val="baseline"/>
        <w:rPr>
          <w:rFonts w:eastAsia="Times New Roman" w:cs="Arial"/>
          <w:sz w:val="21"/>
          <w:szCs w:val="21"/>
          <w:lang w:val="es-ES"/>
        </w:rPr>
      </w:pPr>
    </w:p>
    <w:p w:rsidR="002E0DE9" w:rsidRPr="008444B4" w:rsidRDefault="002E0DE9" w:rsidP="008444B4">
      <w:pPr>
        <w:widowControl w:val="0"/>
        <w:suppressAutoHyphens/>
        <w:autoSpaceDE w:val="0"/>
        <w:autoSpaceDN w:val="0"/>
        <w:spacing w:after="0" w:line="240" w:lineRule="auto"/>
        <w:jc w:val="both"/>
        <w:textAlignment w:val="baseline"/>
        <w:rPr>
          <w:rFonts w:eastAsia="Times New Roman" w:cs="Arial"/>
          <w:sz w:val="21"/>
          <w:szCs w:val="21"/>
          <w:lang w:val="es-ES"/>
        </w:rPr>
      </w:pPr>
    </w:p>
    <w:p w:rsidR="002E0DE9" w:rsidRPr="008444B4" w:rsidRDefault="002E0DE9" w:rsidP="008444B4">
      <w:pPr>
        <w:widowControl w:val="0"/>
        <w:suppressAutoHyphens/>
        <w:autoSpaceDE w:val="0"/>
        <w:autoSpaceDN w:val="0"/>
        <w:spacing w:after="0" w:line="240" w:lineRule="auto"/>
        <w:jc w:val="both"/>
        <w:textAlignment w:val="baseline"/>
        <w:rPr>
          <w:rFonts w:eastAsia="Times New Roman" w:cs="Arial"/>
          <w:sz w:val="21"/>
          <w:szCs w:val="21"/>
          <w:lang w:val="es-ES"/>
        </w:rPr>
      </w:pPr>
    </w:p>
    <w:p w:rsidR="002E0DE9" w:rsidRPr="008444B4" w:rsidRDefault="002E0DE9" w:rsidP="008444B4">
      <w:pPr>
        <w:widowControl w:val="0"/>
        <w:tabs>
          <w:tab w:val="left" w:pos="7245"/>
        </w:tabs>
        <w:suppressAutoHyphens/>
        <w:autoSpaceDE w:val="0"/>
        <w:autoSpaceDN w:val="0"/>
        <w:spacing w:after="0" w:line="240" w:lineRule="auto"/>
        <w:jc w:val="both"/>
        <w:textAlignment w:val="baseline"/>
        <w:rPr>
          <w:rFonts w:eastAsia="Times New Roman" w:cs="Arial"/>
          <w:sz w:val="21"/>
          <w:szCs w:val="21"/>
          <w:lang w:val="es-ES"/>
        </w:rPr>
      </w:pPr>
    </w:p>
    <w:p w:rsidR="002E0DE9" w:rsidRPr="008444B4" w:rsidRDefault="002E0DE9" w:rsidP="008444B4">
      <w:pPr>
        <w:widowControl w:val="0"/>
        <w:suppressAutoHyphens/>
        <w:autoSpaceDE w:val="0"/>
        <w:autoSpaceDN w:val="0"/>
        <w:spacing w:after="0" w:line="240" w:lineRule="auto"/>
        <w:jc w:val="both"/>
        <w:textAlignment w:val="baseline"/>
        <w:rPr>
          <w:rFonts w:eastAsia="Times New Roman" w:cs="Arial"/>
          <w:lang w:val="es-ES"/>
        </w:rPr>
      </w:pPr>
    </w:p>
    <w:p w:rsidR="002E0DE9" w:rsidRPr="008444B4" w:rsidRDefault="002E0DE9" w:rsidP="008444B4">
      <w:pPr>
        <w:widowControl w:val="0"/>
        <w:suppressAutoHyphens/>
        <w:autoSpaceDE w:val="0"/>
        <w:autoSpaceDN w:val="0"/>
        <w:spacing w:after="0" w:line="240" w:lineRule="auto"/>
        <w:jc w:val="both"/>
        <w:textAlignment w:val="baseline"/>
        <w:rPr>
          <w:rFonts w:eastAsia="Times New Roman" w:cs="Arial"/>
          <w:lang w:val="es-ES"/>
        </w:rPr>
      </w:pPr>
    </w:p>
    <w:p w:rsidR="005330F7" w:rsidRPr="008444B4" w:rsidRDefault="005330F7" w:rsidP="008444B4">
      <w:pPr>
        <w:spacing w:after="0" w:line="240" w:lineRule="auto"/>
        <w:jc w:val="both"/>
        <w:rPr>
          <w:lang w:val="es-ES"/>
        </w:rPr>
      </w:pPr>
    </w:p>
    <w:p w:rsidR="0060071B" w:rsidRPr="008444B4" w:rsidRDefault="0060071B" w:rsidP="008444B4">
      <w:pPr>
        <w:spacing w:after="0" w:line="240" w:lineRule="auto"/>
        <w:jc w:val="both"/>
        <w:rPr>
          <w:lang w:val="es-ES"/>
        </w:rPr>
      </w:pPr>
    </w:p>
    <w:p w:rsidR="0060071B" w:rsidRPr="008444B4" w:rsidRDefault="0060071B" w:rsidP="008444B4">
      <w:pPr>
        <w:spacing w:after="0" w:line="240" w:lineRule="auto"/>
        <w:jc w:val="both"/>
        <w:rPr>
          <w:lang w:val="es-ES"/>
        </w:rPr>
      </w:pPr>
    </w:p>
    <w:p w:rsidR="0060071B" w:rsidRPr="008444B4" w:rsidRDefault="0060071B" w:rsidP="008444B4">
      <w:pPr>
        <w:spacing w:after="0" w:line="240" w:lineRule="auto"/>
        <w:jc w:val="both"/>
        <w:rPr>
          <w:lang w:val="es-ES"/>
        </w:rPr>
      </w:pPr>
    </w:p>
    <w:p w:rsidR="0060071B" w:rsidRPr="008444B4" w:rsidRDefault="0060071B" w:rsidP="008444B4">
      <w:pPr>
        <w:spacing w:after="0" w:line="240" w:lineRule="auto"/>
        <w:jc w:val="both"/>
        <w:rPr>
          <w:lang w:val="es-ES"/>
        </w:rPr>
      </w:pPr>
    </w:p>
    <w:p w:rsidR="0060071B" w:rsidRPr="008444B4" w:rsidRDefault="0060071B" w:rsidP="008444B4">
      <w:pPr>
        <w:spacing w:after="0" w:line="240" w:lineRule="auto"/>
        <w:jc w:val="both"/>
        <w:rPr>
          <w:lang w:val="es-ES"/>
        </w:rPr>
      </w:pPr>
    </w:p>
    <w:p w:rsidR="0060071B" w:rsidRPr="008444B4" w:rsidRDefault="0060071B" w:rsidP="008444B4">
      <w:pPr>
        <w:spacing w:after="0" w:line="240" w:lineRule="auto"/>
        <w:jc w:val="both"/>
        <w:rPr>
          <w:lang w:val="es-ES"/>
        </w:rPr>
      </w:pPr>
    </w:p>
    <w:p w:rsidR="0060071B" w:rsidRPr="008444B4" w:rsidRDefault="0060071B" w:rsidP="008444B4">
      <w:pPr>
        <w:spacing w:after="0" w:line="240" w:lineRule="auto"/>
        <w:jc w:val="both"/>
        <w:rPr>
          <w:lang w:val="es-ES"/>
        </w:rPr>
      </w:pPr>
    </w:p>
    <w:p w:rsidR="0060071B" w:rsidRPr="008444B4" w:rsidRDefault="0060071B" w:rsidP="008444B4">
      <w:pPr>
        <w:spacing w:after="0" w:line="240" w:lineRule="auto"/>
        <w:jc w:val="both"/>
        <w:rPr>
          <w:lang w:val="es-ES"/>
        </w:rPr>
      </w:pPr>
    </w:p>
    <w:p w:rsidR="0060071B" w:rsidRPr="008444B4" w:rsidRDefault="0060071B" w:rsidP="008444B4">
      <w:pPr>
        <w:spacing w:after="0" w:line="240" w:lineRule="auto"/>
        <w:jc w:val="both"/>
        <w:rPr>
          <w:lang w:val="es-ES"/>
        </w:rPr>
      </w:pPr>
    </w:p>
    <w:p w:rsidR="002E0DE9" w:rsidRPr="008444B4" w:rsidRDefault="002E0DE9" w:rsidP="008444B4">
      <w:pPr>
        <w:spacing w:after="0" w:line="240" w:lineRule="auto"/>
        <w:jc w:val="both"/>
        <w:rPr>
          <w:lang w:val="es-ES"/>
        </w:rPr>
      </w:pPr>
    </w:p>
    <w:p w:rsidR="008444B4" w:rsidRPr="008444B4" w:rsidRDefault="008444B4" w:rsidP="008444B4">
      <w:pPr>
        <w:widowControl w:val="0"/>
        <w:autoSpaceDE w:val="0"/>
        <w:spacing w:after="0" w:line="240" w:lineRule="auto"/>
        <w:rPr>
          <w:rFonts w:eastAsia="Times New Roman"/>
          <w:lang w:val="es-ES" w:eastAsia="es-ES"/>
        </w:rPr>
      </w:pPr>
    </w:p>
    <w:p w:rsidR="008444B4" w:rsidRPr="008444B4" w:rsidRDefault="008444B4" w:rsidP="008444B4">
      <w:pPr>
        <w:widowControl w:val="0"/>
        <w:autoSpaceDE w:val="0"/>
        <w:spacing w:after="0" w:line="240" w:lineRule="auto"/>
        <w:jc w:val="both"/>
        <w:rPr>
          <w:lang w:val="es-ES"/>
        </w:rPr>
      </w:pPr>
      <w:r w:rsidRPr="008444B4">
        <w:rPr>
          <w:rFonts w:eastAsia="Times New Roman"/>
          <w:sz w:val="18"/>
          <w:szCs w:val="18"/>
          <w:lang w:val="es-ES"/>
        </w:rPr>
        <w:t>*Las designaciones geográficas empleadas en este documento no implican, de parte de la Secretaría de la CMS (o del Programa de las Naciones Unidas para el Medio Ambiente), juicio alguno sobre la condición jurídica de ningún país, territorio o área, ni sobre la delimitación de su frontera o fronteras. La responsabilidad del contenido del documento recae exclusivamente en su autor</w:t>
      </w:r>
    </w:p>
    <w:p w:rsidR="0060071B" w:rsidRPr="008444B4" w:rsidRDefault="0060071B" w:rsidP="008444B4">
      <w:pPr>
        <w:widowControl w:val="0"/>
        <w:autoSpaceDE w:val="0"/>
        <w:spacing w:after="0"/>
        <w:jc w:val="both"/>
        <w:rPr>
          <w:lang w:val="es-ES"/>
        </w:rPr>
        <w:sectPr w:rsidR="0060071B" w:rsidRPr="008444B4" w:rsidSect="001C2722">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pgMar w:top="1134" w:right="1134" w:bottom="1134" w:left="1134" w:header="432" w:footer="432" w:gutter="0"/>
          <w:cols w:space="720"/>
          <w:titlePg/>
        </w:sectPr>
      </w:pPr>
    </w:p>
    <w:p w:rsidR="0060071B" w:rsidRPr="008444B4" w:rsidRDefault="0060071B" w:rsidP="008444B4">
      <w:pPr>
        <w:widowControl w:val="0"/>
        <w:pBdr>
          <w:top w:val="single" w:sz="6" w:space="0" w:color="FFFFFF"/>
          <w:left w:val="single" w:sz="6" w:space="0" w:color="FFFFFF"/>
          <w:bottom w:val="single" w:sz="6" w:space="0" w:color="FFFFFF"/>
          <w:right w:val="single" w:sz="6" w:space="0" w:color="FFFFFF"/>
        </w:pBdr>
        <w:autoSpaceDE w:val="0"/>
        <w:spacing w:after="0" w:line="240" w:lineRule="auto"/>
        <w:ind w:left="-90" w:right="-367"/>
        <w:jc w:val="center"/>
        <w:outlineLvl w:val="1"/>
        <w:rPr>
          <w:rFonts w:eastAsia="Times New Roman" w:cs="Arial"/>
          <w:b/>
          <w:bCs/>
          <w:lang w:val="es-ES"/>
        </w:rPr>
      </w:pPr>
    </w:p>
    <w:p w:rsidR="00FA4481" w:rsidRPr="008444B4" w:rsidRDefault="00FA4481" w:rsidP="008444B4">
      <w:pPr>
        <w:widowControl w:val="0"/>
        <w:pBdr>
          <w:top w:val="single" w:sz="6" w:space="0" w:color="FFFFFF"/>
          <w:left w:val="single" w:sz="6" w:space="0" w:color="FFFFFF"/>
          <w:bottom w:val="single" w:sz="6" w:space="0" w:color="FFFFFF"/>
          <w:right w:val="single" w:sz="6" w:space="0" w:color="FFFFFF"/>
        </w:pBdr>
        <w:autoSpaceDE w:val="0"/>
        <w:spacing w:after="0" w:line="240" w:lineRule="auto"/>
        <w:ind w:left="-91" w:right="-369"/>
        <w:jc w:val="center"/>
        <w:outlineLvl w:val="1"/>
        <w:rPr>
          <w:rFonts w:eastAsia="Times New Roman" w:cs="Arial"/>
          <w:b/>
          <w:bCs/>
          <w:lang w:val="es-ES"/>
        </w:rPr>
      </w:pPr>
      <w:r w:rsidRPr="008444B4">
        <w:rPr>
          <w:rFonts w:eastAsia="Times New Roman" w:cs="Arial"/>
          <w:b/>
          <w:bCs/>
          <w:lang w:val="es-ES"/>
        </w:rPr>
        <w:t xml:space="preserve">INFORME SOBRE LA IMPLEMENTACIÓN DE LA </w:t>
      </w:r>
    </w:p>
    <w:p w:rsidR="00FA4481" w:rsidRPr="008444B4" w:rsidRDefault="00FA4481" w:rsidP="008444B4">
      <w:pPr>
        <w:widowControl w:val="0"/>
        <w:pBdr>
          <w:top w:val="single" w:sz="6" w:space="0" w:color="FFFFFF"/>
          <w:left w:val="single" w:sz="6" w:space="0" w:color="FFFFFF"/>
          <w:bottom w:val="single" w:sz="6" w:space="0" w:color="FFFFFF"/>
          <w:right w:val="single" w:sz="6" w:space="0" w:color="FFFFFF"/>
        </w:pBdr>
        <w:autoSpaceDE w:val="0"/>
        <w:spacing w:after="0" w:line="240" w:lineRule="auto"/>
        <w:ind w:left="-90" w:right="-367"/>
        <w:jc w:val="center"/>
        <w:outlineLvl w:val="1"/>
        <w:rPr>
          <w:rFonts w:eastAsia="Times New Roman" w:cs="Arial"/>
          <w:b/>
          <w:bCs/>
          <w:lang w:val="es-ES"/>
        </w:rPr>
      </w:pPr>
      <w:r w:rsidRPr="008444B4">
        <w:rPr>
          <w:rFonts w:eastAsia="Times New Roman" w:cs="Arial"/>
          <w:b/>
          <w:bCs/>
          <w:lang w:val="es-ES"/>
        </w:rPr>
        <w:t xml:space="preserve">ACCIÓN CONCERTADA </w:t>
      </w:r>
    </w:p>
    <w:p w:rsidR="00FA4481" w:rsidRPr="008444B4" w:rsidRDefault="00FA4481" w:rsidP="008444B4">
      <w:pPr>
        <w:widowControl w:val="0"/>
        <w:pBdr>
          <w:top w:val="single" w:sz="6" w:space="0" w:color="FFFFFF"/>
          <w:left w:val="single" w:sz="6" w:space="0" w:color="FFFFFF"/>
          <w:bottom w:val="single" w:sz="6" w:space="0" w:color="FFFFFF"/>
          <w:right w:val="single" w:sz="6" w:space="0" w:color="FFFFFF"/>
        </w:pBdr>
        <w:autoSpaceDE w:val="0"/>
        <w:spacing w:after="0" w:line="240" w:lineRule="auto"/>
        <w:ind w:left="-91" w:right="-369"/>
        <w:jc w:val="center"/>
        <w:outlineLvl w:val="1"/>
        <w:rPr>
          <w:rFonts w:eastAsia="Times New Roman" w:cs="Arial"/>
          <w:b/>
          <w:bCs/>
          <w:lang w:val="es-ES"/>
        </w:rPr>
      </w:pPr>
      <w:r w:rsidRPr="008444B4">
        <w:rPr>
          <w:rFonts w:eastAsia="Times New Roman" w:cs="Arial"/>
          <w:b/>
          <w:bCs/>
          <w:lang w:val="es-ES"/>
        </w:rPr>
        <w:t xml:space="preserve">PARA LOS </w:t>
      </w:r>
    </w:p>
    <w:p w:rsidR="0060071B" w:rsidRPr="008444B4" w:rsidRDefault="00FA4481" w:rsidP="008444B4">
      <w:pPr>
        <w:spacing w:after="0" w:line="240" w:lineRule="auto"/>
        <w:jc w:val="center"/>
        <w:rPr>
          <w:rFonts w:eastAsia="Times New Roman" w:cs="Arial"/>
          <w:b/>
          <w:caps/>
          <w:lang w:val="es-ES"/>
        </w:rPr>
      </w:pPr>
      <w:r w:rsidRPr="008444B4">
        <w:rPr>
          <w:rFonts w:eastAsia="Times New Roman" w:cs="Arial"/>
          <w:b/>
          <w:caps/>
          <w:lang w:val="es-ES"/>
        </w:rPr>
        <w:t>cachalotes (</w:t>
      </w:r>
      <w:proofErr w:type="spellStart"/>
      <w:r w:rsidR="0060071B" w:rsidRPr="008444B4">
        <w:rPr>
          <w:rFonts w:eastAsia="Times New Roman" w:cs="Arial"/>
          <w:b/>
          <w:i/>
          <w:lang w:val="es-ES"/>
        </w:rPr>
        <w:t>Physeter</w:t>
      </w:r>
      <w:proofErr w:type="spellEnd"/>
      <w:r w:rsidR="0060071B" w:rsidRPr="008444B4">
        <w:rPr>
          <w:rFonts w:eastAsia="Times New Roman" w:cs="Arial"/>
          <w:b/>
          <w:i/>
          <w:lang w:val="es-ES"/>
        </w:rPr>
        <w:t xml:space="preserve"> </w:t>
      </w:r>
      <w:proofErr w:type="spellStart"/>
      <w:r w:rsidR="0060071B" w:rsidRPr="008444B4">
        <w:rPr>
          <w:rFonts w:eastAsia="Times New Roman" w:cs="Arial"/>
          <w:b/>
          <w:i/>
          <w:lang w:val="es-ES"/>
        </w:rPr>
        <w:t>macrocephalus</w:t>
      </w:r>
      <w:proofErr w:type="spellEnd"/>
      <w:r w:rsidRPr="008444B4">
        <w:rPr>
          <w:rFonts w:eastAsia="Times New Roman" w:cs="Arial"/>
          <w:b/>
          <w:caps/>
          <w:lang w:val="es-ES"/>
        </w:rPr>
        <w:t xml:space="preserve">) </w:t>
      </w:r>
    </w:p>
    <w:p w:rsidR="0060071B" w:rsidRPr="008444B4" w:rsidRDefault="00FA4481" w:rsidP="008444B4">
      <w:pPr>
        <w:spacing w:after="0" w:line="240" w:lineRule="auto"/>
        <w:jc w:val="center"/>
        <w:rPr>
          <w:rFonts w:cs="Arial"/>
          <w:lang w:val="es-ES"/>
        </w:rPr>
      </w:pPr>
      <w:r w:rsidRPr="008444B4">
        <w:rPr>
          <w:rFonts w:eastAsia="Times New Roman" w:cs="Arial"/>
          <w:b/>
          <w:caps/>
          <w:lang w:val="es-ES"/>
        </w:rPr>
        <w:t>del Pacífico tropical oriental</w:t>
      </w:r>
      <w:r w:rsidRPr="008444B4">
        <w:rPr>
          <w:rFonts w:cs="Arial"/>
          <w:lang w:val="es-ES"/>
        </w:rPr>
        <w:t xml:space="preserve"> </w:t>
      </w:r>
    </w:p>
    <w:p w:rsidR="0060071B" w:rsidRPr="008444B4" w:rsidRDefault="0060071B" w:rsidP="008444B4">
      <w:pPr>
        <w:spacing w:after="0" w:line="240" w:lineRule="auto"/>
        <w:jc w:val="center"/>
        <w:rPr>
          <w:rFonts w:cs="Arial"/>
          <w:lang w:val="es-ES"/>
        </w:rPr>
      </w:pPr>
    </w:p>
    <w:p w:rsidR="00FA4481" w:rsidRPr="008444B4" w:rsidRDefault="00FA4481" w:rsidP="008444B4">
      <w:pPr>
        <w:spacing w:after="0" w:line="240" w:lineRule="auto"/>
        <w:jc w:val="center"/>
        <w:rPr>
          <w:rFonts w:cs="Arial"/>
          <w:lang w:val="es-ES"/>
        </w:rPr>
      </w:pPr>
      <w:r w:rsidRPr="008444B4">
        <w:rPr>
          <w:rFonts w:cs="Arial"/>
          <w:lang w:val="es-ES"/>
        </w:rPr>
        <w:t>UNEP/CMS/ACCIÓN CONCERTADA 12.2</w:t>
      </w:r>
    </w:p>
    <w:p w:rsidR="00FA4481" w:rsidRPr="008444B4" w:rsidRDefault="00FA4481" w:rsidP="008444B4">
      <w:pPr>
        <w:jc w:val="both"/>
        <w:rPr>
          <w:rFonts w:eastAsia="Times New Roman" w:cs="Arial"/>
          <w:b/>
          <w:caps/>
          <w:lang w:val="es-ES"/>
        </w:rPr>
      </w:pPr>
    </w:p>
    <w:p w:rsidR="003C34C1" w:rsidRPr="008444B4" w:rsidRDefault="003C34C1" w:rsidP="008444B4">
      <w:pPr>
        <w:jc w:val="both"/>
        <w:rPr>
          <w:u w:val="single"/>
        </w:rPr>
      </w:pPr>
      <w:proofErr w:type="spellStart"/>
      <w:r w:rsidRPr="008444B4">
        <w:rPr>
          <w:u w:val="single"/>
        </w:rPr>
        <w:t>Antecedentes</w:t>
      </w:r>
      <w:proofErr w:type="spellEnd"/>
    </w:p>
    <w:p w:rsidR="003C34C1" w:rsidRPr="008444B4" w:rsidRDefault="003C34C1" w:rsidP="008444B4">
      <w:pPr>
        <w:pStyle w:val="Firstnumbering"/>
        <w:rPr>
          <w:lang w:val="es-ES"/>
        </w:rPr>
      </w:pPr>
      <w:r w:rsidRPr="008444B4">
        <w:rPr>
          <w:lang w:val="es-ES"/>
        </w:rPr>
        <w:t>Los cachalotes (</w:t>
      </w:r>
      <w:proofErr w:type="spellStart"/>
      <w:r w:rsidRPr="008444B4">
        <w:rPr>
          <w:i/>
          <w:lang w:val="es-ES"/>
        </w:rPr>
        <w:t>Physeter</w:t>
      </w:r>
      <w:proofErr w:type="spellEnd"/>
      <w:r w:rsidRPr="008444B4">
        <w:rPr>
          <w:i/>
          <w:lang w:val="es-ES"/>
        </w:rPr>
        <w:t xml:space="preserve"> </w:t>
      </w:r>
      <w:proofErr w:type="spellStart"/>
      <w:r w:rsidRPr="008444B4">
        <w:rPr>
          <w:i/>
          <w:lang w:val="es-ES"/>
        </w:rPr>
        <w:t>macrocephalus</w:t>
      </w:r>
      <w:proofErr w:type="spellEnd"/>
      <w:r w:rsidRPr="008444B4">
        <w:rPr>
          <w:lang w:val="es-ES"/>
        </w:rPr>
        <w:t>) son especies marinas altamente migratorias, enumeradas en los Apéndices I y II, que desde 2002 están incluidas en la lista de especies para acciones concertadas de la CMS. En la Lista Roja de la UICN aparecen globalmente como vulnerables, y la subpoblación del Mediterráneo está clasificada como en peligro de extinción.</w:t>
      </w:r>
    </w:p>
    <w:p w:rsidR="003C34C1" w:rsidRPr="008444B4" w:rsidRDefault="003C34C1" w:rsidP="008444B4">
      <w:pPr>
        <w:widowControl w:val="0"/>
        <w:autoSpaceDE w:val="0"/>
        <w:autoSpaceDN w:val="0"/>
        <w:adjustRightInd w:val="0"/>
        <w:spacing w:after="0" w:line="240" w:lineRule="auto"/>
        <w:ind w:left="567"/>
        <w:contextualSpacing/>
        <w:jc w:val="both"/>
        <w:rPr>
          <w:lang w:val="es-ES"/>
        </w:rPr>
      </w:pPr>
    </w:p>
    <w:p w:rsidR="003C34C1" w:rsidRPr="008444B4" w:rsidRDefault="003C34C1" w:rsidP="008444B4">
      <w:pPr>
        <w:pStyle w:val="Firstnumbering"/>
        <w:rPr>
          <w:lang w:val="es-ES"/>
        </w:rPr>
      </w:pPr>
      <w:r w:rsidRPr="008444B4">
        <w:rPr>
          <w:lang w:val="es-ES"/>
        </w:rPr>
        <w:t>Durante la COP12, se aprobó una propuesta para acción concertada (AC 12.2) (UNEP/CMS/COP12/Doc.26.2.2) que se centraba específicamente en cuatro clanes de cachalotes que se han identificado en el Pacífico tropical oriental (</w:t>
      </w:r>
      <w:proofErr w:type="spellStart"/>
      <w:r w:rsidRPr="008444B4">
        <w:rPr>
          <w:lang w:val="es-ES"/>
        </w:rPr>
        <w:t>Rendell</w:t>
      </w:r>
      <w:proofErr w:type="spellEnd"/>
      <w:r w:rsidRPr="008444B4">
        <w:rPr>
          <w:lang w:val="es-ES"/>
        </w:rPr>
        <w:t xml:space="preserve"> y Whitehead, 2003; Cantor et al., 2016).  Décadas de investigaciones han revelado una compleja estructura social en los cachalotes del Pacífico tropical oriental, donde los clanes pueden ser identificados por sus exclusivos patrones de codas o clics acústicos, pero también difieren en sus patrones de movimiento, su éxito en la alimentación y otros atributos (véase Whitehead y </w:t>
      </w:r>
      <w:proofErr w:type="spellStart"/>
      <w:r w:rsidRPr="008444B4">
        <w:rPr>
          <w:lang w:val="es-ES"/>
        </w:rPr>
        <w:t>Rendell</w:t>
      </w:r>
      <w:proofErr w:type="spellEnd"/>
      <w:r w:rsidRPr="008444B4">
        <w:rPr>
          <w:lang w:val="es-ES"/>
        </w:rPr>
        <w:t>, 2004). Los clanes de esta región son conocidos como los clanes regular (clics regulares), plus-</w:t>
      </w:r>
      <w:proofErr w:type="spellStart"/>
      <w:r w:rsidRPr="008444B4">
        <w:rPr>
          <w:lang w:val="es-ES"/>
        </w:rPr>
        <w:t>one</w:t>
      </w:r>
      <w:proofErr w:type="spellEnd"/>
      <w:r w:rsidRPr="008444B4">
        <w:rPr>
          <w:lang w:val="es-ES"/>
        </w:rPr>
        <w:t xml:space="preserve"> (más un clic), short (corto) y </w:t>
      </w:r>
      <w:proofErr w:type="spellStart"/>
      <w:r w:rsidRPr="008444B4">
        <w:rPr>
          <w:lang w:val="es-ES"/>
        </w:rPr>
        <w:t>four</w:t>
      </w:r>
      <w:proofErr w:type="spellEnd"/>
      <w:r w:rsidRPr="008444B4">
        <w:rPr>
          <w:lang w:val="es-ES"/>
        </w:rPr>
        <w:t>-plus (más cuatro clics).</w:t>
      </w:r>
    </w:p>
    <w:p w:rsidR="003C34C1" w:rsidRPr="008444B4" w:rsidRDefault="003C34C1" w:rsidP="008444B4">
      <w:pPr>
        <w:widowControl w:val="0"/>
        <w:autoSpaceDE w:val="0"/>
        <w:autoSpaceDN w:val="0"/>
        <w:adjustRightInd w:val="0"/>
        <w:spacing w:after="0" w:line="240" w:lineRule="auto"/>
        <w:ind w:left="567"/>
        <w:contextualSpacing/>
        <w:jc w:val="both"/>
        <w:rPr>
          <w:lang w:val="es-ES"/>
        </w:rPr>
      </w:pPr>
    </w:p>
    <w:p w:rsidR="003C34C1" w:rsidRPr="008444B4" w:rsidRDefault="003C34C1" w:rsidP="008444B4">
      <w:pPr>
        <w:pStyle w:val="Firstnumbering"/>
        <w:rPr>
          <w:lang w:val="es-ES"/>
        </w:rPr>
      </w:pPr>
      <w:r w:rsidRPr="008444B4">
        <w:rPr>
          <w:lang w:val="es-ES"/>
        </w:rPr>
        <w:t xml:space="preserve">La Figura 1 aporta diferentes perspectivas de los desafíos asociados a la gestión de poblaciones culturalmente estructuradas a lo largo de múltiples Estados del área de distribución. Las líneas en color indican los ejemplares pertenecientes a dichos clanes que se mueven entre fronteras jurisdiccionales. </w:t>
      </w:r>
    </w:p>
    <w:p w:rsidR="003C34C1" w:rsidRPr="008444B4" w:rsidRDefault="003C34C1" w:rsidP="008444B4">
      <w:pPr>
        <w:widowControl w:val="0"/>
        <w:autoSpaceDE w:val="0"/>
        <w:autoSpaceDN w:val="0"/>
        <w:adjustRightInd w:val="0"/>
        <w:spacing w:after="0" w:line="240" w:lineRule="auto"/>
        <w:ind w:left="567"/>
        <w:contextualSpacing/>
        <w:jc w:val="both"/>
        <w:rPr>
          <w:lang w:val="es-ES"/>
        </w:rPr>
      </w:pPr>
    </w:p>
    <w:p w:rsidR="008C0A96" w:rsidRPr="008444B4" w:rsidRDefault="003C34C1" w:rsidP="008444B4">
      <w:pPr>
        <w:pStyle w:val="Firstnumbering"/>
        <w:rPr>
          <w:lang w:val="es-ES"/>
        </w:rPr>
      </w:pPr>
      <w:r w:rsidRPr="008444B4">
        <w:rPr>
          <w:lang w:val="es-ES"/>
        </w:rPr>
        <w:t>A menudo estas grandes estructuras del clan son simpátricas, y un área dada es utilizada por dos o tres clanes. Las distribuciones geográficas de los clanes también son dinámicas, de manera que a lo largo de años o décadas los clanes que utilizan una zona marina pueden cambiar (Cantor et al., 2016). Esto representa cambios de población a gran escala que los estudios de avistamiento que solo registran la presencia de ballenas sin considerar su pertenencia a un clan podrían no detectar fácilmente. Sin embargo, estos clanes muestran pocas diferencias o ninguna en su ADN nuclear: las principales diferencias entre ellos las aprenden socialmente y, por tanto, son culturales (Whitehead, 2003).</w:t>
      </w:r>
    </w:p>
    <w:p w:rsidR="008C0A96" w:rsidRPr="008444B4" w:rsidRDefault="008C0A96" w:rsidP="008444B4">
      <w:pPr>
        <w:widowControl w:val="0"/>
        <w:autoSpaceDE w:val="0"/>
        <w:autoSpaceDN w:val="0"/>
        <w:adjustRightInd w:val="0"/>
        <w:spacing w:after="0" w:line="240" w:lineRule="auto"/>
        <w:ind w:left="567"/>
        <w:contextualSpacing/>
        <w:jc w:val="both"/>
        <w:rPr>
          <w:lang w:val="es-ES"/>
        </w:rPr>
      </w:pPr>
    </w:p>
    <w:p w:rsidR="003C34C1" w:rsidRPr="008444B4" w:rsidRDefault="008C0A96" w:rsidP="008444B4">
      <w:pPr>
        <w:pStyle w:val="Firstnumbering"/>
        <w:rPr>
          <w:lang w:val="es-ES"/>
        </w:rPr>
      </w:pPr>
      <w:r w:rsidRPr="008444B4">
        <w:rPr>
          <w:lang w:val="es-ES"/>
        </w:rPr>
        <w:t xml:space="preserve">Dado que el aprendizaje social es entendido como el principal motor de la estructura del clan dentro de esta especie, y como existe una importante interacción entre la estructura social y la transmisión del aprendizaje social dentro de estos sistemas sociales (Whitehead y </w:t>
      </w:r>
      <w:proofErr w:type="spellStart"/>
      <w:r w:rsidRPr="008444B4">
        <w:rPr>
          <w:lang w:val="es-ES"/>
        </w:rPr>
        <w:t>Lusseau</w:t>
      </w:r>
      <w:proofErr w:type="spellEnd"/>
      <w:r w:rsidRPr="008444B4">
        <w:rPr>
          <w:lang w:val="es-ES"/>
        </w:rPr>
        <w:t>, 2012), la estructura del clan presenta desafíos de conservación únicos. Por ejemplo, existen evidencias convincentes de que los clanes generan respuestas diversas ante la variabilidad ambiental (ya sea natural o antropogénica), lo que puede tener importantes implicaciones en la gestión de las unidades culturales de cachalotes en esta región (véase UNEP/CMS/COP12/Doc.26.2), mientras que análisis más recientes revelan una distribución espacial de la región a pequeña escala entre los clanes (Eguiguren et al., 2019)</w:t>
      </w:r>
    </w:p>
    <w:p w:rsidR="003C34C1" w:rsidRPr="008444B4" w:rsidRDefault="00FA4481" w:rsidP="008444B4">
      <w:pPr>
        <w:widowControl w:val="0"/>
        <w:autoSpaceDE w:val="0"/>
        <w:autoSpaceDN w:val="0"/>
        <w:adjustRightInd w:val="0"/>
        <w:spacing w:after="0" w:line="240" w:lineRule="auto"/>
        <w:ind w:left="567"/>
        <w:contextualSpacing/>
        <w:jc w:val="both"/>
        <w:rPr>
          <w:lang w:val="es-ES"/>
        </w:rPr>
      </w:pPr>
      <w:r w:rsidRPr="008444B4">
        <w:rPr>
          <w:noProof/>
          <w:lang w:val="es-ES" w:eastAsia="zh-CN"/>
        </w:rPr>
        <w:lastRenderedPageBreak/>
        <w:drawing>
          <wp:anchor distT="0" distB="0" distL="114300" distR="114300" simplePos="0" relativeHeight="251660288" behindDoc="1" locked="0" layoutInCell="1" allowOverlap="1" wp14:anchorId="5EC0EDC3">
            <wp:simplePos x="0" y="0"/>
            <wp:positionH relativeFrom="column">
              <wp:posOffset>339725</wp:posOffset>
            </wp:positionH>
            <wp:positionV relativeFrom="paragraph">
              <wp:posOffset>17145</wp:posOffset>
            </wp:positionV>
            <wp:extent cx="2306320" cy="3551555"/>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rm whale map after Brakes et al 2019.png"/>
                    <pic:cNvPicPr/>
                  </pic:nvPicPr>
                  <pic:blipFill>
                    <a:blip r:embed="rId15">
                      <a:extLst>
                        <a:ext uri="{28A0092B-C50C-407E-A947-70E740481C1C}">
                          <a14:useLocalDpi xmlns:a14="http://schemas.microsoft.com/office/drawing/2010/main" val="0"/>
                        </a:ext>
                      </a:extLst>
                    </a:blip>
                    <a:stretch>
                      <a:fillRect/>
                    </a:stretch>
                  </pic:blipFill>
                  <pic:spPr>
                    <a:xfrm>
                      <a:off x="0" y="0"/>
                      <a:ext cx="2306320" cy="3551555"/>
                    </a:xfrm>
                    <a:prstGeom prst="rect">
                      <a:avLst/>
                    </a:prstGeom>
                  </pic:spPr>
                </pic:pic>
              </a:graphicData>
            </a:graphic>
            <wp14:sizeRelH relativeFrom="margin">
              <wp14:pctWidth>0</wp14:pctWidth>
            </wp14:sizeRelH>
            <wp14:sizeRelV relativeFrom="margin">
              <wp14:pctHeight>0</wp14:pctHeight>
            </wp14:sizeRelV>
          </wp:anchor>
        </w:drawing>
      </w:r>
    </w:p>
    <w:p w:rsidR="003C34C1" w:rsidRPr="008444B4" w:rsidRDefault="003C34C1" w:rsidP="008444B4">
      <w:pPr>
        <w:jc w:val="both"/>
        <w:rPr>
          <w:b/>
          <w:lang w:val="es-ES"/>
        </w:rPr>
      </w:pPr>
    </w:p>
    <w:p w:rsidR="003C34C1" w:rsidRPr="008444B4" w:rsidRDefault="003C34C1" w:rsidP="008444B4">
      <w:pPr>
        <w:jc w:val="both"/>
        <w:rPr>
          <w:b/>
          <w:lang w:val="es-ES"/>
        </w:rPr>
      </w:pPr>
    </w:p>
    <w:p w:rsidR="008C0A96" w:rsidRPr="008444B4" w:rsidRDefault="008C0A96" w:rsidP="008444B4">
      <w:pPr>
        <w:ind w:left="397"/>
        <w:rPr>
          <w:b/>
          <w:lang w:val="es-ES"/>
        </w:rPr>
      </w:pPr>
    </w:p>
    <w:p w:rsidR="008C0A96" w:rsidRPr="008444B4" w:rsidRDefault="008C0A96" w:rsidP="008444B4">
      <w:pPr>
        <w:ind w:left="397"/>
        <w:rPr>
          <w:b/>
          <w:lang w:val="es-ES"/>
        </w:rPr>
      </w:pPr>
    </w:p>
    <w:p w:rsidR="008C0A96" w:rsidRPr="008444B4" w:rsidRDefault="008C0A96" w:rsidP="008444B4">
      <w:pPr>
        <w:ind w:left="397"/>
        <w:rPr>
          <w:b/>
          <w:lang w:val="es-ES"/>
        </w:rPr>
      </w:pPr>
    </w:p>
    <w:p w:rsidR="008C0A96" w:rsidRPr="008444B4" w:rsidRDefault="008C0A96" w:rsidP="008444B4">
      <w:pPr>
        <w:ind w:left="397"/>
        <w:rPr>
          <w:b/>
          <w:lang w:val="es-ES"/>
        </w:rPr>
      </w:pPr>
    </w:p>
    <w:p w:rsidR="008C0A96" w:rsidRPr="008444B4" w:rsidRDefault="008C0A96" w:rsidP="008444B4">
      <w:pPr>
        <w:ind w:left="397"/>
        <w:rPr>
          <w:b/>
          <w:lang w:val="es-ES"/>
        </w:rPr>
      </w:pPr>
    </w:p>
    <w:p w:rsidR="008C0A96" w:rsidRPr="008444B4" w:rsidRDefault="008C0A96" w:rsidP="008444B4">
      <w:pPr>
        <w:ind w:left="397"/>
        <w:rPr>
          <w:b/>
          <w:lang w:val="es-ES"/>
        </w:rPr>
      </w:pPr>
    </w:p>
    <w:p w:rsidR="008C0A96" w:rsidRPr="008444B4" w:rsidRDefault="008C0A96" w:rsidP="008444B4">
      <w:pPr>
        <w:ind w:left="397"/>
        <w:rPr>
          <w:b/>
          <w:lang w:val="es-ES"/>
        </w:rPr>
      </w:pPr>
    </w:p>
    <w:p w:rsidR="008C0A96" w:rsidRPr="008444B4" w:rsidRDefault="008C0A96" w:rsidP="008444B4">
      <w:pPr>
        <w:ind w:left="397"/>
        <w:rPr>
          <w:b/>
          <w:lang w:val="es-ES"/>
        </w:rPr>
      </w:pPr>
    </w:p>
    <w:p w:rsidR="008C0A96" w:rsidRPr="008444B4" w:rsidRDefault="008C0A96" w:rsidP="008444B4">
      <w:pPr>
        <w:ind w:left="397"/>
        <w:rPr>
          <w:b/>
          <w:lang w:val="es-ES"/>
        </w:rPr>
      </w:pPr>
    </w:p>
    <w:p w:rsidR="008C0A96" w:rsidRPr="008444B4" w:rsidRDefault="008C0A96" w:rsidP="008444B4">
      <w:pPr>
        <w:ind w:left="397"/>
        <w:rPr>
          <w:b/>
          <w:lang w:val="es-ES"/>
        </w:rPr>
      </w:pPr>
    </w:p>
    <w:p w:rsidR="008C0A96" w:rsidRPr="008444B4" w:rsidRDefault="008C0A96" w:rsidP="008444B4">
      <w:pPr>
        <w:ind w:left="397"/>
        <w:rPr>
          <w:b/>
          <w:lang w:val="es-ES"/>
        </w:rPr>
      </w:pPr>
    </w:p>
    <w:p w:rsidR="003C34C1" w:rsidRPr="008444B4" w:rsidRDefault="003C34C1" w:rsidP="008444B4">
      <w:pPr>
        <w:spacing w:after="0" w:line="240" w:lineRule="auto"/>
        <w:ind w:left="397"/>
        <w:rPr>
          <w:sz w:val="18"/>
          <w:szCs w:val="18"/>
          <w:lang w:val="es-ES"/>
        </w:rPr>
      </w:pPr>
      <w:r w:rsidRPr="008444B4">
        <w:rPr>
          <w:b/>
          <w:sz w:val="18"/>
          <w:szCs w:val="18"/>
          <w:lang w:val="es-ES"/>
        </w:rPr>
        <w:t>Figura 1.</w:t>
      </w:r>
      <w:r w:rsidRPr="008444B4">
        <w:rPr>
          <w:sz w:val="18"/>
          <w:szCs w:val="18"/>
          <w:lang w:val="es-ES"/>
        </w:rPr>
        <w:t xml:space="preserve"> Clanes vocales de cachalotes del Pacífico tropical oriental, obtenido de </w:t>
      </w:r>
      <w:r w:rsidRPr="008444B4">
        <w:rPr>
          <w:sz w:val="18"/>
          <w:szCs w:val="18"/>
          <w:lang w:val="es-ES"/>
        </w:rPr>
        <w:br/>
      </w:r>
      <w:proofErr w:type="spellStart"/>
      <w:r w:rsidRPr="008444B4">
        <w:rPr>
          <w:sz w:val="18"/>
          <w:szCs w:val="18"/>
          <w:lang w:val="es-ES"/>
        </w:rPr>
        <w:t>Brakes</w:t>
      </w:r>
      <w:proofErr w:type="spellEnd"/>
      <w:r w:rsidRPr="008444B4">
        <w:rPr>
          <w:sz w:val="18"/>
          <w:szCs w:val="18"/>
          <w:lang w:val="es-ES"/>
        </w:rPr>
        <w:t xml:space="preserve"> et al., 2019 </w:t>
      </w:r>
      <w:r w:rsidRPr="008444B4">
        <w:rPr>
          <w:sz w:val="18"/>
          <w:szCs w:val="18"/>
          <w:lang w:val="es-ES"/>
        </w:rPr>
        <w:br/>
        <w:t>(mapa conceptual, no está hecho a escala).</w:t>
      </w:r>
    </w:p>
    <w:p w:rsidR="008C0A96" w:rsidRPr="008444B4" w:rsidRDefault="008C0A96" w:rsidP="008444B4">
      <w:pPr>
        <w:spacing w:after="0" w:line="240" w:lineRule="auto"/>
        <w:jc w:val="both"/>
        <w:rPr>
          <w:u w:val="single"/>
          <w:lang w:val="es-ES"/>
        </w:rPr>
      </w:pPr>
    </w:p>
    <w:p w:rsidR="003C34C1" w:rsidRPr="008444B4" w:rsidRDefault="003C34C1" w:rsidP="008444B4">
      <w:pPr>
        <w:jc w:val="both"/>
        <w:rPr>
          <w:u w:val="single"/>
        </w:rPr>
      </w:pPr>
      <w:r w:rsidRPr="008444B4">
        <w:rPr>
          <w:u w:val="single"/>
        </w:rPr>
        <w:t xml:space="preserve">Debate y </w:t>
      </w:r>
      <w:proofErr w:type="spellStart"/>
      <w:r w:rsidRPr="008444B4">
        <w:rPr>
          <w:u w:val="single"/>
        </w:rPr>
        <w:t>análisis</w:t>
      </w:r>
      <w:proofErr w:type="spellEnd"/>
    </w:p>
    <w:p w:rsidR="003C34C1" w:rsidRPr="008444B4" w:rsidRDefault="003C34C1" w:rsidP="008444B4">
      <w:pPr>
        <w:pStyle w:val="Firstnumbering"/>
        <w:rPr>
          <w:lang w:val="es-ES"/>
        </w:rPr>
      </w:pPr>
      <w:r w:rsidRPr="008444B4">
        <w:rPr>
          <w:lang w:val="es-ES"/>
        </w:rPr>
        <w:t xml:space="preserve">Se ha recibido financiación parcial para una temporada de actividades sobre el terreno renovada para 2020 y 2021 (y hay aplicaciones en marcha para conseguir fondos adicionales), que se centrará en las relaciones e interacciones entre los clanes culturales de la región.  </w:t>
      </w:r>
    </w:p>
    <w:p w:rsidR="00FA4481" w:rsidRPr="008444B4" w:rsidRDefault="00FA4481" w:rsidP="008444B4">
      <w:pPr>
        <w:widowControl w:val="0"/>
        <w:autoSpaceDE w:val="0"/>
        <w:autoSpaceDN w:val="0"/>
        <w:adjustRightInd w:val="0"/>
        <w:spacing w:after="0" w:line="240" w:lineRule="auto"/>
        <w:ind w:left="567"/>
        <w:contextualSpacing/>
        <w:jc w:val="both"/>
        <w:rPr>
          <w:lang w:val="es-ES"/>
        </w:rPr>
      </w:pPr>
    </w:p>
    <w:p w:rsidR="003C34C1" w:rsidRPr="008444B4" w:rsidRDefault="003C34C1" w:rsidP="008444B4">
      <w:pPr>
        <w:pStyle w:val="Firstnumbering"/>
        <w:rPr>
          <w:lang w:val="es-ES"/>
        </w:rPr>
      </w:pPr>
      <w:r w:rsidRPr="008444B4">
        <w:rPr>
          <w:lang w:val="es-ES"/>
        </w:rPr>
        <w:t>Al igual que con las investigaciones anteriores en esta área desde 1991, los investigadores usarán una embarcación de 12 metros (</w:t>
      </w:r>
      <w:proofErr w:type="spellStart"/>
      <w:r w:rsidRPr="008444B4">
        <w:rPr>
          <w:i/>
          <w:lang w:val="es-ES"/>
        </w:rPr>
        <w:t>Balaena</w:t>
      </w:r>
      <w:proofErr w:type="spellEnd"/>
      <w:r w:rsidRPr="008444B4">
        <w:rPr>
          <w:lang w:val="es-ES"/>
        </w:rPr>
        <w:t xml:space="preserve">), que contará con una tripulación de científicos multinacional, incluida una tripulación de la región.   </w:t>
      </w:r>
    </w:p>
    <w:p w:rsidR="00FA4481" w:rsidRPr="008444B4" w:rsidRDefault="00FA4481" w:rsidP="008444B4">
      <w:pPr>
        <w:widowControl w:val="0"/>
        <w:autoSpaceDE w:val="0"/>
        <w:autoSpaceDN w:val="0"/>
        <w:adjustRightInd w:val="0"/>
        <w:spacing w:after="0" w:line="240" w:lineRule="auto"/>
        <w:ind w:left="567"/>
        <w:contextualSpacing/>
        <w:jc w:val="both"/>
        <w:rPr>
          <w:lang w:val="es-ES"/>
        </w:rPr>
      </w:pPr>
    </w:p>
    <w:p w:rsidR="003C34C1" w:rsidRPr="008444B4" w:rsidRDefault="003C34C1" w:rsidP="008444B4">
      <w:pPr>
        <w:pStyle w:val="Firstnumbering"/>
        <w:rPr>
          <w:lang w:val="es-ES"/>
        </w:rPr>
      </w:pPr>
      <w:r w:rsidRPr="008444B4">
        <w:rPr>
          <w:lang w:val="es-ES"/>
        </w:rPr>
        <w:t xml:space="preserve">En un análisis reciente, los investigadores descubrieron que existía información muy útil sobre las interacciones de los clanes en los datos recopilados anteriormente, por lo que sugirieron que recopilar más datos observacionales, fotográficos y acústicos constituiría un avance más productivo (y más rentable económicamente) que los experimentos vocales y las etiquetas satelitales (que se había pensado que ayudaban a esclarecer mejor la segregación de clanes vocales). Tal es el caso particular alrededor de las Islas Galápagos, donde la logística de recopilación de datos mediante estos métodos es compleja.  </w:t>
      </w:r>
    </w:p>
    <w:p w:rsidR="00FA4481" w:rsidRPr="008444B4" w:rsidRDefault="00FA4481" w:rsidP="008444B4">
      <w:pPr>
        <w:jc w:val="both"/>
        <w:rPr>
          <w:u w:val="single"/>
          <w:lang w:val="es-ES"/>
        </w:rPr>
      </w:pPr>
    </w:p>
    <w:p w:rsidR="00FA4481" w:rsidRPr="008444B4" w:rsidRDefault="003C34C1" w:rsidP="008444B4">
      <w:pPr>
        <w:jc w:val="both"/>
      </w:pPr>
      <w:proofErr w:type="spellStart"/>
      <w:r w:rsidRPr="008444B4">
        <w:rPr>
          <w:u w:val="single"/>
        </w:rPr>
        <w:t>Acción</w:t>
      </w:r>
      <w:proofErr w:type="spellEnd"/>
      <w:r w:rsidRPr="008444B4">
        <w:t xml:space="preserve">  </w:t>
      </w:r>
    </w:p>
    <w:p w:rsidR="003C34C1" w:rsidRPr="008444B4" w:rsidRDefault="003C34C1" w:rsidP="008444B4">
      <w:pPr>
        <w:pStyle w:val="Firstnumbering"/>
        <w:rPr>
          <w:lang w:val="es-ES"/>
        </w:rPr>
      </w:pPr>
      <w:r w:rsidRPr="008444B4">
        <w:rPr>
          <w:lang w:val="es-ES"/>
        </w:rPr>
        <w:t>Con el fin de facilitar una mayor colaboración, se propone que se convoque un taller regional (quizá virtual, para reducir costes) con el objetivo de establecer protocolos y el intercambio de datos entre los grupos investigadores de los Estados del área de distribución. Los nuevos resultados descritos del análisis anteriormente mencionado enfatizan el hecho de que los datos más simples (registros acústicos y fotográficos) puedan ser extremadamente reveladores si se analizan minuciosamente y de manera colaborativa.</w:t>
      </w:r>
    </w:p>
    <w:p w:rsidR="008C0A96" w:rsidRPr="008444B4" w:rsidRDefault="008C0A96" w:rsidP="008444B4">
      <w:pPr>
        <w:jc w:val="both"/>
        <w:rPr>
          <w:b/>
          <w:lang w:val="es-ES"/>
        </w:rPr>
      </w:pPr>
      <w:r w:rsidRPr="008444B4">
        <w:rPr>
          <w:b/>
          <w:lang w:val="es-ES"/>
        </w:rPr>
        <w:br w:type="page"/>
      </w:r>
    </w:p>
    <w:p w:rsidR="003C34C1" w:rsidRPr="008444B4" w:rsidRDefault="003C34C1" w:rsidP="008444B4">
      <w:pPr>
        <w:jc w:val="both"/>
        <w:rPr>
          <w:b/>
          <w:lang w:val="es-ES"/>
        </w:rPr>
      </w:pPr>
    </w:p>
    <w:p w:rsidR="003C34C1" w:rsidRPr="008444B4" w:rsidRDefault="003C34C1" w:rsidP="008444B4">
      <w:pPr>
        <w:jc w:val="both"/>
        <w:rPr>
          <w:u w:val="single"/>
        </w:rPr>
      </w:pPr>
      <w:r w:rsidRPr="008444B4">
        <w:rPr>
          <w:u w:val="single"/>
        </w:rPr>
        <w:t>References</w:t>
      </w:r>
    </w:p>
    <w:p w:rsidR="003C34C1" w:rsidRPr="008444B4" w:rsidRDefault="003C34C1" w:rsidP="008444B4">
      <w:pPr>
        <w:jc w:val="both"/>
      </w:pPr>
      <w:r w:rsidRPr="008444B4">
        <w:t xml:space="preserve">Brakes, P., Dall, S.R.X., </w:t>
      </w:r>
      <w:proofErr w:type="spellStart"/>
      <w:r w:rsidRPr="008444B4">
        <w:t>Aplin</w:t>
      </w:r>
      <w:proofErr w:type="spellEnd"/>
      <w:r w:rsidRPr="008444B4">
        <w:t xml:space="preserve">, L.M., </w:t>
      </w:r>
      <w:proofErr w:type="spellStart"/>
      <w:r w:rsidRPr="008444B4">
        <w:t>Bearhop</w:t>
      </w:r>
      <w:proofErr w:type="spellEnd"/>
      <w:r w:rsidRPr="008444B4">
        <w:t xml:space="preserve">, S. et al. (2019) Animal cultures matter for conservation. </w:t>
      </w:r>
      <w:r w:rsidRPr="008444B4">
        <w:rPr>
          <w:i/>
        </w:rPr>
        <w:t>Science</w:t>
      </w:r>
      <w:r w:rsidRPr="008444B4">
        <w:t xml:space="preserve"> 363:1032–4.</w:t>
      </w:r>
    </w:p>
    <w:p w:rsidR="003C34C1" w:rsidRPr="0023180C" w:rsidRDefault="003C34C1" w:rsidP="008444B4">
      <w:pPr>
        <w:jc w:val="both"/>
      </w:pPr>
      <w:r w:rsidRPr="008444B4">
        <w:t xml:space="preserve">Cantor, M, H. Whitehead, S. </w:t>
      </w:r>
      <w:proofErr w:type="spellStart"/>
      <w:r w:rsidRPr="008444B4">
        <w:t>Gero</w:t>
      </w:r>
      <w:proofErr w:type="spellEnd"/>
      <w:r w:rsidRPr="008444B4">
        <w:t xml:space="preserve"> and L. Rendell (2016)</w:t>
      </w:r>
      <w:r w:rsidRPr="0023180C">
        <w:t xml:space="preserve"> Cultural turnover among Galápagos sperm whales. </w:t>
      </w:r>
      <w:r w:rsidRPr="0023180C">
        <w:rPr>
          <w:i/>
          <w:iCs/>
        </w:rPr>
        <w:t>Royal Society Open Science 3</w:t>
      </w:r>
      <w:r w:rsidRPr="0023180C">
        <w:t xml:space="preserve">: 160615. </w:t>
      </w:r>
    </w:p>
    <w:p w:rsidR="003C34C1" w:rsidRPr="0023180C" w:rsidRDefault="003C34C1" w:rsidP="008444B4">
      <w:pPr>
        <w:jc w:val="both"/>
      </w:pPr>
      <w:proofErr w:type="spellStart"/>
      <w:r w:rsidRPr="0023180C">
        <w:t>Eguiguren</w:t>
      </w:r>
      <w:proofErr w:type="spellEnd"/>
      <w:r w:rsidRPr="0023180C">
        <w:t xml:space="preserve">, A., </w:t>
      </w:r>
      <w:proofErr w:type="spellStart"/>
      <w:r w:rsidRPr="0023180C">
        <w:t>Pirotta</w:t>
      </w:r>
      <w:proofErr w:type="spellEnd"/>
      <w:r w:rsidRPr="0023180C">
        <w:t xml:space="preserve">, E., Cantor, M., Rendell, L. and Whitehead, H. (2019) Habitat use of culturally distinct Galápagos sperm whale </w:t>
      </w:r>
      <w:r w:rsidRPr="0023180C">
        <w:rPr>
          <w:i/>
        </w:rPr>
        <w:t>Physeter macrocephalus</w:t>
      </w:r>
      <w:r w:rsidRPr="0023180C">
        <w:t xml:space="preserve"> clans. </w:t>
      </w:r>
      <w:r w:rsidRPr="0023180C">
        <w:rPr>
          <w:i/>
        </w:rPr>
        <w:t xml:space="preserve">Mar </w:t>
      </w:r>
      <w:proofErr w:type="spellStart"/>
      <w:r w:rsidRPr="0023180C">
        <w:rPr>
          <w:i/>
        </w:rPr>
        <w:t>Ecol</w:t>
      </w:r>
      <w:proofErr w:type="spellEnd"/>
      <w:r w:rsidRPr="0023180C">
        <w:rPr>
          <w:i/>
        </w:rPr>
        <w:t xml:space="preserve"> Prog Ser</w:t>
      </w:r>
      <w:r w:rsidRPr="0023180C">
        <w:t xml:space="preserve"> 609:257-270</w:t>
      </w:r>
    </w:p>
    <w:p w:rsidR="003C34C1" w:rsidRPr="0023180C" w:rsidRDefault="003C34C1" w:rsidP="008444B4">
      <w:pPr>
        <w:jc w:val="both"/>
      </w:pPr>
      <w:r w:rsidRPr="0023180C">
        <w:t>Rendell, L. &amp; Whitehead, H. (2003) Vocal clans in sperm whales (</w:t>
      </w:r>
      <w:r w:rsidRPr="0023180C">
        <w:rPr>
          <w:i/>
          <w:iCs/>
        </w:rPr>
        <w:t>Physeter macrocephalus</w:t>
      </w:r>
      <w:r w:rsidRPr="0023180C">
        <w:t xml:space="preserve">). </w:t>
      </w:r>
      <w:r w:rsidRPr="0023180C">
        <w:rPr>
          <w:i/>
          <w:iCs/>
        </w:rPr>
        <w:t xml:space="preserve">Proceedings of the Royal Society: Biological Sciences </w:t>
      </w:r>
      <w:r w:rsidRPr="0023180C">
        <w:t xml:space="preserve">270:225-231. </w:t>
      </w:r>
    </w:p>
    <w:p w:rsidR="003C34C1" w:rsidRPr="0023180C" w:rsidRDefault="003C34C1" w:rsidP="008444B4">
      <w:pPr>
        <w:jc w:val="both"/>
      </w:pPr>
      <w:r w:rsidRPr="0023180C">
        <w:t xml:space="preserve">Whitehead, H. and D. </w:t>
      </w:r>
      <w:proofErr w:type="spellStart"/>
      <w:r w:rsidRPr="0023180C">
        <w:t>Lusseau</w:t>
      </w:r>
      <w:proofErr w:type="spellEnd"/>
      <w:r w:rsidRPr="0023180C">
        <w:t xml:space="preserve"> (2012) Animal social networks as substrate for cultural behavioural diversity. </w:t>
      </w:r>
      <w:r w:rsidRPr="0023180C">
        <w:rPr>
          <w:i/>
          <w:iCs/>
        </w:rPr>
        <w:t xml:space="preserve">Journal of Theoretical Biology </w:t>
      </w:r>
      <w:r w:rsidRPr="0023180C">
        <w:t xml:space="preserve">294: 19–28. </w:t>
      </w:r>
    </w:p>
    <w:p w:rsidR="003C34C1" w:rsidRPr="0023180C" w:rsidRDefault="003C34C1" w:rsidP="008444B4">
      <w:pPr>
        <w:jc w:val="both"/>
      </w:pPr>
      <w:r w:rsidRPr="0023180C">
        <w:t xml:space="preserve">Whitehead, H., and L. Rendell. (2004) Movements, habitat use and feeding success of cultural clans of South Pacific sperm whales. </w:t>
      </w:r>
      <w:r w:rsidRPr="0023180C">
        <w:rPr>
          <w:i/>
          <w:iCs/>
        </w:rPr>
        <w:t xml:space="preserve">Journal of Animal Ecology </w:t>
      </w:r>
      <w:r w:rsidRPr="0023180C">
        <w:t xml:space="preserve">73: 190-196. </w:t>
      </w:r>
    </w:p>
    <w:p w:rsidR="00831DC2" w:rsidRPr="00DD07FD" w:rsidRDefault="00831DC2" w:rsidP="008444B4">
      <w:pPr>
        <w:pStyle w:val="Secondnumbering"/>
        <w:numPr>
          <w:ilvl w:val="0"/>
          <w:numId w:val="0"/>
        </w:numPr>
      </w:pPr>
    </w:p>
    <w:sectPr w:rsidR="00831DC2" w:rsidRPr="00DD07FD" w:rsidSect="00EC4F04">
      <w:headerReference w:type="even" r:id="rId16"/>
      <w:headerReference w:type="default" r:id="rId17"/>
      <w:footerReference w:type="even" r:id="rId18"/>
      <w:headerReference w:type="first" r:id="rId19"/>
      <w:footerReference w:type="first" r:id="rId20"/>
      <w:pgSz w:w="11906" w:h="16838" w:code="9"/>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A37" w:rsidRDefault="00CC3A37" w:rsidP="002E0DE9">
      <w:pPr>
        <w:spacing w:after="0" w:line="240" w:lineRule="auto"/>
      </w:pPr>
      <w:r>
        <w:separator/>
      </w:r>
    </w:p>
  </w:endnote>
  <w:endnote w:type="continuationSeparator" w:id="0">
    <w:p w:rsidR="00CC3A37" w:rsidRDefault="00CC3A37"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0AE" w:rsidRDefault="00566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71B" w:rsidRPr="0060071B" w:rsidRDefault="0060071B">
    <w:pPr>
      <w:pStyle w:val="Footer"/>
      <w:ind w:right="-367"/>
      <w:jc w:val="center"/>
      <w:rPr>
        <w:sz w:val="18"/>
        <w:szCs w:val="18"/>
      </w:rPr>
    </w:pPr>
    <w:r w:rsidRPr="0060071B">
      <w:rPr>
        <w:rFonts w:cs="Arial"/>
        <w:sz w:val="18"/>
        <w:szCs w:val="18"/>
      </w:rPr>
      <w:fldChar w:fldCharType="begin"/>
    </w:r>
    <w:r w:rsidRPr="0060071B">
      <w:rPr>
        <w:rFonts w:cs="Arial"/>
        <w:sz w:val="18"/>
        <w:szCs w:val="18"/>
      </w:rPr>
      <w:instrText xml:space="preserve"> PAGE </w:instrText>
    </w:r>
    <w:r w:rsidRPr="0060071B">
      <w:rPr>
        <w:rFonts w:cs="Arial"/>
        <w:sz w:val="18"/>
        <w:szCs w:val="18"/>
      </w:rPr>
      <w:fldChar w:fldCharType="separate"/>
    </w:r>
    <w:r w:rsidR="0023180C">
      <w:rPr>
        <w:rFonts w:cs="Arial"/>
        <w:noProof/>
        <w:sz w:val="18"/>
        <w:szCs w:val="18"/>
      </w:rPr>
      <w:t>3</w:t>
    </w:r>
    <w:r w:rsidRPr="0060071B">
      <w:rPr>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71B" w:rsidRDefault="0060071B">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65266858"/>
      <w:docPartObj>
        <w:docPartGallery w:val="Page Numbers (Bottom of Page)"/>
        <w:docPartUnique/>
      </w:docPartObj>
    </w:sdtPr>
    <w:sdtEndPr>
      <w:rPr>
        <w:noProof/>
      </w:rPr>
    </w:sdtEndPr>
    <w:sdtContent>
      <w:p w:rsidR="008C0A96" w:rsidRPr="008C0A96" w:rsidRDefault="008C0A96" w:rsidP="008C0A96">
        <w:pPr>
          <w:pStyle w:val="Footer"/>
          <w:jc w:val="center"/>
          <w:rPr>
            <w:sz w:val="18"/>
            <w:szCs w:val="18"/>
          </w:rPr>
        </w:pPr>
        <w:r w:rsidRPr="008C0A96">
          <w:rPr>
            <w:sz w:val="18"/>
            <w:szCs w:val="18"/>
          </w:rPr>
          <w:fldChar w:fldCharType="begin"/>
        </w:r>
        <w:r w:rsidRPr="008C0A96">
          <w:rPr>
            <w:sz w:val="18"/>
            <w:szCs w:val="18"/>
          </w:rPr>
          <w:instrText xml:space="preserve"> PAGE   \* MERGEFORMAT </w:instrText>
        </w:r>
        <w:r w:rsidRPr="008C0A96">
          <w:rPr>
            <w:sz w:val="18"/>
            <w:szCs w:val="18"/>
          </w:rPr>
          <w:fldChar w:fldCharType="separate"/>
        </w:r>
        <w:r w:rsidR="0023180C">
          <w:rPr>
            <w:noProof/>
            <w:sz w:val="18"/>
            <w:szCs w:val="18"/>
          </w:rPr>
          <w:t>4</w:t>
        </w:r>
        <w:r w:rsidRPr="008C0A96">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71B" w:rsidRDefault="0060071B">
    <w:pPr>
      <w:pStyle w:val="Footer"/>
      <w:jc w:val="center"/>
    </w:pPr>
  </w:p>
  <w:sdt>
    <w:sdtPr>
      <w:rPr>
        <w:sz w:val="18"/>
        <w:szCs w:val="18"/>
      </w:rPr>
      <w:id w:val="1950272954"/>
      <w:docPartObj>
        <w:docPartGallery w:val="Page Numbers (Bottom of Page)"/>
        <w:docPartUnique/>
      </w:docPartObj>
    </w:sdtPr>
    <w:sdtEndPr>
      <w:rPr>
        <w:noProof/>
      </w:rPr>
    </w:sdtEndPr>
    <w:sdtContent>
      <w:p w:rsidR="0060071B" w:rsidRPr="0060071B" w:rsidRDefault="0060071B" w:rsidP="0060071B">
        <w:pPr>
          <w:pStyle w:val="Footer"/>
          <w:jc w:val="center"/>
          <w:rPr>
            <w:sz w:val="18"/>
            <w:szCs w:val="18"/>
          </w:rPr>
        </w:pPr>
        <w:r w:rsidRPr="0060071B">
          <w:rPr>
            <w:sz w:val="18"/>
            <w:szCs w:val="18"/>
          </w:rPr>
          <w:fldChar w:fldCharType="begin"/>
        </w:r>
        <w:r w:rsidRPr="0060071B">
          <w:rPr>
            <w:sz w:val="18"/>
            <w:szCs w:val="18"/>
          </w:rPr>
          <w:instrText xml:space="preserve"> PAGE   \* MERGEFORMAT </w:instrText>
        </w:r>
        <w:r w:rsidRPr="0060071B">
          <w:rPr>
            <w:sz w:val="18"/>
            <w:szCs w:val="18"/>
          </w:rPr>
          <w:fldChar w:fldCharType="separate"/>
        </w:r>
        <w:r w:rsidR="0023180C">
          <w:rPr>
            <w:noProof/>
            <w:sz w:val="18"/>
            <w:szCs w:val="18"/>
          </w:rPr>
          <w:t>2</w:t>
        </w:r>
        <w:r w:rsidRPr="0060071B">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A37" w:rsidRDefault="00CC3A37" w:rsidP="002E0DE9">
      <w:pPr>
        <w:spacing w:after="0" w:line="240" w:lineRule="auto"/>
      </w:pPr>
      <w:r>
        <w:separator/>
      </w:r>
    </w:p>
  </w:footnote>
  <w:footnote w:type="continuationSeparator" w:id="0">
    <w:p w:rsidR="00CC3A37" w:rsidRDefault="00CC3A37" w:rsidP="002E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0AE" w:rsidRDefault="00566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71B" w:rsidRPr="00F30561" w:rsidRDefault="0060071B">
    <w:pPr>
      <w:pStyle w:val="Heading1"/>
      <w:keepNext w:val="0"/>
      <w:pBdr>
        <w:bottom w:val="single" w:sz="4" w:space="1" w:color="000000"/>
      </w:pBdr>
      <w:ind w:left="261" w:right="-277" w:hanging="261"/>
      <w:jc w:val="right"/>
      <w:rPr>
        <w:lang w:val="fr-FR"/>
      </w:rPr>
    </w:pPr>
    <w:r>
      <w:rPr>
        <w:rFonts w:cs="Arial"/>
        <w:i/>
        <w:sz w:val="18"/>
        <w:szCs w:val="18"/>
        <w:lang w:val="fr-FR"/>
      </w:rPr>
      <w:t>UNEP/CMS/COP12/</w:t>
    </w:r>
    <w:proofErr w:type="spellStart"/>
    <w:r>
      <w:rPr>
        <w:rFonts w:cs="Arial"/>
        <w:i/>
        <w:sz w:val="18"/>
        <w:szCs w:val="18"/>
        <w:lang w:val="fr-FR"/>
      </w:rPr>
      <w:t>Doc.x</w:t>
    </w:r>
    <w:proofErr w:type="spellEnd"/>
    <w:r>
      <w:rPr>
        <w:rFonts w:cs="Arial"/>
        <w:i/>
        <w:sz w:val="18"/>
        <w:szCs w:val="18"/>
        <w:lang w:val="fr-FR"/>
      </w:rPr>
      <w:t>/x</w:t>
    </w:r>
  </w:p>
  <w:p w:rsidR="0060071B" w:rsidRDefault="0060071B">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0AE" w:rsidRDefault="005660AE" w:rsidP="005660AE">
    <w:pPr>
      <w:pStyle w:val="Header"/>
      <w:jc w:val="right"/>
    </w:pPr>
    <w:r>
      <w:rPr>
        <w:noProof/>
      </w:rPr>
      <w:drawing>
        <wp:anchor distT="0" distB="0" distL="114300" distR="114300" simplePos="0" relativeHeight="251661312" behindDoc="0" locked="0" layoutInCell="1" allowOverlap="1" wp14:anchorId="63C097FF" wp14:editId="6E9404CD">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9121" cy="288922"/>
                  </a:xfrm>
                  <a:prstGeom prst="rect">
                    <a:avLst/>
                  </a:prstGeom>
                  <a:noFill/>
                  <a:ln>
                    <a:noFill/>
                    <a:prstDash/>
                  </a:ln>
                </pic:spPr>
              </pic:pic>
            </a:graphicData>
          </a:graphic>
        </wp:anchor>
      </w:drawing>
    </w:r>
    <w:r>
      <w:rPr>
        <w:noProof/>
        <w:lang w:val="en-US"/>
      </w:rPr>
      <w:drawing>
        <wp:anchor distT="0" distB="0" distL="114300" distR="114300" simplePos="0" relativeHeight="251660288" behindDoc="0" locked="0" layoutInCell="1" allowOverlap="1" wp14:anchorId="3F890D48" wp14:editId="07CF50B6">
          <wp:simplePos x="0" y="0"/>
          <wp:positionH relativeFrom="column">
            <wp:posOffset>-175263</wp:posOffset>
          </wp:positionH>
          <wp:positionV relativeFrom="paragraph">
            <wp:posOffset>-64766</wp:posOffset>
          </wp:positionV>
          <wp:extent cx="939161" cy="506733"/>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939161" cy="506733"/>
                  </a:xfrm>
                  <a:prstGeom prst="rect">
                    <a:avLst/>
                  </a:prstGeom>
                  <a:noFill/>
                  <a:ln>
                    <a:noFill/>
                    <a:prstDash/>
                  </a:ln>
                </pic:spPr>
              </pic:pic>
            </a:graphicData>
          </a:graphic>
        </wp:anchor>
      </w:drawing>
    </w:r>
    <w:r>
      <w:rPr>
        <w:noProof/>
        <w:lang w:val="en-US"/>
      </w:rPr>
      <w:drawing>
        <wp:anchor distT="0" distB="0" distL="114300" distR="114300" simplePos="0" relativeHeight="251659264" behindDoc="0" locked="0" layoutInCell="1" allowOverlap="1" wp14:anchorId="37580985" wp14:editId="4771FE05">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60071B" w:rsidRPr="005660AE" w:rsidRDefault="0060071B" w:rsidP="005660AE">
    <w:pPr>
      <w:pStyle w:val="Header"/>
    </w:pPr>
    <w:bookmarkStart w:id="0" w:name="_GoBack"/>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A96" w:rsidRPr="0060071B" w:rsidRDefault="008C0A96" w:rsidP="008C0A96">
    <w:pPr>
      <w:pBdr>
        <w:bottom w:val="single" w:sz="4" w:space="1" w:color="auto"/>
      </w:pBdr>
      <w:tabs>
        <w:tab w:val="center" w:pos="4680"/>
        <w:tab w:val="right" w:pos="9360"/>
      </w:tabs>
      <w:suppressAutoHyphens/>
      <w:autoSpaceDN w:val="0"/>
      <w:spacing w:after="0" w:line="240" w:lineRule="auto"/>
      <w:ind w:right="-547"/>
      <w:textAlignment w:val="baseline"/>
      <w:rPr>
        <w:rFonts w:eastAsia="Calibri" w:cs="Arial"/>
        <w:i/>
        <w:sz w:val="18"/>
        <w:szCs w:val="18"/>
        <w:lang w:val="de-DE"/>
      </w:rPr>
    </w:pPr>
    <w:r w:rsidRPr="0060071B">
      <w:rPr>
        <w:rFonts w:eastAsia="Calibri" w:cs="Arial"/>
        <w:i/>
        <w:sz w:val="18"/>
        <w:szCs w:val="18"/>
        <w:lang w:val="de-DE"/>
      </w:rPr>
      <w:t>UNEP/CMS/COP13/Doc.28.1.2</w:t>
    </w:r>
  </w:p>
  <w:p w:rsidR="00371DE1" w:rsidRPr="00371DE1" w:rsidRDefault="00371DE1" w:rsidP="00371D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71B" w:rsidRPr="0060071B" w:rsidRDefault="0060071B" w:rsidP="0060071B">
    <w:pPr>
      <w:pBdr>
        <w:bottom w:val="single" w:sz="4" w:space="1" w:color="auto"/>
      </w:pBdr>
      <w:tabs>
        <w:tab w:val="center" w:pos="4680"/>
        <w:tab w:val="right" w:pos="9360"/>
      </w:tabs>
      <w:suppressAutoHyphens/>
      <w:autoSpaceDN w:val="0"/>
      <w:spacing w:after="0" w:line="240" w:lineRule="auto"/>
      <w:ind w:right="-547"/>
      <w:jc w:val="right"/>
      <w:textAlignment w:val="baseline"/>
      <w:rPr>
        <w:rFonts w:eastAsia="Calibri" w:cs="Arial"/>
        <w:i/>
        <w:sz w:val="18"/>
        <w:szCs w:val="18"/>
        <w:lang w:val="de-DE"/>
      </w:rPr>
    </w:pPr>
    <w:r w:rsidRPr="0060071B">
      <w:rPr>
        <w:rFonts w:eastAsia="Calibri" w:cs="Arial"/>
        <w:i/>
        <w:sz w:val="18"/>
        <w:szCs w:val="18"/>
        <w:lang w:val="de-DE"/>
      </w:rPr>
      <w:t>UNEP/CMS/COP13/Doc.28.1.2</w:t>
    </w:r>
  </w:p>
  <w:p w:rsidR="0060071B" w:rsidRDefault="0060071B">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DE1" w:rsidRPr="0060071B" w:rsidRDefault="0060071B" w:rsidP="0060071B">
    <w:pPr>
      <w:pBdr>
        <w:bottom w:val="single" w:sz="4" w:space="1" w:color="auto"/>
      </w:pBdr>
      <w:tabs>
        <w:tab w:val="center" w:pos="4680"/>
        <w:tab w:val="right" w:pos="9360"/>
      </w:tabs>
      <w:suppressAutoHyphens/>
      <w:autoSpaceDN w:val="0"/>
      <w:spacing w:after="0" w:line="240" w:lineRule="auto"/>
      <w:ind w:right="-547"/>
      <w:textAlignment w:val="baseline"/>
      <w:rPr>
        <w:rFonts w:eastAsia="Calibri" w:cs="Arial"/>
        <w:i/>
        <w:sz w:val="18"/>
        <w:szCs w:val="18"/>
        <w:lang w:val="de-DE"/>
      </w:rPr>
    </w:pPr>
    <w:r w:rsidRPr="0060071B">
      <w:rPr>
        <w:rFonts w:eastAsia="Calibri" w:cs="Arial"/>
        <w:i/>
        <w:sz w:val="18"/>
        <w:szCs w:val="18"/>
        <w:lang w:val="de-DE"/>
      </w:rPr>
      <w:t>UNEP/CMS/COP13/Doc.28.1.2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75C4"/>
    <w:multiLevelType w:val="hybridMultilevel"/>
    <w:tmpl w:val="43244A1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5"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8"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11"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num w:numId="1">
    <w:abstractNumId w:val="9"/>
  </w:num>
  <w:num w:numId="2">
    <w:abstractNumId w:val="13"/>
  </w:num>
  <w:num w:numId="3">
    <w:abstractNumId w:val="3"/>
  </w:num>
  <w:num w:numId="4">
    <w:abstractNumId w:val="7"/>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num>
  <w:num w:numId="11">
    <w:abstractNumId w:val="3"/>
    <w:lvlOverride w:ilvl="0">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E9"/>
    <w:rsid w:val="0017266D"/>
    <w:rsid w:val="001A2ED9"/>
    <w:rsid w:val="0023180C"/>
    <w:rsid w:val="002E0DE9"/>
    <w:rsid w:val="00360838"/>
    <w:rsid w:val="00371DE1"/>
    <w:rsid w:val="00383651"/>
    <w:rsid w:val="003C34C1"/>
    <w:rsid w:val="004B7071"/>
    <w:rsid w:val="005330F7"/>
    <w:rsid w:val="00563598"/>
    <w:rsid w:val="005660AE"/>
    <w:rsid w:val="005F65B9"/>
    <w:rsid w:val="0060071B"/>
    <w:rsid w:val="00652364"/>
    <w:rsid w:val="00661875"/>
    <w:rsid w:val="0069797E"/>
    <w:rsid w:val="007165A8"/>
    <w:rsid w:val="007C666D"/>
    <w:rsid w:val="00803CE1"/>
    <w:rsid w:val="008156DF"/>
    <w:rsid w:val="008226C3"/>
    <w:rsid w:val="00831DC2"/>
    <w:rsid w:val="008444B4"/>
    <w:rsid w:val="008B0AC3"/>
    <w:rsid w:val="008B1B57"/>
    <w:rsid w:val="008C0A96"/>
    <w:rsid w:val="008C3546"/>
    <w:rsid w:val="008D66E6"/>
    <w:rsid w:val="009C1079"/>
    <w:rsid w:val="00A06D98"/>
    <w:rsid w:val="00A34291"/>
    <w:rsid w:val="00AB0DB4"/>
    <w:rsid w:val="00B57E93"/>
    <w:rsid w:val="00BA4563"/>
    <w:rsid w:val="00C15318"/>
    <w:rsid w:val="00C15971"/>
    <w:rsid w:val="00C2719B"/>
    <w:rsid w:val="00C32B64"/>
    <w:rsid w:val="00CC3A37"/>
    <w:rsid w:val="00CD3F7C"/>
    <w:rsid w:val="00DB5EB9"/>
    <w:rsid w:val="00DD07FD"/>
    <w:rsid w:val="00DD3E44"/>
    <w:rsid w:val="00E40B70"/>
    <w:rsid w:val="00EC4F04"/>
    <w:rsid w:val="00EC6EE1"/>
    <w:rsid w:val="00F81B4A"/>
    <w:rsid w:val="00FA44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60071B"/>
    <w:pPr>
      <w:keepNext/>
      <w:keepLines/>
      <w:suppressAutoHyphens/>
      <w:autoSpaceDN w:val="0"/>
      <w:spacing w:before="240" w:after="0" w:line="240" w:lineRule="auto"/>
      <w:textAlignment w:val="baseline"/>
      <w:outlineLvl w:val="0"/>
    </w:pPr>
    <w:rPr>
      <w:rFonts w:ascii="Calibri Light" w:eastAsia="Times New Roman" w:hAnsi="Calibri Light" w:cs="Times New Roman"/>
      <w:color w:val="2F5496"/>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444B4"/>
    <w:pPr>
      <w:numPr>
        <w:numId w:val="2"/>
      </w:numPr>
      <w:spacing w:after="0" w:line="240" w:lineRule="auto"/>
      <w:ind w:left="567" w:hanging="567"/>
      <w:contextualSpacing w:val="0"/>
      <w:jc w:val="both"/>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444B4"/>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character" w:customStyle="1" w:styleId="Heading1Char">
    <w:name w:val="Heading 1 Char"/>
    <w:basedOn w:val="DefaultParagraphFont"/>
    <w:link w:val="Heading1"/>
    <w:uiPriority w:val="9"/>
    <w:rsid w:val="0060071B"/>
    <w:rPr>
      <w:rFonts w:ascii="Calibri Light" w:eastAsia="Times New Roman" w:hAnsi="Calibri Light" w:cs="Times New Roman"/>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89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4D149-BBB2-45BB-9201-0EB1E6344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5776</Characters>
  <Application>Microsoft Office Word</Application>
  <DocSecurity>0</DocSecurity>
  <Lines>231</Lines>
  <Paragraphs>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3</cp:revision>
  <dcterms:created xsi:type="dcterms:W3CDTF">2019-10-24T13:41:00Z</dcterms:created>
  <dcterms:modified xsi:type="dcterms:W3CDTF">2019-10-25T11:56:00Z</dcterms:modified>
</cp:coreProperties>
</file>