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335462" w:rsidTr="00F613A6">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fr-FR"/>
              </w:rPr>
            </w:pPr>
            <w:r w:rsidRPr="00EC2A58">
              <w:rPr>
                <w:rFonts w:eastAsia="Arial" w:cs="Arial"/>
                <w:lang w:val="fr-FR"/>
              </w:rPr>
              <w:t>UNEP/CMS/COP13/Doc.</w:t>
            </w:r>
            <w:r w:rsidR="00335462">
              <w:rPr>
                <w:rFonts w:eastAsia="Arial" w:cs="Arial"/>
                <w:lang w:val="fr-FR"/>
              </w:rPr>
              <w:t>26.3.5</w:t>
            </w:r>
          </w:p>
          <w:p w:rsidR="00791154" w:rsidRDefault="00791154" w:rsidP="00791154">
            <w:pPr>
              <w:widowControl w:val="0"/>
              <w:suppressAutoHyphens/>
              <w:autoSpaceDE w:val="0"/>
              <w:autoSpaceDN w:val="0"/>
              <w:spacing w:after="120" w:line="240" w:lineRule="auto"/>
              <w:textAlignment w:val="baseline"/>
              <w:rPr>
                <w:rFonts w:eastAsia="Arial" w:cs="Arial"/>
                <w:lang w:val="fr-FR"/>
              </w:rPr>
            </w:pPr>
            <w:r>
              <w:rPr>
                <w:rFonts w:eastAsia="Arial" w:cs="Arial"/>
                <w:lang w:val="fr-FR"/>
              </w:rPr>
              <w:t>13 septembre 2019</w:t>
            </w:r>
          </w:p>
          <w:p w:rsidR="00EC2A58" w:rsidRPr="00335462"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Français</w:t>
            </w:r>
          </w:p>
          <w:p w:rsidR="00EC2A58" w:rsidRPr="00335462"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791154" w:rsidRDefault="00EC2A58" w:rsidP="00D71837">
      <w:pPr>
        <w:widowControl w:val="0"/>
        <w:suppressAutoHyphens/>
        <w:autoSpaceDE w:val="0"/>
        <w:autoSpaceDN w:val="0"/>
        <w:spacing w:after="0" w:line="240" w:lineRule="auto"/>
        <w:textAlignment w:val="baseline"/>
        <w:rPr>
          <w:rFonts w:eastAsia="Arial" w:cs="Arial"/>
          <w:iCs/>
          <w:lang w:val="fr-FR"/>
        </w:rPr>
      </w:pPr>
      <w:r w:rsidRPr="00EC2A58">
        <w:rPr>
          <w:rFonts w:eastAsia="Arial" w:cs="Arial"/>
          <w:iCs/>
          <w:lang w:val="fr-FR"/>
        </w:rPr>
        <w:t xml:space="preserve">Point </w:t>
      </w:r>
      <w:r w:rsidR="00791154">
        <w:rPr>
          <w:rFonts w:eastAsia="Arial" w:cs="Arial"/>
          <w:iCs/>
          <w:lang w:val="fr-FR"/>
        </w:rPr>
        <w:t>26.3</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335462" w:rsidRPr="00FA349F" w:rsidRDefault="00335462" w:rsidP="0033546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eastAsia="Times New Roman" w:cs="Arial"/>
          <w:b/>
          <w:caps/>
          <w:lang w:val="fr-FR" w:eastAsia="fr-FR" w:bidi="fr-FR"/>
        </w:rPr>
      </w:pPr>
      <w:r w:rsidRPr="00FA349F">
        <w:rPr>
          <w:b/>
          <w:caps/>
          <w:lang w:val="fr-FR" w:eastAsia="fr-FR" w:bidi="fr-FR"/>
        </w:rPr>
        <w:t>INITIATIVE POUR LES MAMMIFÈRES D’ASIE CENTRALE (CAMI)</w:t>
      </w:r>
    </w:p>
    <w:p w:rsidR="00EC2A58" w:rsidRPr="00EC2A58" w:rsidRDefault="00EC2A58" w:rsidP="00D71837">
      <w:pPr>
        <w:widowControl w:val="0"/>
        <w:suppressAutoHyphens/>
        <w:autoSpaceDE w:val="0"/>
        <w:autoSpaceDN w:val="0"/>
        <w:spacing w:after="0" w:line="240" w:lineRule="auto"/>
        <w:jc w:val="center"/>
        <w:textAlignment w:val="baseline"/>
        <w:rPr>
          <w:rFonts w:eastAsia="Times New Roman" w:cs="Times New Roman"/>
          <w:lang w:val="fr-FR"/>
        </w:rPr>
      </w:pPr>
      <w:r w:rsidRPr="00EC2A58">
        <w:rPr>
          <w:rFonts w:eastAsia="Arial" w:cs="Arial"/>
          <w:i/>
          <w:iCs/>
          <w:lang w:val="fr-FR"/>
        </w:rPr>
        <w:t xml:space="preserve">(Préparé par le Secrétariat) </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780412</wp:posOffset>
                </wp:positionH>
                <wp:positionV relativeFrom="paragraph">
                  <wp:posOffset>145417</wp:posOffset>
                </wp:positionV>
                <wp:extent cx="4304666" cy="1952628"/>
                <wp:effectExtent l="0" t="0" r="19684" b="28572"/>
                <wp:wrapNone/>
                <wp:docPr id="5" name="Text Box 4"/>
                <wp:cNvGraphicFramePr/>
                <a:graphic xmlns:a="http://schemas.openxmlformats.org/drawingml/2006/main">
                  <a:graphicData uri="http://schemas.microsoft.com/office/word/2010/wordprocessingShape">
                    <wps:wsp>
                      <wps:cNvSpPr txBox="1"/>
                      <wps:spPr>
                        <a:xfrm>
                          <a:off x="0" y="0"/>
                          <a:ext cx="4304666" cy="1952628"/>
                        </a:xfrm>
                        <a:prstGeom prst="rect">
                          <a:avLst/>
                        </a:prstGeom>
                        <a:solidFill>
                          <a:srgbClr val="FFFFFF"/>
                        </a:solidFill>
                        <a:ln w="3172">
                          <a:solidFill>
                            <a:srgbClr val="000000"/>
                          </a:solidFill>
                          <a:prstDash val="solid"/>
                        </a:ln>
                      </wps:spPr>
                      <wps:txbx>
                        <w:txbxContent>
                          <w:p w:rsidR="00F613A6" w:rsidRPr="00F57724" w:rsidRDefault="00F613A6" w:rsidP="00EC2A58">
                            <w:pPr>
                              <w:spacing w:after="0"/>
                              <w:rPr>
                                <w:lang w:val="fr-FR"/>
                              </w:rPr>
                            </w:pPr>
                            <w:r>
                              <w:rPr>
                                <w:rFonts w:eastAsia="Arial" w:cs="Arial"/>
                                <w:lang w:val="fr-FR"/>
                              </w:rPr>
                              <w:t>Résumé:</w:t>
                            </w:r>
                          </w:p>
                          <w:p w:rsidR="00F613A6" w:rsidRDefault="00F613A6" w:rsidP="00EC2A58">
                            <w:pPr>
                              <w:spacing w:after="0"/>
                              <w:rPr>
                                <w:rFonts w:cs="Arial"/>
                                <w:lang w:val="fr-FR"/>
                              </w:rPr>
                            </w:pPr>
                          </w:p>
                          <w:p w:rsidR="00F613A6" w:rsidRPr="00FA349F" w:rsidRDefault="00F613A6" w:rsidP="00F57724">
                            <w:pPr>
                              <w:spacing w:after="0" w:line="240" w:lineRule="auto"/>
                              <w:jc w:val="both"/>
                              <w:rPr>
                                <w:rFonts w:cs="Arial"/>
                                <w:lang w:val="fr-FR"/>
                              </w:rPr>
                            </w:pPr>
                            <w:r w:rsidRPr="00FA349F">
                              <w:rPr>
                                <w:lang w:val="fr-FR"/>
                              </w:rPr>
                              <w:t xml:space="preserve">Le présent document rend compte des progrès réalisés dans l’application de la </w:t>
                            </w:r>
                            <w:r>
                              <w:rPr>
                                <w:lang w:val="fr-FR"/>
                              </w:rPr>
                              <w:t>R</w:t>
                            </w:r>
                            <w:r w:rsidRPr="00FA349F">
                              <w:rPr>
                                <w:lang w:val="fr-FR"/>
                              </w:rPr>
                              <w:t xml:space="preserve">ésolution 11.24 </w:t>
                            </w:r>
                            <w:r w:rsidRPr="00FA349F">
                              <w:rPr>
                                <w:i/>
                                <w:lang w:val="fr-FR"/>
                              </w:rPr>
                              <w:t>l’Initiative pour les mammifères d’Asie centrale</w:t>
                            </w:r>
                            <w:r w:rsidRPr="00FA349F">
                              <w:rPr>
                                <w:lang w:val="fr-FR"/>
                              </w:rPr>
                              <w:t xml:space="preserve"> (CAMI) et de son Programme de travail connexe (2014-2020). Il examine les enseignements tirés ainsi que les avantages et les possibilités offerts par la CAMI et propose une version mise à jour la résolution 11.24 accompagnée d’un nouveau Programme de travail pour la période 2020-2026, pour examen et adoption par la COP13.</w:t>
                            </w:r>
                          </w:p>
                          <w:p w:rsidR="00F613A6" w:rsidRDefault="00F613A6" w:rsidP="00FA349F">
                            <w:pPr>
                              <w:spacing w:after="0"/>
                              <w:jc w:val="both"/>
                              <w:rPr>
                                <w:rFonts w:cs="Arial"/>
                                <w:lang w:val="fr-FR"/>
                              </w:rPr>
                            </w:pPr>
                          </w:p>
                        </w:txbxContent>
                      </wps:txbx>
                      <wps:bodyPr vert="horz" wrap="square" lIns="91440" tIns="45720" rIns="91440" bIns="45720" anchor="t" anchorCtr="0" compatLnSpc="0">
                        <a:noAutofit/>
                      </wps:bodyPr>
                    </wps:wsp>
                  </a:graphicData>
                </a:graphic>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45pt;margin-top:11.45pt;width:338.95pt;height:15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" strokeweight=".08811mm">
                <v:textbox>
                  <w:txbxContent>
                    <w:p w:rsidR="00F613A6" w:rsidRPr="00F57724" w:rsidRDefault="00F613A6" w:rsidP="00EC2A58">
                      <w:pPr>
                        <w:spacing w:after="0"/>
                        <w:rPr>
                          <w:lang w:val="fr-FR"/>
                        </w:rPr>
                      </w:pPr>
                      <w:r>
                        <w:rPr>
                          <w:rFonts w:eastAsia="Arial" w:cs="Arial"/>
                          <w:lang w:val="fr-FR"/>
                        </w:rPr>
                        <w:t>Résumé:</w:t>
                      </w:r>
                    </w:p>
                    <w:p w:rsidR="00F613A6" w:rsidRDefault="00F613A6" w:rsidP="00EC2A58">
                      <w:pPr>
                        <w:spacing w:after="0"/>
                        <w:rPr>
                          <w:rFonts w:cs="Arial"/>
                          <w:lang w:val="fr-FR"/>
                        </w:rPr>
                      </w:pPr>
                    </w:p>
                    <w:p w:rsidR="00F613A6" w:rsidRPr="00FA349F" w:rsidRDefault="00F613A6" w:rsidP="00F57724">
                      <w:pPr>
                        <w:spacing w:after="0" w:line="240" w:lineRule="auto"/>
                        <w:jc w:val="both"/>
                        <w:rPr>
                          <w:rFonts w:cs="Arial"/>
                          <w:lang w:val="fr-FR"/>
                        </w:rPr>
                      </w:pPr>
                      <w:r w:rsidRPr="00FA349F">
                        <w:rPr>
                          <w:lang w:val="fr-FR"/>
                        </w:rPr>
                        <w:t xml:space="preserve">Le présent document rend compte des progrès réalisés dans l’application de la </w:t>
                      </w:r>
                      <w:r>
                        <w:rPr>
                          <w:lang w:val="fr-FR"/>
                        </w:rPr>
                        <w:t>R</w:t>
                      </w:r>
                      <w:r w:rsidRPr="00FA349F">
                        <w:rPr>
                          <w:lang w:val="fr-FR"/>
                        </w:rPr>
                        <w:t xml:space="preserve">ésolution 11.24 </w:t>
                      </w:r>
                      <w:r w:rsidRPr="00FA349F">
                        <w:rPr>
                          <w:i/>
                          <w:lang w:val="fr-FR"/>
                        </w:rPr>
                        <w:t>l’Initiative pour les mammifères d’Asie centrale</w:t>
                      </w:r>
                      <w:r w:rsidRPr="00FA349F">
                        <w:rPr>
                          <w:lang w:val="fr-FR"/>
                        </w:rPr>
                        <w:t xml:space="preserve"> (CAMI) et de son Programme de travail connexe (2014-2020). Il examine les enseignements tirés ainsi que les avantages et les possibilités offerts par la CAMI et propose une version mise à jour la résolution 11.24 accompagnée d’un nouveau Programme de travail pour la période 2020-2026, pour examen et adoption par la COP13.</w:t>
                      </w:r>
                    </w:p>
                    <w:p w:rsidR="00F613A6" w:rsidRDefault="00F613A6" w:rsidP="00FA349F">
                      <w:pPr>
                        <w:spacing w:after="0"/>
                        <w:jc w:val="both"/>
                        <w:rPr>
                          <w:rFonts w:cs="Arial"/>
                          <w:lang w:val="fr-FR"/>
                        </w:rPr>
                      </w:pP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0142DC">
      <w:pPr>
        <w:tabs>
          <w:tab w:val="left" w:pos="7005"/>
        </w:tabs>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4D2819" w:rsidRDefault="004D2819" w:rsidP="00D71837">
      <w:pPr>
        <w:pStyle w:val="Title1"/>
        <w:jc w:val="left"/>
      </w:pPr>
    </w:p>
    <w:p w:rsidR="004D2819" w:rsidRDefault="004D2819" w:rsidP="00D71837">
      <w:pPr>
        <w:pStyle w:val="Title1"/>
      </w:pPr>
    </w:p>
    <w:p w:rsidR="00F57724" w:rsidRDefault="00F57724" w:rsidP="00FA349F">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b/>
          <w:caps/>
          <w:lang w:val="fr-FR" w:eastAsia="fr-FR" w:bidi="fr-FR"/>
        </w:rPr>
      </w:pPr>
    </w:p>
    <w:p w:rsidR="00FA349F" w:rsidRPr="00FA349F" w:rsidRDefault="00FA349F" w:rsidP="00FA349F">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lang w:val="fr-FR" w:eastAsia="fr-FR" w:bidi="fr-FR"/>
        </w:rPr>
      </w:pPr>
      <w:r w:rsidRPr="00FA349F">
        <w:rPr>
          <w:b/>
          <w:caps/>
          <w:lang w:val="fr-FR" w:eastAsia="fr-FR" w:bidi="fr-FR"/>
        </w:rPr>
        <w:t>L’INITIATIVE POUR LES MAMMIFÈRES D’ASIE CENTRALE (CAMI)</w:t>
      </w:r>
    </w:p>
    <w:p w:rsidR="00FA349F" w:rsidRDefault="00FA349F" w:rsidP="00FA349F">
      <w:pPr>
        <w:suppressAutoHyphens/>
        <w:autoSpaceDN w:val="0"/>
        <w:spacing w:after="0" w:line="240" w:lineRule="auto"/>
        <w:textAlignment w:val="baseline"/>
        <w:rPr>
          <w:rFonts w:eastAsia="Calibri" w:cs="Arial"/>
          <w:lang w:val="fr-FR" w:eastAsia="fr-FR" w:bidi="fr-FR"/>
        </w:rPr>
      </w:pPr>
    </w:p>
    <w:p w:rsidR="00F57724" w:rsidRPr="00FA349F" w:rsidRDefault="00F57724" w:rsidP="00FA349F">
      <w:pPr>
        <w:suppressAutoHyphens/>
        <w:autoSpaceDN w:val="0"/>
        <w:spacing w:after="0" w:line="240" w:lineRule="auto"/>
        <w:textAlignment w:val="baseline"/>
        <w:rPr>
          <w:rFonts w:eastAsia="Calibri" w:cs="Arial"/>
          <w:lang w:val="fr-FR" w:eastAsia="fr-FR" w:bidi="fr-FR"/>
        </w:rPr>
      </w:pPr>
    </w:p>
    <w:p w:rsidR="00FA349F" w:rsidRPr="00FA349F" w:rsidRDefault="00FA349F" w:rsidP="00FA349F">
      <w:pPr>
        <w:suppressAutoHyphens/>
        <w:autoSpaceDN w:val="0"/>
        <w:spacing w:after="0" w:line="240" w:lineRule="auto"/>
        <w:textAlignment w:val="baseline"/>
        <w:rPr>
          <w:rFonts w:eastAsia="Calibri" w:cs="Arial"/>
          <w:u w:val="single"/>
          <w:lang w:val="fr-FR" w:eastAsia="fr-FR" w:bidi="fr-FR"/>
        </w:rPr>
      </w:pPr>
      <w:r w:rsidRPr="00FA349F">
        <w:rPr>
          <w:u w:val="single"/>
          <w:lang w:val="fr-FR" w:eastAsia="fr-FR" w:bidi="fr-FR"/>
        </w:rPr>
        <w:t>Contexte</w:t>
      </w:r>
    </w:p>
    <w:p w:rsidR="00FA349F" w:rsidRPr="00FA349F" w:rsidRDefault="00FA349F" w:rsidP="00FA349F">
      <w:pPr>
        <w:spacing w:after="0" w:line="240" w:lineRule="auto"/>
        <w:rPr>
          <w:lang w:val="fr-FR" w:eastAsia="fr-FR" w:bidi="fr-FR"/>
        </w:rPr>
      </w:pPr>
    </w:p>
    <w:p w:rsidR="00FA349F" w:rsidRPr="00FA349F" w:rsidRDefault="00FA349F" w:rsidP="00C96138">
      <w:pPr>
        <w:pStyle w:val="Firstnumbering"/>
        <w:jc w:val="both"/>
        <w:rPr>
          <w:lang w:eastAsia="fr-FR" w:bidi="fr-FR"/>
        </w:rPr>
      </w:pPr>
      <w:r w:rsidRPr="00FA349F">
        <w:rPr>
          <w:lang w:eastAsia="fr-FR" w:bidi="fr-FR"/>
        </w:rPr>
        <w:t>Le concept de l’Initiative pour les mammifères d’Asie centrale (CAMI) a été élaboré pour renforcer la mise en œuvre des instruments de la CMS et de ses mandats relatifs à la conservation des grands mammifères en Asie centrale. L’Initiative vise principalement à améliorer la conservation des grands mammifères migrateurs et de leurs habitats dans la région d’Asie centrale en renforçant la coordination et la coopération transfrontalière et en s’attaquant aux principales menaces.</w:t>
      </w:r>
    </w:p>
    <w:p w:rsidR="00FA349F" w:rsidRPr="00FA349F" w:rsidRDefault="00FA349F" w:rsidP="00C96138">
      <w:pPr>
        <w:spacing w:after="0" w:line="240" w:lineRule="auto"/>
        <w:ind w:left="720"/>
        <w:jc w:val="both"/>
        <w:rPr>
          <w:lang w:val="fr-FR" w:eastAsia="fr-FR" w:bidi="fr-FR"/>
        </w:rPr>
      </w:pPr>
    </w:p>
    <w:p w:rsidR="00FA349F" w:rsidRPr="00FA349F" w:rsidRDefault="00FA349F" w:rsidP="00C96138">
      <w:pPr>
        <w:pStyle w:val="Firstnumbering"/>
        <w:jc w:val="both"/>
        <w:rPr>
          <w:lang w:eastAsia="fr-FR" w:bidi="fr-FR"/>
        </w:rPr>
      </w:pPr>
      <w:r w:rsidRPr="00FA349F">
        <w:rPr>
          <w:lang w:eastAsia="fr-FR" w:bidi="fr-FR"/>
        </w:rPr>
        <w:t>La CAMI et son Programme de travail ont été adoptés par la Conférence des Parties à la Convention sur les espèces migratrices lors de la 11</w:t>
      </w:r>
      <w:r w:rsidRPr="00FA349F">
        <w:rPr>
          <w:vertAlign w:val="superscript"/>
          <w:lang w:eastAsia="fr-FR" w:bidi="fr-FR"/>
        </w:rPr>
        <w:t>e</w:t>
      </w:r>
      <w:r w:rsidRPr="00FA349F">
        <w:rPr>
          <w:lang w:eastAsia="fr-FR" w:bidi="fr-FR"/>
        </w:rPr>
        <w:t> réunion (COP11) à Quito, Équateur (résolution 11.24 sur l’Initiative pour les mammifères d’Asie centrale) en 2014. Le Programme de travail fournit un plan d’action pour 15 espèces de mammifères cibles</w:t>
      </w:r>
      <w:r w:rsidRPr="00FA349F">
        <w:rPr>
          <w:rFonts w:cs="Times New Roman"/>
          <w:vertAlign w:val="superscript"/>
          <w:lang w:eastAsia="fr-FR" w:bidi="fr-FR"/>
        </w:rPr>
        <w:footnoteReference w:id="1"/>
      </w:r>
      <w:r w:rsidRPr="00FA349F">
        <w:rPr>
          <w:lang w:eastAsia="fr-FR" w:bidi="fr-FR"/>
        </w:rPr>
        <w:t xml:space="preserve"> dans 14 États de l’aire de répartition : Afghanistan, Bhoutan, Chine, Fédération de Russie, Inde, Kazakhstan, Kirghizistan, Mongolie, Népal, Ouzbékistan, Pakistan, République islamique d’Iran, Tadjikistan, et Turkménistan. La COP11 a également créé un poste à temps partiel d’administrateur au sein du Secrétariat de la CMS pour coordonner la CAMI et le poste a été pourvu en mars 2017.</w:t>
      </w:r>
    </w:p>
    <w:p w:rsidR="00FA349F" w:rsidRPr="00FA349F" w:rsidRDefault="00FA349F" w:rsidP="00FA349F">
      <w:pPr>
        <w:spacing w:after="0" w:line="240" w:lineRule="auto"/>
        <w:jc w:val="both"/>
        <w:rPr>
          <w:lang w:val="fr-FR" w:eastAsia="fr-FR" w:bidi="fr-FR"/>
        </w:rPr>
      </w:pPr>
    </w:p>
    <w:p w:rsidR="00FA349F" w:rsidRPr="00FA349F" w:rsidRDefault="00FA349F" w:rsidP="00FA349F">
      <w:pPr>
        <w:spacing w:after="0" w:line="240" w:lineRule="auto"/>
        <w:jc w:val="both"/>
        <w:rPr>
          <w:u w:val="single"/>
          <w:lang w:val="fr-FR" w:eastAsia="fr-FR" w:bidi="fr-FR"/>
        </w:rPr>
      </w:pPr>
      <w:r w:rsidRPr="00FA349F">
        <w:rPr>
          <w:u w:val="single"/>
          <w:lang w:val="fr-FR" w:eastAsia="fr-FR" w:bidi="fr-FR"/>
        </w:rPr>
        <w:t>Activités depuis 2014</w:t>
      </w:r>
    </w:p>
    <w:p w:rsidR="00FA349F" w:rsidRPr="00FA349F" w:rsidRDefault="00FA349F" w:rsidP="00FA349F">
      <w:pPr>
        <w:spacing w:after="0" w:line="240" w:lineRule="auto"/>
        <w:jc w:val="both"/>
        <w:rPr>
          <w:lang w:val="fr-FR" w:eastAsia="fr-FR" w:bidi="fr-FR"/>
        </w:rPr>
      </w:pPr>
    </w:p>
    <w:p w:rsidR="00FA349F" w:rsidRPr="00FA349F" w:rsidRDefault="00FA349F" w:rsidP="00C96138">
      <w:pPr>
        <w:pStyle w:val="Firstnumbering"/>
        <w:jc w:val="both"/>
        <w:rPr>
          <w:lang w:eastAsia="fr-FR" w:bidi="fr-FR"/>
        </w:rPr>
      </w:pPr>
      <w:r w:rsidRPr="00FA349F">
        <w:rPr>
          <w:lang w:eastAsia="fr-FR" w:bidi="fr-FR"/>
        </w:rPr>
        <w:t>Depuis novembre 2014, le Secrétariat de la CMS a mis en œuvre ou pris des mesures visant à mettre en œuvre 26 des 42 activités référencées dans le Programme de travail à son intention. Un total de six réunions et de huit activités de sensibilisation ont été organisées et six projets sponsorisés ont vu le jour, tous portant sur différents sujets du Programme de travail, notamment : la suppression des obstacles à la migration et la lutte contre les effets négatifs des infrastructures linéaires ; la planification stratégique et l’examen de la mise en œuvre ; la sensibilisation ; et la coopération transfrontalière. La mise en œuvre de ces activités est expliquée plus en détail ci-après.</w:t>
      </w:r>
    </w:p>
    <w:p w:rsidR="00FA349F" w:rsidRPr="00FA349F" w:rsidRDefault="00FA349F" w:rsidP="00FA349F">
      <w:pPr>
        <w:spacing w:after="0" w:line="240" w:lineRule="auto"/>
        <w:jc w:val="both"/>
        <w:rPr>
          <w:lang w:val="fr-FR" w:eastAsia="fr-FR" w:bidi="fr-FR"/>
        </w:rPr>
      </w:pPr>
    </w:p>
    <w:p w:rsidR="00FA349F" w:rsidRPr="00FA349F" w:rsidRDefault="00FA349F" w:rsidP="00FA349F">
      <w:pPr>
        <w:widowControl w:val="0"/>
        <w:autoSpaceDE w:val="0"/>
        <w:autoSpaceDN w:val="0"/>
        <w:adjustRightInd w:val="0"/>
        <w:spacing w:after="0" w:line="240" w:lineRule="auto"/>
        <w:jc w:val="both"/>
        <w:rPr>
          <w:rFonts w:cs="Arial"/>
          <w:i/>
          <w:lang w:val="fr-FR" w:eastAsia="fr-FR" w:bidi="fr-FR"/>
        </w:rPr>
      </w:pPr>
      <w:r w:rsidRPr="00FA349F">
        <w:rPr>
          <w:i/>
          <w:lang w:val="fr-FR" w:eastAsia="fr-FR" w:bidi="fr-FR"/>
        </w:rPr>
        <w:t>Réunions</w:t>
      </w:r>
    </w:p>
    <w:p w:rsidR="00FA349F" w:rsidRPr="00FA349F" w:rsidRDefault="00FA349F" w:rsidP="00FA349F">
      <w:pPr>
        <w:widowControl w:val="0"/>
        <w:autoSpaceDE w:val="0"/>
        <w:autoSpaceDN w:val="0"/>
        <w:adjustRightInd w:val="0"/>
        <w:spacing w:after="0" w:line="240" w:lineRule="auto"/>
        <w:jc w:val="both"/>
        <w:rPr>
          <w:rFonts w:cs="Arial"/>
          <w:i/>
          <w:lang w:val="fr-FR" w:eastAsia="fr-FR" w:bidi="fr-FR"/>
        </w:rPr>
      </w:pPr>
    </w:p>
    <w:p w:rsidR="00FA349F" w:rsidRPr="00FA349F" w:rsidRDefault="00FA349F" w:rsidP="00355B0C">
      <w:pPr>
        <w:pStyle w:val="Firstnumbering"/>
        <w:jc w:val="both"/>
        <w:rPr>
          <w:lang w:eastAsia="fr-FR" w:bidi="fr-FR"/>
        </w:rPr>
      </w:pPr>
      <w:r w:rsidRPr="00FA349F">
        <w:rPr>
          <w:lang w:eastAsia="fr-FR" w:bidi="fr-FR"/>
        </w:rPr>
        <w:t>En août 2015, avec l’appui du Ministère fédéral allemand chargé de l’environnement, de la conservation de la nature, de la construction et de la sûreté nucléaire (BMU), de l’Académie internationale pour la conservation de la nature de l’Agence fédérale allemande pour la conservation de la nature (</w:t>
      </w:r>
      <w:proofErr w:type="spellStart"/>
      <w:r w:rsidRPr="00FA349F">
        <w:rPr>
          <w:lang w:eastAsia="fr-FR" w:bidi="fr-FR"/>
        </w:rPr>
        <w:t>BfN</w:t>
      </w:r>
      <w:proofErr w:type="spellEnd"/>
      <w:r w:rsidRPr="00FA349F">
        <w:rPr>
          <w:lang w:eastAsia="fr-FR" w:bidi="fr-FR"/>
        </w:rPr>
        <w:t>/INA) et du bureau de l’Agence allemande de coopération internationale en Mongolie, le Secrétariat de la CMS a organisé un atelier intitulé « Mise en œuvre des mesures favorables aux espèces sauvages dans la planification et la conception des infrastructures en Mongolie ». Cet atelier a réuni plus de 60 participants issus de différentes institutions travaillant sur le développement des infrastructures et la conservation de la faune sauvage en Mongolie. À cette occasion, le Plan d’action d’Oulan-Bator sur les infrastructures respectueuses de la vie sauvage a fait l’objet d’un examen avant d’être adopté. Ce plan décrit les moyens à mettre en œuvre en vue de modifier les infrastructures de transport existantes en Mongolie et comment développer au mieux de nouveaux projets afin de garantir la libre circulation de la faune et de la flore sauvages. Plus d’informations sont disponibles</w:t>
      </w:r>
      <w:r w:rsidR="00F57724">
        <w:rPr>
          <w:lang w:eastAsia="fr-FR" w:bidi="fr-FR"/>
        </w:rPr>
        <w:t xml:space="preserve"> </w:t>
      </w:r>
      <w:hyperlink r:id="rId9" w:history="1">
        <w:r w:rsidR="00F57724" w:rsidRPr="00F57724">
          <w:rPr>
            <w:rStyle w:val="Hyperlink"/>
            <w:lang w:eastAsia="fr-FR" w:bidi="fr-FR"/>
          </w:rPr>
          <w:t>Ici</w:t>
        </w:r>
      </w:hyperlink>
      <w:r w:rsidR="00F57724">
        <w:rPr>
          <w:lang w:eastAsia="fr-FR" w:bidi="fr-FR"/>
        </w:rPr>
        <w:t>.</w:t>
      </w:r>
    </w:p>
    <w:p w:rsidR="00F57724" w:rsidRDefault="00F57724" w:rsidP="00355B0C">
      <w:pPr>
        <w:widowControl w:val="0"/>
        <w:kinsoku w:val="0"/>
        <w:overflowPunct w:val="0"/>
        <w:autoSpaceDE w:val="0"/>
        <w:autoSpaceDN w:val="0"/>
        <w:spacing w:after="0" w:line="240" w:lineRule="auto"/>
        <w:jc w:val="both"/>
        <w:rPr>
          <w:rFonts w:eastAsia="Times New Roman" w:cs="Arial"/>
          <w:bCs/>
          <w:lang w:val="fr-FR" w:eastAsia="fr-FR" w:bidi="fr-FR"/>
        </w:rPr>
      </w:pPr>
      <w:r>
        <w:rPr>
          <w:rFonts w:eastAsia="Times New Roman" w:cs="Arial"/>
          <w:bCs/>
          <w:lang w:val="fr-FR" w:eastAsia="fr-FR" w:bidi="fr-FR"/>
        </w:rPr>
        <w:br w:type="page"/>
      </w:r>
    </w:p>
    <w:p w:rsidR="00FA349F" w:rsidRPr="00FA349F" w:rsidRDefault="00FA349F" w:rsidP="00355B0C">
      <w:pPr>
        <w:widowControl w:val="0"/>
        <w:kinsoku w:val="0"/>
        <w:overflowPunct w:val="0"/>
        <w:autoSpaceDE w:val="0"/>
        <w:autoSpaceDN w:val="0"/>
        <w:spacing w:after="0" w:line="240" w:lineRule="auto"/>
        <w:jc w:val="both"/>
        <w:rPr>
          <w:rFonts w:eastAsia="Times New Roman" w:cs="Arial"/>
          <w:bCs/>
          <w:lang w:val="fr-FR" w:eastAsia="fr-FR" w:bidi="fr-FR"/>
        </w:rPr>
      </w:pPr>
    </w:p>
    <w:p w:rsidR="00FA349F" w:rsidRPr="00FA349F" w:rsidRDefault="00FA349F" w:rsidP="00355B0C">
      <w:pPr>
        <w:pStyle w:val="Firstnumbering"/>
        <w:jc w:val="both"/>
        <w:rPr>
          <w:lang w:eastAsia="fr-FR" w:bidi="fr-FR"/>
        </w:rPr>
      </w:pPr>
      <w:r w:rsidRPr="00FA349F">
        <w:rPr>
          <w:lang w:eastAsia="fr-FR" w:bidi="fr-FR"/>
        </w:rPr>
        <w:t>En octobre 2015, le Secrétariat de la CMS a organisé la troisième Réunion des signataires du Mémorandum d’entente concernant la conservation, le rétablissement et l’exploitation durable de l’antilope saïga (</w:t>
      </w:r>
      <w:proofErr w:type="spellStart"/>
      <w:r w:rsidRPr="00FA349F">
        <w:rPr>
          <w:i/>
          <w:lang w:eastAsia="fr-FR" w:bidi="fr-FR"/>
        </w:rPr>
        <w:t>Saiga</w:t>
      </w:r>
      <w:proofErr w:type="spellEnd"/>
      <w:r w:rsidRPr="00FA349F">
        <w:rPr>
          <w:i/>
          <w:lang w:eastAsia="fr-FR" w:bidi="fr-FR"/>
        </w:rPr>
        <w:t xml:space="preserve"> </w:t>
      </w:r>
      <w:proofErr w:type="spellStart"/>
      <w:r w:rsidRPr="00FA349F">
        <w:rPr>
          <w:i/>
          <w:lang w:eastAsia="fr-FR" w:bidi="fr-FR"/>
        </w:rPr>
        <w:t>spp</w:t>
      </w:r>
      <w:proofErr w:type="spellEnd"/>
      <w:r w:rsidRPr="00FA349F">
        <w:rPr>
          <w:i/>
          <w:lang w:eastAsia="fr-FR" w:bidi="fr-FR"/>
        </w:rPr>
        <w:t>.</w:t>
      </w:r>
      <w:r w:rsidRPr="00FA349F">
        <w:rPr>
          <w:lang w:eastAsia="fr-FR" w:bidi="fr-FR"/>
        </w:rPr>
        <w:t>), qui a également bénéficié de l’appui du BMU. La Réunion s’est conclue par l’adoption du Programme de travail international à moyen terme, qui constitue un ensemble détaillé de mesures à mettre en œuvre au cours de la période 2016-2020 pour faciliter le rétablissement des populations de saïga après l’épidémie mortelle survenue en mai 2015.</w:t>
      </w:r>
    </w:p>
    <w:p w:rsidR="00FA349F" w:rsidRPr="00FA349F" w:rsidRDefault="00FA349F" w:rsidP="00FA349F">
      <w:pPr>
        <w:widowControl w:val="0"/>
        <w:kinsoku w:val="0"/>
        <w:overflowPunct w:val="0"/>
        <w:autoSpaceDE w:val="0"/>
        <w:autoSpaceDN w:val="0"/>
        <w:spacing w:after="0" w:line="240" w:lineRule="auto"/>
        <w:jc w:val="both"/>
        <w:rPr>
          <w:rFonts w:eastAsia="Times New Roman" w:cs="Arial"/>
          <w:bCs/>
          <w:lang w:val="fr-FR" w:eastAsia="fr-FR" w:bidi="fr-FR"/>
        </w:rPr>
      </w:pPr>
    </w:p>
    <w:p w:rsidR="00FA349F" w:rsidRPr="00FA349F" w:rsidRDefault="00FA349F" w:rsidP="00355B0C">
      <w:pPr>
        <w:pStyle w:val="Firstnumbering"/>
        <w:jc w:val="both"/>
        <w:rPr>
          <w:lang w:eastAsia="fr-FR" w:bidi="fr-FR"/>
        </w:rPr>
      </w:pPr>
      <w:r w:rsidRPr="00FA349F">
        <w:rPr>
          <w:lang w:eastAsia="fr-FR" w:bidi="fr-FR"/>
        </w:rPr>
        <w:t xml:space="preserve">En août 2016, le Secrétariat de la CMS a organisé le premier atelier d’experts de la CAMI, auquel ont participé les points focaux par espèces de la CAMI, les États de l’aire de répartition et les ONG. Cet atelier s’est tenu à l’Académie internationale pour la conservation de la nature sur l’île de </w:t>
      </w:r>
      <w:proofErr w:type="spellStart"/>
      <w:r w:rsidRPr="00FA349F">
        <w:rPr>
          <w:lang w:eastAsia="fr-FR" w:bidi="fr-FR"/>
        </w:rPr>
        <w:t>Vilm</w:t>
      </w:r>
      <w:proofErr w:type="spellEnd"/>
      <w:r w:rsidRPr="00FA349F">
        <w:rPr>
          <w:lang w:eastAsia="fr-FR" w:bidi="fr-FR"/>
        </w:rPr>
        <w:t xml:space="preserve">, en Allemagne, avec le soutien du BMU et de l’Office fédéral suisse de l’environnement en coopération avec la </w:t>
      </w:r>
      <w:proofErr w:type="spellStart"/>
      <w:r w:rsidRPr="00FA349F">
        <w:rPr>
          <w:lang w:eastAsia="fr-FR" w:bidi="fr-FR"/>
        </w:rPr>
        <w:t>BfN</w:t>
      </w:r>
      <w:proofErr w:type="spellEnd"/>
      <w:r w:rsidRPr="00FA349F">
        <w:rPr>
          <w:lang w:eastAsia="fr-FR" w:bidi="fr-FR"/>
        </w:rPr>
        <w:t>, et avait pour but d’orienter les activités relatives à l’application de la CAMI. Il visait à identifier les actions requises pour exécuter le Programme de travail de la CAMI ainsi que les possibilités de collecte de fonds pour ces actions. L’atelier a permis d’obtenir d’importants résultats, notamment une série de dix propositions de projets à petite échelle visant à mettre en œuvre plusieurs actions prioritaires du Programme de travail ; parmi ces projets, trois concepts ont reçu un financement du Gouvernement suisse (plus d’informations sont disponibles ci-après dans la section « Projets »).</w:t>
      </w:r>
    </w:p>
    <w:p w:rsidR="00FA349F" w:rsidRPr="00FA349F" w:rsidRDefault="00FA349F" w:rsidP="00355B0C">
      <w:pPr>
        <w:widowControl w:val="0"/>
        <w:kinsoku w:val="0"/>
        <w:overflowPunct w:val="0"/>
        <w:autoSpaceDE w:val="0"/>
        <w:autoSpaceDN w:val="0"/>
        <w:spacing w:after="0" w:line="240" w:lineRule="auto"/>
        <w:ind w:left="720"/>
        <w:jc w:val="both"/>
        <w:rPr>
          <w:rFonts w:eastAsia="Times New Roman" w:cs="Arial"/>
          <w:bCs/>
          <w:lang w:val="fr-FR" w:eastAsia="fr-FR" w:bidi="fr-FR"/>
        </w:rPr>
      </w:pPr>
    </w:p>
    <w:p w:rsidR="00FA349F" w:rsidRPr="00FA349F" w:rsidRDefault="00FA349F" w:rsidP="00355B0C">
      <w:pPr>
        <w:pStyle w:val="Firstnumbering"/>
        <w:jc w:val="both"/>
        <w:rPr>
          <w:lang w:eastAsia="fr-FR" w:bidi="fr-FR"/>
        </w:rPr>
      </w:pPr>
      <w:r w:rsidRPr="00FA349F">
        <w:rPr>
          <w:lang w:eastAsia="fr-FR" w:bidi="fr-FR"/>
        </w:rPr>
        <w:t xml:space="preserve">En avril 2017, en collaboration avec la </w:t>
      </w:r>
      <w:proofErr w:type="spellStart"/>
      <w:r w:rsidRPr="00FA349F">
        <w:rPr>
          <w:lang w:eastAsia="fr-FR" w:bidi="fr-FR"/>
        </w:rPr>
        <w:t>BfN</w:t>
      </w:r>
      <w:proofErr w:type="spellEnd"/>
      <w:r w:rsidRPr="00FA349F">
        <w:rPr>
          <w:lang w:eastAsia="fr-FR" w:bidi="fr-FR"/>
        </w:rPr>
        <w:t xml:space="preserve">/INA et la </w:t>
      </w:r>
      <w:proofErr w:type="spellStart"/>
      <w:r w:rsidRPr="00FA349F">
        <w:rPr>
          <w:lang w:eastAsia="fr-FR" w:bidi="fr-FR"/>
        </w:rPr>
        <w:t>Wildlife</w:t>
      </w:r>
      <w:proofErr w:type="spellEnd"/>
      <w:r w:rsidRPr="00FA349F">
        <w:rPr>
          <w:lang w:eastAsia="fr-FR" w:bidi="fr-FR"/>
        </w:rPr>
        <w:t xml:space="preserve"> Conservation Society (WCS), le Secrétariat de la CMS a organisé un atelier international sur l’île de </w:t>
      </w:r>
      <w:proofErr w:type="spellStart"/>
      <w:r w:rsidRPr="00FA349F">
        <w:rPr>
          <w:lang w:eastAsia="fr-FR" w:bidi="fr-FR"/>
        </w:rPr>
        <w:t>Vilm</w:t>
      </w:r>
      <w:proofErr w:type="spellEnd"/>
      <w:r w:rsidRPr="00FA349F">
        <w:rPr>
          <w:lang w:eastAsia="fr-FR" w:bidi="fr-FR"/>
        </w:rPr>
        <w:t>, en Allemagne, afin d’élaborer un Atlas de la migration et de l’infrastructure linéaire de la CAMI pour la région d’Asie centrale. Les données utilisées pour établir l’Atlas, qui fournit des informations sur la répartition des espèces et l’infrastructure linéaire, ont été élaborées par la CMS, puis examinées et validées par des scientifiques et des experts de la région dans le cadre de l’atelier. L’Atlas met en évidence les zones qui posent problème, c’est-à-dire où l’infrastructure linéaire entrave la migration des mammifères d’Asie centrale ; il constitue à ce titre une ressource utile pour informer les décideurs de la région. L’Atlas a été publié en septembre 2019 et est disponible</w:t>
      </w:r>
      <w:r w:rsidR="00F57724">
        <w:rPr>
          <w:lang w:eastAsia="fr-FR" w:bidi="fr-FR"/>
        </w:rPr>
        <w:t xml:space="preserve"> </w:t>
      </w:r>
      <w:hyperlink r:id="rId10" w:history="1">
        <w:r w:rsidR="00F57724" w:rsidRPr="00F57724">
          <w:rPr>
            <w:rStyle w:val="Hyperlink"/>
            <w:lang w:eastAsia="fr-FR" w:bidi="fr-FR"/>
          </w:rPr>
          <w:t>Ici</w:t>
        </w:r>
      </w:hyperlink>
      <w:r w:rsidR="00F57724">
        <w:rPr>
          <w:lang w:eastAsia="fr-FR" w:bidi="fr-FR"/>
        </w:rPr>
        <w:t>.</w:t>
      </w:r>
    </w:p>
    <w:p w:rsidR="00FA349F" w:rsidRPr="00FA349F" w:rsidRDefault="00FA349F" w:rsidP="00355B0C">
      <w:pPr>
        <w:widowControl w:val="0"/>
        <w:kinsoku w:val="0"/>
        <w:overflowPunct w:val="0"/>
        <w:autoSpaceDE w:val="0"/>
        <w:autoSpaceDN w:val="0"/>
        <w:spacing w:after="0" w:line="240" w:lineRule="auto"/>
        <w:ind w:left="360"/>
        <w:jc w:val="both"/>
        <w:rPr>
          <w:rFonts w:eastAsia="Times New Roman" w:cs="Arial"/>
          <w:bCs/>
          <w:lang w:val="fr-FR" w:eastAsia="fr-FR" w:bidi="fr-FR"/>
        </w:rPr>
      </w:pPr>
    </w:p>
    <w:p w:rsidR="00FA349F" w:rsidRPr="00FA349F" w:rsidRDefault="00FA349F" w:rsidP="00355B0C">
      <w:pPr>
        <w:pStyle w:val="Firstnumbering"/>
        <w:jc w:val="both"/>
        <w:rPr>
          <w:lang w:eastAsia="fr-FR" w:bidi="fr-FR"/>
        </w:rPr>
      </w:pPr>
      <w:r w:rsidRPr="00FA349F">
        <w:rPr>
          <w:lang w:eastAsia="fr-FR" w:bidi="fr-FR"/>
        </w:rPr>
        <w:t xml:space="preserve">En avril 2018, la réunion d’examen à mi-parcours de la CAMI, à laquelle ont participé six États de l’aire de répartition ainsi que plusieurs experts et représentants des partenaires non gouvernementaux, a été organisée par le Secrétariat de la CMS en coopération avec la </w:t>
      </w:r>
      <w:proofErr w:type="spellStart"/>
      <w:r w:rsidRPr="00FA349F">
        <w:rPr>
          <w:lang w:eastAsia="fr-FR" w:bidi="fr-FR"/>
        </w:rPr>
        <w:t>BfN</w:t>
      </w:r>
      <w:proofErr w:type="spellEnd"/>
      <w:r w:rsidRPr="00FA349F">
        <w:rPr>
          <w:lang w:eastAsia="fr-FR" w:bidi="fr-FR"/>
        </w:rPr>
        <w:t xml:space="preserve">/INA grâce au financement du BMU sur l’île de </w:t>
      </w:r>
      <w:proofErr w:type="spellStart"/>
      <w:r w:rsidRPr="00FA349F">
        <w:rPr>
          <w:lang w:eastAsia="fr-FR" w:bidi="fr-FR"/>
        </w:rPr>
        <w:t>Vilm</w:t>
      </w:r>
      <w:proofErr w:type="spellEnd"/>
      <w:r w:rsidRPr="00FA349F">
        <w:rPr>
          <w:lang w:eastAsia="fr-FR" w:bidi="fr-FR"/>
        </w:rPr>
        <w:t>, en Allemagne, afin d’examiner l’état d’avancement de la mise en œuvre du Programme de travail et de passer en revue les défis et stratégies pour une action future. Les participants ont exposé les progrès réalisés au titre de la mise en œuvre du Programme de travail de la CAMI, sont convenus d’un format pour mettre à jour l’état de conservation de toutes les espèces de la CAMI et ont approuvé des mesures à prendre en vue de préparer la COP13 de la CMS. À cette occasion, il a été souligné que la réalisation des objectifs de la CAMI nécessite de renforcer la coopération transfrontalière entre tous les États de l’aire de répartition pour assurer une gestion coordonnée des espèces et permettre la migration transfrontalière des animaux.</w:t>
      </w:r>
    </w:p>
    <w:p w:rsidR="00FA349F" w:rsidRPr="00FA349F" w:rsidRDefault="00FA349F" w:rsidP="00355B0C">
      <w:pPr>
        <w:widowControl w:val="0"/>
        <w:kinsoku w:val="0"/>
        <w:overflowPunct w:val="0"/>
        <w:autoSpaceDE w:val="0"/>
        <w:autoSpaceDN w:val="0"/>
        <w:spacing w:after="0" w:line="240" w:lineRule="auto"/>
        <w:jc w:val="both"/>
        <w:rPr>
          <w:rFonts w:eastAsia="Times New Roman" w:cs="Arial"/>
          <w:bCs/>
          <w:lang w:val="fr-FR" w:eastAsia="fr-FR" w:bidi="fr-FR"/>
        </w:rPr>
      </w:pPr>
    </w:p>
    <w:p w:rsidR="00FA349F" w:rsidRPr="00FA349F" w:rsidRDefault="00FA349F" w:rsidP="00355B0C">
      <w:pPr>
        <w:pStyle w:val="Firstnumbering"/>
        <w:jc w:val="both"/>
        <w:rPr>
          <w:lang w:eastAsia="fr-FR" w:bidi="fr-FR"/>
        </w:rPr>
      </w:pPr>
      <w:r w:rsidRPr="00FA349F">
        <w:rPr>
          <w:lang w:eastAsia="fr-FR" w:bidi="fr-FR"/>
        </w:rPr>
        <w:t xml:space="preserve">En avril 2019, le Secrétariat de la CMS, en coopération avec la </w:t>
      </w:r>
      <w:proofErr w:type="spellStart"/>
      <w:r w:rsidRPr="00FA349F">
        <w:rPr>
          <w:lang w:eastAsia="fr-FR" w:bidi="fr-FR"/>
        </w:rPr>
        <w:t>BfN</w:t>
      </w:r>
      <w:proofErr w:type="spellEnd"/>
      <w:r w:rsidRPr="00FA349F">
        <w:rPr>
          <w:lang w:eastAsia="fr-FR" w:bidi="fr-FR"/>
        </w:rPr>
        <w:t>/INA et avec le financement du BMU a organisé un atelier technique conjoint CMS-CITES dans le cadre du Mémorandum d’entente concernant la conservation, le rétablissement et l’exploitation durable de l’antilope saïga (</w:t>
      </w:r>
      <w:proofErr w:type="spellStart"/>
      <w:r w:rsidRPr="00FA349F">
        <w:rPr>
          <w:i/>
          <w:lang w:eastAsia="fr-FR" w:bidi="fr-FR"/>
        </w:rPr>
        <w:t>Saiga</w:t>
      </w:r>
      <w:proofErr w:type="spellEnd"/>
      <w:r w:rsidRPr="00FA349F">
        <w:rPr>
          <w:i/>
          <w:lang w:eastAsia="fr-FR" w:bidi="fr-FR"/>
        </w:rPr>
        <w:t xml:space="preserve"> </w:t>
      </w:r>
      <w:proofErr w:type="spellStart"/>
      <w:r w:rsidRPr="00FA349F">
        <w:rPr>
          <w:i/>
          <w:lang w:eastAsia="fr-FR" w:bidi="fr-FR"/>
        </w:rPr>
        <w:t>spp</w:t>
      </w:r>
      <w:proofErr w:type="spellEnd"/>
      <w:r w:rsidRPr="00FA349F">
        <w:rPr>
          <w:i/>
          <w:lang w:eastAsia="fr-FR" w:bidi="fr-FR"/>
        </w:rPr>
        <w:t>.</w:t>
      </w:r>
      <w:r w:rsidRPr="00FA349F">
        <w:rPr>
          <w:lang w:eastAsia="fr-FR" w:bidi="fr-FR"/>
        </w:rPr>
        <w:t xml:space="preserve">) sur l’île de </w:t>
      </w:r>
      <w:proofErr w:type="spellStart"/>
      <w:r w:rsidRPr="00FA349F">
        <w:rPr>
          <w:lang w:eastAsia="fr-FR" w:bidi="fr-FR"/>
        </w:rPr>
        <w:t>Vilm</w:t>
      </w:r>
      <w:proofErr w:type="spellEnd"/>
      <w:r w:rsidRPr="00FA349F">
        <w:rPr>
          <w:lang w:eastAsia="fr-FR" w:bidi="fr-FR"/>
        </w:rPr>
        <w:t>. L’atelier a permis de passer en revue les progrès réalisés dans la mise en œuvre du Mémorandum d’entente et de son Programme de travail international à moyen terme (2016-2020) et d’élaborer le nouveau Programme de travail international à moyen terme pour 2020-2025 avant la quatrième Réunion des signataires du Mémorandum d’entente (MOS4) prévue en 2020 dans la Fédération de Russie.</w:t>
      </w:r>
    </w:p>
    <w:p w:rsidR="00F57724" w:rsidRDefault="00F57724" w:rsidP="00355B0C">
      <w:pPr>
        <w:spacing w:after="0" w:line="240" w:lineRule="auto"/>
        <w:jc w:val="both"/>
        <w:rPr>
          <w:lang w:val="fr-FR" w:eastAsia="fr-FR" w:bidi="fr-FR"/>
        </w:rPr>
      </w:pPr>
      <w:r>
        <w:rPr>
          <w:lang w:val="fr-FR" w:eastAsia="fr-FR" w:bidi="fr-FR"/>
        </w:rPr>
        <w:br w:type="page"/>
      </w:r>
    </w:p>
    <w:p w:rsidR="00FA349F" w:rsidRPr="00FA349F" w:rsidRDefault="00FA349F" w:rsidP="00355B0C">
      <w:pPr>
        <w:spacing w:after="0" w:line="240" w:lineRule="auto"/>
        <w:jc w:val="both"/>
        <w:rPr>
          <w:lang w:val="fr-FR" w:eastAsia="fr-FR" w:bidi="fr-FR"/>
        </w:rPr>
      </w:pPr>
    </w:p>
    <w:p w:rsidR="00FA349F" w:rsidRPr="00FA349F" w:rsidRDefault="00FA349F" w:rsidP="00355B0C">
      <w:pPr>
        <w:widowControl w:val="0"/>
        <w:kinsoku w:val="0"/>
        <w:overflowPunct w:val="0"/>
        <w:autoSpaceDE w:val="0"/>
        <w:autoSpaceDN w:val="0"/>
        <w:spacing w:after="0" w:line="240" w:lineRule="auto"/>
        <w:jc w:val="both"/>
        <w:rPr>
          <w:rFonts w:eastAsia="Times New Roman" w:cs="Arial"/>
          <w:bCs/>
          <w:i/>
          <w:lang w:val="fr-FR" w:eastAsia="fr-FR" w:bidi="fr-FR"/>
        </w:rPr>
      </w:pPr>
      <w:r w:rsidRPr="00FA349F">
        <w:rPr>
          <w:rFonts w:eastAsia="Times New Roman" w:cs="Arial"/>
          <w:bCs/>
          <w:i/>
          <w:szCs w:val="24"/>
          <w:lang w:val="fr-FR" w:eastAsia="fr-FR" w:bidi="fr-FR"/>
        </w:rPr>
        <w:t>Projets</w:t>
      </w:r>
    </w:p>
    <w:p w:rsidR="00FA349F" w:rsidRPr="00FA349F" w:rsidRDefault="00FA349F" w:rsidP="00355B0C">
      <w:pPr>
        <w:widowControl w:val="0"/>
        <w:kinsoku w:val="0"/>
        <w:overflowPunct w:val="0"/>
        <w:autoSpaceDE w:val="0"/>
        <w:autoSpaceDN w:val="0"/>
        <w:spacing w:after="0" w:line="240" w:lineRule="auto"/>
        <w:jc w:val="both"/>
        <w:rPr>
          <w:rFonts w:eastAsia="Times New Roman" w:cs="Arial"/>
          <w:bCs/>
          <w:u w:val="single"/>
          <w:lang w:val="fr-FR" w:eastAsia="fr-FR" w:bidi="fr-FR"/>
        </w:rPr>
      </w:pPr>
    </w:p>
    <w:p w:rsidR="00FA349F" w:rsidRPr="00FA349F" w:rsidRDefault="00FA349F" w:rsidP="00355B0C">
      <w:pPr>
        <w:pStyle w:val="Firstnumbering"/>
        <w:jc w:val="both"/>
        <w:rPr>
          <w:lang w:eastAsia="fr-FR" w:bidi="fr-FR"/>
        </w:rPr>
      </w:pPr>
      <w:r w:rsidRPr="00FA349F">
        <w:rPr>
          <w:lang w:eastAsia="fr-FR" w:bidi="fr-FR"/>
        </w:rPr>
        <w:t>Les projets ci-après ont été initiés par le Secrétariat de la CMS grâce à des accords de financement à petite échelle visant à soutenir la mise en œuvre de la CAMI :</w:t>
      </w:r>
    </w:p>
    <w:p w:rsidR="00FA349F" w:rsidRPr="00FA349F" w:rsidRDefault="00FA349F" w:rsidP="00355B0C">
      <w:pPr>
        <w:widowControl w:val="0"/>
        <w:kinsoku w:val="0"/>
        <w:overflowPunct w:val="0"/>
        <w:autoSpaceDE w:val="0"/>
        <w:autoSpaceDN w:val="0"/>
        <w:spacing w:after="0" w:line="240" w:lineRule="auto"/>
        <w:jc w:val="both"/>
        <w:rPr>
          <w:rFonts w:eastAsia="Times New Roman" w:cs="Arial"/>
          <w:b/>
          <w:bCs/>
          <w:lang w:val="fr-FR" w:eastAsia="fr-FR" w:bidi="fr-FR"/>
        </w:rPr>
      </w:pPr>
    </w:p>
    <w:p w:rsidR="00FA349F" w:rsidRPr="00FA349F" w:rsidRDefault="00FA349F" w:rsidP="00355B0C">
      <w:pPr>
        <w:pStyle w:val="Firstnumbering"/>
        <w:jc w:val="both"/>
        <w:rPr>
          <w:lang w:eastAsia="fr-FR" w:bidi="fr-FR"/>
        </w:rPr>
      </w:pPr>
      <w:r w:rsidRPr="00FA349F">
        <w:rPr>
          <w:lang w:eastAsia="fr-FR" w:bidi="fr-FR"/>
        </w:rPr>
        <w:t>En novembre 2016, le Secrétariat de la CMS a publié la version russe des « Lignes directrices visant à lutter contre les effets négatifs des infrastructures linéaires sur les grands mammifères migrateurs en Asie centrale » (adoptées par COP11). Ces Lignes directrices ont été élaborées grâce au soutien financier de l’Union européenne, par l’intermédiaire de l’Agence allemande de coopération internationale. En coopération avec l’Association pour la conservation de la biodiversité du Kazakhstan (ACBK), le Secrétariat de la CMS a examiné la traduction russe des Lignes directrices et a facilité leur publication et leur présentation aux décideurs du Kazakhstan par l’intermédiaire de l’ACBK.</w:t>
      </w:r>
    </w:p>
    <w:p w:rsidR="00FA349F" w:rsidRPr="00FA349F" w:rsidRDefault="00FA349F" w:rsidP="00FA349F">
      <w:pPr>
        <w:widowControl w:val="0"/>
        <w:kinsoku w:val="0"/>
        <w:overflowPunct w:val="0"/>
        <w:autoSpaceDE w:val="0"/>
        <w:autoSpaceDN w:val="0"/>
        <w:spacing w:after="0" w:line="240" w:lineRule="auto"/>
        <w:ind w:left="360"/>
        <w:jc w:val="both"/>
        <w:rPr>
          <w:rFonts w:eastAsia="Times New Roman" w:cs="Arial"/>
          <w:bCs/>
          <w:lang w:val="fr-FR" w:eastAsia="fr-FR" w:bidi="fr-FR"/>
        </w:rPr>
      </w:pPr>
    </w:p>
    <w:p w:rsidR="00FA349F" w:rsidRPr="00FA349F" w:rsidRDefault="00FA349F" w:rsidP="00355B0C">
      <w:pPr>
        <w:pStyle w:val="Firstnumbering"/>
        <w:jc w:val="both"/>
        <w:rPr>
          <w:lang w:eastAsia="fr-FR" w:bidi="fr-FR"/>
        </w:rPr>
      </w:pPr>
      <w:r w:rsidRPr="00FA349F">
        <w:rPr>
          <w:lang w:eastAsia="fr-FR" w:bidi="fr-FR"/>
        </w:rPr>
        <w:t xml:space="preserve">Afin de remédier à la mortalité massive de la gazelle de Mongolie enregistrée en 2016, due à un hiver particulièrement rigoureux ainsi qu’à l’impossibilité pour les animaux de franchir la barrière le long de la voie ferrée du </w:t>
      </w:r>
      <w:proofErr w:type="spellStart"/>
      <w:r w:rsidRPr="00FA349F">
        <w:rPr>
          <w:lang w:eastAsia="fr-FR" w:bidi="fr-FR"/>
        </w:rPr>
        <w:t>Transmongolien</w:t>
      </w:r>
      <w:proofErr w:type="spellEnd"/>
      <w:r w:rsidRPr="00FA349F">
        <w:rPr>
          <w:lang w:eastAsia="fr-FR" w:bidi="fr-FR"/>
        </w:rPr>
        <w:t xml:space="preserve"> alors qu’ils étaient à la recherche de pâtures, une proposition visant à enlever la barrière ou à revoir sa conception pour permettre aux gazelles de Mongolie et autres animaux de traverser a été élaborée et sélectionnée pour financement lors de l’atelier de la CAMI mentionné ci-dessus et tenu en 2016. Ce projet a été mené à bien en 2018 et 2019 par la </w:t>
      </w:r>
      <w:proofErr w:type="spellStart"/>
      <w:r w:rsidRPr="00FA349F">
        <w:rPr>
          <w:lang w:eastAsia="fr-FR" w:bidi="fr-FR"/>
        </w:rPr>
        <w:t>Mongolian</w:t>
      </w:r>
      <w:proofErr w:type="spellEnd"/>
      <w:r w:rsidRPr="00FA349F">
        <w:rPr>
          <w:lang w:eastAsia="fr-FR" w:bidi="fr-FR"/>
        </w:rPr>
        <w:t xml:space="preserve"> Gazelle Conservation Society avec le soutien financier du Gouvernement suisse et en coopération avec le Centre de recherche sur la biodiversité et le climat de l’Institut </w:t>
      </w:r>
      <w:proofErr w:type="spellStart"/>
      <w:r w:rsidRPr="00FA349F">
        <w:rPr>
          <w:lang w:eastAsia="fr-FR" w:bidi="fr-FR"/>
        </w:rPr>
        <w:t>Senckenberg</w:t>
      </w:r>
      <w:proofErr w:type="spellEnd"/>
      <w:r w:rsidRPr="00FA349F">
        <w:rPr>
          <w:lang w:eastAsia="fr-FR" w:bidi="fr-FR"/>
        </w:rPr>
        <w:t>. La conception de la barrière a ainsi été revue et la barrière a été déplacée à certains endroits où l’installation de caméras de surveillance permet d’en contrôler l’efficacité.</w:t>
      </w:r>
    </w:p>
    <w:p w:rsidR="00FA349F" w:rsidRPr="00FA349F" w:rsidRDefault="00FA349F" w:rsidP="00355B0C">
      <w:pPr>
        <w:widowControl w:val="0"/>
        <w:kinsoku w:val="0"/>
        <w:overflowPunct w:val="0"/>
        <w:autoSpaceDE w:val="0"/>
        <w:autoSpaceDN w:val="0"/>
        <w:spacing w:after="0" w:line="240" w:lineRule="auto"/>
        <w:ind w:left="720"/>
        <w:jc w:val="both"/>
        <w:rPr>
          <w:rFonts w:eastAsia="Times New Roman" w:cs="Arial"/>
          <w:bCs/>
          <w:lang w:val="fr-FR" w:eastAsia="fr-FR" w:bidi="fr-FR"/>
        </w:rPr>
      </w:pPr>
    </w:p>
    <w:p w:rsidR="00FA349F" w:rsidRPr="00FA349F" w:rsidRDefault="00FA349F" w:rsidP="00355B0C">
      <w:pPr>
        <w:pStyle w:val="Firstnumbering"/>
        <w:jc w:val="both"/>
        <w:rPr>
          <w:lang w:eastAsia="fr-FR" w:bidi="fr-FR"/>
        </w:rPr>
      </w:pPr>
      <w:r w:rsidRPr="00FA349F">
        <w:rPr>
          <w:lang w:eastAsia="fr-FR" w:bidi="fr-FR"/>
        </w:rPr>
        <w:t xml:space="preserve">Grâce au soutien du Gouvernement suisse, la Wild Camel Protection </w:t>
      </w:r>
      <w:proofErr w:type="spellStart"/>
      <w:r w:rsidRPr="00FA349F">
        <w:rPr>
          <w:lang w:eastAsia="fr-FR" w:bidi="fr-FR"/>
        </w:rPr>
        <w:t>Foundation</w:t>
      </w:r>
      <w:proofErr w:type="spellEnd"/>
      <w:r w:rsidRPr="00FA349F">
        <w:rPr>
          <w:lang w:eastAsia="fr-FR" w:bidi="fr-FR"/>
        </w:rPr>
        <w:t xml:space="preserve"> (WCPF) a reçu un financement à petite échelle en 2018 afin de mener une première étude sur la population de chameaux de </w:t>
      </w:r>
      <w:proofErr w:type="spellStart"/>
      <w:r w:rsidRPr="00FA349F">
        <w:rPr>
          <w:lang w:eastAsia="fr-FR" w:bidi="fr-FR"/>
        </w:rPr>
        <w:t>bactriane</w:t>
      </w:r>
      <w:proofErr w:type="spellEnd"/>
      <w:r w:rsidRPr="00FA349F">
        <w:rPr>
          <w:lang w:eastAsia="fr-FR" w:bidi="fr-FR"/>
        </w:rPr>
        <w:t xml:space="preserve"> près de la frontière qui sépare la Mongolie et la Chine en Mongolie. Le projet a été recommandé comme une priorité lors de l’atelier de la CAMI mentionné ci-dessus et tenu en 2016 et constituera une étape déterminante dans l’élaboration d’une approche de surveillance des chameaux de </w:t>
      </w:r>
      <w:proofErr w:type="spellStart"/>
      <w:r w:rsidRPr="00FA349F">
        <w:rPr>
          <w:lang w:eastAsia="fr-FR" w:bidi="fr-FR"/>
        </w:rPr>
        <w:t>bactriane</w:t>
      </w:r>
      <w:proofErr w:type="spellEnd"/>
      <w:r w:rsidRPr="00FA349F">
        <w:rPr>
          <w:lang w:eastAsia="fr-FR" w:bidi="fr-FR"/>
        </w:rPr>
        <w:t xml:space="preserve"> dans le désert de Gobi situé </w:t>
      </w:r>
      <w:proofErr w:type="gramStart"/>
      <w:r w:rsidRPr="00FA349F">
        <w:rPr>
          <w:lang w:eastAsia="fr-FR" w:bidi="fr-FR"/>
        </w:rPr>
        <w:t>de parts et d’autres</w:t>
      </w:r>
      <w:proofErr w:type="gramEnd"/>
      <w:r w:rsidRPr="00FA349F">
        <w:rPr>
          <w:lang w:eastAsia="fr-FR" w:bidi="fr-FR"/>
        </w:rPr>
        <w:t xml:space="preserve"> de la Mongolie et de la Chine. Le projet comprenait une étude sur le terrain faisant appel à des pièges photographiques et à la surveillance par patrouille afin d’évaluer la population de chameaux de </w:t>
      </w:r>
      <w:proofErr w:type="spellStart"/>
      <w:r w:rsidRPr="00FA349F">
        <w:rPr>
          <w:lang w:eastAsia="fr-FR" w:bidi="fr-FR"/>
        </w:rPr>
        <w:t>bactriane</w:t>
      </w:r>
      <w:proofErr w:type="spellEnd"/>
      <w:r w:rsidRPr="00FA349F">
        <w:rPr>
          <w:lang w:eastAsia="fr-FR" w:bidi="fr-FR"/>
        </w:rPr>
        <w:t xml:space="preserve"> du côté mongol près de la frontière entre la Mongolie et la Chine et de mesurer l’impact de la clôture à la frontière. Les résultats servent de base à l’élaboration d’un programme de surveillance transfrontière et à une meilleure coordination des activités.</w:t>
      </w:r>
    </w:p>
    <w:p w:rsidR="00FA349F" w:rsidRPr="00FA349F" w:rsidRDefault="00FA349F" w:rsidP="00355B0C">
      <w:pPr>
        <w:widowControl w:val="0"/>
        <w:kinsoku w:val="0"/>
        <w:overflowPunct w:val="0"/>
        <w:autoSpaceDE w:val="0"/>
        <w:autoSpaceDN w:val="0"/>
        <w:spacing w:after="0" w:line="240" w:lineRule="auto"/>
        <w:jc w:val="both"/>
        <w:rPr>
          <w:rFonts w:eastAsia="Times New Roman" w:cs="Arial"/>
          <w:bCs/>
          <w:lang w:val="fr-FR" w:eastAsia="fr-FR" w:bidi="fr-FR"/>
        </w:rPr>
      </w:pPr>
    </w:p>
    <w:p w:rsidR="00FA349F" w:rsidRPr="00FA349F" w:rsidRDefault="00FA349F" w:rsidP="00355B0C">
      <w:pPr>
        <w:pStyle w:val="Firstnumbering"/>
        <w:jc w:val="both"/>
        <w:rPr>
          <w:lang w:eastAsia="fr-FR" w:bidi="fr-FR"/>
        </w:rPr>
      </w:pPr>
      <w:r w:rsidRPr="00FA349F">
        <w:rPr>
          <w:lang w:eastAsia="fr-FR" w:bidi="fr-FR"/>
        </w:rPr>
        <w:t>L’atelier de 2016 a également recommandé un autre projet, qui a bénéficié d’un financement en 2018 auquel le Gouvernement suisse a contribué. L’ACBK a reçu une subvention d’un montant modeste aux fins de l’analyse des tendances du commerce illicite d’espèces sauvages en Asie centrale afin de renforcer l’échange transfrontalier d’informations dans les pays d’Asie centrale (Kazakhstan, Kirghizistan, Tadjikistan, Ouzbékistan et Chine). Le projet vise à améliorer la compréhension et la sensibilisation aux nouvelles formes de commerce illégal dans la région. Il permettra de cerner les problèmes majeurs concernant la détection du commerce illégal d’espèces sauvages, et d’identifier les lacunes principales dans la législation des différents pays qui entravent des poursuites efficaces. Il formulera également des recommandations en vue d’améliorer la coordination transfrontalière de la lutte contre le commerce illégal.</w:t>
      </w:r>
    </w:p>
    <w:p w:rsidR="00F57724" w:rsidRDefault="00F57724" w:rsidP="00F57724">
      <w:pPr>
        <w:pStyle w:val="Firstnumbering"/>
        <w:numPr>
          <w:ilvl w:val="0"/>
          <w:numId w:val="0"/>
        </w:numPr>
        <w:ind w:left="567"/>
        <w:jc w:val="both"/>
        <w:rPr>
          <w:rFonts w:cs="Arial"/>
          <w:lang w:eastAsia="fr-FR" w:bidi="fr-FR"/>
        </w:rPr>
      </w:pPr>
      <w:r>
        <w:rPr>
          <w:rFonts w:cs="Arial"/>
          <w:lang w:eastAsia="fr-FR" w:bidi="fr-FR"/>
        </w:rPr>
        <w:br w:type="page"/>
      </w:r>
    </w:p>
    <w:p w:rsidR="00F57724" w:rsidRDefault="00F57724" w:rsidP="00F57724">
      <w:pPr>
        <w:pStyle w:val="Firstnumbering"/>
        <w:numPr>
          <w:ilvl w:val="0"/>
          <w:numId w:val="0"/>
        </w:numPr>
        <w:ind w:left="567"/>
        <w:jc w:val="both"/>
        <w:rPr>
          <w:rFonts w:cs="Arial"/>
          <w:lang w:eastAsia="fr-FR" w:bidi="fr-FR"/>
        </w:rPr>
      </w:pPr>
    </w:p>
    <w:p w:rsidR="00FA349F" w:rsidRPr="00F57724" w:rsidRDefault="00FA349F" w:rsidP="00355B0C">
      <w:pPr>
        <w:pStyle w:val="Firstnumbering"/>
        <w:jc w:val="both"/>
        <w:rPr>
          <w:rFonts w:cs="Arial"/>
          <w:i/>
          <w:lang w:eastAsia="fr-FR" w:bidi="fr-FR"/>
        </w:rPr>
      </w:pPr>
      <w:r w:rsidRPr="00FA349F">
        <w:rPr>
          <w:lang w:eastAsia="fr-FR" w:bidi="fr-FR"/>
        </w:rPr>
        <w:t xml:space="preserve">Suite à la recommandation de la réunion d’examen à mi-parcours de la CAMI en 2018 qui préconise de donner la priorité à la promotion de la conservation transfrontalière jusqu’en 2020, un projet a été lancé afin d’identifier et d’analyser les points chauds de conservation transfrontaliers d’importance majeure pour les espèces de la CAMI. Le projet vise également à élaborer des recommandations pour la conservation des zones, en s’appuyant sur les projets existants et les informations disponibles dans le cadre de l’Initiative. À cette fin, un consultant a été engagé avec le financement du Gouvernement suisse pour identifier les zones transfrontalières importantes et les classer par ordre de priorité en fonction de leur importance et de leur faisabilité pour la conservation. Cette étude a fait l’objet d’un examen et plusieurs domaines prioritaires et actions visant à améliorer la conservation dans ces zones ont ainsi été passés en revue par la réunion des États de l’aire de répartition de la CAMI en septembre 2019 en Mongolie. Le projet de rapport est disponible </w:t>
      </w:r>
      <w:hyperlink r:id="rId11" w:history="1">
        <w:r w:rsidR="00F57724" w:rsidRPr="00F57724">
          <w:rPr>
            <w:rStyle w:val="Hyperlink"/>
            <w:lang w:eastAsia="fr-FR" w:bidi="fr-FR"/>
          </w:rPr>
          <w:t>Ici</w:t>
        </w:r>
      </w:hyperlink>
      <w:r w:rsidR="00F57724">
        <w:rPr>
          <w:lang w:eastAsia="fr-FR" w:bidi="fr-FR"/>
        </w:rPr>
        <w:t>.</w:t>
      </w:r>
    </w:p>
    <w:p w:rsidR="00F57724" w:rsidRDefault="00F57724" w:rsidP="00FA349F">
      <w:pPr>
        <w:spacing w:after="0" w:line="240" w:lineRule="auto"/>
        <w:rPr>
          <w:i/>
          <w:lang w:val="fr-FR" w:eastAsia="fr-FR" w:bidi="fr-FR"/>
        </w:rPr>
      </w:pPr>
      <w:bookmarkStart w:id="0" w:name="_GoBack"/>
      <w:bookmarkEnd w:id="0"/>
    </w:p>
    <w:p w:rsidR="00FA349F" w:rsidRPr="00FA349F" w:rsidRDefault="00FA349F" w:rsidP="00FA349F">
      <w:pPr>
        <w:spacing w:after="0" w:line="240" w:lineRule="auto"/>
        <w:rPr>
          <w:rFonts w:cs="Arial"/>
          <w:i/>
          <w:lang w:val="fr-FR" w:eastAsia="fr-FR" w:bidi="fr-FR"/>
        </w:rPr>
      </w:pPr>
      <w:r w:rsidRPr="00FA349F">
        <w:rPr>
          <w:i/>
          <w:lang w:val="fr-FR" w:eastAsia="fr-FR" w:bidi="fr-FR"/>
        </w:rPr>
        <w:t>Activités de communication</w:t>
      </w:r>
    </w:p>
    <w:p w:rsidR="00FA349F" w:rsidRPr="00FA349F" w:rsidRDefault="00FA349F" w:rsidP="00FA349F">
      <w:pPr>
        <w:spacing w:after="0" w:line="240" w:lineRule="auto"/>
        <w:rPr>
          <w:rFonts w:cs="Arial"/>
          <w:i/>
          <w:lang w:val="fr-FR" w:eastAsia="fr-FR" w:bidi="fr-FR"/>
        </w:rPr>
      </w:pPr>
    </w:p>
    <w:p w:rsidR="00FA349F" w:rsidRPr="00FA349F" w:rsidRDefault="00FA349F" w:rsidP="00355B0C">
      <w:pPr>
        <w:pStyle w:val="Firstnumbering"/>
        <w:jc w:val="both"/>
        <w:rPr>
          <w:lang w:eastAsia="fr-FR" w:bidi="fr-FR"/>
        </w:rPr>
      </w:pPr>
      <w:r w:rsidRPr="00FA349F">
        <w:rPr>
          <w:lang w:eastAsia="fr-FR" w:bidi="fr-FR"/>
        </w:rPr>
        <w:t>Le site Web de la CAMI a été lancé en 2016. Le contenu du site Web est actuellement traduit en russe et la majorité des informations pertinentes sont déjà disponibles dans cette langue. Un bulletin d’information régulier de la CAMI est envoyé deux fois par an dans le but d’informer les États de l’aire de répartition et d’autres parties prenantes des progrès réalisés concernant la mise en œuvre, ainsi que sur les activités prévues. Le premier numéro a été envoyé en 2015.</w:t>
      </w:r>
    </w:p>
    <w:p w:rsidR="00FA349F" w:rsidRPr="00FA349F" w:rsidRDefault="00FA349F" w:rsidP="00355B0C">
      <w:pPr>
        <w:widowControl w:val="0"/>
        <w:kinsoku w:val="0"/>
        <w:overflowPunct w:val="0"/>
        <w:autoSpaceDE w:val="0"/>
        <w:autoSpaceDN w:val="0"/>
        <w:spacing w:after="0" w:line="240" w:lineRule="auto"/>
        <w:jc w:val="both"/>
        <w:rPr>
          <w:rFonts w:eastAsia="Times New Roman" w:cs="Arial"/>
          <w:bCs/>
          <w:lang w:val="fr-FR" w:eastAsia="fr-FR" w:bidi="fr-FR"/>
        </w:rPr>
      </w:pPr>
    </w:p>
    <w:p w:rsidR="00FA349F" w:rsidRPr="00FA349F" w:rsidRDefault="00FA349F" w:rsidP="00355B0C">
      <w:pPr>
        <w:pStyle w:val="Firstnumbering"/>
        <w:jc w:val="both"/>
        <w:rPr>
          <w:lang w:eastAsia="fr-FR" w:bidi="fr-FR"/>
        </w:rPr>
      </w:pPr>
      <w:r w:rsidRPr="00FA349F">
        <w:rPr>
          <w:lang w:eastAsia="fr-FR" w:bidi="fr-FR"/>
        </w:rPr>
        <w:t>Le Secrétariat de la CMS a participé à plusieurs réunions internationales organisées par d’autres institutions afin de mieux faire connaître la CAMI et ses travaux ; de contribuer à l’élaboration de lignes directrices en matière de politiques et de gestion ; et de partager son expérience.</w:t>
      </w:r>
    </w:p>
    <w:p w:rsidR="00FA349F" w:rsidRPr="00FA349F" w:rsidRDefault="00FA349F" w:rsidP="00355B0C">
      <w:pPr>
        <w:widowControl w:val="0"/>
        <w:kinsoku w:val="0"/>
        <w:overflowPunct w:val="0"/>
        <w:autoSpaceDE w:val="0"/>
        <w:autoSpaceDN w:val="0"/>
        <w:spacing w:after="0" w:line="240" w:lineRule="auto"/>
        <w:jc w:val="both"/>
        <w:rPr>
          <w:rFonts w:eastAsia="Times New Roman" w:cs="Arial"/>
          <w:bCs/>
          <w:lang w:val="fr-FR" w:eastAsia="fr-FR" w:bidi="fr-FR"/>
        </w:rPr>
      </w:pPr>
    </w:p>
    <w:p w:rsidR="00FA349F" w:rsidRPr="00FA349F" w:rsidRDefault="00FA349F" w:rsidP="00355B0C">
      <w:pPr>
        <w:pStyle w:val="Firstnumbering"/>
        <w:jc w:val="both"/>
        <w:rPr>
          <w:lang w:eastAsia="fr-FR" w:bidi="fr-FR"/>
        </w:rPr>
      </w:pPr>
      <w:r w:rsidRPr="00FA349F">
        <w:rPr>
          <w:lang w:eastAsia="fr-FR" w:bidi="fr-FR"/>
        </w:rPr>
        <w:t>En septembre 2015, lors de la conférence sur les « Pratiques régionales relatives à l’exploitation durable dans les territoires de chasse et la protection de la faune sauvage » à Achgabat, au Turkménistan, une série de recommandations pour la gestion de la faune sauvage au Turkménistan, y compris des mécanismes de coopération régionale, a été élaborée avec le concours de la CMS. La réunion a été organisée par l’Agence allemande de coopération internationale dans le cadre du projet de l’Union européenne sur la gouvernance des forêts et de la biodiversité, y compris la surveillance environnementale (FLERMONECA).</w:t>
      </w:r>
    </w:p>
    <w:p w:rsidR="00FA349F" w:rsidRPr="00FA349F" w:rsidRDefault="00FA349F" w:rsidP="00355B0C">
      <w:pPr>
        <w:widowControl w:val="0"/>
        <w:kinsoku w:val="0"/>
        <w:overflowPunct w:val="0"/>
        <w:autoSpaceDE w:val="0"/>
        <w:autoSpaceDN w:val="0"/>
        <w:spacing w:after="0" w:line="240" w:lineRule="auto"/>
        <w:jc w:val="both"/>
        <w:rPr>
          <w:rFonts w:eastAsia="Times New Roman" w:cs="Arial"/>
          <w:bCs/>
          <w:lang w:val="fr-FR" w:eastAsia="fr-FR" w:bidi="fr-FR"/>
        </w:rPr>
      </w:pPr>
    </w:p>
    <w:p w:rsidR="00FA349F" w:rsidRPr="00FA349F" w:rsidRDefault="00FA349F" w:rsidP="00355B0C">
      <w:pPr>
        <w:pStyle w:val="Firstnumbering"/>
        <w:jc w:val="both"/>
        <w:rPr>
          <w:lang w:eastAsia="fr-FR" w:bidi="fr-FR"/>
        </w:rPr>
      </w:pPr>
      <w:r w:rsidRPr="00FA349F">
        <w:rPr>
          <w:lang w:eastAsia="fr-FR" w:bidi="fr-FR"/>
        </w:rPr>
        <w:t xml:space="preserve">En février 2016, le Secrétariat de la CMS a participé à l’atelier international sur la conservation de la nature en Europe de l’Est, dans le Caucase et en Asie centrale, organisé par la </w:t>
      </w:r>
      <w:proofErr w:type="spellStart"/>
      <w:r w:rsidRPr="00FA349F">
        <w:rPr>
          <w:lang w:eastAsia="fr-FR" w:bidi="fr-FR"/>
        </w:rPr>
        <w:t>BfN</w:t>
      </w:r>
      <w:proofErr w:type="spellEnd"/>
      <w:r w:rsidRPr="00FA349F">
        <w:rPr>
          <w:lang w:eastAsia="fr-FR" w:bidi="fr-FR"/>
        </w:rPr>
        <w:t>, l’Union internationale pour la conservation de la nature (UICN) et le Syndicat de conservation de la nature et de la biodiversité (NABU), et a fait part de son expérience dans la conservation de la faune dans cette région. La CAMI a été présentée comme une initiative régionale vitale pour l’ensemble de l’Asie centrale, rassemblant les gouvernements et d’autres parties prenantes en vue d’élaborer des actions coordonnées pour la conservation des mammifères migrateurs en danger et de les mettre en œuvre.</w:t>
      </w:r>
    </w:p>
    <w:p w:rsidR="00FA349F" w:rsidRPr="00FA349F" w:rsidRDefault="00FA349F" w:rsidP="00355B0C">
      <w:pPr>
        <w:widowControl w:val="0"/>
        <w:kinsoku w:val="0"/>
        <w:overflowPunct w:val="0"/>
        <w:autoSpaceDE w:val="0"/>
        <w:autoSpaceDN w:val="0"/>
        <w:spacing w:after="0" w:line="240" w:lineRule="auto"/>
        <w:jc w:val="both"/>
        <w:rPr>
          <w:rFonts w:eastAsia="Times New Roman" w:cs="Arial"/>
          <w:bCs/>
          <w:lang w:val="fr-FR" w:eastAsia="fr-FR" w:bidi="fr-FR"/>
        </w:rPr>
      </w:pPr>
    </w:p>
    <w:p w:rsidR="00FA349F" w:rsidRPr="00FA349F" w:rsidRDefault="00FA349F" w:rsidP="00355B0C">
      <w:pPr>
        <w:pStyle w:val="Firstnumbering"/>
        <w:jc w:val="both"/>
        <w:rPr>
          <w:lang w:eastAsia="fr-FR" w:bidi="fr-FR"/>
        </w:rPr>
      </w:pPr>
      <w:r w:rsidRPr="00FA349F">
        <w:rPr>
          <w:lang w:eastAsia="fr-FR" w:bidi="fr-FR"/>
        </w:rPr>
        <w:t xml:space="preserve">En avril 2016, le Secrétariat de la CMS a pris des dispositions pour que l’ACBK puisse présenter la CAMI au forum </w:t>
      </w:r>
      <w:proofErr w:type="spellStart"/>
      <w:r w:rsidRPr="00FA349F">
        <w:rPr>
          <w:lang w:eastAsia="fr-FR" w:bidi="fr-FR"/>
        </w:rPr>
        <w:t>Minex</w:t>
      </w:r>
      <w:proofErr w:type="spellEnd"/>
      <w:r w:rsidRPr="00FA349F">
        <w:rPr>
          <w:lang w:eastAsia="fr-FR" w:bidi="fr-FR"/>
        </w:rPr>
        <w:t xml:space="preserve"> Central Asia 2016, qui a eu lieu à Astana, au Kazakhstan. Ce forum a constitué un évènement régional majeur pour l’industrie minière, réunissant des organismes de réglementation, des entreprises privées, des acteurs financiers et des entreprises de services connexes issus de 23 pays. L’intervention de l’ACBK avait pour but de sensibiliser les participants à l’impact de l’exploitation minière et des infrastructures de transport connexes sur les mammifères d’Asie centrale et de les informer des mesures d’atténuation possibles.</w:t>
      </w:r>
    </w:p>
    <w:p w:rsidR="00F57724" w:rsidRDefault="00F57724" w:rsidP="00F57724">
      <w:pPr>
        <w:pStyle w:val="Firstnumbering"/>
        <w:numPr>
          <w:ilvl w:val="0"/>
          <w:numId w:val="0"/>
        </w:numPr>
        <w:ind w:left="567"/>
        <w:jc w:val="both"/>
        <w:rPr>
          <w:lang w:eastAsia="fr-FR" w:bidi="fr-FR"/>
        </w:rPr>
      </w:pPr>
    </w:p>
    <w:p w:rsidR="00F57724" w:rsidRDefault="00F57724" w:rsidP="00F57724">
      <w:pPr>
        <w:pStyle w:val="Firstnumbering"/>
        <w:numPr>
          <w:ilvl w:val="0"/>
          <w:numId w:val="0"/>
        </w:numPr>
        <w:ind w:left="567"/>
        <w:jc w:val="both"/>
        <w:rPr>
          <w:lang w:eastAsia="fr-FR" w:bidi="fr-FR"/>
        </w:rPr>
      </w:pPr>
    </w:p>
    <w:p w:rsidR="00F57724" w:rsidRDefault="00F57724" w:rsidP="00F57724">
      <w:pPr>
        <w:pStyle w:val="Firstnumbering"/>
        <w:numPr>
          <w:ilvl w:val="0"/>
          <w:numId w:val="0"/>
        </w:numPr>
        <w:ind w:left="567"/>
        <w:jc w:val="both"/>
        <w:rPr>
          <w:lang w:eastAsia="fr-FR" w:bidi="fr-FR"/>
        </w:rPr>
      </w:pPr>
    </w:p>
    <w:p w:rsidR="00F57724" w:rsidRDefault="00F57724" w:rsidP="00F57724">
      <w:pPr>
        <w:pStyle w:val="Firstnumbering"/>
        <w:numPr>
          <w:ilvl w:val="0"/>
          <w:numId w:val="0"/>
        </w:numPr>
        <w:ind w:left="567"/>
        <w:jc w:val="both"/>
        <w:rPr>
          <w:lang w:eastAsia="fr-FR" w:bidi="fr-FR"/>
        </w:rPr>
      </w:pPr>
    </w:p>
    <w:p w:rsidR="00F57724" w:rsidRDefault="00F57724" w:rsidP="00F57724">
      <w:pPr>
        <w:pStyle w:val="Firstnumbering"/>
        <w:numPr>
          <w:ilvl w:val="0"/>
          <w:numId w:val="0"/>
        </w:numPr>
        <w:ind w:left="567"/>
        <w:jc w:val="both"/>
        <w:rPr>
          <w:lang w:eastAsia="fr-FR" w:bidi="fr-FR"/>
        </w:rPr>
      </w:pPr>
    </w:p>
    <w:p w:rsidR="00FA349F" w:rsidRPr="00FA349F" w:rsidRDefault="00FA349F" w:rsidP="00355B0C">
      <w:pPr>
        <w:pStyle w:val="Firstnumbering"/>
        <w:jc w:val="both"/>
        <w:rPr>
          <w:lang w:eastAsia="fr-FR" w:bidi="fr-FR"/>
        </w:rPr>
      </w:pPr>
      <w:r w:rsidRPr="00FA349F">
        <w:rPr>
          <w:lang w:eastAsia="fr-FR" w:bidi="fr-FR"/>
        </w:rPr>
        <w:t>En juillet 2016, le Secrétariat de la CMS a participé à une discussion d’experts sur l’application du Programme exhaustif mondial à long terme sur la panthère des neiges et la protection des écosystèmes (GSLEP), organisée par le NABU à Berlin, en Allemagne. La réunion a examiné les synergies importantes entre la CMS et le GSLEP et les moyens de renforcer la coopération future et l’appui à l’application.</w:t>
      </w:r>
    </w:p>
    <w:p w:rsidR="00FA349F" w:rsidRPr="00FA349F" w:rsidRDefault="00FA349F" w:rsidP="00355B0C">
      <w:pPr>
        <w:widowControl w:val="0"/>
        <w:kinsoku w:val="0"/>
        <w:overflowPunct w:val="0"/>
        <w:autoSpaceDE w:val="0"/>
        <w:autoSpaceDN w:val="0"/>
        <w:spacing w:after="0" w:line="240" w:lineRule="auto"/>
        <w:ind w:left="360"/>
        <w:jc w:val="both"/>
        <w:rPr>
          <w:rFonts w:eastAsia="Times New Roman" w:cs="Arial"/>
          <w:bCs/>
          <w:lang w:val="fr-FR" w:eastAsia="fr-FR" w:bidi="fr-FR"/>
        </w:rPr>
      </w:pPr>
    </w:p>
    <w:p w:rsidR="00FA349F" w:rsidRPr="00FA349F" w:rsidRDefault="00FA349F" w:rsidP="00355B0C">
      <w:pPr>
        <w:pStyle w:val="Firstnumbering"/>
        <w:jc w:val="both"/>
        <w:rPr>
          <w:lang w:eastAsia="fr-FR" w:bidi="fr-FR"/>
        </w:rPr>
      </w:pPr>
      <w:r w:rsidRPr="00FA349F">
        <w:rPr>
          <w:lang w:eastAsia="fr-FR" w:bidi="fr-FR"/>
        </w:rPr>
        <w:t>En septembre 2016, un évènement parallèle sur la gestion locale de la faune sauvage en Afrique et en Asie centrale s’est tenu au Congrès mondial de la nature de l’UICN. L’évènement a mis en évidence l’engagement communautaire en faveur de la conservation comme moyen de réduire le braconnage dans certains pays d’Afrique et d’Asie centrale. Les règles d’engagement en ce qui concerne le développement de la conservation communautaire élaborées avec la participation des représentants des communautés locales, ont fait l’objet de débats. Le Secrétariat de la CMS a démontré la compatibilité des activités convenues dans le cadre de la CAMI avec ces règles.</w:t>
      </w:r>
    </w:p>
    <w:p w:rsidR="00FA349F" w:rsidRPr="00FA349F" w:rsidRDefault="00FA349F" w:rsidP="00355B0C">
      <w:pPr>
        <w:widowControl w:val="0"/>
        <w:kinsoku w:val="0"/>
        <w:overflowPunct w:val="0"/>
        <w:autoSpaceDE w:val="0"/>
        <w:autoSpaceDN w:val="0"/>
        <w:spacing w:after="0" w:line="240" w:lineRule="auto"/>
        <w:jc w:val="both"/>
        <w:rPr>
          <w:rFonts w:eastAsia="Times New Roman" w:cs="Arial"/>
          <w:bCs/>
          <w:lang w:val="fr-FR" w:eastAsia="fr-FR" w:bidi="fr-FR"/>
        </w:rPr>
      </w:pPr>
    </w:p>
    <w:p w:rsidR="00FA349F" w:rsidRPr="00FA349F" w:rsidRDefault="00FA349F" w:rsidP="00355B0C">
      <w:pPr>
        <w:pStyle w:val="Firstnumbering"/>
        <w:jc w:val="both"/>
        <w:rPr>
          <w:lang w:eastAsia="fr-FR" w:bidi="fr-FR"/>
        </w:rPr>
      </w:pPr>
      <w:r w:rsidRPr="00FA349F">
        <w:rPr>
          <w:lang w:eastAsia="fr-FR" w:bidi="fr-FR"/>
        </w:rPr>
        <w:t>En novembre 2016, le Secrétariat de la CMS a participé à la table ronde internationale sur « l’exploitation durable et la conservation de la vie sauvage au Tadjikistan ». L’évènement a été organisé par l’Agence allemande de coopération internationale afin de passer en revue les succès et les difficultés rencontrées et de renforcer les efforts du Tadjikistan dans la mise en œuvre du cadre international qui régit actuellement la conservation et l’exploitation durable de la faune sauvage, y compris les obligations du pays au titre de la CMS et la CITES. Il s’est conclu par l’adoption d’une résolution visant à orienter les décideurs nationaux.</w:t>
      </w:r>
    </w:p>
    <w:p w:rsidR="00FA349F" w:rsidRPr="00FA349F" w:rsidRDefault="00FA349F" w:rsidP="00355B0C">
      <w:pPr>
        <w:widowControl w:val="0"/>
        <w:kinsoku w:val="0"/>
        <w:overflowPunct w:val="0"/>
        <w:autoSpaceDE w:val="0"/>
        <w:autoSpaceDN w:val="0"/>
        <w:spacing w:after="0" w:line="240" w:lineRule="auto"/>
        <w:ind w:left="360"/>
        <w:jc w:val="both"/>
        <w:rPr>
          <w:rFonts w:eastAsia="Times New Roman" w:cs="Arial"/>
          <w:bCs/>
          <w:lang w:val="fr-FR" w:eastAsia="fr-FR" w:bidi="fr-FR"/>
        </w:rPr>
      </w:pPr>
    </w:p>
    <w:p w:rsidR="00FA349F" w:rsidRPr="00FA349F" w:rsidRDefault="00FA349F" w:rsidP="00355B0C">
      <w:pPr>
        <w:pStyle w:val="Firstnumbering"/>
        <w:jc w:val="both"/>
        <w:rPr>
          <w:lang w:eastAsia="fr-FR" w:bidi="fr-FR"/>
        </w:rPr>
      </w:pPr>
      <w:r w:rsidRPr="00FA349F">
        <w:rPr>
          <w:lang w:eastAsia="fr-FR" w:bidi="fr-FR"/>
        </w:rPr>
        <w:t>En janvier 2017, le Secrétariat de la CMS a pris part à l’atelier sur la planification de la gestion de l’habitat de la panthère des neiges ainsi qu’à la deuxième réunion du Comité permanent du GSLEP à Katmandou, au Népal. Afin d’assurer la gestion transfrontalière des panthères des neiges, 12 États de l’aire de répartition en Asie ont examiné les moyens de conserver au moins 20 habitats de la panthère des neiges d’ici 2020. Le Secrétariat de la CMS a souligné l’importance des changements climatiques dans la conservation de la panthère des neiges et a rendu compte de l’avancement des travaux de cartographie et de planification dans le cadre de l’Atlas de la migration et de l’infrastructure linéaire de la CAMI (voir paragraphe 7 ci-dessus).</w:t>
      </w:r>
    </w:p>
    <w:p w:rsidR="00FA349F" w:rsidRPr="00FA349F" w:rsidRDefault="00FA349F" w:rsidP="00355B0C">
      <w:pPr>
        <w:widowControl w:val="0"/>
        <w:kinsoku w:val="0"/>
        <w:overflowPunct w:val="0"/>
        <w:autoSpaceDE w:val="0"/>
        <w:autoSpaceDN w:val="0"/>
        <w:spacing w:after="0" w:line="240" w:lineRule="auto"/>
        <w:jc w:val="both"/>
        <w:rPr>
          <w:rFonts w:eastAsia="Times New Roman" w:cs="Arial"/>
          <w:bCs/>
          <w:lang w:val="fr-FR" w:eastAsia="fr-FR" w:bidi="fr-FR"/>
        </w:rPr>
      </w:pPr>
    </w:p>
    <w:p w:rsidR="00FA349F" w:rsidRPr="00FA349F" w:rsidRDefault="00FA349F" w:rsidP="00355B0C">
      <w:pPr>
        <w:pStyle w:val="Firstnumbering"/>
        <w:jc w:val="both"/>
        <w:rPr>
          <w:lang w:eastAsia="fr-FR" w:bidi="fr-FR"/>
        </w:rPr>
      </w:pPr>
      <w:r w:rsidRPr="00FA349F">
        <w:rPr>
          <w:lang w:eastAsia="fr-FR" w:bidi="fr-FR"/>
        </w:rPr>
        <w:t>En septembre 2018, le Secrétariat de la CMS a participé à une réunion régionale pour l’Asie centrale du Groupe de spécialistes de l’UICN sur l’exploitation durable et les moyens d’existence (</w:t>
      </w:r>
      <w:proofErr w:type="spellStart"/>
      <w:r w:rsidRPr="00FA349F">
        <w:rPr>
          <w:lang w:eastAsia="fr-FR" w:bidi="fr-FR"/>
        </w:rPr>
        <w:t>SULi</w:t>
      </w:r>
      <w:proofErr w:type="spellEnd"/>
      <w:r w:rsidRPr="00FA349F">
        <w:rPr>
          <w:lang w:eastAsia="fr-FR" w:bidi="fr-FR"/>
        </w:rPr>
        <w:t xml:space="preserve">) qui a eu lieu à </w:t>
      </w:r>
      <w:proofErr w:type="spellStart"/>
      <w:r w:rsidRPr="00FA349F">
        <w:rPr>
          <w:lang w:eastAsia="fr-FR" w:bidi="fr-FR"/>
        </w:rPr>
        <w:t>Supara</w:t>
      </w:r>
      <w:proofErr w:type="spellEnd"/>
      <w:r w:rsidRPr="00FA349F">
        <w:rPr>
          <w:lang w:eastAsia="fr-FR" w:bidi="fr-FR"/>
        </w:rPr>
        <w:t xml:space="preserve"> </w:t>
      </w:r>
      <w:proofErr w:type="spellStart"/>
      <w:r w:rsidRPr="00FA349F">
        <w:rPr>
          <w:lang w:eastAsia="fr-FR" w:bidi="fr-FR"/>
        </w:rPr>
        <w:t>Chunkurchak</w:t>
      </w:r>
      <w:proofErr w:type="spellEnd"/>
      <w:r w:rsidRPr="00FA349F">
        <w:rPr>
          <w:lang w:eastAsia="fr-FR" w:bidi="fr-FR"/>
        </w:rPr>
        <w:t>, Kirghizistan.</w:t>
      </w:r>
      <w:r w:rsidRPr="00FA349F">
        <w:rPr>
          <w:b/>
          <w:sz w:val="20"/>
          <w:lang w:eastAsia="fr-FR" w:bidi="fr-FR"/>
        </w:rPr>
        <w:t xml:space="preserve"> </w:t>
      </w:r>
      <w:r w:rsidRPr="00FA349F">
        <w:rPr>
          <w:lang w:eastAsia="fr-FR" w:bidi="fr-FR"/>
        </w:rPr>
        <w:t>La réunion intitulée « Atteindre les objectifs de conservation en favorisant les communautés et en les rendant autonomes » a abordé la façon dont la gestion communautaire de la faune sauvage pourrait contribuer aux objectifs environnementaux et sociaux, des défis auxquels elle est confrontée et des recommandations d’action pour la soutenir.</w:t>
      </w:r>
    </w:p>
    <w:p w:rsidR="00FA349F" w:rsidRPr="00FA349F" w:rsidRDefault="00FA349F" w:rsidP="00355B0C">
      <w:pPr>
        <w:widowControl w:val="0"/>
        <w:kinsoku w:val="0"/>
        <w:overflowPunct w:val="0"/>
        <w:autoSpaceDE w:val="0"/>
        <w:autoSpaceDN w:val="0"/>
        <w:spacing w:after="0" w:line="240" w:lineRule="auto"/>
        <w:jc w:val="both"/>
        <w:rPr>
          <w:rFonts w:eastAsia="Times New Roman" w:cs="Arial"/>
          <w:bCs/>
          <w:lang w:val="fr-FR" w:eastAsia="fr-FR" w:bidi="fr-FR"/>
        </w:rPr>
      </w:pPr>
    </w:p>
    <w:p w:rsidR="00FA349F" w:rsidRPr="00FA349F" w:rsidRDefault="00FA349F" w:rsidP="00355B0C">
      <w:pPr>
        <w:widowControl w:val="0"/>
        <w:kinsoku w:val="0"/>
        <w:overflowPunct w:val="0"/>
        <w:autoSpaceDE w:val="0"/>
        <w:autoSpaceDN w:val="0"/>
        <w:spacing w:after="0" w:line="240" w:lineRule="auto"/>
        <w:jc w:val="both"/>
        <w:rPr>
          <w:rFonts w:eastAsia="Times New Roman" w:cs="Arial"/>
          <w:bCs/>
          <w:i/>
          <w:lang w:val="fr-FR" w:eastAsia="fr-FR" w:bidi="fr-FR"/>
        </w:rPr>
      </w:pPr>
      <w:r w:rsidRPr="00FA349F">
        <w:rPr>
          <w:rFonts w:eastAsia="Times New Roman" w:cs="Arial"/>
          <w:bCs/>
          <w:i/>
          <w:szCs w:val="24"/>
          <w:lang w:val="fr-FR" w:eastAsia="fr-FR" w:bidi="fr-FR"/>
        </w:rPr>
        <w:t>Activités de collecte de fonds</w:t>
      </w:r>
    </w:p>
    <w:p w:rsidR="00FA349F" w:rsidRPr="00FA349F" w:rsidRDefault="00FA349F" w:rsidP="00355B0C">
      <w:pPr>
        <w:widowControl w:val="0"/>
        <w:kinsoku w:val="0"/>
        <w:overflowPunct w:val="0"/>
        <w:autoSpaceDE w:val="0"/>
        <w:autoSpaceDN w:val="0"/>
        <w:spacing w:after="0" w:line="240" w:lineRule="auto"/>
        <w:jc w:val="both"/>
        <w:rPr>
          <w:rFonts w:eastAsia="Times New Roman" w:cs="Arial"/>
          <w:bCs/>
          <w:lang w:val="fr-FR" w:eastAsia="fr-FR" w:bidi="fr-FR"/>
        </w:rPr>
      </w:pPr>
    </w:p>
    <w:p w:rsidR="00FA349F" w:rsidRPr="00FA349F" w:rsidRDefault="00FA349F" w:rsidP="00355B0C">
      <w:pPr>
        <w:pStyle w:val="Firstnumbering"/>
        <w:jc w:val="both"/>
        <w:rPr>
          <w:lang w:eastAsia="fr-FR" w:bidi="fr-FR"/>
        </w:rPr>
      </w:pPr>
      <w:r w:rsidRPr="00FA349F">
        <w:rPr>
          <w:lang w:eastAsia="fr-FR" w:bidi="fr-FR"/>
        </w:rPr>
        <w:t>Le Secrétariat de la CMS a contribué à une demande de subvention soumise en 2017 par le Bureau de l’ONU Environnement à Vienne afin d’améliorer la conservation des espèces de mammifères migrateurs phares d’Asie centrale (par exemple, l’argali, la panthère des neiges, la gazelle à goitre) par une gestion et une prise de décision tenant compte du climat. La CMS agit en tant que partenaire d’exécution de ce projet qui devrait s’étendre sur quatre ans. Le projet a été soumis pour financement à l’Initiative internationale sur le climat.</w:t>
      </w:r>
    </w:p>
    <w:p w:rsidR="00F57724" w:rsidRDefault="00F57724" w:rsidP="00355B0C">
      <w:pPr>
        <w:widowControl w:val="0"/>
        <w:kinsoku w:val="0"/>
        <w:overflowPunct w:val="0"/>
        <w:autoSpaceDE w:val="0"/>
        <w:autoSpaceDN w:val="0"/>
        <w:spacing w:after="0" w:line="240" w:lineRule="auto"/>
        <w:jc w:val="both"/>
        <w:rPr>
          <w:rFonts w:eastAsia="Times New Roman" w:cs="Arial"/>
          <w:bCs/>
          <w:lang w:val="fr-FR" w:eastAsia="fr-FR" w:bidi="fr-FR"/>
        </w:rPr>
      </w:pPr>
      <w:r>
        <w:rPr>
          <w:rFonts w:eastAsia="Times New Roman" w:cs="Arial"/>
          <w:bCs/>
          <w:lang w:val="fr-FR" w:eastAsia="fr-FR" w:bidi="fr-FR"/>
        </w:rPr>
        <w:br w:type="page"/>
      </w:r>
    </w:p>
    <w:p w:rsidR="00FA349F" w:rsidRPr="00FA349F" w:rsidRDefault="00FA349F" w:rsidP="00355B0C">
      <w:pPr>
        <w:widowControl w:val="0"/>
        <w:kinsoku w:val="0"/>
        <w:overflowPunct w:val="0"/>
        <w:autoSpaceDE w:val="0"/>
        <w:autoSpaceDN w:val="0"/>
        <w:spacing w:after="0" w:line="240" w:lineRule="auto"/>
        <w:jc w:val="both"/>
        <w:rPr>
          <w:rFonts w:eastAsia="Times New Roman" w:cs="Arial"/>
          <w:bCs/>
          <w:lang w:val="fr-FR" w:eastAsia="fr-FR" w:bidi="fr-FR"/>
        </w:rPr>
      </w:pPr>
    </w:p>
    <w:p w:rsidR="00FA349F" w:rsidRPr="00FA349F" w:rsidRDefault="00FA349F" w:rsidP="00355B0C">
      <w:pPr>
        <w:pStyle w:val="Firstnumbering"/>
        <w:jc w:val="both"/>
        <w:rPr>
          <w:lang w:eastAsia="fr-FR" w:bidi="fr-FR"/>
        </w:rPr>
      </w:pPr>
      <w:r w:rsidRPr="00FA349F">
        <w:rPr>
          <w:lang w:eastAsia="fr-FR" w:bidi="fr-FR"/>
        </w:rPr>
        <w:t xml:space="preserve">En 2019, l’UICN a lancé son programme Save Our </w:t>
      </w:r>
      <w:proofErr w:type="spellStart"/>
      <w:r w:rsidRPr="00FA349F">
        <w:rPr>
          <w:lang w:eastAsia="fr-FR" w:bidi="fr-FR"/>
        </w:rPr>
        <w:t>Species</w:t>
      </w:r>
      <w:proofErr w:type="spellEnd"/>
      <w:r w:rsidRPr="00FA349F">
        <w:rPr>
          <w:lang w:eastAsia="fr-FR" w:bidi="fr-FR"/>
        </w:rPr>
        <w:t xml:space="preserve"> (SOS) (SOS) en Asie centrale, qui vise à soutenir la CAMI par des actions de conservation prioritaires ciblées au Kazakhstan, au Kirghizistan, au Tadjikistan et en Ouzbékistan. Jusqu’en 2020, ce programme se concentrera sur les gazelles à goitre et les panthères des neiges </w:t>
      </w:r>
      <w:r w:rsidR="00F57724">
        <w:rPr>
          <w:lang w:eastAsia="fr-FR" w:bidi="fr-FR"/>
        </w:rPr>
        <w:t xml:space="preserve">et </w:t>
      </w:r>
      <w:r w:rsidR="00F57724" w:rsidRPr="00FA349F">
        <w:rPr>
          <w:lang w:eastAsia="fr-FR" w:bidi="fr-FR"/>
        </w:rPr>
        <w:t xml:space="preserve">soutiendra </w:t>
      </w:r>
      <w:r w:rsidRPr="00FA349F">
        <w:rPr>
          <w:lang w:eastAsia="fr-FR" w:bidi="fr-FR"/>
        </w:rPr>
        <w:t>des projets de conservation dans le but de protéger ces espèces tout en soutenant les communautés locales par l’engagement communautaire, la recherche d’options alternatives de moyens de subsistance, le renforcement des capacités, la sensibilisation du grand public et des activités similaires de soutien.</w:t>
      </w:r>
    </w:p>
    <w:p w:rsidR="00FA349F" w:rsidRPr="00FA349F" w:rsidRDefault="00FA349F" w:rsidP="00355B0C">
      <w:pPr>
        <w:spacing w:after="0" w:line="240" w:lineRule="auto"/>
        <w:ind w:left="720"/>
        <w:jc w:val="both"/>
        <w:rPr>
          <w:lang w:val="fr-FR" w:eastAsia="fr-FR" w:bidi="fr-FR"/>
        </w:rPr>
      </w:pPr>
    </w:p>
    <w:p w:rsidR="00FA349F" w:rsidRPr="00FA349F" w:rsidRDefault="00FA349F" w:rsidP="00355B0C">
      <w:pPr>
        <w:pStyle w:val="Firstnumbering"/>
        <w:jc w:val="both"/>
        <w:rPr>
          <w:lang w:eastAsia="fr-FR" w:bidi="fr-FR"/>
        </w:rPr>
      </w:pPr>
      <w:bookmarkStart w:id="1" w:name="_Hlk17476669"/>
      <w:r w:rsidRPr="00FA349F">
        <w:rPr>
          <w:lang w:eastAsia="fr-FR" w:bidi="fr-FR"/>
        </w:rPr>
        <w:t xml:space="preserve">Un Programme de travail conjoint (2016-2018) a été signé par le Secrétariat de la CMS et la </w:t>
      </w:r>
      <w:proofErr w:type="spellStart"/>
      <w:r w:rsidRPr="00FA349F">
        <w:rPr>
          <w:lang w:eastAsia="fr-FR" w:bidi="fr-FR"/>
        </w:rPr>
        <w:t>BfN</w:t>
      </w:r>
      <w:proofErr w:type="spellEnd"/>
      <w:r w:rsidRPr="00FA349F">
        <w:rPr>
          <w:lang w:eastAsia="fr-FR" w:bidi="fr-FR"/>
        </w:rPr>
        <w:t>/INA et plusieurs ateliers ont été conjointement planifiés et organisés. Un programme de travail de suivi pour la période 2020-2023 est en cours d’élaboration et un financement supplémentaire est demandé au BMU pour une série de six ateliers qui se tiendront de 2020 à 2023 en vue d’appuyer la mise en œuvre de la CAMI.</w:t>
      </w:r>
    </w:p>
    <w:bookmarkEnd w:id="1"/>
    <w:p w:rsidR="00FA349F" w:rsidRPr="00FA349F" w:rsidRDefault="00FA349F" w:rsidP="00355B0C">
      <w:pPr>
        <w:widowControl w:val="0"/>
        <w:kinsoku w:val="0"/>
        <w:overflowPunct w:val="0"/>
        <w:autoSpaceDE w:val="0"/>
        <w:autoSpaceDN w:val="0"/>
        <w:spacing w:after="0" w:line="240" w:lineRule="auto"/>
        <w:ind w:left="540" w:hanging="540"/>
        <w:jc w:val="both"/>
        <w:rPr>
          <w:rFonts w:eastAsia="Times New Roman" w:cs="Arial"/>
          <w:bCs/>
          <w:lang w:val="fr-FR" w:eastAsia="fr-FR" w:bidi="fr-FR"/>
        </w:rPr>
      </w:pPr>
    </w:p>
    <w:p w:rsidR="00FA349F" w:rsidRPr="00FA349F" w:rsidRDefault="00FA349F" w:rsidP="00355B0C">
      <w:pPr>
        <w:spacing w:after="0" w:line="240" w:lineRule="auto"/>
        <w:ind w:left="540" w:hanging="540"/>
        <w:jc w:val="both"/>
        <w:rPr>
          <w:rFonts w:cs="Arial"/>
          <w:u w:val="single"/>
          <w:lang w:val="fr-FR" w:eastAsia="fr-FR" w:bidi="fr-FR"/>
        </w:rPr>
      </w:pPr>
      <w:r w:rsidRPr="00FA349F">
        <w:rPr>
          <w:u w:val="single"/>
          <w:lang w:val="fr-FR" w:eastAsia="fr-FR" w:bidi="fr-FR"/>
        </w:rPr>
        <w:t>Programme de travail pour la période 2021-2026</w:t>
      </w:r>
    </w:p>
    <w:p w:rsidR="00FA349F" w:rsidRPr="00FA349F" w:rsidRDefault="00FA349F" w:rsidP="00355B0C">
      <w:pPr>
        <w:spacing w:after="0" w:line="240" w:lineRule="auto"/>
        <w:ind w:left="540" w:hanging="540"/>
        <w:jc w:val="both"/>
        <w:rPr>
          <w:rFonts w:cs="Arial"/>
          <w:u w:val="single"/>
          <w:lang w:val="fr-FR" w:eastAsia="fr-FR" w:bidi="fr-FR"/>
        </w:rPr>
      </w:pPr>
    </w:p>
    <w:p w:rsidR="00FA349F" w:rsidRPr="00FA349F" w:rsidRDefault="00FA349F" w:rsidP="00355B0C">
      <w:pPr>
        <w:pStyle w:val="Firstnumbering"/>
        <w:rPr>
          <w:b/>
          <w:sz w:val="20"/>
          <w:lang w:eastAsia="fr-FR" w:bidi="fr-FR"/>
        </w:rPr>
      </w:pPr>
      <w:r w:rsidRPr="00FA349F">
        <w:rPr>
          <w:lang w:eastAsia="fr-FR" w:bidi="fr-FR"/>
        </w:rPr>
        <w:t>Le Programme de travail actuel expire en 2020. À cet égard, les États de l’aire de répartition de la CAMI se sont donc réunis du 2</w:t>
      </w:r>
      <w:r w:rsidR="00F57724">
        <w:rPr>
          <w:lang w:eastAsia="fr-FR" w:bidi="fr-FR"/>
        </w:rPr>
        <w:t>5</w:t>
      </w:r>
      <w:r w:rsidRPr="00FA349F">
        <w:rPr>
          <w:lang w:eastAsia="fr-FR" w:bidi="fr-FR"/>
        </w:rPr>
        <w:t> au 28 septembre 2019 à Oulan-Bator, sous l’égide du Gouvernement mongol. La réunion :</w:t>
      </w:r>
    </w:p>
    <w:p w:rsidR="00FA349F" w:rsidRPr="00FA349F" w:rsidRDefault="00FA349F" w:rsidP="00355B0C">
      <w:pPr>
        <w:widowControl w:val="0"/>
        <w:kinsoku w:val="0"/>
        <w:overflowPunct w:val="0"/>
        <w:autoSpaceDE w:val="0"/>
        <w:autoSpaceDN w:val="0"/>
        <w:spacing w:after="0" w:line="240" w:lineRule="auto"/>
        <w:ind w:left="720"/>
        <w:jc w:val="both"/>
        <w:rPr>
          <w:rFonts w:eastAsia="Times New Roman" w:cs="Arial"/>
          <w:b/>
          <w:bCs/>
          <w:sz w:val="20"/>
          <w:szCs w:val="24"/>
          <w:lang w:val="fr-FR" w:eastAsia="fr-FR" w:bidi="fr-FR"/>
        </w:rPr>
      </w:pPr>
    </w:p>
    <w:p w:rsidR="00FA349F" w:rsidRPr="00FA349F" w:rsidRDefault="00FA349F" w:rsidP="00791154">
      <w:pPr>
        <w:pStyle w:val="Secondnumberinga"/>
        <w:spacing w:after="0" w:line="240" w:lineRule="auto"/>
        <w:jc w:val="both"/>
        <w:rPr>
          <w:lang w:val="fr-FR" w:eastAsia="fr-FR" w:bidi="fr-FR"/>
        </w:rPr>
      </w:pPr>
      <w:r w:rsidRPr="00FA349F">
        <w:rPr>
          <w:lang w:val="fr-FR" w:eastAsia="fr-FR" w:bidi="fr-FR"/>
        </w:rPr>
        <w:t>A passé en revue et examiné les conclusions de l’étude susmentionnée sur les points chauds transfrontaliers</w:t>
      </w:r>
      <w:r w:rsidR="00F57724">
        <w:rPr>
          <w:lang w:val="fr-FR" w:eastAsia="fr-FR" w:bidi="fr-FR"/>
        </w:rPr>
        <w:t xml:space="preserve"> y compris</w:t>
      </w:r>
      <w:r w:rsidRPr="00FA349F">
        <w:rPr>
          <w:lang w:val="fr-FR" w:eastAsia="fr-FR" w:bidi="fr-FR"/>
        </w:rPr>
        <w:t xml:space="preserve"> une série de recommandations visant à promouvoir la conservation transfrontalière dans ces zones ;</w:t>
      </w:r>
    </w:p>
    <w:p w:rsidR="00FA349F" w:rsidRPr="00FA349F" w:rsidRDefault="00FA349F" w:rsidP="00791154">
      <w:pPr>
        <w:spacing w:after="0" w:line="240" w:lineRule="auto"/>
        <w:jc w:val="both"/>
        <w:rPr>
          <w:b/>
          <w:lang w:val="fr-FR" w:eastAsia="fr-FR" w:bidi="fr-FR"/>
        </w:rPr>
      </w:pPr>
    </w:p>
    <w:p w:rsidR="00FA349F" w:rsidRPr="00FA349F" w:rsidRDefault="00FA349F" w:rsidP="00791154">
      <w:pPr>
        <w:pStyle w:val="Secondnumberinga"/>
        <w:spacing w:after="0" w:line="240" w:lineRule="auto"/>
        <w:jc w:val="both"/>
        <w:rPr>
          <w:lang w:val="fr-FR" w:eastAsia="fr-FR" w:bidi="fr-FR"/>
        </w:rPr>
      </w:pPr>
      <w:r w:rsidRPr="00FA349F">
        <w:rPr>
          <w:lang w:val="fr-FR" w:eastAsia="fr-FR" w:bidi="fr-FR"/>
        </w:rPr>
        <w:t>A élaboré et approuvé un nouveau Programme de travail pour la CAMI couvrant la période 2021-2026 et a également approuvé la version mise à jour de la Résolution 11.24, qui est présentée en annexe au présent document ; et</w:t>
      </w:r>
    </w:p>
    <w:p w:rsidR="00FA349F" w:rsidRPr="00FA349F" w:rsidRDefault="00FA349F" w:rsidP="00791154">
      <w:pPr>
        <w:spacing w:after="0" w:line="240" w:lineRule="auto"/>
        <w:ind w:left="720"/>
        <w:contextualSpacing/>
        <w:jc w:val="both"/>
        <w:rPr>
          <w:b/>
          <w:lang w:val="fr-FR" w:eastAsia="fr-FR" w:bidi="fr-FR"/>
        </w:rPr>
      </w:pPr>
    </w:p>
    <w:p w:rsidR="00FA349F" w:rsidRPr="00FA349F" w:rsidRDefault="00F57724" w:rsidP="00791154">
      <w:pPr>
        <w:pStyle w:val="Secondnumberinga"/>
        <w:spacing w:after="0" w:line="240" w:lineRule="auto"/>
        <w:jc w:val="both"/>
        <w:rPr>
          <w:lang w:val="fr-FR" w:eastAsia="fr-FR" w:bidi="fr-FR"/>
        </w:rPr>
      </w:pPr>
      <w:r w:rsidRPr="00F57724">
        <w:rPr>
          <w:lang w:val="fr-FR" w:eastAsia="fr-FR" w:bidi="fr-FR"/>
        </w:rPr>
        <w:t xml:space="preserve">A recommandé l'inscription de trois espèces supplémentaires sur la liste des espèces couvertes par la CAMI et son programme de travail : l'ours </w:t>
      </w:r>
      <w:r w:rsidR="00D84C7B">
        <w:rPr>
          <w:lang w:val="fr-FR" w:eastAsia="fr-FR" w:bidi="fr-FR"/>
        </w:rPr>
        <w:t xml:space="preserve">de </w:t>
      </w:r>
      <w:r w:rsidRPr="00F57724">
        <w:rPr>
          <w:lang w:val="fr-FR" w:eastAsia="fr-FR" w:bidi="fr-FR"/>
        </w:rPr>
        <w:t>Gobi (</w:t>
      </w:r>
      <w:proofErr w:type="spellStart"/>
      <w:r w:rsidRPr="00D84C7B">
        <w:rPr>
          <w:i/>
          <w:lang w:val="fr-FR" w:eastAsia="fr-FR" w:bidi="fr-FR"/>
        </w:rPr>
        <w:t>Ursus</w:t>
      </w:r>
      <w:proofErr w:type="spellEnd"/>
      <w:r w:rsidRPr="00D84C7B">
        <w:rPr>
          <w:i/>
          <w:lang w:val="fr-FR" w:eastAsia="fr-FR" w:bidi="fr-FR"/>
        </w:rPr>
        <w:t xml:space="preserve"> </w:t>
      </w:r>
      <w:proofErr w:type="spellStart"/>
      <w:r w:rsidRPr="00D84C7B">
        <w:rPr>
          <w:i/>
          <w:lang w:val="fr-FR" w:eastAsia="fr-FR" w:bidi="fr-FR"/>
        </w:rPr>
        <w:t>arctos</w:t>
      </w:r>
      <w:proofErr w:type="spellEnd"/>
      <w:r w:rsidRPr="00D84C7B">
        <w:rPr>
          <w:i/>
          <w:lang w:val="fr-FR" w:eastAsia="fr-FR" w:bidi="fr-FR"/>
        </w:rPr>
        <w:t xml:space="preserve"> </w:t>
      </w:r>
      <w:proofErr w:type="spellStart"/>
      <w:r w:rsidRPr="00D84C7B">
        <w:rPr>
          <w:i/>
          <w:lang w:val="fr-FR" w:eastAsia="fr-FR" w:bidi="fr-FR"/>
        </w:rPr>
        <w:t>isabellinus</w:t>
      </w:r>
      <w:proofErr w:type="spellEnd"/>
      <w:r w:rsidRPr="00F57724">
        <w:rPr>
          <w:lang w:val="fr-FR" w:eastAsia="fr-FR" w:bidi="fr-FR"/>
        </w:rPr>
        <w:t>), l</w:t>
      </w:r>
      <w:r w:rsidR="00D84C7B">
        <w:rPr>
          <w:lang w:val="fr-FR" w:eastAsia="fr-FR" w:bidi="fr-FR"/>
        </w:rPr>
        <w:t>a panthère</w:t>
      </w:r>
      <w:r w:rsidRPr="00F57724">
        <w:rPr>
          <w:lang w:val="fr-FR" w:eastAsia="fr-FR" w:bidi="fr-FR"/>
        </w:rPr>
        <w:t xml:space="preserve"> de Perse (Panthera </w:t>
      </w:r>
      <w:proofErr w:type="spellStart"/>
      <w:r w:rsidRPr="00F57724">
        <w:rPr>
          <w:lang w:val="fr-FR" w:eastAsia="fr-FR" w:bidi="fr-FR"/>
        </w:rPr>
        <w:t>pardus</w:t>
      </w:r>
      <w:proofErr w:type="spellEnd"/>
      <w:r w:rsidRPr="00F57724">
        <w:rPr>
          <w:lang w:val="fr-FR" w:eastAsia="fr-FR" w:bidi="fr-FR"/>
        </w:rPr>
        <w:t xml:space="preserve"> </w:t>
      </w:r>
      <w:proofErr w:type="spellStart"/>
      <w:r w:rsidRPr="00F57724">
        <w:rPr>
          <w:lang w:val="fr-FR" w:eastAsia="fr-FR" w:bidi="fr-FR"/>
        </w:rPr>
        <w:t>saxicolor</w:t>
      </w:r>
      <w:proofErr w:type="spellEnd"/>
      <w:r w:rsidRPr="00F57724">
        <w:rPr>
          <w:lang w:val="fr-FR" w:eastAsia="fr-FR" w:bidi="fr-FR"/>
        </w:rPr>
        <w:t>) et l'</w:t>
      </w:r>
      <w:proofErr w:type="spellStart"/>
      <w:r w:rsidRPr="00F57724">
        <w:rPr>
          <w:lang w:val="fr-FR" w:eastAsia="fr-FR" w:bidi="fr-FR"/>
        </w:rPr>
        <w:t>Urial</w:t>
      </w:r>
      <w:proofErr w:type="spellEnd"/>
      <w:r w:rsidRPr="00F57724">
        <w:rPr>
          <w:lang w:val="fr-FR" w:eastAsia="fr-FR" w:bidi="fr-FR"/>
        </w:rPr>
        <w:t xml:space="preserve"> (</w:t>
      </w:r>
      <w:proofErr w:type="spellStart"/>
      <w:r w:rsidRPr="00F57724">
        <w:rPr>
          <w:lang w:val="fr-FR" w:eastAsia="fr-FR" w:bidi="fr-FR"/>
        </w:rPr>
        <w:t>Ovis</w:t>
      </w:r>
      <w:proofErr w:type="spellEnd"/>
      <w:r w:rsidRPr="00F57724">
        <w:rPr>
          <w:lang w:val="fr-FR" w:eastAsia="fr-FR" w:bidi="fr-FR"/>
        </w:rPr>
        <w:t xml:space="preserve"> </w:t>
      </w:r>
      <w:proofErr w:type="spellStart"/>
      <w:r w:rsidRPr="00F57724">
        <w:rPr>
          <w:lang w:val="fr-FR" w:eastAsia="fr-FR" w:bidi="fr-FR"/>
        </w:rPr>
        <w:t>vignei</w:t>
      </w:r>
      <w:proofErr w:type="spellEnd"/>
      <w:r w:rsidRPr="00F57724">
        <w:rPr>
          <w:lang w:val="fr-FR" w:eastAsia="fr-FR" w:bidi="fr-FR"/>
        </w:rPr>
        <w:t>) sur proposition</w:t>
      </w:r>
      <w:r w:rsidR="00D84C7B">
        <w:rPr>
          <w:lang w:val="fr-FR" w:eastAsia="fr-FR" w:bidi="fr-FR"/>
        </w:rPr>
        <w:t>s</w:t>
      </w:r>
      <w:r w:rsidRPr="00F57724">
        <w:rPr>
          <w:lang w:val="fr-FR" w:eastAsia="fr-FR" w:bidi="fr-FR"/>
        </w:rPr>
        <w:t xml:space="preserve"> respectivement de la Mongolie, la République islamique d'Iran et du Tadjikistan</w:t>
      </w:r>
      <w:r w:rsidR="00D84C7B">
        <w:rPr>
          <w:lang w:val="fr-FR" w:eastAsia="fr-FR" w:bidi="fr-FR"/>
        </w:rPr>
        <w:t>.</w:t>
      </w:r>
    </w:p>
    <w:p w:rsidR="00FA349F" w:rsidRPr="00FA349F" w:rsidRDefault="00FA349F" w:rsidP="00FA349F">
      <w:pPr>
        <w:widowControl w:val="0"/>
        <w:kinsoku w:val="0"/>
        <w:overflowPunct w:val="0"/>
        <w:autoSpaceDE w:val="0"/>
        <w:autoSpaceDN w:val="0"/>
        <w:spacing w:after="0" w:line="240" w:lineRule="auto"/>
        <w:jc w:val="both"/>
        <w:rPr>
          <w:rFonts w:eastAsia="Times New Roman" w:cs="Arial"/>
          <w:bCs/>
          <w:lang w:val="fr-FR" w:eastAsia="fr-FR" w:bidi="fr-FR"/>
        </w:rPr>
      </w:pPr>
    </w:p>
    <w:p w:rsidR="00FA349F" w:rsidRPr="00FA349F" w:rsidRDefault="00FA349F" w:rsidP="00791154">
      <w:pPr>
        <w:pStyle w:val="Firstnumbering"/>
        <w:jc w:val="both"/>
        <w:rPr>
          <w:lang w:eastAsia="fr-FR" w:bidi="fr-FR"/>
        </w:rPr>
      </w:pPr>
      <w:r w:rsidRPr="00FA349F">
        <w:rPr>
          <w:lang w:eastAsia="fr-FR" w:bidi="fr-FR"/>
        </w:rPr>
        <w:t>La réunion a également examiné plusieurs questions de procédure concernant le fonctionnement de l’Initiative, telles que l’inscription de nouvelles espèces à la CAMI, la promotion de l’Initiative et l’application des orientations politiques des États de l’aire de répartition. À la suite des exposés des points focaux par espèces, les participants sont convenus d’élire un président par roulement pour l’Initiative afin de fournir des orientations pendant les périodes intersessions.</w:t>
      </w:r>
    </w:p>
    <w:p w:rsidR="00D84C7B" w:rsidRDefault="00D84C7B" w:rsidP="00FA349F">
      <w:pPr>
        <w:widowControl w:val="0"/>
        <w:kinsoku w:val="0"/>
        <w:overflowPunct w:val="0"/>
        <w:autoSpaceDE w:val="0"/>
        <w:autoSpaceDN w:val="0"/>
        <w:spacing w:after="0" w:line="240" w:lineRule="auto"/>
        <w:ind w:left="720"/>
        <w:jc w:val="both"/>
        <w:rPr>
          <w:rFonts w:eastAsia="Times New Roman" w:cs="Arial"/>
          <w:bCs/>
          <w:lang w:val="fr-FR" w:eastAsia="fr-FR" w:bidi="fr-FR"/>
        </w:rPr>
      </w:pPr>
      <w:r>
        <w:rPr>
          <w:rFonts w:eastAsia="Times New Roman" w:cs="Arial"/>
          <w:bCs/>
          <w:lang w:val="fr-FR" w:eastAsia="fr-FR" w:bidi="fr-FR"/>
        </w:rPr>
        <w:br w:type="page"/>
      </w:r>
    </w:p>
    <w:p w:rsidR="00FA349F" w:rsidRPr="00FA349F" w:rsidRDefault="00FA349F" w:rsidP="00FA349F">
      <w:pPr>
        <w:widowControl w:val="0"/>
        <w:kinsoku w:val="0"/>
        <w:overflowPunct w:val="0"/>
        <w:autoSpaceDE w:val="0"/>
        <w:autoSpaceDN w:val="0"/>
        <w:spacing w:after="0" w:line="240" w:lineRule="auto"/>
        <w:ind w:left="720"/>
        <w:jc w:val="both"/>
        <w:rPr>
          <w:rFonts w:eastAsia="Times New Roman" w:cs="Arial"/>
          <w:bCs/>
          <w:lang w:val="fr-FR" w:eastAsia="fr-FR" w:bidi="fr-FR"/>
        </w:rPr>
      </w:pPr>
    </w:p>
    <w:p w:rsidR="00FA349F" w:rsidRPr="00FA349F" w:rsidRDefault="00FA349F" w:rsidP="00FA349F">
      <w:pPr>
        <w:spacing w:after="0" w:line="240" w:lineRule="auto"/>
        <w:ind w:left="540" w:hanging="540"/>
        <w:rPr>
          <w:rFonts w:cs="Arial"/>
          <w:u w:val="single"/>
          <w:lang w:val="fr-FR" w:eastAsia="fr-FR" w:bidi="fr-FR"/>
        </w:rPr>
      </w:pPr>
      <w:r w:rsidRPr="00FA349F">
        <w:rPr>
          <w:u w:val="single"/>
          <w:lang w:val="fr-FR" w:eastAsia="fr-FR" w:bidi="fr-FR"/>
        </w:rPr>
        <w:t>Examen et analyse</w:t>
      </w:r>
    </w:p>
    <w:p w:rsidR="00FA349F" w:rsidRPr="00FA349F" w:rsidRDefault="00FA349F" w:rsidP="00FA349F">
      <w:pPr>
        <w:spacing w:after="0" w:line="240" w:lineRule="auto"/>
        <w:ind w:left="540" w:hanging="540"/>
        <w:rPr>
          <w:rFonts w:cs="Arial"/>
          <w:u w:val="single"/>
          <w:lang w:val="fr-FR" w:eastAsia="fr-FR" w:bidi="fr-FR"/>
        </w:rPr>
      </w:pPr>
    </w:p>
    <w:p w:rsidR="00FA349F" w:rsidRPr="00FA349F" w:rsidRDefault="00FA349F" w:rsidP="00791154">
      <w:pPr>
        <w:pStyle w:val="Firstnumbering"/>
        <w:jc w:val="both"/>
        <w:rPr>
          <w:lang w:eastAsia="fr-FR" w:bidi="fr-FR"/>
        </w:rPr>
      </w:pPr>
      <w:r w:rsidRPr="00FA349F">
        <w:rPr>
          <w:lang w:eastAsia="fr-FR" w:bidi="fr-FR"/>
        </w:rPr>
        <w:t>Un grand nombre d’activités se sont déroulées au cours des cinq dernières années depuis la création de la CAMI. Après son adoption à la onzième session de la Conférence des Parties, les travaux menés dans le cadre de l’Initiative ont pris de l’ampleur et ont permis de mettre en œuvre de nombreuses mesures énoncées dans le Plan d’action. Cette dynamique positive résulte de plusieurs facteurs importants :</w:t>
      </w:r>
    </w:p>
    <w:p w:rsidR="00FA349F" w:rsidRPr="00FA349F" w:rsidRDefault="00FA349F" w:rsidP="00FA349F">
      <w:pPr>
        <w:widowControl w:val="0"/>
        <w:kinsoku w:val="0"/>
        <w:overflowPunct w:val="0"/>
        <w:autoSpaceDE w:val="0"/>
        <w:autoSpaceDN w:val="0"/>
        <w:spacing w:after="0" w:line="240" w:lineRule="auto"/>
        <w:ind w:left="720"/>
        <w:jc w:val="both"/>
        <w:rPr>
          <w:rFonts w:eastAsia="Times New Roman" w:cs="Arial"/>
          <w:bCs/>
          <w:lang w:val="fr-FR" w:eastAsia="fr-FR" w:bidi="fr-FR"/>
        </w:rPr>
      </w:pPr>
    </w:p>
    <w:p w:rsidR="00FA349F" w:rsidRPr="00FA349F" w:rsidRDefault="00FA349F" w:rsidP="00791154">
      <w:pPr>
        <w:numPr>
          <w:ilvl w:val="0"/>
          <w:numId w:val="11"/>
        </w:numPr>
        <w:spacing w:after="0" w:line="240" w:lineRule="auto"/>
        <w:ind w:left="1134" w:hanging="567"/>
        <w:jc w:val="both"/>
        <w:rPr>
          <w:lang w:val="fr-FR" w:eastAsia="fr-FR" w:bidi="fr-FR"/>
        </w:rPr>
      </w:pPr>
      <w:r w:rsidRPr="00FA349F">
        <w:rPr>
          <w:lang w:val="fr-FR" w:eastAsia="fr-FR" w:bidi="fr-FR"/>
        </w:rPr>
        <w:t>La création d’au moins un poste à temps partiel d’administrateur au sein du Secrétariat de la CMS pour coordonner la CAMI, qui s’est avérée essentielle pour assurer la stabilité et un suivi fiable ainsi qu’une perspective à long terme concernant la collecte de fonds et la planification des activités. Toutefois, étant donné le nombre d’espèces et de pays couverts ainsi que les nombreuses activités en cours, la charge de travail est trop lourde pour un poste à temps partiel et il est donc demandé à la Conférence des Parties de porter la durée du poste à 80 % (voir aussi UNEP/CMS/COP13/</w:t>
      </w:r>
      <w:r w:rsidR="00D84C7B">
        <w:rPr>
          <w:lang w:val="fr-FR" w:eastAsia="fr-FR" w:bidi="fr-FR"/>
        </w:rPr>
        <w:t xml:space="preserve">Doc.13.2 </w:t>
      </w:r>
      <w:r w:rsidRPr="00FA349F">
        <w:rPr>
          <w:i/>
          <w:lang w:val="fr-FR" w:eastAsia="fr-FR" w:bidi="fr-FR"/>
        </w:rPr>
        <w:t>Budget et Programme de travail 2021-2023</w:t>
      </w:r>
      <w:r w:rsidRPr="00FA349F">
        <w:rPr>
          <w:lang w:val="fr-FR" w:eastAsia="fr-FR" w:bidi="fr-FR"/>
        </w:rPr>
        <w:t>) ;</w:t>
      </w:r>
    </w:p>
    <w:p w:rsidR="00FA349F" w:rsidRPr="00FA349F" w:rsidRDefault="00FA349F" w:rsidP="00791154">
      <w:pPr>
        <w:spacing w:after="0" w:line="240" w:lineRule="auto"/>
        <w:ind w:left="1134" w:hanging="567"/>
        <w:jc w:val="both"/>
        <w:rPr>
          <w:lang w:val="fr-FR" w:eastAsia="fr-FR" w:bidi="fr-FR"/>
        </w:rPr>
      </w:pPr>
    </w:p>
    <w:p w:rsidR="00FA349F" w:rsidRPr="00FA349F" w:rsidRDefault="00FA349F" w:rsidP="00791154">
      <w:pPr>
        <w:numPr>
          <w:ilvl w:val="0"/>
          <w:numId w:val="11"/>
        </w:numPr>
        <w:spacing w:after="0" w:line="240" w:lineRule="auto"/>
        <w:ind w:left="1134" w:hanging="567"/>
        <w:jc w:val="both"/>
        <w:rPr>
          <w:lang w:val="fr-FR" w:eastAsia="fr-FR" w:bidi="fr-FR"/>
        </w:rPr>
      </w:pPr>
      <w:r w:rsidRPr="00FA349F">
        <w:rPr>
          <w:lang w:val="fr-FR" w:eastAsia="fr-FR" w:bidi="fr-FR"/>
        </w:rPr>
        <w:t xml:space="preserve">La coopération de longue date avec la </w:t>
      </w:r>
      <w:proofErr w:type="spellStart"/>
      <w:r w:rsidRPr="00FA349F">
        <w:rPr>
          <w:lang w:val="fr-FR" w:eastAsia="fr-FR" w:bidi="fr-FR"/>
        </w:rPr>
        <w:t>BfN</w:t>
      </w:r>
      <w:proofErr w:type="spellEnd"/>
      <w:r w:rsidRPr="00FA349F">
        <w:rPr>
          <w:lang w:val="fr-FR" w:eastAsia="fr-FR" w:bidi="fr-FR"/>
        </w:rPr>
        <w:t xml:space="preserve">/INA, sur l’île de </w:t>
      </w:r>
      <w:proofErr w:type="spellStart"/>
      <w:r w:rsidRPr="00FA349F">
        <w:rPr>
          <w:lang w:val="fr-FR" w:eastAsia="fr-FR" w:bidi="fr-FR"/>
        </w:rPr>
        <w:t>Vilm</w:t>
      </w:r>
      <w:proofErr w:type="spellEnd"/>
      <w:r w:rsidRPr="00FA349F">
        <w:rPr>
          <w:lang w:val="fr-FR" w:eastAsia="fr-FR" w:bidi="fr-FR"/>
        </w:rPr>
        <w:t xml:space="preserve">, continue d’être un facteur de succès majeur pour le fonctionnement de la CAMI. Le soutien financier, technique et logistique fourni par la </w:t>
      </w:r>
      <w:proofErr w:type="spellStart"/>
      <w:r w:rsidRPr="00FA349F">
        <w:rPr>
          <w:lang w:val="fr-FR" w:eastAsia="fr-FR" w:bidi="fr-FR"/>
        </w:rPr>
        <w:t>BfN</w:t>
      </w:r>
      <w:proofErr w:type="spellEnd"/>
      <w:r w:rsidRPr="00FA349F">
        <w:rPr>
          <w:lang w:val="fr-FR" w:eastAsia="fr-FR" w:bidi="fr-FR"/>
        </w:rPr>
        <w:t xml:space="preserve"> s’est avéré inestimable et a permis au Secrétariat de la CMS d’organiser des réunions et de lancer plusieurs projets ;</w:t>
      </w:r>
    </w:p>
    <w:p w:rsidR="00FA349F" w:rsidRPr="00FA349F" w:rsidRDefault="00FA349F" w:rsidP="00791154">
      <w:pPr>
        <w:spacing w:after="0" w:line="240" w:lineRule="auto"/>
        <w:ind w:left="1134" w:hanging="567"/>
        <w:jc w:val="both"/>
        <w:rPr>
          <w:lang w:val="fr-FR" w:eastAsia="fr-FR" w:bidi="fr-FR"/>
        </w:rPr>
      </w:pPr>
    </w:p>
    <w:p w:rsidR="00FA349F" w:rsidRPr="00FA349F" w:rsidRDefault="00FA349F" w:rsidP="00791154">
      <w:pPr>
        <w:numPr>
          <w:ilvl w:val="0"/>
          <w:numId w:val="11"/>
        </w:numPr>
        <w:spacing w:after="0" w:line="240" w:lineRule="auto"/>
        <w:ind w:left="1134" w:hanging="567"/>
        <w:jc w:val="both"/>
        <w:rPr>
          <w:lang w:val="fr-FR" w:eastAsia="fr-FR" w:bidi="fr-FR"/>
        </w:rPr>
      </w:pPr>
      <w:r w:rsidRPr="00FA349F">
        <w:rPr>
          <w:lang w:val="fr-FR" w:eastAsia="fr-FR" w:bidi="fr-FR"/>
        </w:rPr>
        <w:t>Le généreux soutien financier et politique des Gouvernements allemand et suisse, sans lequel il n’aurait pas été possible de réaliser les activités décrites ci-dessus ;</w:t>
      </w:r>
    </w:p>
    <w:p w:rsidR="00FA349F" w:rsidRPr="00FA349F" w:rsidRDefault="00FA349F" w:rsidP="00791154">
      <w:pPr>
        <w:spacing w:after="0" w:line="240" w:lineRule="auto"/>
        <w:ind w:left="1134" w:hanging="567"/>
        <w:jc w:val="both"/>
        <w:rPr>
          <w:lang w:val="fr-FR" w:eastAsia="fr-FR" w:bidi="fr-FR"/>
        </w:rPr>
      </w:pPr>
    </w:p>
    <w:p w:rsidR="00FA349F" w:rsidRPr="00FA349F" w:rsidRDefault="00FA349F" w:rsidP="00791154">
      <w:pPr>
        <w:numPr>
          <w:ilvl w:val="0"/>
          <w:numId w:val="11"/>
        </w:numPr>
        <w:spacing w:after="0" w:line="240" w:lineRule="auto"/>
        <w:ind w:left="1134" w:hanging="567"/>
        <w:jc w:val="both"/>
        <w:rPr>
          <w:lang w:val="fr-FR" w:eastAsia="fr-FR" w:bidi="fr-FR"/>
        </w:rPr>
      </w:pPr>
      <w:r w:rsidRPr="00FA349F">
        <w:rPr>
          <w:lang w:val="fr-FR" w:eastAsia="fr-FR" w:bidi="fr-FR"/>
        </w:rPr>
        <w:t>Un réseau actif de gouvernements, de scientifiques et d’ONG, qui permet l’échange d’informations, la collecte de fonds et le renforcement de la collaboration.</w:t>
      </w:r>
    </w:p>
    <w:p w:rsidR="00FA349F" w:rsidRPr="00FA349F" w:rsidRDefault="00FA349F" w:rsidP="00791154">
      <w:pPr>
        <w:spacing w:after="0" w:line="240" w:lineRule="auto"/>
        <w:ind w:left="1134" w:hanging="567"/>
        <w:jc w:val="both"/>
        <w:rPr>
          <w:rFonts w:cs="Arial"/>
          <w:u w:val="single"/>
          <w:lang w:val="fr-FR" w:eastAsia="fr-FR" w:bidi="fr-FR"/>
        </w:rPr>
      </w:pPr>
    </w:p>
    <w:p w:rsidR="00FA349F" w:rsidRPr="00FA349F" w:rsidRDefault="00FA349F" w:rsidP="00FA349F">
      <w:pPr>
        <w:spacing w:after="0" w:line="240" w:lineRule="auto"/>
        <w:ind w:left="540" w:hanging="540"/>
        <w:rPr>
          <w:rFonts w:cs="Arial"/>
          <w:u w:val="single"/>
          <w:lang w:val="fr-FR" w:eastAsia="fr-FR" w:bidi="fr-FR"/>
        </w:rPr>
      </w:pPr>
      <w:r w:rsidRPr="00FA349F">
        <w:rPr>
          <w:u w:val="single"/>
          <w:lang w:val="fr-FR" w:eastAsia="fr-FR" w:bidi="fr-FR"/>
        </w:rPr>
        <w:t>Actions recommandées</w:t>
      </w:r>
    </w:p>
    <w:p w:rsidR="00FA349F" w:rsidRPr="00FA349F" w:rsidRDefault="00FA349F" w:rsidP="00FA349F">
      <w:pPr>
        <w:spacing w:after="0" w:line="240" w:lineRule="auto"/>
        <w:ind w:left="540" w:hanging="540"/>
        <w:rPr>
          <w:rFonts w:cs="Arial"/>
          <w:u w:val="single"/>
          <w:lang w:val="fr-FR" w:eastAsia="fr-FR" w:bidi="fr-FR"/>
        </w:rPr>
      </w:pPr>
    </w:p>
    <w:p w:rsidR="00FA349F" w:rsidRPr="00FA349F" w:rsidRDefault="00FA349F" w:rsidP="00791154">
      <w:pPr>
        <w:pStyle w:val="Firstnumbering"/>
        <w:rPr>
          <w:lang w:eastAsia="fr-FR" w:bidi="fr-FR"/>
        </w:rPr>
      </w:pPr>
      <w:r w:rsidRPr="00FA349F">
        <w:rPr>
          <w:lang w:eastAsia="fr-FR" w:bidi="fr-FR"/>
        </w:rPr>
        <w:t>La Conférence des Parties est invitée à :</w:t>
      </w:r>
    </w:p>
    <w:p w:rsidR="00FA349F" w:rsidRPr="00FA349F" w:rsidRDefault="00FA349F" w:rsidP="00FA349F">
      <w:pPr>
        <w:spacing w:after="0" w:line="240" w:lineRule="auto"/>
        <w:rPr>
          <w:lang w:val="fr-FR" w:eastAsia="fr-FR" w:bidi="fr-FR"/>
        </w:rPr>
      </w:pPr>
    </w:p>
    <w:p w:rsidR="00FA349F" w:rsidRPr="00FA349F" w:rsidRDefault="00D84C7B" w:rsidP="00791154">
      <w:pPr>
        <w:numPr>
          <w:ilvl w:val="0"/>
          <w:numId w:val="12"/>
        </w:numPr>
        <w:autoSpaceDN w:val="0"/>
        <w:spacing w:after="0" w:line="240" w:lineRule="auto"/>
        <w:ind w:left="1134" w:hanging="567"/>
        <w:jc w:val="both"/>
        <w:rPr>
          <w:rFonts w:cs="Arial"/>
          <w:lang w:val="fr-FR" w:eastAsia="fr-FR" w:bidi="fr-FR"/>
        </w:rPr>
      </w:pPr>
      <w:r>
        <w:rPr>
          <w:lang w:val="fr-FR" w:eastAsia="fr-FR" w:bidi="fr-FR"/>
        </w:rPr>
        <w:t>a</w:t>
      </w:r>
      <w:r w:rsidR="00FA349F" w:rsidRPr="00FA349F">
        <w:rPr>
          <w:lang w:val="fr-FR" w:eastAsia="fr-FR" w:bidi="fr-FR"/>
        </w:rPr>
        <w:t>dopter les amendements proposés à la Résolution 11.24 sur l’Initiative pour les mammifères d’Asie centrale figurant à l’</w:t>
      </w:r>
      <w:r>
        <w:rPr>
          <w:lang w:val="fr-FR" w:eastAsia="fr-FR" w:bidi="fr-FR"/>
        </w:rPr>
        <w:t>A</w:t>
      </w:r>
      <w:r w:rsidR="00FA349F" w:rsidRPr="00FA349F">
        <w:rPr>
          <w:lang w:val="fr-FR" w:eastAsia="fr-FR" w:bidi="fr-FR"/>
        </w:rPr>
        <w:t>nnexe 1 du présent document ;</w:t>
      </w:r>
    </w:p>
    <w:p w:rsidR="00FA349F" w:rsidRPr="00FA349F" w:rsidRDefault="00FA349F" w:rsidP="00791154">
      <w:pPr>
        <w:spacing w:after="0" w:line="240" w:lineRule="auto"/>
        <w:ind w:left="1134" w:hanging="567"/>
        <w:jc w:val="both"/>
        <w:rPr>
          <w:rFonts w:cs="Arial"/>
          <w:lang w:val="fr-FR" w:eastAsia="fr-FR" w:bidi="fr-FR"/>
        </w:rPr>
      </w:pPr>
    </w:p>
    <w:p w:rsidR="00FA349F" w:rsidRPr="00FA349F" w:rsidRDefault="00D84C7B" w:rsidP="00791154">
      <w:pPr>
        <w:numPr>
          <w:ilvl w:val="0"/>
          <w:numId w:val="12"/>
        </w:numPr>
        <w:autoSpaceDN w:val="0"/>
        <w:spacing w:after="0" w:line="240" w:lineRule="auto"/>
        <w:ind w:left="1134" w:hanging="567"/>
        <w:jc w:val="both"/>
        <w:rPr>
          <w:rFonts w:cs="Arial"/>
          <w:lang w:val="fr-FR" w:eastAsia="fr-FR" w:bidi="fr-FR"/>
        </w:rPr>
      </w:pPr>
      <w:r>
        <w:rPr>
          <w:lang w:val="fr-FR" w:eastAsia="fr-FR" w:bidi="fr-FR"/>
        </w:rPr>
        <w:t>a</w:t>
      </w:r>
      <w:r w:rsidR="00FA349F" w:rsidRPr="00FA349F">
        <w:rPr>
          <w:lang w:val="fr-FR" w:eastAsia="fr-FR" w:bidi="fr-FR"/>
        </w:rPr>
        <w:t>dopter le Programme de travail pour la période 2021-2026 figurant à l’</w:t>
      </w:r>
      <w:r>
        <w:rPr>
          <w:lang w:val="fr-FR" w:eastAsia="fr-FR" w:bidi="fr-FR"/>
        </w:rPr>
        <w:t>A</w:t>
      </w:r>
      <w:r w:rsidR="00FA349F" w:rsidRPr="00FA349F">
        <w:rPr>
          <w:lang w:val="fr-FR" w:eastAsia="fr-FR" w:bidi="fr-FR"/>
        </w:rPr>
        <w:t>nnexe 2 du présent document.</w:t>
      </w:r>
    </w:p>
    <w:p w:rsidR="00791154" w:rsidRDefault="00791154" w:rsidP="00FA349F">
      <w:pPr>
        <w:rPr>
          <w:rFonts w:cs="Arial"/>
          <w:lang w:val="fr-FR" w:eastAsia="fr-FR" w:bidi="fr-FR"/>
        </w:rPr>
        <w:sectPr w:rsidR="00791154" w:rsidSect="00355B0C">
          <w:headerReference w:type="even" r:id="rId12"/>
          <w:headerReference w:type="default" r:id="rId13"/>
          <w:footerReference w:type="even" r:id="rId14"/>
          <w:footerReference w:type="default" r:id="rId15"/>
          <w:headerReference w:type="first" r:id="rId16"/>
          <w:pgSz w:w="11906" w:h="16838" w:code="9"/>
          <w:pgMar w:top="1134" w:right="1134" w:bottom="993" w:left="1134" w:header="720" w:footer="720" w:gutter="0"/>
          <w:cols w:space="720"/>
          <w:titlePg/>
          <w:docGrid w:linePitch="360"/>
        </w:sectPr>
      </w:pPr>
    </w:p>
    <w:p w:rsidR="00FA349F" w:rsidRPr="00FA349F" w:rsidRDefault="00FA349F" w:rsidP="00FA349F">
      <w:pPr>
        <w:jc w:val="right"/>
        <w:rPr>
          <w:rFonts w:cs="Arial"/>
          <w:b/>
          <w:bCs/>
          <w:caps/>
          <w:lang w:val="fr-FR" w:eastAsia="fr-FR" w:bidi="fr-FR"/>
        </w:rPr>
      </w:pPr>
      <w:r w:rsidRPr="00FA349F">
        <w:rPr>
          <w:b/>
          <w:caps/>
          <w:lang w:val="fr-FR" w:eastAsia="fr-FR" w:bidi="fr-FR"/>
        </w:rPr>
        <w:lastRenderedPageBreak/>
        <w:t>Annexe 1</w:t>
      </w:r>
    </w:p>
    <w:p w:rsidR="0060012D" w:rsidRDefault="0060012D" w:rsidP="00FA349F">
      <w:pPr>
        <w:spacing w:after="0" w:line="240" w:lineRule="auto"/>
        <w:jc w:val="center"/>
        <w:rPr>
          <w:lang w:val="fr-FR" w:eastAsia="fr-FR" w:bidi="fr-FR"/>
        </w:rPr>
      </w:pPr>
    </w:p>
    <w:p w:rsidR="00FA349F" w:rsidRPr="00FA349F" w:rsidRDefault="00FA349F" w:rsidP="00FA349F">
      <w:pPr>
        <w:spacing w:after="0" w:line="240" w:lineRule="auto"/>
        <w:jc w:val="center"/>
        <w:rPr>
          <w:rFonts w:cs="Arial"/>
          <w:lang w:val="fr-FR" w:eastAsia="fr-FR" w:bidi="fr-FR"/>
        </w:rPr>
      </w:pPr>
      <w:r w:rsidRPr="00FA349F">
        <w:rPr>
          <w:lang w:val="fr-FR" w:eastAsia="fr-FR" w:bidi="fr-FR"/>
        </w:rPr>
        <w:t>PROPOSITIONS D’AMENDEMENTS À LA RÉSOLUTION 11.24</w:t>
      </w:r>
    </w:p>
    <w:p w:rsidR="00FA349F" w:rsidRPr="00FA349F" w:rsidRDefault="00FA349F" w:rsidP="00FA349F">
      <w:pPr>
        <w:spacing w:after="0" w:line="240" w:lineRule="auto"/>
        <w:jc w:val="center"/>
        <w:rPr>
          <w:rFonts w:cs="Arial"/>
          <w:lang w:val="fr-FR" w:eastAsia="fr-FR" w:bidi="fr-FR"/>
        </w:rPr>
      </w:pPr>
    </w:p>
    <w:p w:rsidR="00FA349F" w:rsidRPr="00FA349F" w:rsidRDefault="00FA349F" w:rsidP="00FA349F">
      <w:pPr>
        <w:spacing w:after="0" w:line="240" w:lineRule="auto"/>
        <w:jc w:val="center"/>
        <w:rPr>
          <w:rFonts w:cs="Arial"/>
          <w:b/>
          <w:bCs/>
          <w:caps/>
          <w:lang w:val="fr-FR" w:eastAsia="fr-FR" w:bidi="fr-FR"/>
        </w:rPr>
      </w:pPr>
      <w:r w:rsidRPr="00FA349F">
        <w:rPr>
          <w:b/>
          <w:caps/>
          <w:lang w:val="fr-FR" w:eastAsia="fr-FR" w:bidi="fr-FR"/>
        </w:rPr>
        <w:t>L’Initiative pour les mammifÈres d’Asie centrale</w:t>
      </w:r>
    </w:p>
    <w:p w:rsidR="00FA349F" w:rsidRPr="00FA349F" w:rsidRDefault="00FA349F" w:rsidP="00FA349F">
      <w:pPr>
        <w:spacing w:after="0" w:line="240" w:lineRule="auto"/>
        <w:jc w:val="center"/>
        <w:rPr>
          <w:rFonts w:cs="Arial"/>
          <w:b/>
          <w:bCs/>
          <w:caps/>
          <w:lang w:val="fr-FR" w:eastAsia="fr-FR" w:bidi="fr-FR"/>
        </w:rPr>
      </w:pPr>
    </w:p>
    <w:p w:rsidR="00FA349F" w:rsidRDefault="00FA349F" w:rsidP="00FA349F">
      <w:pPr>
        <w:spacing w:after="0" w:line="240" w:lineRule="auto"/>
        <w:jc w:val="both"/>
        <w:rPr>
          <w:rFonts w:cs="Arial"/>
          <w:lang w:val="fr-FR" w:eastAsia="fr-FR" w:bidi="fr-FR"/>
        </w:rPr>
      </w:pPr>
    </w:p>
    <w:p w:rsidR="000142DC" w:rsidRPr="000142DC" w:rsidRDefault="000142DC" w:rsidP="00F613A6">
      <w:pPr>
        <w:spacing w:after="0" w:line="240" w:lineRule="auto"/>
        <w:jc w:val="both"/>
        <w:rPr>
          <w:rFonts w:cs="Arial"/>
          <w:iCs/>
          <w:lang w:val="fr-FR"/>
        </w:rPr>
      </w:pPr>
      <w:r w:rsidRPr="000142DC">
        <w:rPr>
          <w:rFonts w:cs="Arial"/>
          <w:i/>
          <w:lang w:val="fr-FR"/>
        </w:rPr>
        <w:t>Profondément préoccupée</w:t>
      </w:r>
      <w:r w:rsidRPr="000142DC">
        <w:rPr>
          <w:rFonts w:cs="Arial"/>
          <w:iCs/>
          <w:lang w:val="fr-FR"/>
        </w:rPr>
        <w:t xml:space="preserve"> par le fait que les grandes migrations de mammifères dans l’une des dernières régions accueillant des déplacements sur de longues distances, les plaines et les montagnes d’Asie centrale, sont gravement menacées par l’exploitation excessive de la faune ainsi que par l’exploitation des minéraux et d’autres ressources naturelles, et que les habitats dont dépendent les grands mammifères disparaissent, sont dégradés et fragmentés à un rythme sans précédent ;</w:t>
      </w:r>
    </w:p>
    <w:p w:rsidR="000142DC" w:rsidRPr="000142DC" w:rsidRDefault="000142DC" w:rsidP="00F613A6">
      <w:pPr>
        <w:spacing w:after="0" w:line="240" w:lineRule="auto"/>
        <w:ind w:firstLine="720"/>
        <w:jc w:val="both"/>
        <w:rPr>
          <w:rFonts w:cs="Arial"/>
          <w:iCs/>
          <w:lang w:val="fr-FR"/>
        </w:rPr>
      </w:pPr>
    </w:p>
    <w:p w:rsidR="000142DC" w:rsidRPr="000142DC" w:rsidRDefault="000142DC" w:rsidP="000142DC">
      <w:pPr>
        <w:spacing w:after="0" w:line="240" w:lineRule="auto"/>
        <w:jc w:val="both"/>
        <w:rPr>
          <w:rFonts w:cs="Arial"/>
          <w:iCs/>
          <w:lang w:val="fr-FR"/>
        </w:rPr>
      </w:pPr>
      <w:r w:rsidRPr="000142DC">
        <w:rPr>
          <w:rFonts w:cs="Arial"/>
          <w:i/>
          <w:iCs/>
          <w:lang w:val="fr-FR"/>
        </w:rPr>
        <w:t xml:space="preserve">Reconnaissant </w:t>
      </w:r>
      <w:r w:rsidRPr="000142DC">
        <w:rPr>
          <w:rFonts w:cs="Arial"/>
          <w:iCs/>
          <w:lang w:val="fr-FR"/>
        </w:rPr>
        <w:t xml:space="preserve">que les industries extractives </w:t>
      </w:r>
      <w:r w:rsidRPr="000142DC">
        <w:rPr>
          <w:rFonts w:cs="Arial"/>
          <w:iCs/>
          <w:u w:val="single"/>
          <w:lang w:val="fr-FR"/>
        </w:rPr>
        <w:t xml:space="preserve">et </w:t>
      </w:r>
      <w:r w:rsidRPr="0060012D">
        <w:rPr>
          <w:rFonts w:cs="Arial"/>
          <w:iCs/>
          <w:lang w:val="fr-FR"/>
        </w:rPr>
        <w:t>les infrastructures</w:t>
      </w:r>
      <w:r w:rsidRPr="000142DC">
        <w:rPr>
          <w:rFonts w:cs="Arial"/>
          <w:iCs/>
          <w:u w:val="single"/>
          <w:lang w:val="fr-FR"/>
        </w:rPr>
        <w:t xml:space="preserve"> linéaires</w:t>
      </w:r>
      <w:r w:rsidRPr="000142DC">
        <w:rPr>
          <w:rFonts w:cs="Arial"/>
          <w:iCs/>
          <w:lang w:val="fr-FR"/>
        </w:rPr>
        <w:t xml:space="preserve"> </w:t>
      </w:r>
      <w:r w:rsidRPr="000142DC">
        <w:rPr>
          <w:rFonts w:cs="Arial"/>
          <w:iCs/>
          <w:strike/>
          <w:lang w:val="fr-FR"/>
        </w:rPr>
        <w:t xml:space="preserve">et les clôtures </w:t>
      </w:r>
      <w:r w:rsidRPr="000142DC">
        <w:rPr>
          <w:rFonts w:cs="Arial"/>
          <w:iCs/>
          <w:lang w:val="fr-FR"/>
        </w:rPr>
        <w:t xml:space="preserve">peuvent avoir un impact particulièrement néfaste sur l’état de conservation des mammifères migrateurs et peuvent </w:t>
      </w:r>
      <w:r w:rsidR="0060012D">
        <w:rPr>
          <w:rFonts w:cs="Arial"/>
          <w:iCs/>
          <w:lang w:val="fr-FR"/>
        </w:rPr>
        <w:t>entraîner une</w:t>
      </w:r>
      <w:r w:rsidRPr="000142DC">
        <w:rPr>
          <w:rFonts w:cs="Arial"/>
          <w:iCs/>
          <w:lang w:val="fr-FR"/>
        </w:rPr>
        <w:t xml:space="preserve"> mortalité directe </w:t>
      </w:r>
      <w:r w:rsidR="0060012D">
        <w:rPr>
          <w:rFonts w:cs="Arial"/>
          <w:iCs/>
          <w:lang w:val="fr-FR"/>
        </w:rPr>
        <w:t xml:space="preserve">ainsi que </w:t>
      </w:r>
      <w:r w:rsidRPr="000142DC">
        <w:rPr>
          <w:rFonts w:cs="Arial"/>
          <w:iCs/>
          <w:lang w:val="fr-FR"/>
        </w:rPr>
        <w:t xml:space="preserve">la fragmentation des habitats, </w:t>
      </w:r>
      <w:r w:rsidR="0060012D">
        <w:rPr>
          <w:rFonts w:cs="Arial"/>
          <w:iCs/>
          <w:lang w:val="fr-FR"/>
        </w:rPr>
        <w:t xml:space="preserve">en </w:t>
      </w:r>
      <w:r w:rsidRPr="000142DC">
        <w:rPr>
          <w:rFonts w:cs="Arial"/>
          <w:iCs/>
          <w:lang w:val="fr-FR"/>
        </w:rPr>
        <w:t xml:space="preserve">perturbant les déplacements essentiels d’un lieu à </w:t>
      </w:r>
      <w:r w:rsidR="0060012D">
        <w:rPr>
          <w:rFonts w:cs="Arial"/>
          <w:iCs/>
          <w:lang w:val="fr-FR"/>
        </w:rPr>
        <w:t>l’</w:t>
      </w:r>
      <w:r w:rsidRPr="000142DC">
        <w:rPr>
          <w:rFonts w:cs="Arial"/>
          <w:iCs/>
          <w:lang w:val="fr-FR"/>
        </w:rPr>
        <w:t xml:space="preserve">autre et </w:t>
      </w:r>
      <w:r w:rsidRPr="000142DC">
        <w:rPr>
          <w:rFonts w:cs="Arial"/>
          <w:i/>
          <w:iCs/>
          <w:lang w:val="fr-FR"/>
        </w:rPr>
        <w:t>reconnaissant par ailleurs</w:t>
      </w:r>
      <w:r w:rsidRPr="000142DC">
        <w:rPr>
          <w:rFonts w:cs="Arial"/>
          <w:iCs/>
          <w:lang w:val="fr-FR"/>
        </w:rPr>
        <w:t xml:space="preserve"> la nécessité urgente </w:t>
      </w:r>
      <w:r w:rsidRPr="000142DC">
        <w:rPr>
          <w:rFonts w:cs="Arial"/>
          <w:iCs/>
          <w:strike/>
          <w:lang w:val="fr-FR"/>
        </w:rPr>
        <w:t xml:space="preserve">de lignes directrices </w:t>
      </w:r>
      <w:r w:rsidRPr="0060012D">
        <w:rPr>
          <w:rFonts w:cs="Arial"/>
          <w:iCs/>
          <w:strike/>
          <w:lang w:val="fr-FR"/>
        </w:rPr>
        <w:t xml:space="preserve">pratiques </w:t>
      </w:r>
      <w:r w:rsidR="0060012D" w:rsidRPr="0060012D">
        <w:rPr>
          <w:rFonts w:cs="Arial"/>
          <w:strike/>
          <w:lang w:val="fr-FR"/>
        </w:rPr>
        <w:t>pour</w:t>
      </w:r>
      <w:r w:rsidR="0060012D">
        <w:rPr>
          <w:rFonts w:cs="Arial"/>
          <w:lang w:val="fr-FR"/>
        </w:rPr>
        <w:t xml:space="preserve"> </w:t>
      </w:r>
      <w:r w:rsidR="0060012D" w:rsidRPr="0060012D">
        <w:rPr>
          <w:rFonts w:cs="Arial"/>
          <w:u w:val="single"/>
          <w:lang w:val="fr-FR"/>
        </w:rPr>
        <w:t>d’</w:t>
      </w:r>
      <w:r w:rsidRPr="000142DC">
        <w:rPr>
          <w:rFonts w:cs="Arial"/>
          <w:lang w:val="fr-FR"/>
        </w:rPr>
        <w:t>atténuer l</w:t>
      </w:r>
      <w:r w:rsidR="0060012D">
        <w:rPr>
          <w:rFonts w:cs="Arial"/>
          <w:lang w:val="fr-FR"/>
        </w:rPr>
        <w:t>’</w:t>
      </w:r>
      <w:r w:rsidRPr="000142DC">
        <w:rPr>
          <w:rFonts w:cs="Arial"/>
          <w:lang w:val="fr-FR"/>
        </w:rPr>
        <w:t xml:space="preserve">impact </w:t>
      </w:r>
      <w:r w:rsidRPr="000142DC">
        <w:rPr>
          <w:rFonts w:cs="Arial"/>
          <w:u w:val="single"/>
          <w:lang w:val="fr-FR"/>
        </w:rPr>
        <w:t xml:space="preserve">direct et indirect </w:t>
      </w:r>
      <w:r w:rsidRPr="0060012D">
        <w:rPr>
          <w:rFonts w:cs="Arial"/>
          <w:lang w:val="fr-FR"/>
        </w:rPr>
        <w:t>des</w:t>
      </w:r>
      <w:r w:rsidRPr="000142DC">
        <w:rPr>
          <w:rFonts w:cs="Arial"/>
          <w:lang w:val="fr-FR"/>
        </w:rPr>
        <w:t xml:space="preserve"> infrastructures </w:t>
      </w:r>
      <w:r w:rsidR="00D81A2E">
        <w:rPr>
          <w:rFonts w:cs="Arial"/>
          <w:lang w:val="fr-FR"/>
        </w:rPr>
        <w:t xml:space="preserve">linéaires </w:t>
      </w:r>
      <w:r w:rsidRPr="000142DC">
        <w:rPr>
          <w:rFonts w:cs="Arial"/>
          <w:lang w:val="fr-FR"/>
        </w:rPr>
        <w:t>sur les mammifères migrateurs</w:t>
      </w:r>
      <w:r w:rsidRPr="000142DC">
        <w:rPr>
          <w:rFonts w:cs="Arial"/>
          <w:strike/>
          <w:lang w:val="fr-FR"/>
        </w:rPr>
        <w:t xml:space="preserve">, </w:t>
      </w:r>
      <w:r w:rsidRPr="000142DC">
        <w:rPr>
          <w:rFonts w:cs="Arial"/>
          <w:iCs/>
          <w:strike/>
          <w:lang w:val="fr-FR"/>
        </w:rPr>
        <w:t>y compris la menace de l’augmentation de l’habitation humaine et les menaces de braconnage associées, le long des routes d’infrastructure, non seulement en Asie centrale, mais dans toute la région asiatique au sens large ;</w:t>
      </w:r>
      <w:r w:rsidRPr="000142DC">
        <w:rPr>
          <w:rFonts w:cs="Arial"/>
          <w:lang w:val="fr-FR"/>
        </w:rPr>
        <w:t xml:space="preserve">  ; </w:t>
      </w:r>
    </w:p>
    <w:p w:rsidR="000142DC" w:rsidRPr="000142DC" w:rsidRDefault="000142DC" w:rsidP="000142DC">
      <w:pPr>
        <w:spacing w:after="0" w:line="240" w:lineRule="auto"/>
        <w:jc w:val="both"/>
        <w:rPr>
          <w:rFonts w:cs="Arial"/>
          <w:iCs/>
          <w:lang w:val="fr-FR"/>
        </w:rPr>
      </w:pPr>
    </w:p>
    <w:p w:rsidR="000142DC" w:rsidRPr="000142DC" w:rsidRDefault="000142DC" w:rsidP="000142DC">
      <w:pPr>
        <w:spacing w:after="0" w:line="240" w:lineRule="auto"/>
        <w:jc w:val="both"/>
        <w:rPr>
          <w:rFonts w:cs="Arial"/>
          <w:lang w:val="fr-FR"/>
        </w:rPr>
      </w:pPr>
      <w:r w:rsidRPr="000142DC">
        <w:rPr>
          <w:rFonts w:cs="Arial"/>
          <w:i/>
          <w:iCs/>
          <w:lang w:val="fr-FR"/>
        </w:rPr>
        <w:t xml:space="preserve">Consciente </w:t>
      </w:r>
      <w:r w:rsidRPr="000142DC">
        <w:rPr>
          <w:rFonts w:cs="Arial"/>
          <w:lang w:val="fr-FR"/>
        </w:rPr>
        <w:t xml:space="preserve">que </w:t>
      </w:r>
      <w:r w:rsidR="0060012D">
        <w:rPr>
          <w:rFonts w:cs="Arial"/>
          <w:lang w:val="fr-FR"/>
        </w:rPr>
        <w:t>l</w:t>
      </w:r>
      <w:r w:rsidR="0060012D" w:rsidRPr="000142DC">
        <w:rPr>
          <w:rFonts w:cs="Arial"/>
          <w:lang w:val="fr-FR"/>
        </w:rPr>
        <w:t xml:space="preserve">es mouvements </w:t>
      </w:r>
      <w:r w:rsidR="0060012D">
        <w:rPr>
          <w:rFonts w:cs="Arial"/>
          <w:lang w:val="fr-FR"/>
        </w:rPr>
        <w:t xml:space="preserve">de </w:t>
      </w:r>
      <w:r w:rsidRPr="000142DC">
        <w:rPr>
          <w:rFonts w:cs="Arial"/>
          <w:strike/>
          <w:lang w:val="fr-FR"/>
        </w:rPr>
        <w:t xml:space="preserve">longue distance </w:t>
      </w:r>
      <w:r w:rsidRPr="000142DC">
        <w:rPr>
          <w:rFonts w:cs="Arial"/>
          <w:u w:val="single"/>
          <w:lang w:val="fr-FR"/>
        </w:rPr>
        <w:t>grande diversité</w:t>
      </w:r>
      <w:r w:rsidRPr="000142DC">
        <w:rPr>
          <w:rFonts w:cs="Arial"/>
          <w:lang w:val="fr-FR"/>
        </w:rPr>
        <w:t xml:space="preserve"> de nombreuses espèces </w:t>
      </w:r>
      <w:proofErr w:type="spellStart"/>
      <w:r w:rsidRPr="000142DC">
        <w:rPr>
          <w:rFonts w:cs="Arial"/>
          <w:strike/>
          <w:lang w:val="fr-FR"/>
        </w:rPr>
        <w:t>espèces</w:t>
      </w:r>
      <w:proofErr w:type="spellEnd"/>
      <w:r w:rsidRPr="000142DC">
        <w:rPr>
          <w:rFonts w:cs="Arial"/>
          <w:strike/>
          <w:lang w:val="fr-FR"/>
        </w:rPr>
        <w:t xml:space="preserve"> sont imprévisibles, ce qui</w:t>
      </w:r>
      <w:r w:rsidRPr="000142DC">
        <w:rPr>
          <w:rFonts w:cs="Arial"/>
          <w:lang w:val="fr-FR"/>
        </w:rPr>
        <w:t xml:space="preserve"> </w:t>
      </w:r>
      <w:r w:rsidR="0060012D">
        <w:rPr>
          <w:rFonts w:cs="Arial"/>
          <w:lang w:val="fr-FR"/>
        </w:rPr>
        <w:t>augmente</w:t>
      </w:r>
      <w:r w:rsidRPr="000142DC">
        <w:rPr>
          <w:rFonts w:cs="Arial"/>
          <w:lang w:val="fr-FR"/>
        </w:rPr>
        <w:t xml:space="preserve"> la nécessité de maintenir la perméabilité des grands paysages ; </w:t>
      </w:r>
    </w:p>
    <w:p w:rsidR="000142DC" w:rsidRPr="000142DC" w:rsidRDefault="000142DC" w:rsidP="000142DC">
      <w:pPr>
        <w:spacing w:after="0" w:line="240" w:lineRule="auto"/>
        <w:jc w:val="both"/>
        <w:rPr>
          <w:rFonts w:cs="Arial"/>
          <w:iCs/>
          <w:lang w:val="fr-FR"/>
        </w:rPr>
      </w:pPr>
    </w:p>
    <w:p w:rsidR="000142DC" w:rsidRPr="000142DC" w:rsidRDefault="000142DC" w:rsidP="000142DC">
      <w:pPr>
        <w:spacing w:after="0" w:line="240" w:lineRule="auto"/>
        <w:jc w:val="both"/>
        <w:rPr>
          <w:rFonts w:cs="Arial"/>
          <w:i/>
          <w:iCs/>
          <w:lang w:val="fr-FR"/>
        </w:rPr>
      </w:pPr>
      <w:r w:rsidRPr="000142DC">
        <w:rPr>
          <w:rFonts w:cs="Arial"/>
          <w:i/>
          <w:iCs/>
          <w:lang w:val="fr-FR"/>
        </w:rPr>
        <w:t xml:space="preserve">Consciente </w:t>
      </w:r>
      <w:r w:rsidRPr="000142DC">
        <w:rPr>
          <w:rFonts w:cs="Arial"/>
          <w:lang w:val="fr-FR"/>
        </w:rPr>
        <w:t>que les espèces migratrices et leurs habitats fournissent des services écosystémiques essentiels, ainsi qu’une valeur au patrimoine culturel et des avantages économiques, par exemple à travers l’utilisation durable et le tourisme, et que de nombreuses communautés humaines dépendent directement et indirectement des grands mammifères et d’écosystèmes intacts pour leurs moyens de subsistance ;</w:t>
      </w:r>
    </w:p>
    <w:p w:rsidR="000142DC" w:rsidRPr="000142DC" w:rsidRDefault="000142DC" w:rsidP="000142DC">
      <w:pPr>
        <w:spacing w:after="0" w:line="240" w:lineRule="auto"/>
        <w:jc w:val="both"/>
        <w:rPr>
          <w:rFonts w:cs="Arial"/>
          <w:lang w:val="fr-FR"/>
        </w:rPr>
      </w:pPr>
    </w:p>
    <w:p w:rsidR="000142DC" w:rsidRPr="000142DC" w:rsidRDefault="000142DC" w:rsidP="000142DC">
      <w:pPr>
        <w:spacing w:after="0" w:line="240" w:lineRule="auto"/>
        <w:jc w:val="both"/>
        <w:rPr>
          <w:rFonts w:cs="Arial"/>
          <w:strike/>
          <w:lang w:val="fr-FR"/>
        </w:rPr>
      </w:pPr>
      <w:r w:rsidRPr="000142DC">
        <w:rPr>
          <w:rFonts w:cs="Arial"/>
          <w:i/>
          <w:iCs/>
          <w:lang w:val="fr-FR"/>
        </w:rPr>
        <w:t>Reconnaissant</w:t>
      </w:r>
      <w:r w:rsidRPr="000142DC">
        <w:rPr>
          <w:rFonts w:cs="Arial"/>
          <w:iCs/>
          <w:lang w:val="fr-FR"/>
        </w:rPr>
        <w:t xml:space="preserve"> l’</w:t>
      </w:r>
      <w:r w:rsidRPr="000142DC">
        <w:rPr>
          <w:rFonts w:cs="Arial"/>
          <w:strike/>
          <w:lang w:val="fr-FR"/>
        </w:rPr>
        <w:t xml:space="preserve">l’action concertée pour les mammifères des zones arides d’Eurasie centrale établie par les Recommandations 8.23 et 9.1, qui souligne </w:t>
      </w:r>
      <w:r w:rsidRPr="000142DC">
        <w:rPr>
          <w:rFonts w:cs="Arial"/>
          <w:lang w:val="fr-FR"/>
        </w:rPr>
        <w:t xml:space="preserve">importance exceptionnelle </w:t>
      </w:r>
      <w:r w:rsidR="00382AA4" w:rsidRPr="00382AA4">
        <w:rPr>
          <w:rFonts w:cs="Arial"/>
          <w:u w:val="single"/>
          <w:lang w:val="fr-FR"/>
        </w:rPr>
        <w:t>des p</w:t>
      </w:r>
      <w:r w:rsidR="00382AA4" w:rsidRPr="000142DC">
        <w:rPr>
          <w:rFonts w:cs="Arial"/>
          <w:u w:val="single"/>
          <w:lang w:val="fr-FR"/>
        </w:rPr>
        <w:t>arcours</w:t>
      </w:r>
      <w:r w:rsidR="00382AA4" w:rsidRPr="000142DC">
        <w:rPr>
          <w:rFonts w:cs="Arial"/>
          <w:lang w:val="fr-FR"/>
        </w:rPr>
        <w:t xml:space="preserve"> </w:t>
      </w:r>
      <w:r w:rsidRPr="000142DC">
        <w:rPr>
          <w:rFonts w:cs="Arial"/>
          <w:lang w:val="fr-FR"/>
        </w:rPr>
        <w:t xml:space="preserve">des écosystèmes </w:t>
      </w:r>
      <w:r w:rsidRPr="000142DC">
        <w:rPr>
          <w:rFonts w:cs="Arial"/>
          <w:strike/>
          <w:lang w:val="fr-FR"/>
        </w:rPr>
        <w:t xml:space="preserve">arides </w:t>
      </w:r>
      <w:r w:rsidR="00382AA4">
        <w:rPr>
          <w:rFonts w:cs="Arial"/>
          <w:lang w:val="fr-FR"/>
        </w:rPr>
        <w:t>d’Eurasie</w:t>
      </w:r>
      <w:r w:rsidRPr="000142DC">
        <w:rPr>
          <w:rFonts w:cs="Arial"/>
          <w:lang w:val="fr-FR"/>
        </w:rPr>
        <w:t xml:space="preserve"> pour les espèces migratrices et le rôle crucial de la CMS dans leur conservation ; </w:t>
      </w:r>
      <w:r w:rsidRPr="000142DC">
        <w:rPr>
          <w:rFonts w:cs="Arial"/>
          <w:iCs/>
          <w:strike/>
          <w:lang w:val="fr-FR"/>
        </w:rPr>
        <w:t>couvrant notamment les cinq espèces de grands mammifères inscrites à l’Annexe I (quatre d’entre elles étant désignées pour une action concertée)</w:t>
      </w:r>
      <w:r w:rsidRPr="000142DC">
        <w:rPr>
          <w:rStyle w:val="FootnoteReference"/>
          <w:rFonts w:cs="Arial"/>
          <w:iCs/>
          <w:strike/>
        </w:rPr>
        <w:footnoteReference w:id="2"/>
      </w:r>
      <w:r w:rsidRPr="000142DC">
        <w:rPr>
          <w:rFonts w:cs="Arial"/>
          <w:iCs/>
          <w:strike/>
          <w:lang w:val="fr-FR"/>
        </w:rPr>
        <w:t>, et six autres espèces inscrites à l’Annexe II (quatre étant désignées pour une action en coopération)</w:t>
      </w:r>
      <w:r w:rsidRPr="000142DC">
        <w:rPr>
          <w:rStyle w:val="FootnoteReference"/>
          <w:rFonts w:cs="Arial"/>
          <w:iCs/>
          <w:strike/>
        </w:rPr>
        <w:footnoteReference w:id="3"/>
      </w:r>
      <w:r w:rsidRPr="000142DC">
        <w:rPr>
          <w:rFonts w:cs="Arial"/>
          <w:strike/>
          <w:lang w:val="fr-FR"/>
        </w:rPr>
        <w:t>;</w:t>
      </w:r>
      <w:r w:rsidRPr="000142DC">
        <w:rPr>
          <w:rFonts w:cs="Arial"/>
          <w:lang w:val="fr-FR"/>
        </w:rPr>
        <w:t xml:space="preserve"> </w:t>
      </w:r>
    </w:p>
    <w:p w:rsidR="000142DC" w:rsidRPr="000142DC" w:rsidRDefault="000142DC" w:rsidP="000142DC">
      <w:pPr>
        <w:spacing w:after="0" w:line="240" w:lineRule="auto"/>
        <w:jc w:val="both"/>
        <w:rPr>
          <w:rFonts w:cs="Arial"/>
          <w:lang w:val="fr-FR"/>
        </w:rPr>
      </w:pPr>
    </w:p>
    <w:p w:rsidR="000142DC" w:rsidRPr="000142DC" w:rsidRDefault="000142DC" w:rsidP="000142DC">
      <w:pPr>
        <w:spacing w:after="0" w:line="240" w:lineRule="auto"/>
        <w:jc w:val="both"/>
        <w:rPr>
          <w:rFonts w:cs="Arial"/>
          <w:iCs/>
          <w:lang w:val="fr-FR"/>
        </w:rPr>
      </w:pPr>
      <w:r w:rsidRPr="000142DC">
        <w:rPr>
          <w:rFonts w:cs="Arial"/>
          <w:i/>
          <w:lang w:val="fr-FR"/>
        </w:rPr>
        <w:t xml:space="preserve">Reconnaissant en outre </w:t>
      </w:r>
      <w:r w:rsidRPr="000142DC">
        <w:rPr>
          <w:rFonts w:cs="Arial"/>
          <w:iCs/>
          <w:lang w:val="fr-FR"/>
        </w:rPr>
        <w:t>les multiples mandats de la CMS pour travailler dans la région, y compris les mémorandums d’entente couvrant l’antilope saïga et le cerf de Boukhara ;</w:t>
      </w:r>
    </w:p>
    <w:p w:rsidR="000142DC" w:rsidRPr="000142DC" w:rsidRDefault="000142DC" w:rsidP="000142DC">
      <w:pPr>
        <w:spacing w:after="0" w:line="240" w:lineRule="auto"/>
        <w:jc w:val="both"/>
        <w:rPr>
          <w:rFonts w:cs="Arial"/>
          <w:iCs/>
          <w:lang w:val="fr-FR"/>
        </w:rPr>
      </w:pPr>
    </w:p>
    <w:p w:rsidR="000142DC" w:rsidRPr="000142DC" w:rsidRDefault="000142DC" w:rsidP="000142DC">
      <w:pPr>
        <w:spacing w:after="0" w:line="240" w:lineRule="auto"/>
        <w:jc w:val="both"/>
        <w:rPr>
          <w:rFonts w:cs="Arial"/>
          <w:lang w:val="fr-FR"/>
        </w:rPr>
      </w:pPr>
      <w:r w:rsidRPr="000142DC">
        <w:rPr>
          <w:rFonts w:cs="Arial"/>
          <w:i/>
          <w:iCs/>
          <w:lang w:val="fr-FR"/>
        </w:rPr>
        <w:t xml:space="preserve">Notant </w:t>
      </w:r>
      <w:r w:rsidRPr="000142DC">
        <w:rPr>
          <w:rFonts w:cs="Arial"/>
          <w:lang w:val="fr-FR"/>
        </w:rPr>
        <w:t>que la plupart des espèces de la région d’Asie centrale figurant aux Annexes de la CMS sont également inclues dans les annexes de la Convention sur le commerce international des espèces de faune et de flore sauvages menacées d’extinction (CITES), offrant ainsi des</w:t>
      </w:r>
      <w:r w:rsidRPr="000142DC">
        <w:rPr>
          <w:rFonts w:cs="Arial"/>
          <w:i/>
          <w:iCs/>
          <w:lang w:val="fr-FR"/>
        </w:rPr>
        <w:t xml:space="preserve"> </w:t>
      </w:r>
      <w:r w:rsidRPr="000142DC">
        <w:rPr>
          <w:rFonts w:cs="Arial"/>
          <w:lang w:val="fr-FR"/>
        </w:rPr>
        <w:t>possibilités de synergie, comme prévu dans le mémorandum d’entente et le programme de travail conjoint entre les secrétariats des deux conventions ;</w:t>
      </w:r>
    </w:p>
    <w:p w:rsidR="000142DC" w:rsidRPr="000142DC" w:rsidRDefault="000142DC" w:rsidP="000142DC">
      <w:pPr>
        <w:spacing w:after="0" w:line="240" w:lineRule="auto"/>
        <w:jc w:val="both"/>
        <w:rPr>
          <w:rFonts w:cs="Arial"/>
          <w:iCs/>
          <w:lang w:val="fr-FR"/>
        </w:rPr>
      </w:pPr>
    </w:p>
    <w:p w:rsidR="000142DC" w:rsidRPr="000142DC" w:rsidRDefault="000142DC" w:rsidP="000142DC">
      <w:pPr>
        <w:spacing w:after="0" w:line="240" w:lineRule="auto"/>
        <w:jc w:val="both"/>
        <w:rPr>
          <w:rFonts w:cs="Arial"/>
          <w:i/>
          <w:iCs/>
          <w:lang w:val="fr-FR"/>
        </w:rPr>
      </w:pPr>
    </w:p>
    <w:p w:rsidR="000142DC" w:rsidRPr="000142DC" w:rsidRDefault="000142DC" w:rsidP="000142DC">
      <w:pPr>
        <w:spacing w:after="0" w:line="240" w:lineRule="auto"/>
        <w:jc w:val="both"/>
        <w:rPr>
          <w:rFonts w:cs="Arial"/>
          <w:i/>
          <w:iCs/>
          <w:strike/>
          <w:lang w:val="fr-FR"/>
        </w:rPr>
      </w:pPr>
      <w:r w:rsidRPr="000142DC">
        <w:rPr>
          <w:rFonts w:cs="Arial"/>
          <w:i/>
          <w:iCs/>
          <w:strike/>
          <w:lang w:val="fr-FR"/>
        </w:rPr>
        <w:t xml:space="preserve">Notant avec satisfaction </w:t>
      </w:r>
      <w:r w:rsidRPr="000142DC">
        <w:rPr>
          <w:rFonts w:cs="Arial"/>
          <w:strike/>
          <w:lang w:val="fr-FR"/>
        </w:rPr>
        <w:t xml:space="preserve">les progrès accomplis depuis la COP10 dans la mise en œuvre de ces mandats, en particulier le Plan d’action international par espèce pour la conservation de l’argali </w:t>
      </w:r>
      <w:proofErr w:type="spellStart"/>
      <w:r w:rsidRPr="00382AA4">
        <w:rPr>
          <w:rFonts w:cs="Arial"/>
          <w:i/>
          <w:strike/>
          <w:lang w:val="fr-FR"/>
        </w:rPr>
        <w:t>Ovis</w:t>
      </w:r>
      <w:proofErr w:type="spellEnd"/>
      <w:r w:rsidRPr="00382AA4">
        <w:rPr>
          <w:rFonts w:cs="Arial"/>
          <w:i/>
          <w:strike/>
          <w:lang w:val="fr-FR"/>
        </w:rPr>
        <w:t xml:space="preserve"> </w:t>
      </w:r>
      <w:proofErr w:type="spellStart"/>
      <w:r w:rsidRPr="00382AA4">
        <w:rPr>
          <w:rFonts w:cs="Arial"/>
          <w:i/>
          <w:strike/>
          <w:lang w:val="fr-FR"/>
        </w:rPr>
        <w:t>ammon</w:t>
      </w:r>
      <w:proofErr w:type="spellEnd"/>
      <w:r w:rsidRPr="000142DC">
        <w:rPr>
          <w:rFonts w:cs="Arial"/>
          <w:strike/>
          <w:lang w:val="fr-FR"/>
        </w:rPr>
        <w:t xml:space="preserve"> (CMS/PNUE/COP11/Doc.23.3.3), l’évaluation des lacunes et des besoins de conservation par rapport aux mammifères migrateurs en Asie centrale (CMS/PNUE/COP11/Inf.21) et le Programme de travail, pour une initiative plus large portant sur les mammifères d’Asie centrale comprenant toutes les activités visant à préserver les grands mammifères migrateurs et à mettre en œuvre la CMS en Asie centrale ;</w:t>
      </w:r>
    </w:p>
    <w:p w:rsidR="000142DC" w:rsidRPr="000142DC" w:rsidRDefault="000142DC" w:rsidP="000142DC">
      <w:pPr>
        <w:pStyle w:val="ListParagraph"/>
        <w:suppressAutoHyphens/>
        <w:spacing w:after="0" w:line="240" w:lineRule="auto"/>
        <w:ind w:left="0"/>
        <w:contextualSpacing w:val="0"/>
        <w:jc w:val="both"/>
        <w:rPr>
          <w:rFonts w:cs="Arial"/>
          <w:lang w:val="fr-FR"/>
        </w:rPr>
      </w:pPr>
    </w:p>
    <w:p w:rsidR="000142DC" w:rsidRPr="000142DC" w:rsidRDefault="000142DC" w:rsidP="000142DC">
      <w:pPr>
        <w:spacing w:after="0" w:line="240" w:lineRule="auto"/>
        <w:jc w:val="both"/>
        <w:rPr>
          <w:rFonts w:cs="Arial"/>
          <w:u w:val="single"/>
          <w:lang w:val="fr-FR"/>
        </w:rPr>
      </w:pPr>
      <w:r w:rsidRPr="000142DC">
        <w:rPr>
          <w:rFonts w:cs="Arial"/>
          <w:i/>
          <w:u w:val="single"/>
          <w:lang w:val="fr-FR"/>
        </w:rPr>
        <w:t>Notant</w:t>
      </w:r>
      <w:r w:rsidRPr="000142DC">
        <w:rPr>
          <w:rFonts w:cs="Arial"/>
          <w:u w:val="single"/>
          <w:lang w:val="fr-FR"/>
        </w:rPr>
        <w:t xml:space="preserve"> </w:t>
      </w:r>
      <w:r w:rsidRPr="000142DC">
        <w:rPr>
          <w:rFonts w:cs="Arial"/>
          <w:i/>
          <w:u w:val="single"/>
          <w:lang w:val="fr-FR"/>
        </w:rPr>
        <w:t>avec satisfaction</w:t>
      </w:r>
      <w:r w:rsidRPr="000142DC">
        <w:rPr>
          <w:rFonts w:cs="Arial"/>
          <w:u w:val="single"/>
          <w:lang w:val="fr-FR"/>
        </w:rPr>
        <w:t xml:space="preserve"> les progrès accomplis depuis la COP11 dans la mise en œuvre de l’Initiative sur les mammifères d’Asie centrale et de son programme de travail ;</w:t>
      </w:r>
      <w:r w:rsidRPr="000142DC">
        <w:rPr>
          <w:rFonts w:cs="Arial"/>
          <w:lang w:val="fr-FR"/>
        </w:rPr>
        <w:t xml:space="preserve"> </w:t>
      </w:r>
    </w:p>
    <w:p w:rsidR="000142DC" w:rsidRPr="000142DC" w:rsidRDefault="000142DC" w:rsidP="000142DC">
      <w:pPr>
        <w:spacing w:after="0" w:line="240" w:lineRule="auto"/>
        <w:jc w:val="both"/>
        <w:rPr>
          <w:rFonts w:cs="Arial"/>
          <w:lang w:val="fr-FR"/>
        </w:rPr>
      </w:pPr>
    </w:p>
    <w:p w:rsidR="000142DC" w:rsidRPr="000142DC" w:rsidRDefault="000142DC" w:rsidP="000142DC">
      <w:pPr>
        <w:spacing w:after="0" w:line="240" w:lineRule="auto"/>
        <w:jc w:val="both"/>
        <w:rPr>
          <w:rFonts w:cs="Arial"/>
          <w:iCs/>
          <w:lang w:val="fr-FR"/>
        </w:rPr>
      </w:pPr>
      <w:r w:rsidRPr="000142DC">
        <w:rPr>
          <w:rFonts w:cs="Arial"/>
          <w:i/>
          <w:lang w:val="fr-FR"/>
        </w:rPr>
        <w:t xml:space="preserve">Rappelant </w:t>
      </w:r>
      <w:r w:rsidRPr="000142DC">
        <w:rPr>
          <w:rFonts w:cs="Arial"/>
          <w:iCs/>
          <w:lang w:val="fr-FR"/>
        </w:rPr>
        <w:t>les décisions prises au titre du processus de la Structure future, incluant les activités 8 et 15 de la résolution 10.9 exhortant les parties à « identifier les opportunités de coopération et de coordination aux niveaux local et régional par la création de synergies basées sur la présence géographique », et « chercher des opportunités de développer des relations synergiques basées soit sur la géographie soit sur le groupement des espèces », tels que le développement d’un programme de conservation commun ;</w:t>
      </w:r>
    </w:p>
    <w:p w:rsidR="000142DC" w:rsidRPr="000142DC" w:rsidRDefault="000142DC" w:rsidP="000142DC">
      <w:pPr>
        <w:spacing w:after="0" w:line="240" w:lineRule="auto"/>
        <w:jc w:val="both"/>
        <w:rPr>
          <w:rFonts w:cs="Arial"/>
          <w:iCs/>
          <w:lang w:val="fr-FR"/>
        </w:rPr>
      </w:pPr>
    </w:p>
    <w:p w:rsidR="000142DC" w:rsidRPr="000142DC" w:rsidRDefault="000142DC" w:rsidP="000142DC">
      <w:pPr>
        <w:spacing w:after="0" w:line="240" w:lineRule="auto"/>
        <w:jc w:val="both"/>
        <w:rPr>
          <w:rFonts w:cs="Arial"/>
          <w:iCs/>
          <w:lang w:val="fr-FR"/>
        </w:rPr>
      </w:pPr>
      <w:r w:rsidRPr="000142DC">
        <w:rPr>
          <w:rFonts w:cs="Arial"/>
          <w:i/>
          <w:lang w:val="fr-FR"/>
        </w:rPr>
        <w:t>Prenant en compte</w:t>
      </w:r>
      <w:r w:rsidRPr="000142DC">
        <w:rPr>
          <w:rFonts w:cs="Arial"/>
          <w:iCs/>
          <w:lang w:val="fr-FR"/>
        </w:rPr>
        <w:t xml:space="preserve"> la Déclaration de Bichkek sur la conservation de la panthère des neiges et le Programme exhaustif mondial à long terme sur la panthère des neiges et la protection des écosystèmes, adoptés par les États de l’aire de répartition au Forum mondial sur la panthère des neiges tenu à Bichkek, République kirghize, en octobre 2013 qui appelait tous les Etats de l’aire de répartition à déclarer l’année 2015 comme l’Année internationale de la panthère des neiges et le 23 Octobre comme la Journée célébrant annuellement la panthère des neiges ;</w:t>
      </w:r>
    </w:p>
    <w:p w:rsidR="000142DC" w:rsidRPr="000142DC" w:rsidRDefault="000142DC" w:rsidP="000142DC">
      <w:pPr>
        <w:spacing w:after="0" w:line="240" w:lineRule="auto"/>
        <w:jc w:val="both"/>
        <w:rPr>
          <w:rFonts w:cs="Arial"/>
          <w:iCs/>
          <w:lang w:val="fr-FR"/>
        </w:rPr>
      </w:pPr>
    </w:p>
    <w:p w:rsidR="000142DC" w:rsidRPr="000142DC" w:rsidRDefault="000142DC" w:rsidP="000142DC">
      <w:pPr>
        <w:spacing w:after="0" w:line="240" w:lineRule="auto"/>
        <w:jc w:val="both"/>
        <w:rPr>
          <w:rFonts w:cs="Arial"/>
          <w:iCs/>
          <w:strike/>
          <w:lang w:val="fr-FR"/>
        </w:rPr>
      </w:pPr>
      <w:r w:rsidRPr="000142DC">
        <w:rPr>
          <w:rFonts w:cs="Arial"/>
          <w:i/>
          <w:strike/>
          <w:lang w:val="fr-FR"/>
        </w:rPr>
        <w:t>Reconnaissante</w:t>
      </w:r>
      <w:r w:rsidRPr="000142DC">
        <w:rPr>
          <w:rFonts w:cs="Arial"/>
          <w:iCs/>
          <w:strike/>
          <w:lang w:val="fr-FR"/>
        </w:rPr>
        <w:t xml:space="preserve"> du soutien financier et en nature des Gouvernements suisse et allemand ainsi que de l’Union européenne par le biais de la Deutsche Gesellschaft </w:t>
      </w:r>
      <w:proofErr w:type="spellStart"/>
      <w:r w:rsidRPr="000142DC">
        <w:rPr>
          <w:rFonts w:cs="Arial"/>
          <w:iCs/>
          <w:strike/>
          <w:lang w:val="fr-FR"/>
        </w:rPr>
        <w:t>für</w:t>
      </w:r>
      <w:proofErr w:type="spellEnd"/>
      <w:r w:rsidRPr="000142DC">
        <w:rPr>
          <w:rFonts w:cs="Arial"/>
          <w:iCs/>
          <w:strike/>
          <w:lang w:val="fr-FR"/>
        </w:rPr>
        <w:t xml:space="preserve"> Internationale </w:t>
      </w:r>
      <w:proofErr w:type="spellStart"/>
      <w:r w:rsidRPr="000142DC">
        <w:rPr>
          <w:rFonts w:cs="Arial"/>
          <w:iCs/>
          <w:strike/>
          <w:lang w:val="fr-FR"/>
        </w:rPr>
        <w:t>Zusammenarbeit</w:t>
      </w:r>
      <w:proofErr w:type="spellEnd"/>
      <w:r w:rsidRPr="000142DC">
        <w:rPr>
          <w:rFonts w:cs="Arial"/>
          <w:iCs/>
          <w:strike/>
          <w:lang w:val="fr-FR"/>
        </w:rPr>
        <w:t xml:space="preserve"> </w:t>
      </w:r>
      <w:proofErr w:type="spellStart"/>
      <w:r w:rsidRPr="000142DC">
        <w:rPr>
          <w:rFonts w:cs="Arial"/>
          <w:iCs/>
          <w:strike/>
          <w:lang w:val="fr-FR"/>
        </w:rPr>
        <w:t>GmbH</w:t>
      </w:r>
      <w:proofErr w:type="spellEnd"/>
      <w:r w:rsidRPr="000142DC">
        <w:rPr>
          <w:rFonts w:cs="Arial"/>
          <w:iCs/>
          <w:strike/>
          <w:lang w:val="fr-FR"/>
        </w:rPr>
        <w:t xml:space="preserve"> (GIZ), qui a permis de poursuivre les actions pour la conservation des mammifères migrateurs d’Asie centrale ; et</w:t>
      </w:r>
    </w:p>
    <w:p w:rsidR="000142DC" w:rsidRPr="000142DC" w:rsidRDefault="000142DC" w:rsidP="000142DC">
      <w:pPr>
        <w:spacing w:after="0" w:line="240" w:lineRule="auto"/>
        <w:jc w:val="both"/>
        <w:rPr>
          <w:rFonts w:cs="Arial"/>
          <w:iCs/>
          <w:strike/>
          <w:lang w:val="fr-FR"/>
        </w:rPr>
      </w:pPr>
    </w:p>
    <w:p w:rsidR="000142DC" w:rsidRPr="000142DC" w:rsidRDefault="000142DC" w:rsidP="000142DC">
      <w:pPr>
        <w:spacing w:after="0" w:line="240" w:lineRule="auto"/>
        <w:jc w:val="both"/>
        <w:rPr>
          <w:rFonts w:cs="Arial"/>
          <w:iCs/>
          <w:strike/>
          <w:lang w:val="fr-FR"/>
        </w:rPr>
      </w:pPr>
      <w:r w:rsidRPr="000142DC">
        <w:rPr>
          <w:rFonts w:cs="Arial"/>
          <w:i/>
          <w:strike/>
          <w:lang w:val="fr-FR"/>
        </w:rPr>
        <w:t>Reconnaissante d’autre part</w:t>
      </w:r>
      <w:r w:rsidRPr="000142DC">
        <w:rPr>
          <w:rFonts w:cs="Arial"/>
          <w:iCs/>
          <w:strike/>
          <w:lang w:val="fr-FR"/>
        </w:rPr>
        <w:t xml:space="preserve"> envers le gouvernement kirghize pour avoir accueilli la réunion des parties prenantes sur la conservation des grands mammifères d’Asie centrale, 23-25 Septembre 2014, Bichkek, qui a développé le programme de travail pour l’Initiative pour les mammifères d’Asie centrale, en annexe à la présente résolution ;</w:t>
      </w:r>
    </w:p>
    <w:p w:rsidR="000142DC" w:rsidRPr="000142DC" w:rsidRDefault="000142DC" w:rsidP="000142DC">
      <w:pPr>
        <w:spacing w:after="0" w:line="240" w:lineRule="auto"/>
        <w:jc w:val="both"/>
        <w:rPr>
          <w:rFonts w:cs="Arial"/>
          <w:lang w:val="fr-FR"/>
        </w:rPr>
      </w:pPr>
    </w:p>
    <w:p w:rsidR="000142DC" w:rsidRPr="000142DC" w:rsidRDefault="000142DC" w:rsidP="00382AA4">
      <w:pPr>
        <w:spacing w:after="0" w:line="240" w:lineRule="auto"/>
        <w:jc w:val="center"/>
        <w:rPr>
          <w:rFonts w:cs="Arial"/>
          <w:lang w:val="fr-FR"/>
        </w:rPr>
      </w:pPr>
    </w:p>
    <w:p w:rsidR="000142DC" w:rsidRPr="000142DC" w:rsidRDefault="000142DC" w:rsidP="00382AA4">
      <w:pPr>
        <w:spacing w:after="0" w:line="240" w:lineRule="auto"/>
        <w:jc w:val="center"/>
        <w:rPr>
          <w:rFonts w:cs="Arial"/>
          <w:i/>
          <w:lang w:val="fr-FR"/>
        </w:rPr>
      </w:pPr>
      <w:r w:rsidRPr="000142DC">
        <w:rPr>
          <w:rFonts w:cs="Arial"/>
          <w:i/>
          <w:lang w:val="fr-FR"/>
        </w:rPr>
        <w:t>La Conférence des Parties à la</w:t>
      </w:r>
    </w:p>
    <w:p w:rsidR="000142DC" w:rsidRPr="000142DC" w:rsidRDefault="000142DC" w:rsidP="00382AA4">
      <w:pPr>
        <w:spacing w:after="0" w:line="240" w:lineRule="auto"/>
        <w:jc w:val="center"/>
        <w:rPr>
          <w:rFonts w:cs="Arial"/>
          <w:i/>
          <w:lang w:val="fr-FR"/>
        </w:rPr>
      </w:pPr>
      <w:r w:rsidRPr="000142DC">
        <w:rPr>
          <w:rFonts w:cs="Arial"/>
          <w:i/>
          <w:lang w:val="fr-FR"/>
        </w:rPr>
        <w:t>Convention sur la conservation des espèces migratrices appartenant à la faune sauvage</w:t>
      </w:r>
    </w:p>
    <w:p w:rsidR="000142DC" w:rsidRPr="000142DC" w:rsidRDefault="000142DC" w:rsidP="000142DC">
      <w:pPr>
        <w:spacing w:after="0" w:line="240" w:lineRule="auto"/>
        <w:jc w:val="both"/>
        <w:rPr>
          <w:rFonts w:cs="Arial"/>
          <w:i/>
          <w:lang w:val="fr-FR"/>
        </w:rPr>
      </w:pPr>
    </w:p>
    <w:p w:rsidR="000142DC" w:rsidRPr="000142DC" w:rsidRDefault="000142DC" w:rsidP="000142DC">
      <w:pPr>
        <w:spacing w:after="0" w:line="240" w:lineRule="auto"/>
        <w:jc w:val="both"/>
        <w:rPr>
          <w:rFonts w:cs="Arial"/>
          <w:lang w:val="fr-FR"/>
        </w:rPr>
      </w:pPr>
    </w:p>
    <w:p w:rsidR="000142DC" w:rsidRPr="000142DC" w:rsidRDefault="000142DC" w:rsidP="000142DC">
      <w:pPr>
        <w:pStyle w:val="ListParagraph"/>
        <w:widowControl w:val="0"/>
        <w:numPr>
          <w:ilvl w:val="0"/>
          <w:numId w:val="14"/>
        </w:numPr>
        <w:autoSpaceDE w:val="0"/>
        <w:autoSpaceDN w:val="0"/>
        <w:adjustRightInd w:val="0"/>
        <w:spacing w:after="0" w:line="240" w:lineRule="auto"/>
        <w:contextualSpacing w:val="0"/>
        <w:jc w:val="both"/>
        <w:rPr>
          <w:rFonts w:cs="Arial"/>
          <w:lang w:val="fr-FR"/>
        </w:rPr>
      </w:pPr>
      <w:r w:rsidRPr="000142DC">
        <w:rPr>
          <w:rFonts w:cs="Arial"/>
          <w:i/>
          <w:lang w:val="fr-FR"/>
        </w:rPr>
        <w:t xml:space="preserve">Adopte </w:t>
      </w:r>
      <w:r w:rsidRPr="000142DC">
        <w:rPr>
          <w:rFonts w:cs="Arial"/>
          <w:lang w:val="fr-FR"/>
        </w:rPr>
        <w:t xml:space="preserve">le Programme de travail </w:t>
      </w:r>
      <w:r w:rsidRPr="000142DC">
        <w:rPr>
          <w:rFonts w:cs="Arial"/>
          <w:u w:val="single"/>
          <w:lang w:val="fr-FR"/>
        </w:rPr>
        <w:t>2021-2026</w:t>
      </w:r>
      <w:r w:rsidRPr="000142DC">
        <w:rPr>
          <w:rFonts w:cs="Arial"/>
          <w:lang w:val="fr-FR"/>
        </w:rPr>
        <w:t xml:space="preserve"> pour l’Initiative pour les mammifères d’Asie centrale</w:t>
      </w:r>
      <w:r w:rsidRPr="000142DC">
        <w:rPr>
          <w:rFonts w:cs="Arial"/>
          <w:u w:val="single"/>
          <w:lang w:val="fr-FR"/>
        </w:rPr>
        <w:t xml:space="preserve"> (CAMI)</w:t>
      </w:r>
      <w:r w:rsidRPr="000142DC">
        <w:rPr>
          <w:rFonts w:cs="Arial"/>
          <w:lang w:val="fr-FR"/>
        </w:rPr>
        <w:t xml:space="preserve"> figurant </w:t>
      </w:r>
      <w:r w:rsidR="00382AA4">
        <w:rPr>
          <w:rFonts w:cs="Arial"/>
          <w:lang w:val="fr-FR"/>
        </w:rPr>
        <w:t>à</w:t>
      </w:r>
      <w:r w:rsidRPr="000142DC">
        <w:rPr>
          <w:rFonts w:cs="Arial"/>
          <w:lang w:val="fr-FR"/>
        </w:rPr>
        <w:t xml:space="preserve"> l’Annexe à cette résolution et </w:t>
      </w:r>
      <w:r w:rsidRPr="000142DC">
        <w:rPr>
          <w:rFonts w:cs="Arial"/>
          <w:i/>
          <w:lang w:val="fr-FR"/>
        </w:rPr>
        <w:t>approuve</w:t>
      </w:r>
      <w:r w:rsidRPr="000142DC">
        <w:rPr>
          <w:rFonts w:cs="Arial"/>
          <w:lang w:val="fr-FR"/>
        </w:rPr>
        <w:t xml:space="preserve"> </w:t>
      </w:r>
      <w:r w:rsidRPr="000142DC">
        <w:rPr>
          <w:rFonts w:cs="Arial"/>
          <w:strike/>
          <w:lang w:val="fr-FR"/>
        </w:rPr>
        <w:t>le concept de l’</w:t>
      </w:r>
      <w:r w:rsidRPr="000142DC">
        <w:rPr>
          <w:rFonts w:cs="Arial"/>
          <w:i/>
          <w:strike/>
          <w:lang w:val="fr-FR"/>
        </w:rPr>
        <w:t xml:space="preserve">Initiative pour les mammifères d’Asie centrale </w:t>
      </w:r>
      <w:r w:rsidRPr="00E16E78">
        <w:rPr>
          <w:rFonts w:cs="Arial"/>
          <w:i/>
          <w:strike/>
          <w:lang w:val="fr-FR"/>
        </w:rPr>
        <w:t>(</w:t>
      </w:r>
      <w:r w:rsidR="00E16E78" w:rsidRPr="00E16E78">
        <w:rPr>
          <w:rFonts w:cs="Arial"/>
          <w:u w:val="single"/>
          <w:lang w:val="fr-FR"/>
        </w:rPr>
        <w:t>la</w:t>
      </w:r>
      <w:r w:rsidR="00E16E78" w:rsidRPr="00E16E78">
        <w:rPr>
          <w:rFonts w:cs="Arial"/>
          <w:lang w:val="fr-FR"/>
        </w:rPr>
        <w:t xml:space="preserve"> </w:t>
      </w:r>
      <w:r w:rsidRPr="00E16E78">
        <w:rPr>
          <w:rFonts w:cs="Arial"/>
          <w:lang w:val="fr-FR"/>
        </w:rPr>
        <w:t>CAMI</w:t>
      </w:r>
      <w:r w:rsidRPr="00E16E78">
        <w:rPr>
          <w:rFonts w:cs="Arial"/>
          <w:i/>
          <w:strike/>
          <w:lang w:val="fr-FR"/>
        </w:rPr>
        <w:t>)</w:t>
      </w:r>
      <w:r w:rsidRPr="000142DC">
        <w:rPr>
          <w:rFonts w:cs="Arial"/>
          <w:lang w:val="fr-FR"/>
        </w:rPr>
        <w:t xml:space="preserve"> en tant qu’approche innovante et intégrée s’appuyant sur un programme régional, et identifiant des synergies basées sur des programmes de travail, des zones géographiques, des espèces et des intérêts communs ou partagés </w:t>
      </w:r>
      <w:r w:rsidRPr="000142DC">
        <w:rPr>
          <w:rFonts w:cs="Arial"/>
          <w:strike/>
          <w:lang w:val="fr-FR"/>
        </w:rPr>
        <w:t>conformément aux décisions de la Structure future</w:t>
      </w:r>
      <w:r w:rsidRPr="000142DC">
        <w:rPr>
          <w:rFonts w:cs="Arial"/>
          <w:lang w:val="fr-FR"/>
        </w:rPr>
        <w:t>, pour renforcer la coopération et la coordination aux niveaux local, régional et international, réduire au minimum le chevauchement institutionnel, et améliorer l’efficacité de la mise en œuvre de la CMS et de ses instruments en ce qui concerne les grands mammifères de la région ;</w:t>
      </w:r>
    </w:p>
    <w:p w:rsidR="000142DC" w:rsidRPr="000142DC" w:rsidRDefault="000142DC" w:rsidP="000142DC">
      <w:pPr>
        <w:pStyle w:val="ListParagraph"/>
        <w:suppressAutoHyphens/>
        <w:spacing w:after="0" w:line="240" w:lineRule="auto"/>
        <w:ind w:left="360"/>
        <w:contextualSpacing w:val="0"/>
        <w:jc w:val="both"/>
        <w:rPr>
          <w:rFonts w:cs="Arial"/>
          <w:lang w:val="fr-FR"/>
        </w:rPr>
      </w:pPr>
    </w:p>
    <w:p w:rsidR="000142DC" w:rsidRPr="000142DC" w:rsidRDefault="000142DC" w:rsidP="000142DC">
      <w:pPr>
        <w:pStyle w:val="ListParagraph"/>
        <w:widowControl w:val="0"/>
        <w:numPr>
          <w:ilvl w:val="0"/>
          <w:numId w:val="14"/>
        </w:numPr>
        <w:suppressAutoHyphens/>
        <w:autoSpaceDN w:val="0"/>
        <w:spacing w:after="0" w:line="240" w:lineRule="auto"/>
        <w:contextualSpacing w:val="0"/>
        <w:jc w:val="both"/>
        <w:rPr>
          <w:rFonts w:cs="Arial"/>
          <w:lang w:val="fr-FR"/>
        </w:rPr>
      </w:pPr>
      <w:r w:rsidRPr="000142DC">
        <w:rPr>
          <w:rFonts w:cs="Arial"/>
          <w:i/>
          <w:u w:val="single"/>
          <w:lang w:val="fr-FR"/>
        </w:rPr>
        <w:t>Rappelle</w:t>
      </w:r>
      <w:r w:rsidRPr="000142DC">
        <w:rPr>
          <w:rFonts w:cs="Arial"/>
          <w:u w:val="single"/>
          <w:lang w:val="fr-FR"/>
        </w:rPr>
        <w:t xml:space="preserve"> l’adoption des lignes directrices visant à Traiter l’impact des infrastructures linéaires sur les grands mammifères migrateurs en Asie centrale figurant dans le document PNUE/CMS/COP11/Doc.23.3.2 et le Plan d’action international par espèce pour la conservation de l’Argali </w:t>
      </w:r>
      <w:proofErr w:type="spellStart"/>
      <w:r w:rsidRPr="000142DC">
        <w:rPr>
          <w:rFonts w:cs="Arial"/>
          <w:i/>
          <w:u w:val="single"/>
          <w:lang w:val="fr-FR"/>
        </w:rPr>
        <w:t>Ovis</w:t>
      </w:r>
      <w:proofErr w:type="spellEnd"/>
      <w:r w:rsidRPr="000142DC">
        <w:rPr>
          <w:rFonts w:cs="Arial"/>
          <w:i/>
          <w:u w:val="single"/>
          <w:lang w:val="fr-FR"/>
        </w:rPr>
        <w:t xml:space="preserve"> </w:t>
      </w:r>
      <w:proofErr w:type="spellStart"/>
      <w:r w:rsidRPr="000142DC">
        <w:rPr>
          <w:rFonts w:cs="Arial"/>
          <w:i/>
          <w:u w:val="single"/>
          <w:lang w:val="fr-FR"/>
        </w:rPr>
        <w:t>ammon</w:t>
      </w:r>
      <w:proofErr w:type="spellEnd"/>
      <w:r w:rsidRPr="000142DC">
        <w:rPr>
          <w:rFonts w:cs="Arial"/>
          <w:i/>
          <w:u w:val="single"/>
          <w:lang w:val="fr-FR"/>
        </w:rPr>
        <w:t xml:space="preserve"> </w:t>
      </w:r>
      <w:r w:rsidRPr="000142DC">
        <w:rPr>
          <w:rFonts w:cs="Arial"/>
          <w:u w:val="single"/>
          <w:lang w:val="fr-FR"/>
        </w:rPr>
        <w:t>contenu dans le document PNUE/CMS/COP11/Doc.23.3.3 à la COP11</w:t>
      </w:r>
      <w:r w:rsidRPr="000142DC">
        <w:rPr>
          <w:rFonts w:cs="Arial"/>
          <w:lang w:val="fr-FR"/>
        </w:rPr>
        <w:t xml:space="preserve"> ; </w:t>
      </w:r>
    </w:p>
    <w:p w:rsidR="000142DC" w:rsidRDefault="000142DC" w:rsidP="000142DC">
      <w:pPr>
        <w:pStyle w:val="ListParagraph"/>
        <w:suppressAutoHyphens/>
        <w:spacing w:after="0" w:line="240" w:lineRule="auto"/>
        <w:ind w:left="360"/>
        <w:contextualSpacing w:val="0"/>
        <w:jc w:val="both"/>
        <w:rPr>
          <w:rFonts w:cs="Arial"/>
          <w:lang w:val="fr-FR"/>
        </w:rPr>
      </w:pPr>
    </w:p>
    <w:p w:rsidR="00E16E78" w:rsidRDefault="00E16E78" w:rsidP="000142DC">
      <w:pPr>
        <w:pStyle w:val="ListParagraph"/>
        <w:suppressAutoHyphens/>
        <w:spacing w:after="0" w:line="240" w:lineRule="auto"/>
        <w:ind w:left="360"/>
        <w:contextualSpacing w:val="0"/>
        <w:jc w:val="both"/>
        <w:rPr>
          <w:rFonts w:cs="Arial"/>
          <w:lang w:val="fr-FR"/>
        </w:rPr>
      </w:pPr>
    </w:p>
    <w:p w:rsidR="00E16E78" w:rsidRPr="000142DC" w:rsidRDefault="00E16E78" w:rsidP="000142DC">
      <w:pPr>
        <w:pStyle w:val="ListParagraph"/>
        <w:suppressAutoHyphens/>
        <w:spacing w:after="0" w:line="240" w:lineRule="auto"/>
        <w:ind w:left="360"/>
        <w:contextualSpacing w:val="0"/>
        <w:jc w:val="both"/>
        <w:rPr>
          <w:rFonts w:cs="Arial"/>
          <w:lang w:val="fr-FR"/>
        </w:rPr>
      </w:pPr>
    </w:p>
    <w:p w:rsidR="000142DC" w:rsidRPr="000142DC" w:rsidRDefault="000142DC" w:rsidP="000142DC">
      <w:pPr>
        <w:pStyle w:val="ListParagraph"/>
        <w:widowControl w:val="0"/>
        <w:numPr>
          <w:ilvl w:val="0"/>
          <w:numId w:val="14"/>
        </w:numPr>
        <w:suppressAutoHyphens/>
        <w:autoSpaceDN w:val="0"/>
        <w:spacing w:after="0" w:line="240" w:lineRule="auto"/>
        <w:contextualSpacing w:val="0"/>
        <w:jc w:val="both"/>
        <w:rPr>
          <w:rFonts w:cs="Arial"/>
          <w:u w:val="single"/>
          <w:lang w:val="fr-FR"/>
        </w:rPr>
      </w:pPr>
      <w:r w:rsidRPr="000142DC">
        <w:rPr>
          <w:rFonts w:cs="Arial"/>
          <w:i/>
          <w:u w:val="single"/>
          <w:lang w:val="fr-FR"/>
        </w:rPr>
        <w:t>Convient</w:t>
      </w:r>
      <w:r w:rsidRPr="000142DC">
        <w:rPr>
          <w:rFonts w:cs="Arial"/>
          <w:u w:val="single"/>
          <w:lang w:val="fr-FR"/>
        </w:rPr>
        <w:t xml:space="preserve"> que l’ours de Gobi (</w:t>
      </w:r>
      <w:proofErr w:type="spellStart"/>
      <w:r w:rsidRPr="000142DC">
        <w:rPr>
          <w:rFonts w:cs="Arial"/>
          <w:i/>
          <w:u w:val="single"/>
          <w:lang w:val="fr-FR"/>
        </w:rPr>
        <w:t>Ursus</w:t>
      </w:r>
      <w:proofErr w:type="spellEnd"/>
      <w:r w:rsidRPr="000142DC">
        <w:rPr>
          <w:rFonts w:cs="Arial"/>
          <w:i/>
          <w:u w:val="single"/>
          <w:lang w:val="fr-FR"/>
        </w:rPr>
        <w:t xml:space="preserve"> </w:t>
      </w:r>
      <w:proofErr w:type="spellStart"/>
      <w:r w:rsidRPr="000142DC">
        <w:rPr>
          <w:rFonts w:cs="Arial"/>
          <w:i/>
          <w:u w:val="single"/>
          <w:lang w:val="fr-FR"/>
        </w:rPr>
        <w:t>arctos</w:t>
      </w:r>
      <w:proofErr w:type="spellEnd"/>
      <w:r w:rsidRPr="000142DC">
        <w:rPr>
          <w:rFonts w:cs="Arial"/>
          <w:i/>
          <w:u w:val="single"/>
          <w:lang w:val="fr-FR"/>
        </w:rPr>
        <w:t xml:space="preserve"> </w:t>
      </w:r>
      <w:proofErr w:type="spellStart"/>
      <w:r w:rsidRPr="000142DC">
        <w:rPr>
          <w:rFonts w:cs="Arial"/>
          <w:i/>
          <w:u w:val="single"/>
          <w:lang w:val="fr-FR"/>
        </w:rPr>
        <w:t>isabellinus</w:t>
      </w:r>
      <w:proofErr w:type="spellEnd"/>
      <w:r w:rsidRPr="000142DC">
        <w:rPr>
          <w:rFonts w:cs="Arial"/>
          <w:u w:val="single"/>
          <w:lang w:val="fr-FR"/>
        </w:rPr>
        <w:t>), l’</w:t>
      </w:r>
      <w:proofErr w:type="spellStart"/>
      <w:r w:rsidRPr="000142DC">
        <w:rPr>
          <w:rFonts w:cs="Arial"/>
          <w:u w:val="single"/>
          <w:lang w:val="fr-FR"/>
        </w:rPr>
        <w:t>Urial</w:t>
      </w:r>
      <w:proofErr w:type="spellEnd"/>
      <w:r w:rsidRPr="000142DC">
        <w:rPr>
          <w:rFonts w:cs="Arial"/>
          <w:u w:val="single"/>
          <w:lang w:val="fr-FR"/>
        </w:rPr>
        <w:t xml:space="preserve"> (</w:t>
      </w:r>
      <w:proofErr w:type="spellStart"/>
      <w:r w:rsidRPr="000142DC">
        <w:rPr>
          <w:rFonts w:cs="Arial"/>
          <w:i/>
          <w:u w:val="single"/>
          <w:lang w:val="fr-FR"/>
        </w:rPr>
        <w:t>Ovis</w:t>
      </w:r>
      <w:proofErr w:type="spellEnd"/>
      <w:r w:rsidRPr="000142DC">
        <w:rPr>
          <w:rFonts w:cs="Arial"/>
          <w:i/>
          <w:u w:val="single"/>
          <w:lang w:val="fr-FR"/>
        </w:rPr>
        <w:t xml:space="preserve"> </w:t>
      </w:r>
      <w:proofErr w:type="spellStart"/>
      <w:r w:rsidRPr="000142DC">
        <w:rPr>
          <w:rFonts w:cs="Arial"/>
          <w:i/>
          <w:u w:val="single"/>
          <w:lang w:val="fr-FR"/>
        </w:rPr>
        <w:t>vignei</w:t>
      </w:r>
      <w:proofErr w:type="spellEnd"/>
      <w:r w:rsidRPr="000142DC">
        <w:rPr>
          <w:rFonts w:cs="Arial"/>
          <w:u w:val="single"/>
          <w:lang w:val="fr-FR"/>
        </w:rPr>
        <w:t>) et la panthère de Perse</w:t>
      </w:r>
      <w:r w:rsidRPr="000142DC">
        <w:rPr>
          <w:rFonts w:cs="Arial"/>
          <w:i/>
          <w:u w:val="single"/>
          <w:lang w:val="fr-FR"/>
        </w:rPr>
        <w:t xml:space="preserve"> (Panthera </w:t>
      </w:r>
      <w:proofErr w:type="spellStart"/>
      <w:r w:rsidRPr="000142DC">
        <w:rPr>
          <w:rFonts w:cs="Arial"/>
          <w:i/>
          <w:u w:val="single"/>
          <w:lang w:val="fr-FR"/>
        </w:rPr>
        <w:t>pardus</w:t>
      </w:r>
      <w:proofErr w:type="spellEnd"/>
      <w:r w:rsidRPr="000142DC">
        <w:rPr>
          <w:rFonts w:cs="Arial"/>
          <w:i/>
          <w:u w:val="single"/>
          <w:lang w:val="fr-FR"/>
        </w:rPr>
        <w:t xml:space="preserve"> </w:t>
      </w:r>
      <w:proofErr w:type="spellStart"/>
      <w:r w:rsidRPr="000142DC">
        <w:rPr>
          <w:rFonts w:cs="Arial"/>
          <w:i/>
          <w:u w:val="single"/>
          <w:lang w:val="fr-FR"/>
        </w:rPr>
        <w:t>saxicolor</w:t>
      </w:r>
      <w:proofErr w:type="spellEnd"/>
      <w:r w:rsidRPr="000142DC">
        <w:rPr>
          <w:rFonts w:cs="Arial"/>
          <w:u w:val="single"/>
          <w:lang w:val="fr-FR"/>
        </w:rPr>
        <w:t xml:space="preserve">) sont inclus dans </w:t>
      </w:r>
      <w:proofErr w:type="spellStart"/>
      <w:r w:rsidRPr="000142DC">
        <w:rPr>
          <w:rFonts w:cs="Arial"/>
          <w:u w:val="single"/>
          <w:lang w:val="fr-FR"/>
        </w:rPr>
        <w:t>la</w:t>
      </w:r>
      <w:r w:rsidRPr="000142DC">
        <w:rPr>
          <w:rFonts w:cs="Arial"/>
          <w:strike/>
          <w:u w:val="single"/>
          <w:lang w:val="fr-FR"/>
        </w:rPr>
        <w:t>à</w:t>
      </w:r>
      <w:proofErr w:type="spellEnd"/>
      <w:r w:rsidRPr="000142DC">
        <w:rPr>
          <w:rFonts w:cs="Arial"/>
          <w:u w:val="single"/>
          <w:lang w:val="fr-FR"/>
        </w:rPr>
        <w:t xml:space="preserve"> CAMI ;</w:t>
      </w:r>
      <w:r w:rsidRPr="000142DC">
        <w:rPr>
          <w:rFonts w:cs="Arial"/>
          <w:lang w:val="fr-FR"/>
        </w:rPr>
        <w:t xml:space="preserve"> </w:t>
      </w:r>
    </w:p>
    <w:p w:rsidR="000142DC" w:rsidRPr="000142DC" w:rsidRDefault="000142DC" w:rsidP="000142DC">
      <w:pPr>
        <w:pStyle w:val="ListParagraph"/>
        <w:suppressAutoHyphens/>
        <w:spacing w:after="0" w:line="240" w:lineRule="auto"/>
        <w:ind w:left="360"/>
        <w:contextualSpacing w:val="0"/>
        <w:jc w:val="both"/>
        <w:rPr>
          <w:rFonts w:cs="Arial"/>
          <w:lang w:val="fr-FR"/>
        </w:rPr>
      </w:pPr>
    </w:p>
    <w:p w:rsidR="000142DC" w:rsidRPr="000142DC" w:rsidRDefault="000142DC" w:rsidP="000142DC">
      <w:pPr>
        <w:pStyle w:val="ListParagraph"/>
        <w:widowControl w:val="0"/>
        <w:numPr>
          <w:ilvl w:val="0"/>
          <w:numId w:val="14"/>
        </w:numPr>
        <w:suppressAutoHyphens/>
        <w:autoSpaceDN w:val="0"/>
        <w:spacing w:after="0" w:line="240" w:lineRule="auto"/>
        <w:contextualSpacing w:val="0"/>
        <w:jc w:val="both"/>
        <w:rPr>
          <w:rFonts w:cs="Arial"/>
          <w:lang w:val="fr-FR"/>
        </w:rPr>
      </w:pPr>
      <w:r w:rsidRPr="000142DC">
        <w:rPr>
          <w:rFonts w:cs="Arial"/>
          <w:i/>
          <w:strike/>
          <w:lang w:val="fr-FR"/>
        </w:rPr>
        <w:t xml:space="preserve">Adopte </w:t>
      </w:r>
      <w:r w:rsidR="00E16E78">
        <w:rPr>
          <w:rFonts w:cs="Arial"/>
          <w:i/>
          <w:strike/>
          <w:lang w:val="fr-FR"/>
        </w:rPr>
        <w:t>par ailleurs</w:t>
      </w:r>
      <w:r w:rsidRPr="000142DC">
        <w:rPr>
          <w:rFonts w:cs="Arial"/>
          <w:i/>
          <w:strike/>
          <w:lang w:val="fr-FR"/>
        </w:rPr>
        <w:t xml:space="preserve"> </w:t>
      </w:r>
      <w:r w:rsidRPr="000142DC">
        <w:rPr>
          <w:rFonts w:cs="Arial"/>
          <w:i/>
          <w:u w:val="single"/>
          <w:lang w:val="fr-FR"/>
        </w:rPr>
        <w:t xml:space="preserve">Prend note </w:t>
      </w:r>
      <w:r w:rsidRPr="000142DC">
        <w:rPr>
          <w:rFonts w:cs="Arial"/>
          <w:u w:val="single"/>
          <w:lang w:val="fr-FR"/>
        </w:rPr>
        <w:t>de</w:t>
      </w:r>
      <w:r w:rsidRPr="000142DC">
        <w:rPr>
          <w:rFonts w:cs="Arial"/>
          <w:i/>
          <w:u w:val="single"/>
          <w:lang w:val="fr-FR"/>
        </w:rPr>
        <w:t xml:space="preserve"> </w:t>
      </w:r>
      <w:r w:rsidRPr="000142DC">
        <w:rPr>
          <w:rFonts w:cs="Arial"/>
          <w:u w:val="single"/>
          <w:lang w:val="fr-FR"/>
        </w:rPr>
        <w:t xml:space="preserve">l’Atlas de la migration des mammifères d’Asie centrale et des infrastructures linéaires, tel qu’il figure dans le document </w:t>
      </w:r>
      <w:r w:rsidR="00E16E78">
        <w:rPr>
          <w:rFonts w:cs="Arial"/>
          <w:u w:val="single"/>
          <w:lang w:val="fr-FR"/>
        </w:rPr>
        <w:t>UNEP</w:t>
      </w:r>
      <w:r w:rsidRPr="000142DC">
        <w:rPr>
          <w:rFonts w:cs="Arial"/>
          <w:u w:val="single"/>
          <w:lang w:val="fr-FR"/>
        </w:rPr>
        <w:t>/CMS/COP13/Inf.</w:t>
      </w:r>
      <w:r w:rsidR="00E16E78">
        <w:rPr>
          <w:rFonts w:cs="Arial"/>
          <w:u w:val="single"/>
          <w:lang w:val="fr-FR"/>
        </w:rPr>
        <w:t xml:space="preserve">19 </w:t>
      </w:r>
      <w:r w:rsidRPr="000142DC">
        <w:rPr>
          <w:rFonts w:cs="Arial"/>
          <w:u w:val="single"/>
          <w:lang w:val="fr-FR"/>
        </w:rPr>
        <w:t xml:space="preserve">qui fournit des informations sur la répartition et les mouvements des espèces migratrices, ainsi que des données sur les infrastructures linéaires telles que les clôtures, routes et voies ferrées, et constitue donc une ressource indispensable pour les décideurs dans leur planification et leur mise en œuvre de projets d’infrastructure; </w:t>
      </w:r>
      <w:r w:rsidRPr="000142DC">
        <w:rPr>
          <w:rFonts w:cs="Arial"/>
          <w:strike/>
          <w:lang w:val="fr-FR"/>
        </w:rPr>
        <w:t>les Lignes directrices examinant l’impact des infrastructures linéaires sur les grands mammifères migrateurs en Asie centrale figurant dans le document PNUE/CMS/COP11/Doc.23.3.2</w:t>
      </w:r>
      <w:r w:rsidRPr="000142DC">
        <w:rPr>
          <w:rFonts w:cs="Arial"/>
          <w:lang w:val="fr-FR"/>
        </w:rPr>
        <w:t xml:space="preserve">; ; </w:t>
      </w:r>
    </w:p>
    <w:p w:rsidR="000142DC" w:rsidRPr="000142DC" w:rsidRDefault="000142DC" w:rsidP="000142DC">
      <w:pPr>
        <w:pStyle w:val="ListParagraph"/>
        <w:suppressAutoHyphens/>
        <w:spacing w:after="0" w:line="240" w:lineRule="auto"/>
        <w:ind w:left="360"/>
        <w:contextualSpacing w:val="0"/>
        <w:jc w:val="both"/>
        <w:rPr>
          <w:rFonts w:cs="Arial"/>
          <w:lang w:val="fr-FR"/>
        </w:rPr>
      </w:pPr>
    </w:p>
    <w:p w:rsidR="000142DC" w:rsidRPr="000142DC" w:rsidRDefault="000142DC" w:rsidP="000142DC">
      <w:pPr>
        <w:pStyle w:val="ListParagraph"/>
        <w:widowControl w:val="0"/>
        <w:numPr>
          <w:ilvl w:val="0"/>
          <w:numId w:val="14"/>
        </w:numPr>
        <w:suppressAutoHyphens/>
        <w:autoSpaceDN w:val="0"/>
        <w:spacing w:after="0" w:line="240" w:lineRule="auto"/>
        <w:contextualSpacing w:val="0"/>
        <w:jc w:val="both"/>
        <w:rPr>
          <w:rFonts w:cs="Arial"/>
          <w:u w:val="single"/>
          <w:lang w:val="fr-FR"/>
        </w:rPr>
      </w:pPr>
      <w:r w:rsidRPr="000142DC">
        <w:rPr>
          <w:rFonts w:cs="Arial"/>
          <w:i/>
          <w:u w:val="single"/>
          <w:lang w:val="fr-FR"/>
        </w:rPr>
        <w:t>Charge</w:t>
      </w:r>
      <w:r w:rsidRPr="000142DC">
        <w:rPr>
          <w:rFonts w:cs="Arial"/>
          <w:u w:val="single"/>
          <w:lang w:val="fr-FR"/>
        </w:rPr>
        <w:t xml:space="preserve"> le Secrétariat de mettre à jour, d’élargir et de perfectionner continuellement l’Atlas de la CAMI afin de couvrir l’ensemble de la région et d’inclure les informations les plus précises et les plus récentes disponibles, sous réserve des fonds disponibles ;</w:t>
      </w:r>
      <w:r w:rsidRPr="000142DC">
        <w:rPr>
          <w:rFonts w:cs="Arial"/>
          <w:lang w:val="fr-FR"/>
        </w:rPr>
        <w:t xml:space="preserve"> </w:t>
      </w:r>
    </w:p>
    <w:p w:rsidR="000142DC" w:rsidRPr="000142DC" w:rsidRDefault="000142DC" w:rsidP="000142DC">
      <w:pPr>
        <w:pStyle w:val="ListParagraph"/>
        <w:spacing w:after="0" w:line="240" w:lineRule="auto"/>
        <w:contextualSpacing w:val="0"/>
        <w:jc w:val="both"/>
        <w:rPr>
          <w:rFonts w:cs="Arial"/>
          <w:lang w:val="fr-FR"/>
        </w:rPr>
      </w:pPr>
    </w:p>
    <w:p w:rsidR="000142DC" w:rsidRPr="000142DC" w:rsidRDefault="000142DC" w:rsidP="000142DC">
      <w:pPr>
        <w:pStyle w:val="ListParagraph"/>
        <w:widowControl w:val="0"/>
        <w:numPr>
          <w:ilvl w:val="0"/>
          <w:numId w:val="14"/>
        </w:numPr>
        <w:suppressAutoHyphens/>
        <w:autoSpaceDN w:val="0"/>
        <w:spacing w:after="0" w:line="240" w:lineRule="auto"/>
        <w:contextualSpacing w:val="0"/>
        <w:jc w:val="both"/>
        <w:rPr>
          <w:rFonts w:cs="Arial"/>
          <w:lang w:val="fr-FR"/>
        </w:rPr>
      </w:pPr>
      <w:r w:rsidRPr="000142DC">
        <w:rPr>
          <w:rFonts w:cs="Arial"/>
          <w:i/>
          <w:u w:val="single"/>
          <w:lang w:val="fr-FR"/>
        </w:rPr>
        <w:t xml:space="preserve">Prend note également </w:t>
      </w:r>
      <w:r w:rsidRPr="000142DC">
        <w:rPr>
          <w:rFonts w:cs="Arial"/>
          <w:i/>
          <w:strike/>
          <w:u w:val="single"/>
          <w:lang w:val="fr-FR"/>
        </w:rPr>
        <w:t>adopte</w:t>
      </w:r>
      <w:r w:rsidRPr="000142DC">
        <w:rPr>
          <w:rFonts w:cs="Arial"/>
          <w:u w:val="single"/>
          <w:lang w:val="fr-FR"/>
        </w:rPr>
        <w:t xml:space="preserve"> du rapport sur les points névralgiques de conservation transfrontalière pour l’Initiative sur les mammifères d’Asie centrale</w:t>
      </w:r>
      <w:r w:rsidRPr="000142DC">
        <w:rPr>
          <w:rFonts w:cs="Arial"/>
          <w:i/>
          <w:u w:val="single"/>
          <w:lang w:val="fr-FR"/>
        </w:rPr>
        <w:t xml:space="preserve"> </w:t>
      </w:r>
      <w:r w:rsidRPr="000142DC">
        <w:rPr>
          <w:rFonts w:cs="Arial"/>
          <w:u w:val="single"/>
          <w:lang w:val="fr-FR"/>
        </w:rPr>
        <w:t xml:space="preserve">figurant dans le document </w:t>
      </w:r>
      <w:r w:rsidR="00A21ABE">
        <w:rPr>
          <w:rFonts w:cs="Arial"/>
          <w:u w:val="single"/>
          <w:lang w:val="fr-FR"/>
        </w:rPr>
        <w:t>UNEP</w:t>
      </w:r>
      <w:r w:rsidRPr="000142DC">
        <w:rPr>
          <w:rFonts w:cs="Arial"/>
          <w:u w:val="single"/>
          <w:lang w:val="fr-FR"/>
        </w:rPr>
        <w:t>/CMS/COP13/Inf.</w:t>
      </w:r>
      <w:r w:rsidR="00A21ABE">
        <w:rPr>
          <w:rFonts w:cs="Arial"/>
          <w:u w:val="single"/>
          <w:lang w:val="fr-FR"/>
        </w:rPr>
        <w:t>27</w:t>
      </w:r>
      <w:r w:rsidRPr="000142DC">
        <w:rPr>
          <w:rFonts w:cs="Arial"/>
          <w:u w:val="single"/>
          <w:lang w:val="fr-FR"/>
        </w:rPr>
        <w:t xml:space="preserve"> qui identifie et analyse les points névralgiques de conservation transfrontalière d’importance majeure pour les espèces de la CAMI dans la région et formule des recommandations pour leur conservation ; </w:t>
      </w:r>
      <w:r w:rsidRPr="000142DC">
        <w:rPr>
          <w:rFonts w:cs="Arial"/>
          <w:strike/>
          <w:lang w:val="fr-FR"/>
        </w:rPr>
        <w:t xml:space="preserve">le Plan d’action international par espèce pour la conservation de l’argali </w:t>
      </w:r>
      <w:proofErr w:type="spellStart"/>
      <w:r w:rsidRPr="000142DC">
        <w:rPr>
          <w:rFonts w:cs="Arial"/>
          <w:i/>
          <w:strike/>
          <w:lang w:val="fr-FR"/>
        </w:rPr>
        <w:t>Ovis</w:t>
      </w:r>
      <w:proofErr w:type="spellEnd"/>
      <w:r w:rsidRPr="000142DC">
        <w:rPr>
          <w:rFonts w:cs="Arial"/>
          <w:i/>
          <w:strike/>
          <w:lang w:val="fr-FR"/>
        </w:rPr>
        <w:t xml:space="preserve"> </w:t>
      </w:r>
      <w:proofErr w:type="spellStart"/>
      <w:r w:rsidRPr="000142DC">
        <w:rPr>
          <w:rFonts w:cs="Arial"/>
          <w:i/>
          <w:strike/>
          <w:lang w:val="fr-FR"/>
        </w:rPr>
        <w:t>ammon</w:t>
      </w:r>
      <w:proofErr w:type="spellEnd"/>
      <w:r w:rsidRPr="000142DC">
        <w:rPr>
          <w:rFonts w:cs="Arial"/>
          <w:i/>
          <w:strike/>
          <w:lang w:val="fr-FR"/>
        </w:rPr>
        <w:t xml:space="preserve"> </w:t>
      </w:r>
      <w:r w:rsidRPr="000142DC">
        <w:rPr>
          <w:rFonts w:cs="Arial"/>
          <w:strike/>
          <w:lang w:val="fr-FR"/>
        </w:rPr>
        <w:t>figurant dans le document PNUE/CMS/COP11/Doc.23.3.3</w:t>
      </w:r>
      <w:r w:rsidRPr="000142DC">
        <w:rPr>
          <w:rFonts w:cs="Arial"/>
          <w:lang w:val="fr-FR"/>
        </w:rPr>
        <w:t xml:space="preserve"> </w:t>
      </w:r>
    </w:p>
    <w:p w:rsidR="000142DC" w:rsidRPr="000142DC" w:rsidRDefault="000142DC" w:rsidP="000142DC">
      <w:pPr>
        <w:pStyle w:val="ListParagraph"/>
        <w:spacing w:after="0" w:line="240" w:lineRule="auto"/>
        <w:contextualSpacing w:val="0"/>
        <w:jc w:val="both"/>
        <w:rPr>
          <w:rFonts w:cs="Arial"/>
          <w:lang w:val="fr-FR"/>
        </w:rPr>
      </w:pPr>
    </w:p>
    <w:p w:rsidR="000142DC" w:rsidRPr="000142DC" w:rsidRDefault="000142DC" w:rsidP="000142DC">
      <w:pPr>
        <w:pStyle w:val="ListParagraph"/>
        <w:widowControl w:val="0"/>
        <w:numPr>
          <w:ilvl w:val="0"/>
          <w:numId w:val="14"/>
        </w:numPr>
        <w:suppressAutoHyphens/>
        <w:autoSpaceDN w:val="0"/>
        <w:spacing w:after="0" w:line="240" w:lineRule="auto"/>
        <w:contextualSpacing w:val="0"/>
        <w:jc w:val="both"/>
        <w:rPr>
          <w:rFonts w:cs="Arial"/>
          <w:u w:val="single"/>
          <w:lang w:val="fr-FR"/>
        </w:rPr>
      </w:pPr>
      <w:bookmarkStart w:id="4" w:name="_Hlk22220224"/>
      <w:r w:rsidRPr="000142DC">
        <w:rPr>
          <w:rFonts w:cs="Arial"/>
          <w:i/>
          <w:u w:val="single"/>
          <w:lang w:val="fr-FR"/>
        </w:rPr>
        <w:t>Prie instamment</w:t>
      </w:r>
      <w:r w:rsidRPr="000142DC">
        <w:rPr>
          <w:rFonts w:cs="Arial"/>
          <w:u w:val="single"/>
          <w:lang w:val="fr-FR"/>
        </w:rPr>
        <w:t xml:space="preserve"> les Parties de mettre en œuvre des mesures de conservation pour les points névralgiques de conservation transfrontalière identifiés, en tenant également compte, le cas échéant, des Lignes directrices pour la planification de la gestion des paysages des panthères des neiges dans le cadre du Programme mondial pour la protection des écosystèmes et de la panthère des neiges (GSLEP) qui fournissent un cadre pour la conservation transfrontalière des paysages pertinents ;</w:t>
      </w:r>
      <w:r w:rsidRPr="000142DC">
        <w:rPr>
          <w:rFonts w:cs="Arial"/>
          <w:lang w:val="fr-FR"/>
        </w:rPr>
        <w:t xml:space="preserve"> </w:t>
      </w:r>
    </w:p>
    <w:bookmarkEnd w:id="4"/>
    <w:p w:rsidR="000142DC" w:rsidRPr="000142DC" w:rsidRDefault="000142DC" w:rsidP="000142DC">
      <w:pPr>
        <w:pStyle w:val="ListParagraph"/>
        <w:spacing w:after="0" w:line="240" w:lineRule="auto"/>
        <w:contextualSpacing w:val="0"/>
        <w:jc w:val="both"/>
        <w:rPr>
          <w:rFonts w:cs="Arial"/>
          <w:i/>
          <w:lang w:val="fr-FR"/>
        </w:rPr>
      </w:pPr>
    </w:p>
    <w:p w:rsidR="000142DC" w:rsidRPr="000142DC" w:rsidRDefault="000142DC" w:rsidP="000142DC">
      <w:pPr>
        <w:pStyle w:val="ListParagraph"/>
        <w:numPr>
          <w:ilvl w:val="0"/>
          <w:numId w:val="14"/>
        </w:numPr>
        <w:suppressAutoHyphens/>
        <w:autoSpaceDN w:val="0"/>
        <w:spacing w:after="0" w:line="240" w:lineRule="auto"/>
        <w:contextualSpacing w:val="0"/>
        <w:jc w:val="both"/>
        <w:rPr>
          <w:rFonts w:cs="Arial"/>
          <w:lang w:val="fr-FR"/>
        </w:rPr>
      </w:pPr>
      <w:r w:rsidRPr="000142DC">
        <w:rPr>
          <w:rFonts w:cs="Arial"/>
          <w:i/>
          <w:lang w:val="fr-FR"/>
        </w:rPr>
        <w:t xml:space="preserve">Charge </w:t>
      </w:r>
      <w:r w:rsidRPr="000142DC">
        <w:rPr>
          <w:rFonts w:cs="Arial"/>
          <w:lang w:val="fr-FR"/>
        </w:rPr>
        <w:t>le Secrétariat</w:t>
      </w:r>
      <w:r w:rsidR="00A21ABE" w:rsidRPr="00A21ABE">
        <w:rPr>
          <w:rFonts w:cs="Arial"/>
          <w:lang w:val="fr-FR"/>
        </w:rPr>
        <w:t xml:space="preserve">, </w:t>
      </w:r>
      <w:r w:rsidRPr="000142DC">
        <w:rPr>
          <w:rFonts w:cs="Arial"/>
          <w:lang w:val="fr-FR"/>
        </w:rPr>
        <w:t>s</w:t>
      </w:r>
      <w:r w:rsidR="00E16E78">
        <w:rPr>
          <w:rFonts w:cs="Arial"/>
          <w:lang w:val="fr-FR"/>
        </w:rPr>
        <w:t>elon la dispon</w:t>
      </w:r>
      <w:r w:rsidR="00A21ABE">
        <w:rPr>
          <w:rFonts w:cs="Arial"/>
          <w:lang w:val="fr-FR"/>
        </w:rPr>
        <w:t>ibilité des fonds</w:t>
      </w:r>
      <w:r w:rsidRPr="000142DC">
        <w:rPr>
          <w:rFonts w:cs="Arial"/>
          <w:lang w:val="fr-FR"/>
        </w:rPr>
        <w:t xml:space="preserve">, </w:t>
      </w:r>
      <w:r w:rsidRPr="00A21ABE">
        <w:rPr>
          <w:rFonts w:cs="Arial"/>
          <w:strike/>
          <w:lang w:val="fr-FR"/>
        </w:rPr>
        <w:t>d’assurer</w:t>
      </w:r>
      <w:r w:rsidR="00A21ABE" w:rsidRPr="00A21ABE">
        <w:rPr>
          <w:rFonts w:cs="Arial"/>
          <w:strike/>
          <w:lang w:val="fr-FR"/>
        </w:rPr>
        <w:t xml:space="preserve"> la coordination de</w:t>
      </w:r>
      <w:r w:rsidR="00A21ABE">
        <w:rPr>
          <w:rFonts w:cs="Arial"/>
          <w:strike/>
          <w:lang w:val="fr-FR"/>
        </w:rPr>
        <w:t xml:space="preserve"> </w:t>
      </w:r>
      <w:r w:rsidRPr="00A21ABE">
        <w:rPr>
          <w:rFonts w:cs="Arial"/>
          <w:u w:val="single"/>
          <w:lang w:val="fr-FR"/>
        </w:rPr>
        <w:t xml:space="preserve">de </w:t>
      </w:r>
      <w:r w:rsidRPr="000142DC">
        <w:rPr>
          <w:rFonts w:cs="Arial"/>
          <w:u w:val="single"/>
          <w:lang w:val="fr-FR"/>
        </w:rPr>
        <w:t>continuer</w:t>
      </w:r>
      <w:r w:rsidRPr="000142DC">
        <w:rPr>
          <w:rFonts w:cs="Arial"/>
          <w:lang w:val="fr-FR"/>
        </w:rPr>
        <w:t xml:space="preserve"> </w:t>
      </w:r>
      <w:r w:rsidR="00A21ABE" w:rsidRPr="00A21ABE">
        <w:rPr>
          <w:rFonts w:cs="Arial"/>
          <w:u w:val="single"/>
          <w:lang w:val="fr-FR"/>
        </w:rPr>
        <w:t>la coordination de</w:t>
      </w:r>
      <w:r w:rsidR="00A21ABE">
        <w:rPr>
          <w:rFonts w:cs="Arial"/>
          <w:lang w:val="fr-FR"/>
        </w:rPr>
        <w:t xml:space="preserve"> </w:t>
      </w:r>
      <w:r w:rsidRPr="000142DC">
        <w:rPr>
          <w:rFonts w:cs="Arial"/>
          <w:lang w:val="fr-FR"/>
        </w:rPr>
        <w:t xml:space="preserve">la mise en œuvre </w:t>
      </w:r>
      <w:r w:rsidR="00A21ABE" w:rsidRPr="00A21ABE">
        <w:rPr>
          <w:rFonts w:cs="Arial"/>
          <w:strike/>
          <w:lang w:val="fr-FR"/>
        </w:rPr>
        <w:t>du</w:t>
      </w:r>
      <w:r w:rsidRPr="000142DC">
        <w:rPr>
          <w:rFonts w:cs="Arial"/>
          <w:lang w:val="fr-FR"/>
        </w:rPr>
        <w:t xml:space="preserve"> </w:t>
      </w:r>
      <w:r w:rsidR="00A21ABE" w:rsidRPr="00A21ABE">
        <w:rPr>
          <w:rFonts w:cs="Arial"/>
          <w:u w:val="single"/>
          <w:lang w:val="fr-FR"/>
        </w:rPr>
        <w:t xml:space="preserve">de </w:t>
      </w:r>
      <w:r w:rsidRPr="00A21ABE">
        <w:rPr>
          <w:rFonts w:cs="Arial"/>
          <w:u w:val="single"/>
          <w:lang w:val="fr-FR"/>
        </w:rPr>
        <w:t xml:space="preserve">la </w:t>
      </w:r>
      <w:r w:rsidRPr="000142DC">
        <w:rPr>
          <w:rFonts w:cs="Arial"/>
          <w:u w:val="single"/>
          <w:lang w:val="fr-FR"/>
        </w:rPr>
        <w:t>CAMI et de son</w:t>
      </w:r>
      <w:r w:rsidRPr="000142DC">
        <w:rPr>
          <w:rFonts w:cs="Arial"/>
          <w:lang w:val="fr-FR"/>
        </w:rPr>
        <w:t xml:space="preserve"> programme de travail, </w:t>
      </w:r>
      <w:r w:rsidR="00A21ABE">
        <w:rPr>
          <w:rFonts w:cs="Arial"/>
          <w:strike/>
          <w:lang w:val="fr-FR"/>
        </w:rPr>
        <w:t>et de</w:t>
      </w:r>
      <w:r w:rsidRPr="000142DC">
        <w:rPr>
          <w:rFonts w:cs="Arial"/>
          <w:strike/>
          <w:lang w:val="fr-FR"/>
        </w:rPr>
        <w:t xml:space="preserve"> créer un poste d’administrateur au sein du Secrétariat de la CMS pour coordonner la </w:t>
      </w:r>
      <w:r w:rsidRPr="000142DC">
        <w:rPr>
          <w:rFonts w:cs="Arial"/>
          <w:i/>
          <w:strike/>
          <w:lang w:val="fr-FR"/>
        </w:rPr>
        <w:t>CAMI</w:t>
      </w:r>
      <w:r w:rsidRPr="000142DC">
        <w:rPr>
          <w:rFonts w:cs="Arial"/>
          <w:strike/>
          <w:lang w:val="fr-FR"/>
        </w:rPr>
        <w:t xml:space="preserve">, en incluant le soutien </w:t>
      </w:r>
      <w:r w:rsidRPr="000142DC">
        <w:rPr>
          <w:rFonts w:cs="Arial"/>
          <w:u w:val="single"/>
          <w:lang w:val="fr-FR"/>
        </w:rPr>
        <w:t xml:space="preserve">ainsi que la mise en œuvre des Mémorandums d’entente sur l’antilope saïga et le cerf de </w:t>
      </w:r>
      <w:proofErr w:type="spellStart"/>
      <w:r w:rsidRPr="000142DC">
        <w:rPr>
          <w:rFonts w:cs="Arial"/>
          <w:u w:val="single"/>
          <w:lang w:val="fr-FR"/>
        </w:rPr>
        <w:t>Boukhara</w:t>
      </w:r>
      <w:r w:rsidRPr="000142DC">
        <w:rPr>
          <w:rFonts w:cs="Arial"/>
          <w:strike/>
          <w:lang w:val="fr-FR"/>
        </w:rPr>
        <w:t>à</w:t>
      </w:r>
      <w:proofErr w:type="spellEnd"/>
      <w:r w:rsidRPr="000142DC">
        <w:rPr>
          <w:rFonts w:cs="Arial"/>
          <w:strike/>
          <w:lang w:val="fr-FR"/>
        </w:rPr>
        <w:t xml:space="preserve"> la mise en œuvre des </w:t>
      </w:r>
      <w:proofErr w:type="spellStart"/>
      <w:r w:rsidRPr="000142DC">
        <w:rPr>
          <w:rFonts w:cs="Arial"/>
          <w:strike/>
          <w:lang w:val="fr-FR"/>
        </w:rPr>
        <w:t>MdE</w:t>
      </w:r>
      <w:proofErr w:type="spellEnd"/>
      <w:r w:rsidRPr="000142DC">
        <w:rPr>
          <w:rFonts w:cs="Arial"/>
          <w:strike/>
          <w:lang w:val="fr-FR"/>
        </w:rPr>
        <w:t xml:space="preserve"> concernés</w:t>
      </w:r>
      <w:r w:rsidRPr="000142DC">
        <w:rPr>
          <w:rFonts w:cs="Arial"/>
          <w:lang w:val="fr-FR"/>
        </w:rPr>
        <w:t xml:space="preserve">, </w:t>
      </w:r>
      <w:r w:rsidR="00A21ABE">
        <w:rPr>
          <w:rFonts w:cs="Arial"/>
          <w:lang w:val="fr-FR"/>
        </w:rPr>
        <w:t>d</w:t>
      </w:r>
      <w:r w:rsidR="00A21ABE" w:rsidRPr="00A21ABE">
        <w:rPr>
          <w:rFonts w:cs="Arial"/>
          <w:u w:val="single"/>
          <w:lang w:val="fr-FR"/>
        </w:rPr>
        <w:t>u</w:t>
      </w:r>
      <w:r w:rsidR="00A21ABE" w:rsidRPr="00A21ABE">
        <w:rPr>
          <w:rFonts w:cs="Arial"/>
          <w:strike/>
          <w:lang w:val="fr-FR"/>
        </w:rPr>
        <w:t>es</w:t>
      </w:r>
      <w:r w:rsidR="00A21ABE">
        <w:rPr>
          <w:rFonts w:cs="Arial"/>
          <w:lang w:val="fr-FR"/>
        </w:rPr>
        <w:t xml:space="preserve"> </w:t>
      </w:r>
      <w:r w:rsidRPr="000142DC">
        <w:rPr>
          <w:rFonts w:cs="Arial"/>
          <w:lang w:val="fr-FR"/>
        </w:rPr>
        <w:t>Plan</w:t>
      </w:r>
      <w:r w:rsidRPr="00A21ABE">
        <w:rPr>
          <w:rFonts w:cs="Arial"/>
          <w:strike/>
          <w:lang w:val="fr-FR"/>
        </w:rPr>
        <w:t>s</w:t>
      </w:r>
      <w:r w:rsidRPr="000142DC">
        <w:rPr>
          <w:rFonts w:cs="Arial"/>
          <w:lang w:val="fr-FR"/>
        </w:rPr>
        <w:t xml:space="preserve"> d’action par espèce</w:t>
      </w:r>
      <w:r w:rsidRPr="000142DC">
        <w:rPr>
          <w:rFonts w:cs="Arial"/>
          <w:strike/>
          <w:lang w:val="fr-FR"/>
        </w:rPr>
        <w:t xml:space="preserve"> tels que </w:t>
      </w:r>
      <w:r w:rsidR="00A21ABE">
        <w:rPr>
          <w:rFonts w:cs="Arial"/>
          <w:strike/>
          <w:lang w:val="fr-FR"/>
        </w:rPr>
        <w:t>celui de</w:t>
      </w:r>
      <w:r w:rsidRPr="000142DC">
        <w:rPr>
          <w:rFonts w:cs="Arial"/>
          <w:lang w:val="fr-FR"/>
        </w:rPr>
        <w:t xml:space="preserve"> </w:t>
      </w:r>
      <w:r w:rsidR="00A21ABE" w:rsidRPr="00A21ABE">
        <w:rPr>
          <w:rFonts w:cs="Arial"/>
          <w:u w:val="single"/>
          <w:lang w:val="fr-FR"/>
        </w:rPr>
        <w:t>pour</w:t>
      </w:r>
      <w:r w:rsidR="00A21ABE">
        <w:rPr>
          <w:rFonts w:cs="Arial"/>
          <w:lang w:val="fr-FR"/>
        </w:rPr>
        <w:t xml:space="preserve"> </w:t>
      </w:r>
      <w:r w:rsidR="00A21ABE" w:rsidRPr="00A21ABE">
        <w:rPr>
          <w:rFonts w:cs="Arial"/>
          <w:lang w:val="fr-FR"/>
        </w:rPr>
        <w:t>l’a</w:t>
      </w:r>
      <w:r w:rsidRPr="00A21ABE">
        <w:rPr>
          <w:rFonts w:cs="Arial"/>
          <w:lang w:val="fr-FR"/>
        </w:rPr>
        <w:t>rg</w:t>
      </w:r>
      <w:r w:rsidRPr="000142DC">
        <w:rPr>
          <w:rFonts w:cs="Arial"/>
          <w:lang w:val="fr-FR"/>
        </w:rPr>
        <w:t xml:space="preserve">ali et les autres mandats de la CMS </w:t>
      </w:r>
      <w:r w:rsidRPr="000142DC">
        <w:rPr>
          <w:rFonts w:cs="Arial"/>
          <w:u w:val="single"/>
          <w:lang w:val="fr-FR"/>
        </w:rPr>
        <w:t>présentant un intérêt pour la CAMI</w:t>
      </w:r>
      <w:r w:rsidRPr="000142DC">
        <w:rPr>
          <w:rFonts w:cs="Arial"/>
          <w:lang w:val="fr-FR"/>
        </w:rPr>
        <w:t xml:space="preserve"> ; </w:t>
      </w:r>
    </w:p>
    <w:p w:rsidR="000142DC" w:rsidRPr="000142DC" w:rsidRDefault="000142DC" w:rsidP="000142DC">
      <w:pPr>
        <w:pStyle w:val="ListParagraph"/>
        <w:spacing w:after="0" w:line="240" w:lineRule="auto"/>
        <w:contextualSpacing w:val="0"/>
        <w:jc w:val="both"/>
        <w:rPr>
          <w:rFonts w:cs="Arial"/>
          <w:i/>
          <w:lang w:val="fr-FR"/>
        </w:rPr>
      </w:pPr>
    </w:p>
    <w:p w:rsidR="000142DC" w:rsidRPr="000142DC" w:rsidRDefault="000142DC" w:rsidP="000142DC">
      <w:pPr>
        <w:pStyle w:val="ListParagraph"/>
        <w:numPr>
          <w:ilvl w:val="0"/>
          <w:numId w:val="14"/>
        </w:numPr>
        <w:suppressAutoHyphens/>
        <w:autoSpaceDN w:val="0"/>
        <w:spacing w:after="0" w:line="240" w:lineRule="auto"/>
        <w:contextualSpacing w:val="0"/>
        <w:jc w:val="both"/>
        <w:rPr>
          <w:rFonts w:cs="Arial"/>
          <w:iCs/>
          <w:lang w:val="fr-FR"/>
        </w:rPr>
      </w:pPr>
      <w:r w:rsidRPr="000142DC">
        <w:rPr>
          <w:rFonts w:cs="Arial"/>
          <w:i/>
          <w:lang w:val="fr-FR"/>
        </w:rPr>
        <w:t>Prie</w:t>
      </w:r>
      <w:r w:rsidRPr="000142DC">
        <w:rPr>
          <w:rFonts w:cs="Arial"/>
          <w:iCs/>
          <w:lang w:val="fr-FR"/>
        </w:rPr>
        <w:t xml:space="preserve"> les Parties et </w:t>
      </w:r>
      <w:r w:rsidRPr="00A21ABE">
        <w:rPr>
          <w:rFonts w:cs="Arial"/>
          <w:i/>
          <w:iCs/>
          <w:lang w:val="fr-FR"/>
        </w:rPr>
        <w:t>invite</w:t>
      </w:r>
      <w:r w:rsidRPr="000142DC">
        <w:rPr>
          <w:rFonts w:cs="Arial"/>
          <w:iCs/>
          <w:lang w:val="fr-FR"/>
        </w:rPr>
        <w:t xml:space="preserve"> tous les États de l’aire de répartition, les organisations partenaires, les donateurs et le secteur privé à s’engager dans la CAMI et à apporter les ressources financières ou en nature nécessaires au soutien de sa coordination et de sa mise en œuvre complète et en temps opportun ;</w:t>
      </w:r>
    </w:p>
    <w:p w:rsidR="000142DC" w:rsidRPr="000142DC" w:rsidRDefault="000142DC" w:rsidP="000142DC">
      <w:pPr>
        <w:pStyle w:val="ListParagraph"/>
        <w:spacing w:after="0" w:line="240" w:lineRule="auto"/>
        <w:contextualSpacing w:val="0"/>
        <w:jc w:val="both"/>
        <w:rPr>
          <w:rFonts w:cs="Arial"/>
          <w:iCs/>
          <w:lang w:val="fr-FR"/>
        </w:rPr>
      </w:pPr>
    </w:p>
    <w:p w:rsidR="000142DC" w:rsidRPr="000142DC" w:rsidRDefault="000142DC" w:rsidP="000142DC">
      <w:pPr>
        <w:pStyle w:val="ListParagraph"/>
        <w:numPr>
          <w:ilvl w:val="0"/>
          <w:numId w:val="14"/>
        </w:numPr>
        <w:suppressAutoHyphens/>
        <w:autoSpaceDN w:val="0"/>
        <w:spacing w:after="0" w:line="240" w:lineRule="auto"/>
        <w:contextualSpacing w:val="0"/>
        <w:jc w:val="both"/>
        <w:rPr>
          <w:rFonts w:cs="Arial"/>
          <w:iCs/>
          <w:lang w:val="fr-FR"/>
        </w:rPr>
      </w:pPr>
      <w:r w:rsidRPr="000142DC">
        <w:rPr>
          <w:rFonts w:cs="Arial"/>
          <w:i/>
          <w:lang w:val="fr-FR"/>
        </w:rPr>
        <w:t>Demande</w:t>
      </w:r>
      <w:r w:rsidRPr="000142DC">
        <w:rPr>
          <w:rFonts w:cs="Arial"/>
          <w:iCs/>
          <w:lang w:val="fr-FR"/>
        </w:rPr>
        <w:t xml:space="preserve"> aux Etats de l’aire de répartition de renforcer leur coopération transfrontalière, notamment en utilisant les forums internationaux et régionaux existants ; et</w:t>
      </w:r>
    </w:p>
    <w:p w:rsidR="000142DC" w:rsidRPr="000142DC" w:rsidRDefault="000142DC" w:rsidP="000142DC">
      <w:pPr>
        <w:pStyle w:val="ListParagraph"/>
        <w:suppressAutoHyphens/>
        <w:spacing w:after="0" w:line="240" w:lineRule="auto"/>
        <w:ind w:left="0"/>
        <w:contextualSpacing w:val="0"/>
        <w:jc w:val="both"/>
        <w:rPr>
          <w:rFonts w:cs="Arial"/>
          <w:lang w:val="fr-FR"/>
        </w:rPr>
      </w:pPr>
    </w:p>
    <w:p w:rsidR="000142DC" w:rsidRPr="000142DC" w:rsidRDefault="000142DC" w:rsidP="000142DC">
      <w:pPr>
        <w:pStyle w:val="ListParagraph"/>
        <w:numPr>
          <w:ilvl w:val="0"/>
          <w:numId w:val="14"/>
        </w:numPr>
        <w:suppressAutoHyphens/>
        <w:autoSpaceDN w:val="0"/>
        <w:spacing w:after="0" w:line="240" w:lineRule="auto"/>
        <w:contextualSpacing w:val="0"/>
        <w:jc w:val="both"/>
        <w:rPr>
          <w:rFonts w:cs="Arial"/>
          <w:lang w:val="fr-FR"/>
        </w:rPr>
      </w:pPr>
      <w:r w:rsidRPr="000142DC">
        <w:rPr>
          <w:rFonts w:cs="Arial"/>
          <w:i/>
          <w:lang w:val="fr-FR"/>
        </w:rPr>
        <w:t>Charge</w:t>
      </w:r>
      <w:r w:rsidRPr="000142DC">
        <w:rPr>
          <w:rFonts w:cs="Arial"/>
          <w:iCs/>
          <w:lang w:val="fr-FR"/>
        </w:rPr>
        <w:t xml:space="preserve"> le Conseil scientifique et le Secrétariat de poursuivre et renforcer les efforts de collaboration avec d’autres instances internationales compétentes en vue de consolider les synergies et la mise en œuvre de la CMS et de la CAMI </w:t>
      </w:r>
      <w:r w:rsidRPr="000142DC">
        <w:rPr>
          <w:rFonts w:cs="Arial"/>
          <w:iCs/>
          <w:strike/>
          <w:lang w:val="fr-FR"/>
        </w:rPr>
        <w:t>dans ces forums</w:t>
      </w:r>
      <w:r w:rsidRPr="000142DC">
        <w:rPr>
          <w:rFonts w:cs="Arial"/>
          <w:lang w:val="fr-FR"/>
        </w:rPr>
        <w:t>.</w:t>
      </w:r>
    </w:p>
    <w:p w:rsidR="000142DC" w:rsidRPr="000142DC" w:rsidRDefault="000142DC" w:rsidP="000142DC">
      <w:pPr>
        <w:spacing w:after="0" w:line="240" w:lineRule="auto"/>
        <w:jc w:val="both"/>
        <w:rPr>
          <w:rFonts w:cs="Arial"/>
          <w:lang w:val="fr-FR" w:eastAsia="fr-FR" w:bidi="fr-FR"/>
        </w:rPr>
      </w:pPr>
    </w:p>
    <w:p w:rsidR="00FA349F" w:rsidRPr="00FA349F" w:rsidRDefault="00FA349F" w:rsidP="00FA349F">
      <w:pPr>
        <w:rPr>
          <w:rFonts w:cs="Arial"/>
          <w:lang w:val="fr-FR" w:eastAsia="fr-FR" w:bidi="fr-FR"/>
        </w:rPr>
      </w:pPr>
    </w:p>
    <w:p w:rsidR="00791154" w:rsidRDefault="00791154" w:rsidP="00FA349F">
      <w:pPr>
        <w:rPr>
          <w:rFonts w:cs="Arial"/>
          <w:b/>
          <w:caps/>
          <w:sz w:val="20"/>
          <w:szCs w:val="20"/>
          <w:lang w:val="fr-FR" w:eastAsia="fr-FR" w:bidi="fr-FR"/>
        </w:rPr>
        <w:sectPr w:rsidR="00791154" w:rsidSect="00355B0C">
          <w:headerReference w:type="even" r:id="rId17"/>
          <w:headerReference w:type="default" r:id="rId18"/>
          <w:headerReference w:type="first" r:id="rId19"/>
          <w:footerReference w:type="first" r:id="rId20"/>
          <w:pgSz w:w="11906" w:h="16838" w:code="9"/>
          <w:pgMar w:top="1134" w:right="1134" w:bottom="993" w:left="1134" w:header="720" w:footer="720" w:gutter="0"/>
          <w:cols w:space="720"/>
          <w:titlePg/>
          <w:docGrid w:linePitch="360"/>
        </w:sectPr>
      </w:pPr>
    </w:p>
    <w:p w:rsidR="00293B2E" w:rsidRPr="00354F18" w:rsidRDefault="00FA349F" w:rsidP="00354F18">
      <w:pPr>
        <w:jc w:val="right"/>
        <w:rPr>
          <w:rFonts w:cs="Arial"/>
          <w:b/>
          <w:caps/>
          <w:lang w:val="fr-FR" w:eastAsia="fr-FR" w:bidi="fr-FR"/>
        </w:rPr>
      </w:pPr>
      <w:r w:rsidRPr="00FA349F">
        <w:rPr>
          <w:b/>
          <w:caps/>
          <w:lang w:val="fr-FR" w:eastAsia="fr-FR" w:bidi="fr-FR"/>
        </w:rPr>
        <w:lastRenderedPageBreak/>
        <w:t>Annexe 2</w:t>
      </w:r>
    </w:p>
    <w:p w:rsidR="000142DC" w:rsidRPr="000142DC" w:rsidRDefault="000142DC" w:rsidP="00354F18">
      <w:pPr>
        <w:spacing w:after="0" w:line="240" w:lineRule="auto"/>
        <w:jc w:val="right"/>
        <w:rPr>
          <w:rFonts w:cs="Arial"/>
          <w:b/>
          <w:lang w:val="fr-FR"/>
        </w:rPr>
      </w:pPr>
      <w:r w:rsidRPr="000142DC">
        <w:rPr>
          <w:rFonts w:cs="Arial"/>
          <w:b/>
          <w:lang w:val="fr-FR"/>
        </w:rPr>
        <w:t>Annexe à la Résolution 11.24</w:t>
      </w:r>
    </w:p>
    <w:p w:rsidR="000142DC" w:rsidRPr="000142DC" w:rsidRDefault="000142DC" w:rsidP="00354F18">
      <w:pPr>
        <w:spacing w:after="0" w:line="240" w:lineRule="auto"/>
        <w:jc w:val="right"/>
        <w:rPr>
          <w:rFonts w:cs="Arial"/>
          <w:b/>
          <w:lang w:val="fr-FR"/>
        </w:rPr>
      </w:pPr>
    </w:p>
    <w:p w:rsidR="000142DC" w:rsidRPr="000142DC" w:rsidRDefault="000142DC" w:rsidP="00354F18">
      <w:pPr>
        <w:spacing w:after="0" w:line="240" w:lineRule="auto"/>
        <w:ind w:left="567" w:hanging="567"/>
        <w:jc w:val="center"/>
        <w:rPr>
          <w:rFonts w:cs="Arial"/>
          <w:b/>
          <w:lang w:val="fr-FR"/>
        </w:rPr>
      </w:pPr>
      <w:r w:rsidRPr="000142DC">
        <w:rPr>
          <w:rFonts w:cs="Arial"/>
          <w:b/>
          <w:lang w:val="fr-FR"/>
        </w:rPr>
        <w:t>PROGRAMME DE TRAVAIL</w:t>
      </w:r>
    </w:p>
    <w:p w:rsidR="000142DC" w:rsidRPr="000142DC" w:rsidRDefault="000142DC" w:rsidP="00354F18">
      <w:pPr>
        <w:spacing w:after="0" w:line="240" w:lineRule="auto"/>
        <w:ind w:left="567" w:hanging="567"/>
        <w:jc w:val="center"/>
        <w:rPr>
          <w:rFonts w:cs="Arial"/>
          <w:b/>
          <w:lang w:val="fr-FR"/>
        </w:rPr>
      </w:pPr>
      <w:r w:rsidRPr="000142DC">
        <w:rPr>
          <w:rFonts w:cs="Arial"/>
          <w:b/>
          <w:lang w:val="fr-FR"/>
        </w:rPr>
        <w:t>POUR L’INITIATIVE SUR LES MAMMIFÈRES D’ASIE CENTRALE (2021-2026)</w:t>
      </w:r>
    </w:p>
    <w:p w:rsidR="000142DC" w:rsidRPr="000142DC" w:rsidRDefault="000142DC" w:rsidP="00354F18">
      <w:pPr>
        <w:spacing w:after="0" w:line="240" w:lineRule="auto"/>
        <w:ind w:left="567" w:hanging="567"/>
        <w:rPr>
          <w:rFonts w:cs="Arial"/>
          <w:lang w:val="fr-FR"/>
        </w:rPr>
      </w:pPr>
    </w:p>
    <w:p w:rsidR="000142DC" w:rsidRDefault="000142DC" w:rsidP="00354F18">
      <w:pPr>
        <w:spacing w:after="0" w:line="240" w:lineRule="auto"/>
        <w:jc w:val="both"/>
        <w:rPr>
          <w:rFonts w:cs="Arial"/>
          <w:u w:val="single"/>
        </w:rPr>
      </w:pPr>
      <w:r>
        <w:rPr>
          <w:rFonts w:cs="Arial"/>
          <w:u w:val="single"/>
        </w:rPr>
        <w:t>Introduction</w:t>
      </w:r>
    </w:p>
    <w:p w:rsidR="000142DC" w:rsidRDefault="000142DC" w:rsidP="00354F18">
      <w:pPr>
        <w:spacing w:after="0" w:line="240" w:lineRule="auto"/>
        <w:ind w:left="567" w:hanging="567"/>
        <w:rPr>
          <w:rFonts w:cs="Arial"/>
          <w:b/>
        </w:rPr>
      </w:pPr>
    </w:p>
    <w:p w:rsidR="000142DC" w:rsidRPr="00354F18" w:rsidRDefault="00354F18" w:rsidP="00354F18">
      <w:pPr>
        <w:pStyle w:val="ListParagraph"/>
        <w:widowControl w:val="0"/>
        <w:numPr>
          <w:ilvl w:val="0"/>
          <w:numId w:val="18"/>
        </w:numPr>
        <w:autoSpaceDN w:val="0"/>
        <w:spacing w:after="0" w:line="240" w:lineRule="auto"/>
        <w:ind w:left="567" w:hanging="567"/>
        <w:contextualSpacing w:val="0"/>
        <w:jc w:val="both"/>
        <w:rPr>
          <w:rFonts w:cs="Arial"/>
          <w:b/>
          <w:lang w:val="fr-FR"/>
        </w:rPr>
      </w:pPr>
      <w:r w:rsidRPr="00354F18">
        <w:rPr>
          <w:rFonts w:cs="Arial"/>
          <w:lang w:val="fr-FR"/>
        </w:rPr>
        <w:t>Les vastes écosystèmes toujours largement interconnectés de la région d’Asie centrale abritent plusieurs espèces de grands mammifères inscrits sur la liste de la CMS, dont la plupart sont en déclin en raison du braconnage, du commerce illégal, de la perte, la dégradation et la fragmentation d’habitats générées par l’exploitation minière et le développement des infrastructures, de même que du surpâturage par le bétail et la concurrence avec ce dernier, et de la conversion à l’agriculture.</w:t>
      </w:r>
    </w:p>
    <w:p w:rsidR="00354F18" w:rsidRPr="00354F18" w:rsidRDefault="00354F18" w:rsidP="00354F18">
      <w:pPr>
        <w:pStyle w:val="ListParagraph"/>
        <w:widowControl w:val="0"/>
        <w:autoSpaceDN w:val="0"/>
        <w:spacing w:after="0" w:line="240" w:lineRule="auto"/>
        <w:ind w:left="567"/>
        <w:contextualSpacing w:val="0"/>
        <w:jc w:val="both"/>
        <w:rPr>
          <w:rFonts w:cs="Arial"/>
          <w:b/>
          <w:lang w:val="fr-FR"/>
        </w:rPr>
      </w:pPr>
    </w:p>
    <w:p w:rsidR="000142DC" w:rsidRPr="00354F18" w:rsidRDefault="00354F18" w:rsidP="00354F18">
      <w:pPr>
        <w:pStyle w:val="ListParagraph"/>
        <w:widowControl w:val="0"/>
        <w:numPr>
          <w:ilvl w:val="0"/>
          <w:numId w:val="18"/>
        </w:numPr>
        <w:autoSpaceDN w:val="0"/>
        <w:spacing w:after="0" w:line="240" w:lineRule="auto"/>
        <w:ind w:left="567" w:hanging="567"/>
        <w:jc w:val="both"/>
        <w:rPr>
          <w:rFonts w:cs="Arial"/>
          <w:lang w:val="fr-FR"/>
        </w:rPr>
      </w:pPr>
      <w:r w:rsidRPr="00354F18">
        <w:rPr>
          <w:rFonts w:cs="Arial"/>
          <w:lang w:val="fr-FR"/>
        </w:rPr>
        <w:t>L’Initiative pour les mammifères d’Asie centrale (CAMI) a été élaborée sous l’égide de la CMS pour fournir un cadre d’action stratégique commun au niveau international, en vue de la conservation des mammifères migrateurs et de leur habitat dans la région. Son objectif est de concilier la mise en œuvre des instruments et mandats existants de la CMS, ainsi que les initiatives menées par d’autres parties prenantes, et d’harmoniser leur mise en œuvre. La CAMI se concentre tout particulièrement sur</w:t>
      </w:r>
      <w:r>
        <w:rPr>
          <w:rFonts w:cs="Arial"/>
          <w:lang w:val="fr-FR"/>
        </w:rPr>
        <w:t xml:space="preserve"> </w:t>
      </w:r>
      <w:r w:rsidRPr="00354F18">
        <w:rPr>
          <w:rFonts w:cs="Arial"/>
          <w:lang w:val="fr-FR"/>
        </w:rPr>
        <w:t>l’encouragement des synergies entre les parties prenantes et les cadres de conservation existants, ainsi que sur le partage de la communication et le renforcement de la coopération au-delà des frontières, et la facilitation de l’application des projets réussis à plus grande échelle.</w:t>
      </w:r>
    </w:p>
    <w:p w:rsidR="000142DC" w:rsidRPr="000142DC" w:rsidRDefault="000142DC" w:rsidP="00354F18">
      <w:pPr>
        <w:pStyle w:val="ListParagraph"/>
        <w:spacing w:after="0" w:line="240" w:lineRule="auto"/>
        <w:ind w:left="567" w:hanging="567"/>
        <w:rPr>
          <w:rFonts w:cs="Arial"/>
          <w:b/>
          <w:lang w:val="fr-FR"/>
        </w:rPr>
      </w:pPr>
    </w:p>
    <w:p w:rsidR="000142DC" w:rsidRPr="000142DC" w:rsidRDefault="000142DC" w:rsidP="00354F18">
      <w:pPr>
        <w:spacing w:after="0" w:line="240" w:lineRule="auto"/>
        <w:jc w:val="both"/>
        <w:rPr>
          <w:rFonts w:cs="Arial"/>
          <w:u w:val="single"/>
          <w:lang w:val="fr-FR"/>
        </w:rPr>
      </w:pPr>
      <w:r w:rsidRPr="000142DC">
        <w:rPr>
          <w:rFonts w:cs="Arial"/>
          <w:u w:val="single"/>
          <w:lang w:val="fr-FR"/>
        </w:rPr>
        <w:t>Portée taxonomique et géographique</w:t>
      </w:r>
    </w:p>
    <w:p w:rsidR="000142DC" w:rsidRPr="000142DC" w:rsidRDefault="000142DC" w:rsidP="00354F18">
      <w:pPr>
        <w:spacing w:after="0" w:line="240" w:lineRule="auto"/>
        <w:ind w:left="567" w:hanging="567"/>
        <w:rPr>
          <w:rFonts w:cs="Arial"/>
          <w:lang w:val="fr-FR"/>
        </w:rPr>
      </w:pPr>
    </w:p>
    <w:p w:rsidR="000142DC" w:rsidRDefault="000142DC" w:rsidP="00354F18">
      <w:pPr>
        <w:spacing w:after="0" w:line="240" w:lineRule="auto"/>
        <w:ind w:left="567" w:hanging="567"/>
        <w:jc w:val="both"/>
        <w:rPr>
          <w:rFonts w:cs="Arial"/>
          <w:lang w:val="fr-FR"/>
        </w:rPr>
      </w:pPr>
      <w:r w:rsidRPr="000142DC">
        <w:rPr>
          <w:rFonts w:cs="Arial"/>
          <w:lang w:val="fr-FR"/>
        </w:rPr>
        <w:t>Espèces couvertes par l’Initiative sur les mammifères d’Asie centrale (CAMI)</w:t>
      </w:r>
    </w:p>
    <w:p w:rsidR="00354F18" w:rsidRPr="000142DC" w:rsidRDefault="00354F18" w:rsidP="00354F18">
      <w:pPr>
        <w:spacing w:after="0" w:line="240" w:lineRule="auto"/>
        <w:ind w:left="567" w:hanging="567"/>
        <w:jc w:val="both"/>
        <w:rPr>
          <w:rFonts w:cs="Arial"/>
          <w:lang w:val="fr-FR"/>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065"/>
        <w:gridCol w:w="3059"/>
        <w:gridCol w:w="3329"/>
      </w:tblGrid>
      <w:tr w:rsidR="000142DC" w:rsidTr="000142DC">
        <w:trPr>
          <w:trHeight w:val="350"/>
        </w:trPr>
        <w:tc>
          <w:tcPr>
            <w:tcW w:w="562" w:type="dxa"/>
            <w:tcBorders>
              <w:top w:val="single" w:sz="4" w:space="0" w:color="auto"/>
              <w:left w:val="single" w:sz="4" w:space="0" w:color="auto"/>
              <w:bottom w:val="single" w:sz="4" w:space="0" w:color="auto"/>
              <w:right w:val="single" w:sz="4" w:space="0" w:color="auto"/>
            </w:tcBorders>
            <w:shd w:val="clear" w:color="auto" w:fill="E7E6E6"/>
            <w:vAlign w:val="center"/>
          </w:tcPr>
          <w:p w:rsidR="000142DC" w:rsidRPr="000142DC" w:rsidRDefault="000142DC" w:rsidP="00354F18">
            <w:pPr>
              <w:spacing w:after="0" w:line="240" w:lineRule="auto"/>
              <w:ind w:left="567" w:hanging="567"/>
              <w:rPr>
                <w:rFonts w:eastAsia="Calibri" w:cs="Arial"/>
                <w:b/>
                <w:lang w:val="fr-FR"/>
              </w:rPr>
            </w:pPr>
          </w:p>
        </w:tc>
        <w:tc>
          <w:tcPr>
            <w:tcW w:w="2066"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0142DC" w:rsidRDefault="000142DC" w:rsidP="00354F18">
            <w:pPr>
              <w:spacing w:after="0" w:line="240" w:lineRule="auto"/>
              <w:ind w:left="567" w:hanging="567"/>
              <w:rPr>
                <w:rFonts w:eastAsia="Calibri" w:cs="Arial"/>
                <w:b/>
              </w:rPr>
            </w:pPr>
            <w:proofErr w:type="spellStart"/>
            <w:r>
              <w:rPr>
                <w:rFonts w:eastAsia="Calibri" w:cs="Arial"/>
                <w:b/>
              </w:rPr>
              <w:t>Annexe</w:t>
            </w:r>
            <w:proofErr w:type="spellEnd"/>
            <w:r>
              <w:rPr>
                <w:rFonts w:eastAsia="Calibri" w:cs="Arial"/>
                <w:b/>
              </w:rPr>
              <w:t xml:space="preserve"> de la CMS</w:t>
            </w:r>
          </w:p>
        </w:tc>
        <w:tc>
          <w:tcPr>
            <w:tcW w:w="306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0142DC" w:rsidRDefault="000142DC" w:rsidP="00354F18">
            <w:pPr>
              <w:spacing w:after="0" w:line="240" w:lineRule="auto"/>
              <w:ind w:left="567" w:hanging="567"/>
              <w:rPr>
                <w:rFonts w:eastAsia="Calibri" w:cs="Arial"/>
                <w:b/>
              </w:rPr>
            </w:pPr>
            <w:proofErr w:type="spellStart"/>
            <w:r>
              <w:rPr>
                <w:rFonts w:eastAsia="Calibri" w:cs="Arial"/>
                <w:b/>
              </w:rPr>
              <w:t>Espèces</w:t>
            </w:r>
            <w:proofErr w:type="spellEnd"/>
            <w:r>
              <w:rPr>
                <w:rFonts w:eastAsia="Calibri" w:cs="Arial"/>
                <w:b/>
              </w:rPr>
              <w:t xml:space="preserve"> (nom </w:t>
            </w:r>
            <w:proofErr w:type="spellStart"/>
            <w:r>
              <w:rPr>
                <w:rFonts w:eastAsia="Calibri" w:cs="Arial"/>
                <w:b/>
              </w:rPr>
              <w:t>commun</w:t>
            </w:r>
            <w:proofErr w:type="spellEnd"/>
            <w:r>
              <w:rPr>
                <w:rFonts w:eastAsia="Calibri" w:cs="Arial"/>
                <w:b/>
              </w:rPr>
              <w:t>)</w:t>
            </w:r>
          </w:p>
        </w:tc>
        <w:tc>
          <w:tcPr>
            <w:tcW w:w="333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0142DC" w:rsidRDefault="000142DC" w:rsidP="00354F18">
            <w:pPr>
              <w:spacing w:after="0" w:line="240" w:lineRule="auto"/>
              <w:ind w:left="567" w:hanging="567"/>
              <w:rPr>
                <w:rFonts w:eastAsia="Calibri" w:cs="Arial"/>
                <w:b/>
              </w:rPr>
            </w:pPr>
            <w:proofErr w:type="spellStart"/>
            <w:r>
              <w:rPr>
                <w:rFonts w:eastAsia="Calibri"/>
                <w:b/>
              </w:rPr>
              <w:t>Espèces</w:t>
            </w:r>
            <w:proofErr w:type="spellEnd"/>
            <w:r>
              <w:rPr>
                <w:rFonts w:eastAsia="Calibri"/>
                <w:b/>
              </w:rPr>
              <w:t xml:space="preserve"> (nom </w:t>
            </w:r>
            <w:proofErr w:type="spellStart"/>
            <w:r>
              <w:rPr>
                <w:rFonts w:eastAsia="Calibri"/>
                <w:b/>
              </w:rPr>
              <w:t>scientifique</w:t>
            </w:r>
            <w:proofErr w:type="spellEnd"/>
            <w:r>
              <w:rPr>
                <w:rFonts w:eastAsia="Calibri"/>
                <w:b/>
              </w:rPr>
              <w:t>)</w:t>
            </w:r>
            <w:r>
              <w:rPr>
                <w:rFonts w:eastAsia="Calibri"/>
                <w:b/>
              </w:rPr>
              <w:footnoteReference w:id="4"/>
            </w:r>
          </w:p>
        </w:tc>
      </w:tr>
      <w:tr w:rsidR="000142DC" w:rsidTr="000142DC">
        <w:trPr>
          <w:trHeight w:val="323"/>
        </w:trPr>
        <w:tc>
          <w:tcPr>
            <w:tcW w:w="562"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r>
              <w:rPr>
                <w:rFonts w:eastAsia="Calibri" w:cs="Arial"/>
              </w:rPr>
              <w:t>1</w:t>
            </w:r>
          </w:p>
        </w:tc>
        <w:tc>
          <w:tcPr>
            <w:tcW w:w="2066"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proofErr w:type="spellStart"/>
            <w:r>
              <w:rPr>
                <w:rFonts w:eastAsia="Calibri" w:cs="Arial"/>
              </w:rPr>
              <w:t>Annexe</w:t>
            </w:r>
            <w:proofErr w:type="spellEnd"/>
            <w:r>
              <w:rPr>
                <w:rFonts w:eastAsia="Calibri" w:cs="Arial"/>
              </w:rPr>
              <w:t xml:space="preserve"> II</w:t>
            </w:r>
          </w:p>
        </w:tc>
        <w:tc>
          <w:tcPr>
            <w:tcW w:w="3060"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r>
              <w:rPr>
                <w:rFonts w:eastAsia="Calibri" w:cs="Arial"/>
              </w:rPr>
              <w:t>Argali</w:t>
            </w:r>
          </w:p>
        </w:tc>
        <w:tc>
          <w:tcPr>
            <w:tcW w:w="3330"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i/>
              </w:rPr>
            </w:pPr>
            <w:proofErr w:type="spellStart"/>
            <w:r>
              <w:rPr>
                <w:rFonts w:eastAsia="Calibri" w:cs="Arial"/>
                <w:i/>
              </w:rPr>
              <w:t>Ovis</w:t>
            </w:r>
            <w:proofErr w:type="spellEnd"/>
            <w:r>
              <w:rPr>
                <w:rFonts w:eastAsia="Calibri" w:cs="Arial"/>
                <w:i/>
              </w:rPr>
              <w:t xml:space="preserve"> </w:t>
            </w:r>
            <w:proofErr w:type="spellStart"/>
            <w:r>
              <w:rPr>
                <w:rFonts w:eastAsia="Calibri" w:cs="Arial"/>
                <w:i/>
              </w:rPr>
              <w:t>ammon</w:t>
            </w:r>
            <w:proofErr w:type="spellEnd"/>
          </w:p>
        </w:tc>
      </w:tr>
      <w:tr w:rsidR="000142DC" w:rsidTr="000142DC">
        <w:trPr>
          <w:trHeight w:val="323"/>
        </w:trPr>
        <w:tc>
          <w:tcPr>
            <w:tcW w:w="562"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r>
              <w:rPr>
                <w:rFonts w:eastAsia="Calibri" w:cs="Arial"/>
              </w:rPr>
              <w:t>2</w:t>
            </w:r>
          </w:p>
        </w:tc>
        <w:tc>
          <w:tcPr>
            <w:tcW w:w="2066"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proofErr w:type="spellStart"/>
            <w:r>
              <w:rPr>
                <w:rFonts w:eastAsia="Calibri" w:cs="Arial"/>
              </w:rPr>
              <w:t>Annexe</w:t>
            </w:r>
            <w:proofErr w:type="spellEnd"/>
            <w:r>
              <w:rPr>
                <w:rFonts w:eastAsia="Calibri" w:cs="Arial"/>
              </w:rPr>
              <w:t xml:space="preserve"> I</w:t>
            </w:r>
          </w:p>
        </w:tc>
        <w:tc>
          <w:tcPr>
            <w:tcW w:w="3060"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proofErr w:type="spellStart"/>
            <w:r>
              <w:rPr>
                <w:rFonts w:eastAsia="Calibri" w:cs="Arial"/>
              </w:rPr>
              <w:t>Guépard</w:t>
            </w:r>
            <w:proofErr w:type="spellEnd"/>
            <w:r>
              <w:rPr>
                <w:rFonts w:eastAsia="Calibri" w:cs="Arial"/>
              </w:rPr>
              <w:t xml:space="preserve"> </w:t>
            </w:r>
            <w:proofErr w:type="spellStart"/>
            <w:r>
              <w:rPr>
                <w:rFonts w:eastAsia="Calibri" w:cs="Arial"/>
              </w:rPr>
              <w:t>asiatique</w:t>
            </w:r>
            <w:proofErr w:type="spellEnd"/>
          </w:p>
        </w:tc>
        <w:tc>
          <w:tcPr>
            <w:tcW w:w="3330"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i/>
              </w:rPr>
            </w:pPr>
            <w:r>
              <w:rPr>
                <w:rFonts w:eastAsia="Calibri" w:cs="Arial"/>
                <w:i/>
              </w:rPr>
              <w:t xml:space="preserve">Acinonyx </w:t>
            </w:r>
            <w:proofErr w:type="spellStart"/>
            <w:r>
              <w:rPr>
                <w:rFonts w:eastAsia="Calibri" w:cs="Arial"/>
                <w:i/>
              </w:rPr>
              <w:t>jubatus</w:t>
            </w:r>
            <w:proofErr w:type="spellEnd"/>
          </w:p>
        </w:tc>
      </w:tr>
      <w:tr w:rsidR="000142DC" w:rsidTr="000142DC">
        <w:trPr>
          <w:trHeight w:val="323"/>
        </w:trPr>
        <w:tc>
          <w:tcPr>
            <w:tcW w:w="562"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r>
              <w:rPr>
                <w:rFonts w:eastAsia="Calibri" w:cs="Arial"/>
              </w:rPr>
              <w:t>3</w:t>
            </w:r>
          </w:p>
        </w:tc>
        <w:tc>
          <w:tcPr>
            <w:tcW w:w="2066"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proofErr w:type="spellStart"/>
            <w:r>
              <w:rPr>
                <w:rFonts w:eastAsia="Calibri" w:cs="Arial"/>
              </w:rPr>
              <w:t>Annexe</w:t>
            </w:r>
            <w:proofErr w:type="spellEnd"/>
            <w:r>
              <w:rPr>
                <w:rFonts w:eastAsia="Calibri" w:cs="Arial"/>
              </w:rPr>
              <w:t xml:space="preserve"> II</w:t>
            </w:r>
          </w:p>
        </w:tc>
        <w:tc>
          <w:tcPr>
            <w:tcW w:w="3060"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proofErr w:type="spellStart"/>
            <w:r>
              <w:rPr>
                <w:rFonts w:eastAsia="Calibri" w:cs="Arial"/>
              </w:rPr>
              <w:t>Âne</w:t>
            </w:r>
            <w:proofErr w:type="spellEnd"/>
            <w:r>
              <w:rPr>
                <w:rFonts w:eastAsia="Calibri" w:cs="Arial"/>
              </w:rPr>
              <w:t xml:space="preserve"> </w:t>
            </w:r>
            <w:proofErr w:type="spellStart"/>
            <w:r>
              <w:rPr>
                <w:rFonts w:eastAsia="Calibri" w:cs="Arial"/>
              </w:rPr>
              <w:t>sauvage</w:t>
            </w:r>
            <w:proofErr w:type="spellEnd"/>
            <w:r>
              <w:rPr>
                <w:rFonts w:eastAsia="Calibri" w:cs="Arial"/>
              </w:rPr>
              <w:t xml:space="preserve"> </w:t>
            </w:r>
            <w:proofErr w:type="spellStart"/>
            <w:r>
              <w:rPr>
                <w:rFonts w:eastAsia="Calibri" w:cs="Arial"/>
              </w:rPr>
              <w:t>d’Asie</w:t>
            </w:r>
            <w:proofErr w:type="spellEnd"/>
          </w:p>
        </w:tc>
        <w:tc>
          <w:tcPr>
            <w:tcW w:w="3330"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r>
              <w:rPr>
                <w:rFonts w:eastAsia="Calibri" w:cs="Arial"/>
                <w:i/>
              </w:rPr>
              <w:t xml:space="preserve">Equus </w:t>
            </w:r>
            <w:proofErr w:type="spellStart"/>
            <w:r>
              <w:rPr>
                <w:rFonts w:eastAsia="Calibri" w:cs="Arial"/>
                <w:i/>
              </w:rPr>
              <w:t>hemionus</w:t>
            </w:r>
            <w:proofErr w:type="spellEnd"/>
            <w:r>
              <w:rPr>
                <w:rFonts w:eastAsia="Calibri" w:cs="Arial"/>
              </w:rPr>
              <w:t xml:space="preserve"> </w:t>
            </w:r>
          </w:p>
        </w:tc>
      </w:tr>
      <w:tr w:rsidR="000142DC" w:rsidTr="000142DC">
        <w:trPr>
          <w:trHeight w:val="323"/>
        </w:trPr>
        <w:tc>
          <w:tcPr>
            <w:tcW w:w="562"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r>
              <w:rPr>
                <w:rFonts w:eastAsia="Calibri" w:cs="Arial"/>
              </w:rPr>
              <w:t>4</w:t>
            </w:r>
          </w:p>
        </w:tc>
        <w:tc>
          <w:tcPr>
            <w:tcW w:w="2066"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proofErr w:type="spellStart"/>
            <w:r>
              <w:rPr>
                <w:rFonts w:eastAsia="Calibri" w:cs="Arial"/>
              </w:rPr>
              <w:t>Annexe</w:t>
            </w:r>
            <w:proofErr w:type="spellEnd"/>
            <w:r>
              <w:rPr>
                <w:rFonts w:eastAsia="Calibri" w:cs="Arial"/>
              </w:rPr>
              <w:t xml:space="preserve"> I </w:t>
            </w:r>
            <w:proofErr w:type="spellStart"/>
            <w:r>
              <w:rPr>
                <w:rFonts w:eastAsia="Calibri" w:cs="Arial"/>
              </w:rPr>
              <w:t>et</w:t>
            </w:r>
            <w:proofErr w:type="spellEnd"/>
            <w:r>
              <w:rPr>
                <w:rFonts w:eastAsia="Calibri" w:cs="Arial"/>
              </w:rPr>
              <w:t xml:space="preserve"> II</w:t>
            </w:r>
          </w:p>
        </w:tc>
        <w:tc>
          <w:tcPr>
            <w:tcW w:w="3060"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r>
              <w:rPr>
                <w:rFonts w:eastAsia="Calibri" w:cs="Arial"/>
              </w:rPr>
              <w:t xml:space="preserve">Cerf de </w:t>
            </w:r>
            <w:proofErr w:type="spellStart"/>
            <w:r>
              <w:rPr>
                <w:rFonts w:eastAsia="Calibri" w:cs="Arial"/>
              </w:rPr>
              <w:t>Boukhara</w:t>
            </w:r>
            <w:proofErr w:type="spellEnd"/>
          </w:p>
        </w:tc>
        <w:tc>
          <w:tcPr>
            <w:tcW w:w="3330"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i/>
              </w:rPr>
            </w:pPr>
            <w:r>
              <w:rPr>
                <w:rFonts w:eastAsia="Calibri" w:cs="Arial"/>
                <w:i/>
              </w:rPr>
              <w:t xml:space="preserve">Cervus </w:t>
            </w:r>
            <w:proofErr w:type="spellStart"/>
            <w:r>
              <w:rPr>
                <w:rFonts w:eastAsia="Calibri" w:cs="Arial"/>
                <w:i/>
              </w:rPr>
              <w:t>elaphus</w:t>
            </w:r>
            <w:proofErr w:type="spellEnd"/>
            <w:r>
              <w:rPr>
                <w:rFonts w:eastAsia="Calibri" w:cs="Arial"/>
                <w:i/>
              </w:rPr>
              <w:t xml:space="preserve"> </w:t>
            </w:r>
            <w:proofErr w:type="spellStart"/>
            <w:r>
              <w:rPr>
                <w:rFonts w:eastAsia="Calibri" w:cs="Arial"/>
                <w:i/>
              </w:rPr>
              <w:t>yarkandensis</w:t>
            </w:r>
            <w:proofErr w:type="spellEnd"/>
          </w:p>
        </w:tc>
      </w:tr>
      <w:tr w:rsidR="000142DC" w:rsidTr="000142DC">
        <w:trPr>
          <w:trHeight w:val="287"/>
        </w:trPr>
        <w:tc>
          <w:tcPr>
            <w:tcW w:w="562"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r>
              <w:rPr>
                <w:rFonts w:eastAsia="Calibri" w:cs="Arial"/>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proofErr w:type="spellStart"/>
            <w:r>
              <w:rPr>
                <w:rFonts w:eastAsia="Calibri" w:cs="Arial"/>
              </w:rPr>
              <w:t>Annexe</w:t>
            </w:r>
            <w:proofErr w:type="spellEnd"/>
            <w:r>
              <w:rPr>
                <w:rFonts w:eastAsia="Calibri" w:cs="Arial"/>
              </w:rPr>
              <w:t xml:space="preserve"> II</w:t>
            </w:r>
          </w:p>
        </w:tc>
        <w:tc>
          <w:tcPr>
            <w:tcW w:w="3060"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r>
              <w:rPr>
                <w:rFonts w:eastAsia="Calibri" w:cs="Arial"/>
              </w:rPr>
              <w:t>Ours de Gobi</w:t>
            </w:r>
          </w:p>
        </w:tc>
        <w:tc>
          <w:tcPr>
            <w:tcW w:w="3330"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i/>
              </w:rPr>
            </w:pPr>
            <w:proofErr w:type="spellStart"/>
            <w:r>
              <w:rPr>
                <w:rFonts w:cs="Arial"/>
                <w:i/>
              </w:rPr>
              <w:t>Ursus</w:t>
            </w:r>
            <w:proofErr w:type="spellEnd"/>
            <w:r>
              <w:rPr>
                <w:rFonts w:cs="Arial"/>
                <w:i/>
              </w:rPr>
              <w:t xml:space="preserve"> </w:t>
            </w:r>
            <w:proofErr w:type="spellStart"/>
            <w:r>
              <w:rPr>
                <w:rFonts w:cs="Arial"/>
                <w:i/>
              </w:rPr>
              <w:t>arctos</w:t>
            </w:r>
            <w:proofErr w:type="spellEnd"/>
            <w:r>
              <w:rPr>
                <w:rFonts w:cs="Arial"/>
                <w:i/>
              </w:rPr>
              <w:t xml:space="preserve"> </w:t>
            </w:r>
            <w:proofErr w:type="spellStart"/>
            <w:r>
              <w:rPr>
                <w:rFonts w:cs="Arial"/>
                <w:i/>
              </w:rPr>
              <w:t>isabellinus</w:t>
            </w:r>
            <w:proofErr w:type="spellEnd"/>
          </w:p>
        </w:tc>
      </w:tr>
      <w:tr w:rsidR="000142DC" w:rsidTr="000142DC">
        <w:trPr>
          <w:trHeight w:val="287"/>
        </w:trPr>
        <w:tc>
          <w:tcPr>
            <w:tcW w:w="562"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r>
              <w:rPr>
                <w:rFonts w:eastAsia="Calibri" w:cs="Arial"/>
              </w:rPr>
              <w:t>6</w:t>
            </w:r>
          </w:p>
        </w:tc>
        <w:tc>
          <w:tcPr>
            <w:tcW w:w="2066"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proofErr w:type="spellStart"/>
            <w:r>
              <w:rPr>
                <w:rFonts w:eastAsia="Calibri" w:cs="Arial"/>
              </w:rPr>
              <w:t>Annexe</w:t>
            </w:r>
            <w:proofErr w:type="spellEnd"/>
            <w:r>
              <w:rPr>
                <w:rFonts w:eastAsia="Calibri" w:cs="Arial"/>
              </w:rPr>
              <w:t xml:space="preserve"> II</w:t>
            </w:r>
          </w:p>
        </w:tc>
        <w:tc>
          <w:tcPr>
            <w:tcW w:w="3060"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r>
              <w:rPr>
                <w:rFonts w:eastAsia="Calibri" w:cs="Arial"/>
              </w:rPr>
              <w:t xml:space="preserve">Gazelle à </w:t>
            </w:r>
            <w:proofErr w:type="spellStart"/>
            <w:r>
              <w:rPr>
                <w:rFonts w:eastAsia="Calibri" w:cs="Arial"/>
              </w:rPr>
              <w:t>goitre</w:t>
            </w:r>
            <w:proofErr w:type="spellEnd"/>
          </w:p>
        </w:tc>
        <w:tc>
          <w:tcPr>
            <w:tcW w:w="3330"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i/>
              </w:rPr>
            </w:pPr>
            <w:proofErr w:type="spellStart"/>
            <w:r>
              <w:rPr>
                <w:rFonts w:eastAsia="Calibri" w:cs="Arial"/>
                <w:i/>
              </w:rPr>
              <w:t>Gazella</w:t>
            </w:r>
            <w:proofErr w:type="spellEnd"/>
            <w:r>
              <w:rPr>
                <w:rFonts w:eastAsia="Calibri" w:cs="Arial"/>
                <w:i/>
              </w:rPr>
              <w:t xml:space="preserve"> </w:t>
            </w:r>
            <w:proofErr w:type="spellStart"/>
            <w:r>
              <w:rPr>
                <w:rFonts w:eastAsia="Calibri" w:cs="Arial"/>
                <w:i/>
              </w:rPr>
              <w:t>subgutturosa</w:t>
            </w:r>
            <w:proofErr w:type="spellEnd"/>
          </w:p>
        </w:tc>
      </w:tr>
      <w:tr w:rsidR="000142DC" w:rsidTr="000142DC">
        <w:trPr>
          <w:trHeight w:val="287"/>
        </w:trPr>
        <w:tc>
          <w:tcPr>
            <w:tcW w:w="562"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r>
              <w:rPr>
                <w:rFonts w:eastAsia="Calibri" w:cs="Arial"/>
              </w:rPr>
              <w:t>7</w:t>
            </w:r>
          </w:p>
        </w:tc>
        <w:tc>
          <w:tcPr>
            <w:tcW w:w="2066"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proofErr w:type="spellStart"/>
            <w:r>
              <w:rPr>
                <w:rFonts w:eastAsia="Calibri" w:cs="Arial"/>
              </w:rPr>
              <w:t>Annexe</w:t>
            </w:r>
            <w:proofErr w:type="spellEnd"/>
            <w:r>
              <w:rPr>
                <w:rFonts w:eastAsia="Calibri" w:cs="Arial"/>
              </w:rPr>
              <w:t xml:space="preserve"> II</w:t>
            </w:r>
          </w:p>
        </w:tc>
        <w:tc>
          <w:tcPr>
            <w:tcW w:w="3060"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proofErr w:type="spellStart"/>
            <w:r>
              <w:rPr>
                <w:rFonts w:eastAsia="Calibri" w:cs="Arial"/>
              </w:rPr>
              <w:t>Âne</w:t>
            </w:r>
            <w:proofErr w:type="spellEnd"/>
            <w:r>
              <w:rPr>
                <w:rFonts w:eastAsia="Calibri" w:cs="Arial"/>
              </w:rPr>
              <w:t xml:space="preserve"> </w:t>
            </w:r>
            <w:proofErr w:type="spellStart"/>
            <w:r>
              <w:rPr>
                <w:rFonts w:eastAsia="Calibri" w:cs="Arial"/>
              </w:rPr>
              <w:t>sauvage</w:t>
            </w:r>
            <w:proofErr w:type="spellEnd"/>
            <w:r>
              <w:rPr>
                <w:rFonts w:eastAsia="Calibri" w:cs="Arial"/>
              </w:rPr>
              <w:t xml:space="preserve"> du Tibet</w:t>
            </w:r>
          </w:p>
        </w:tc>
        <w:tc>
          <w:tcPr>
            <w:tcW w:w="3330"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r>
              <w:rPr>
                <w:rFonts w:eastAsia="Calibri" w:cs="Arial"/>
                <w:i/>
              </w:rPr>
              <w:t>Equus kiang</w:t>
            </w:r>
          </w:p>
        </w:tc>
      </w:tr>
      <w:tr w:rsidR="000142DC" w:rsidTr="000142DC">
        <w:trPr>
          <w:trHeight w:val="287"/>
        </w:trPr>
        <w:tc>
          <w:tcPr>
            <w:tcW w:w="562"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r>
              <w:rPr>
                <w:rFonts w:eastAsia="Calibri" w:cs="Arial"/>
              </w:rPr>
              <w:t>8</w:t>
            </w:r>
          </w:p>
        </w:tc>
        <w:tc>
          <w:tcPr>
            <w:tcW w:w="2066"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proofErr w:type="spellStart"/>
            <w:r>
              <w:rPr>
                <w:rFonts w:eastAsia="Calibri" w:cs="Arial"/>
              </w:rPr>
              <w:t>Annexe</w:t>
            </w:r>
            <w:proofErr w:type="spellEnd"/>
            <w:r>
              <w:rPr>
                <w:rFonts w:eastAsia="Calibri" w:cs="Arial"/>
              </w:rPr>
              <w:t xml:space="preserve"> II</w:t>
            </w:r>
          </w:p>
        </w:tc>
        <w:tc>
          <w:tcPr>
            <w:tcW w:w="3060"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r>
              <w:rPr>
                <w:rFonts w:eastAsia="Calibri" w:cs="Arial"/>
              </w:rPr>
              <w:t xml:space="preserve">Gazelle de </w:t>
            </w:r>
            <w:proofErr w:type="spellStart"/>
            <w:r>
              <w:rPr>
                <w:rFonts w:eastAsia="Calibri" w:cs="Arial"/>
              </w:rPr>
              <w:t>Mongolie</w:t>
            </w:r>
            <w:proofErr w:type="spellEnd"/>
          </w:p>
        </w:tc>
        <w:tc>
          <w:tcPr>
            <w:tcW w:w="3330"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i/>
              </w:rPr>
            </w:pPr>
            <w:proofErr w:type="spellStart"/>
            <w:r>
              <w:rPr>
                <w:rFonts w:eastAsia="Calibri" w:cs="Arial"/>
                <w:i/>
              </w:rPr>
              <w:t>Procapra</w:t>
            </w:r>
            <w:proofErr w:type="spellEnd"/>
            <w:r>
              <w:rPr>
                <w:rFonts w:eastAsia="Calibri" w:cs="Arial"/>
                <w:i/>
              </w:rPr>
              <w:t xml:space="preserve"> </w:t>
            </w:r>
            <w:proofErr w:type="spellStart"/>
            <w:r>
              <w:rPr>
                <w:rFonts w:eastAsia="Calibri" w:cs="Arial"/>
                <w:i/>
              </w:rPr>
              <w:t>gutturosa</w:t>
            </w:r>
            <w:proofErr w:type="spellEnd"/>
          </w:p>
        </w:tc>
      </w:tr>
      <w:tr w:rsidR="000142DC" w:rsidTr="000142DC">
        <w:trPr>
          <w:trHeight w:val="287"/>
        </w:trPr>
        <w:tc>
          <w:tcPr>
            <w:tcW w:w="562"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r>
              <w:rPr>
                <w:rFonts w:eastAsia="Calibri" w:cs="Arial"/>
              </w:rPr>
              <w:t>9</w:t>
            </w:r>
          </w:p>
        </w:tc>
        <w:tc>
          <w:tcPr>
            <w:tcW w:w="2066"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proofErr w:type="spellStart"/>
            <w:r>
              <w:rPr>
                <w:rFonts w:eastAsia="Calibri" w:cs="Arial"/>
              </w:rPr>
              <w:t>Annexe</w:t>
            </w:r>
            <w:proofErr w:type="spellEnd"/>
            <w:r>
              <w:rPr>
                <w:rFonts w:eastAsia="Calibri" w:cs="Arial"/>
              </w:rPr>
              <w:t xml:space="preserve"> II</w:t>
            </w:r>
          </w:p>
        </w:tc>
        <w:tc>
          <w:tcPr>
            <w:tcW w:w="3060"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proofErr w:type="spellStart"/>
            <w:r>
              <w:rPr>
                <w:rFonts w:eastAsia="Calibri" w:cs="Arial"/>
              </w:rPr>
              <w:t>Panthère</w:t>
            </w:r>
            <w:proofErr w:type="spellEnd"/>
            <w:r>
              <w:rPr>
                <w:rFonts w:eastAsia="Calibri" w:cs="Arial"/>
              </w:rPr>
              <w:t xml:space="preserve"> de </w:t>
            </w:r>
            <w:proofErr w:type="spellStart"/>
            <w:r>
              <w:rPr>
                <w:rFonts w:eastAsia="Calibri" w:cs="Arial"/>
              </w:rPr>
              <w:t>Perse</w:t>
            </w:r>
            <w:proofErr w:type="spellEnd"/>
          </w:p>
        </w:tc>
        <w:tc>
          <w:tcPr>
            <w:tcW w:w="3330"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i/>
              </w:rPr>
            </w:pPr>
            <w:r>
              <w:rPr>
                <w:rFonts w:eastAsia="Calibri" w:cs="Arial"/>
                <w:i/>
              </w:rPr>
              <w:t xml:space="preserve">Panthera </w:t>
            </w:r>
            <w:proofErr w:type="spellStart"/>
            <w:r>
              <w:rPr>
                <w:rFonts w:eastAsia="Calibri" w:cs="Arial"/>
                <w:i/>
              </w:rPr>
              <w:t>pardus</w:t>
            </w:r>
            <w:proofErr w:type="spellEnd"/>
            <w:r>
              <w:rPr>
                <w:rFonts w:eastAsia="Calibri" w:cs="Arial"/>
                <w:i/>
              </w:rPr>
              <w:t xml:space="preserve"> </w:t>
            </w:r>
            <w:proofErr w:type="spellStart"/>
            <w:r>
              <w:rPr>
                <w:rFonts w:eastAsia="Calibri" w:cs="Arial"/>
                <w:i/>
              </w:rPr>
              <w:t>saxicolor</w:t>
            </w:r>
            <w:proofErr w:type="spellEnd"/>
          </w:p>
        </w:tc>
      </w:tr>
      <w:tr w:rsidR="000142DC" w:rsidTr="000142DC">
        <w:trPr>
          <w:trHeight w:val="287"/>
        </w:trPr>
        <w:tc>
          <w:tcPr>
            <w:tcW w:w="562"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r>
              <w:rPr>
                <w:rFonts w:eastAsia="Calibri" w:cs="Arial"/>
              </w:rPr>
              <w:t>10</w:t>
            </w:r>
          </w:p>
        </w:tc>
        <w:tc>
          <w:tcPr>
            <w:tcW w:w="2066"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proofErr w:type="spellStart"/>
            <w:r>
              <w:rPr>
                <w:rFonts w:eastAsia="Calibri" w:cs="Arial"/>
              </w:rPr>
              <w:t>Annexe</w:t>
            </w:r>
            <w:proofErr w:type="spellEnd"/>
            <w:r>
              <w:rPr>
                <w:rFonts w:eastAsia="Calibri" w:cs="Arial"/>
              </w:rPr>
              <w:t xml:space="preserve"> I</w:t>
            </w:r>
          </w:p>
        </w:tc>
        <w:tc>
          <w:tcPr>
            <w:tcW w:w="3060"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r>
              <w:rPr>
                <w:rFonts w:eastAsia="Calibri" w:cs="Arial"/>
              </w:rPr>
              <w:t xml:space="preserve">Cheval de </w:t>
            </w:r>
            <w:proofErr w:type="spellStart"/>
            <w:r>
              <w:rPr>
                <w:rFonts w:eastAsia="Calibri" w:cs="Arial"/>
              </w:rPr>
              <w:t>Przewalski</w:t>
            </w:r>
            <w:proofErr w:type="spellEnd"/>
          </w:p>
        </w:tc>
        <w:tc>
          <w:tcPr>
            <w:tcW w:w="3330"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i/>
              </w:rPr>
            </w:pPr>
            <w:r>
              <w:rPr>
                <w:rFonts w:eastAsia="Calibri" w:cs="Arial"/>
                <w:i/>
              </w:rPr>
              <w:t xml:space="preserve">Equus </w:t>
            </w:r>
            <w:proofErr w:type="spellStart"/>
            <w:r>
              <w:rPr>
                <w:rFonts w:eastAsia="Calibri" w:cs="Arial"/>
                <w:i/>
              </w:rPr>
              <w:t>ferus</w:t>
            </w:r>
            <w:proofErr w:type="spellEnd"/>
            <w:r>
              <w:rPr>
                <w:rFonts w:eastAsia="Calibri" w:cs="Arial"/>
                <w:i/>
              </w:rPr>
              <w:t xml:space="preserve"> </w:t>
            </w:r>
            <w:proofErr w:type="spellStart"/>
            <w:r>
              <w:rPr>
                <w:rFonts w:eastAsia="Calibri" w:cs="Arial"/>
                <w:i/>
              </w:rPr>
              <w:t>przewalskii</w:t>
            </w:r>
            <w:proofErr w:type="spellEnd"/>
          </w:p>
        </w:tc>
      </w:tr>
      <w:tr w:rsidR="000142DC" w:rsidTr="000142DC">
        <w:trPr>
          <w:trHeight w:val="287"/>
        </w:trPr>
        <w:tc>
          <w:tcPr>
            <w:tcW w:w="562"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r>
              <w:rPr>
                <w:rFonts w:eastAsia="Calibri" w:cs="Arial"/>
              </w:rPr>
              <w:t>11</w:t>
            </w:r>
          </w:p>
        </w:tc>
        <w:tc>
          <w:tcPr>
            <w:tcW w:w="2066"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proofErr w:type="spellStart"/>
            <w:r>
              <w:rPr>
                <w:rFonts w:eastAsia="Calibri" w:cs="Arial"/>
              </w:rPr>
              <w:t>Annexe</w:t>
            </w:r>
            <w:proofErr w:type="spellEnd"/>
            <w:r>
              <w:rPr>
                <w:rFonts w:eastAsia="Calibri" w:cs="Arial"/>
              </w:rPr>
              <w:t xml:space="preserve"> II</w:t>
            </w:r>
          </w:p>
        </w:tc>
        <w:tc>
          <w:tcPr>
            <w:tcW w:w="3060"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r>
              <w:rPr>
                <w:rFonts w:eastAsia="Calibri" w:cs="Arial"/>
              </w:rPr>
              <w:t xml:space="preserve">Antilope de </w:t>
            </w:r>
            <w:proofErr w:type="spellStart"/>
            <w:r>
              <w:rPr>
                <w:rFonts w:eastAsia="Calibri" w:cs="Arial"/>
              </w:rPr>
              <w:t>Saïga</w:t>
            </w:r>
            <w:proofErr w:type="spellEnd"/>
          </w:p>
        </w:tc>
        <w:tc>
          <w:tcPr>
            <w:tcW w:w="3330"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i/>
              </w:rPr>
            </w:pPr>
            <w:r>
              <w:rPr>
                <w:rFonts w:eastAsia="Calibri" w:cs="Arial"/>
                <w:i/>
              </w:rPr>
              <w:t>Saiga spp.</w:t>
            </w:r>
          </w:p>
        </w:tc>
      </w:tr>
      <w:tr w:rsidR="000142DC" w:rsidTr="000142DC">
        <w:trPr>
          <w:trHeight w:val="287"/>
        </w:trPr>
        <w:tc>
          <w:tcPr>
            <w:tcW w:w="562"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r>
              <w:rPr>
                <w:rFonts w:eastAsia="Calibri" w:cs="Arial"/>
              </w:rPr>
              <w:t>12</w:t>
            </w:r>
          </w:p>
        </w:tc>
        <w:tc>
          <w:tcPr>
            <w:tcW w:w="2066"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proofErr w:type="spellStart"/>
            <w:r>
              <w:rPr>
                <w:rFonts w:eastAsia="Calibri" w:cs="Arial"/>
              </w:rPr>
              <w:t>Annexe</w:t>
            </w:r>
            <w:proofErr w:type="spellEnd"/>
            <w:r>
              <w:rPr>
                <w:rFonts w:eastAsia="Calibri" w:cs="Arial"/>
              </w:rPr>
              <w:t xml:space="preserve"> I</w:t>
            </w:r>
          </w:p>
        </w:tc>
        <w:tc>
          <w:tcPr>
            <w:tcW w:w="3060"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proofErr w:type="spellStart"/>
            <w:r>
              <w:rPr>
                <w:rFonts w:eastAsia="Calibri" w:cs="Arial"/>
              </w:rPr>
              <w:t>Panthère</w:t>
            </w:r>
            <w:proofErr w:type="spellEnd"/>
            <w:r>
              <w:rPr>
                <w:rFonts w:eastAsia="Calibri" w:cs="Arial"/>
              </w:rPr>
              <w:t xml:space="preserve"> des </w:t>
            </w:r>
            <w:proofErr w:type="spellStart"/>
            <w:r>
              <w:rPr>
                <w:rFonts w:eastAsia="Calibri" w:cs="Arial"/>
              </w:rPr>
              <w:t>neiges</w:t>
            </w:r>
            <w:proofErr w:type="spellEnd"/>
          </w:p>
        </w:tc>
        <w:tc>
          <w:tcPr>
            <w:tcW w:w="3330"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i/>
              </w:rPr>
            </w:pPr>
            <w:r>
              <w:rPr>
                <w:rFonts w:eastAsia="Calibri" w:cs="Arial"/>
                <w:i/>
              </w:rPr>
              <w:t xml:space="preserve">Uncia </w:t>
            </w:r>
            <w:proofErr w:type="spellStart"/>
            <w:r>
              <w:rPr>
                <w:rFonts w:eastAsia="Calibri" w:cs="Arial"/>
                <w:i/>
              </w:rPr>
              <w:t>uncia</w:t>
            </w:r>
            <w:proofErr w:type="spellEnd"/>
          </w:p>
        </w:tc>
      </w:tr>
      <w:tr w:rsidR="000142DC" w:rsidTr="000142DC">
        <w:trPr>
          <w:trHeight w:val="287"/>
        </w:trPr>
        <w:tc>
          <w:tcPr>
            <w:tcW w:w="562"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r>
              <w:rPr>
                <w:rFonts w:eastAsia="Calibri" w:cs="Arial"/>
              </w:rPr>
              <w:t>13</w:t>
            </w:r>
          </w:p>
        </w:tc>
        <w:tc>
          <w:tcPr>
            <w:tcW w:w="2066"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proofErr w:type="spellStart"/>
            <w:r>
              <w:rPr>
                <w:rFonts w:eastAsia="Calibri" w:cs="Arial"/>
              </w:rPr>
              <w:t>Annexe</w:t>
            </w:r>
            <w:proofErr w:type="spellEnd"/>
            <w:r>
              <w:rPr>
                <w:rFonts w:eastAsia="Calibri" w:cs="Arial"/>
              </w:rPr>
              <w:t xml:space="preserve"> II</w:t>
            </w:r>
          </w:p>
        </w:tc>
        <w:tc>
          <w:tcPr>
            <w:tcW w:w="3060"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proofErr w:type="spellStart"/>
            <w:r>
              <w:rPr>
                <w:rFonts w:eastAsia="Calibri" w:cs="Arial"/>
              </w:rPr>
              <w:t>Urial</w:t>
            </w:r>
            <w:proofErr w:type="spellEnd"/>
          </w:p>
        </w:tc>
        <w:tc>
          <w:tcPr>
            <w:tcW w:w="3330"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i/>
              </w:rPr>
            </w:pPr>
            <w:proofErr w:type="spellStart"/>
            <w:r>
              <w:rPr>
                <w:rFonts w:eastAsia="Calibri" w:cs="Arial"/>
                <w:i/>
              </w:rPr>
              <w:t>Ovis</w:t>
            </w:r>
            <w:proofErr w:type="spellEnd"/>
            <w:r>
              <w:rPr>
                <w:rFonts w:eastAsia="Calibri" w:cs="Arial"/>
                <w:i/>
              </w:rPr>
              <w:t xml:space="preserve"> </w:t>
            </w:r>
            <w:proofErr w:type="spellStart"/>
            <w:r>
              <w:rPr>
                <w:rFonts w:eastAsia="Calibri" w:cs="Arial"/>
                <w:i/>
              </w:rPr>
              <w:t>vignei</w:t>
            </w:r>
            <w:proofErr w:type="spellEnd"/>
          </w:p>
        </w:tc>
      </w:tr>
      <w:tr w:rsidR="000142DC" w:rsidTr="000142DC">
        <w:trPr>
          <w:trHeight w:val="287"/>
        </w:trPr>
        <w:tc>
          <w:tcPr>
            <w:tcW w:w="562"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r>
              <w:rPr>
                <w:rFonts w:eastAsia="Calibri" w:cs="Arial"/>
              </w:rPr>
              <w:t>14</w:t>
            </w:r>
          </w:p>
        </w:tc>
        <w:tc>
          <w:tcPr>
            <w:tcW w:w="2066"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proofErr w:type="spellStart"/>
            <w:r>
              <w:rPr>
                <w:rFonts w:eastAsia="Calibri" w:cs="Arial"/>
              </w:rPr>
              <w:t>Annexe</w:t>
            </w:r>
            <w:proofErr w:type="spellEnd"/>
            <w:r>
              <w:rPr>
                <w:rFonts w:eastAsia="Calibri" w:cs="Arial"/>
              </w:rPr>
              <w:t xml:space="preserve"> I</w:t>
            </w:r>
          </w:p>
        </w:tc>
        <w:tc>
          <w:tcPr>
            <w:tcW w:w="3060"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proofErr w:type="spellStart"/>
            <w:r>
              <w:rPr>
                <w:rFonts w:eastAsia="Calibri" w:cs="Arial"/>
              </w:rPr>
              <w:t>Chameau</w:t>
            </w:r>
            <w:proofErr w:type="spellEnd"/>
            <w:r>
              <w:rPr>
                <w:rFonts w:eastAsia="Calibri" w:cs="Arial"/>
              </w:rPr>
              <w:t xml:space="preserve"> </w:t>
            </w:r>
            <w:proofErr w:type="spellStart"/>
            <w:r>
              <w:rPr>
                <w:rFonts w:eastAsia="Calibri" w:cs="Arial"/>
              </w:rPr>
              <w:t>sauvage</w:t>
            </w:r>
            <w:proofErr w:type="spellEnd"/>
          </w:p>
        </w:tc>
        <w:tc>
          <w:tcPr>
            <w:tcW w:w="3330"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i/>
              </w:rPr>
            </w:pPr>
            <w:r>
              <w:rPr>
                <w:rFonts w:eastAsia="Calibri" w:cs="Arial"/>
                <w:i/>
              </w:rPr>
              <w:t xml:space="preserve">Camelus </w:t>
            </w:r>
            <w:proofErr w:type="spellStart"/>
            <w:r>
              <w:rPr>
                <w:rFonts w:eastAsia="Calibri" w:cs="Arial"/>
                <w:i/>
              </w:rPr>
              <w:t>bactrianus</w:t>
            </w:r>
            <w:proofErr w:type="spellEnd"/>
          </w:p>
        </w:tc>
      </w:tr>
      <w:tr w:rsidR="000142DC" w:rsidTr="000142DC">
        <w:trPr>
          <w:trHeight w:val="341"/>
        </w:trPr>
        <w:tc>
          <w:tcPr>
            <w:tcW w:w="562"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r>
              <w:rPr>
                <w:rFonts w:eastAsia="Calibri" w:cs="Arial"/>
              </w:rPr>
              <w:t>15</w:t>
            </w:r>
          </w:p>
        </w:tc>
        <w:tc>
          <w:tcPr>
            <w:tcW w:w="2066"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proofErr w:type="spellStart"/>
            <w:r>
              <w:rPr>
                <w:rFonts w:eastAsia="Calibri" w:cs="Arial"/>
              </w:rPr>
              <w:t>Annexe</w:t>
            </w:r>
            <w:proofErr w:type="spellEnd"/>
            <w:r>
              <w:rPr>
                <w:rFonts w:eastAsia="Calibri" w:cs="Arial"/>
              </w:rPr>
              <w:t xml:space="preserve"> I</w:t>
            </w:r>
          </w:p>
        </w:tc>
        <w:tc>
          <w:tcPr>
            <w:tcW w:w="3060"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r>
              <w:rPr>
                <w:rFonts w:eastAsia="Calibri" w:cs="Arial"/>
              </w:rPr>
              <w:t xml:space="preserve">Yack </w:t>
            </w:r>
            <w:proofErr w:type="spellStart"/>
            <w:r>
              <w:rPr>
                <w:rFonts w:eastAsia="Calibri" w:cs="Arial"/>
              </w:rPr>
              <w:t>sauvage</w:t>
            </w:r>
            <w:proofErr w:type="spellEnd"/>
          </w:p>
        </w:tc>
        <w:tc>
          <w:tcPr>
            <w:tcW w:w="3330"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i/>
              </w:rPr>
            </w:pPr>
            <w:r>
              <w:rPr>
                <w:rFonts w:eastAsia="Calibri" w:cs="Arial"/>
                <w:i/>
              </w:rPr>
              <w:t xml:space="preserve">Bos </w:t>
            </w:r>
            <w:proofErr w:type="spellStart"/>
            <w:r>
              <w:rPr>
                <w:rFonts w:eastAsia="Calibri" w:cs="Arial"/>
                <w:i/>
              </w:rPr>
              <w:t>grunniens</w:t>
            </w:r>
            <w:proofErr w:type="spellEnd"/>
          </w:p>
        </w:tc>
      </w:tr>
      <w:tr w:rsidR="000142DC" w:rsidRPr="00D81870" w:rsidTr="000142DC">
        <w:trPr>
          <w:trHeight w:val="350"/>
        </w:trPr>
        <w:tc>
          <w:tcPr>
            <w:tcW w:w="9018" w:type="dxa"/>
            <w:gridSpan w:val="4"/>
            <w:tcBorders>
              <w:top w:val="single" w:sz="4" w:space="0" w:color="auto"/>
              <w:left w:val="single" w:sz="4" w:space="0" w:color="auto"/>
              <w:bottom w:val="single" w:sz="4" w:space="0" w:color="auto"/>
              <w:right w:val="single" w:sz="4" w:space="0" w:color="auto"/>
            </w:tcBorders>
            <w:shd w:val="clear" w:color="auto" w:fill="E7E6E6"/>
            <w:vAlign w:val="center"/>
            <w:hideMark/>
          </w:tcPr>
          <w:p w:rsidR="000142DC" w:rsidRPr="000142DC" w:rsidRDefault="000142DC" w:rsidP="00354F18">
            <w:pPr>
              <w:spacing w:after="0" w:line="240" w:lineRule="auto"/>
              <w:ind w:left="567" w:hanging="567"/>
              <w:jc w:val="center"/>
              <w:rPr>
                <w:rFonts w:eastAsia="Calibri" w:cs="Arial"/>
                <w:i/>
                <w:lang w:val="fr-FR"/>
              </w:rPr>
            </w:pPr>
            <w:r w:rsidRPr="000142DC">
              <w:rPr>
                <w:rFonts w:eastAsia="Calibri" w:cs="Arial"/>
                <w:b/>
                <w:lang w:val="fr-FR"/>
              </w:rPr>
              <w:lastRenderedPageBreak/>
              <w:t>Espèces partageant la même aire de répartition non répertoriées à la CMS et non couvertes par le Programme de travail</w:t>
            </w:r>
          </w:p>
        </w:tc>
      </w:tr>
      <w:tr w:rsidR="000142DC" w:rsidTr="000142DC">
        <w:trPr>
          <w:trHeight w:val="336"/>
        </w:trPr>
        <w:tc>
          <w:tcPr>
            <w:tcW w:w="562" w:type="dxa"/>
            <w:tcBorders>
              <w:top w:val="single" w:sz="4" w:space="0" w:color="auto"/>
              <w:left w:val="single" w:sz="4" w:space="0" w:color="auto"/>
              <w:bottom w:val="single" w:sz="4" w:space="0" w:color="auto"/>
              <w:right w:val="single" w:sz="4" w:space="0" w:color="auto"/>
            </w:tcBorders>
            <w:hideMark/>
          </w:tcPr>
          <w:p w:rsidR="000142DC" w:rsidRDefault="000142DC" w:rsidP="00354F18">
            <w:pPr>
              <w:spacing w:after="0" w:line="240" w:lineRule="auto"/>
              <w:ind w:left="567" w:hanging="567"/>
              <w:rPr>
                <w:rFonts w:eastAsia="Calibri" w:cs="Arial"/>
              </w:rPr>
            </w:pPr>
            <w:r>
              <w:rPr>
                <w:rFonts w:eastAsia="Calibri" w:cs="Arial"/>
              </w:rPr>
              <w:t>16</w:t>
            </w:r>
          </w:p>
        </w:tc>
        <w:tc>
          <w:tcPr>
            <w:tcW w:w="2066"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i/>
              </w:rPr>
            </w:pPr>
            <w:r>
              <w:rPr>
                <w:rFonts w:eastAsia="Calibri" w:cs="Arial"/>
                <w:i/>
              </w:rPr>
              <w:t xml:space="preserve">Non </w:t>
            </w:r>
            <w:proofErr w:type="spellStart"/>
            <w:r>
              <w:rPr>
                <w:rFonts w:eastAsia="Calibri" w:cs="Arial"/>
                <w:i/>
              </w:rPr>
              <w:t>répertorié</w:t>
            </w:r>
            <w:proofErr w:type="spellEnd"/>
          </w:p>
        </w:tc>
        <w:tc>
          <w:tcPr>
            <w:tcW w:w="3060"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r>
              <w:rPr>
                <w:rFonts w:eastAsia="Calibri" w:cs="Arial"/>
              </w:rPr>
              <w:t>Mouflon de Chypre</w:t>
            </w:r>
          </w:p>
        </w:tc>
        <w:tc>
          <w:tcPr>
            <w:tcW w:w="3330"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i/>
              </w:rPr>
            </w:pPr>
            <w:proofErr w:type="spellStart"/>
            <w:r>
              <w:rPr>
                <w:rFonts w:eastAsia="Calibri" w:cs="Arial"/>
                <w:i/>
              </w:rPr>
              <w:t>Pantholops</w:t>
            </w:r>
            <w:proofErr w:type="spellEnd"/>
            <w:r>
              <w:rPr>
                <w:rFonts w:eastAsia="Calibri" w:cs="Arial"/>
                <w:i/>
              </w:rPr>
              <w:t xml:space="preserve"> </w:t>
            </w:r>
            <w:proofErr w:type="spellStart"/>
            <w:r>
              <w:rPr>
                <w:rFonts w:eastAsia="Calibri" w:cs="Arial"/>
                <w:i/>
              </w:rPr>
              <w:t>hodgsonii</w:t>
            </w:r>
            <w:proofErr w:type="spellEnd"/>
          </w:p>
        </w:tc>
      </w:tr>
      <w:tr w:rsidR="000142DC" w:rsidTr="000142DC">
        <w:trPr>
          <w:trHeight w:val="345"/>
        </w:trPr>
        <w:tc>
          <w:tcPr>
            <w:tcW w:w="562" w:type="dxa"/>
            <w:tcBorders>
              <w:top w:val="single" w:sz="4" w:space="0" w:color="auto"/>
              <w:left w:val="single" w:sz="4" w:space="0" w:color="auto"/>
              <w:bottom w:val="single" w:sz="4" w:space="0" w:color="auto"/>
              <w:right w:val="single" w:sz="4" w:space="0" w:color="auto"/>
            </w:tcBorders>
            <w:hideMark/>
          </w:tcPr>
          <w:p w:rsidR="000142DC" w:rsidRDefault="000142DC" w:rsidP="00354F18">
            <w:pPr>
              <w:spacing w:after="0" w:line="240" w:lineRule="auto"/>
              <w:ind w:left="567" w:hanging="567"/>
              <w:rPr>
                <w:rFonts w:eastAsia="Calibri" w:cs="Arial"/>
              </w:rPr>
            </w:pPr>
            <w:r>
              <w:rPr>
                <w:rFonts w:eastAsia="Calibri" w:cs="Arial"/>
              </w:rPr>
              <w:t>17</w:t>
            </w:r>
          </w:p>
        </w:tc>
        <w:tc>
          <w:tcPr>
            <w:tcW w:w="2066"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i/>
              </w:rPr>
            </w:pPr>
            <w:r>
              <w:rPr>
                <w:rFonts w:eastAsia="Calibri" w:cs="Arial"/>
                <w:i/>
              </w:rPr>
              <w:t xml:space="preserve">Non </w:t>
            </w:r>
            <w:proofErr w:type="spellStart"/>
            <w:r>
              <w:rPr>
                <w:rFonts w:eastAsia="Calibri" w:cs="Arial"/>
                <w:i/>
              </w:rPr>
              <w:t>répertoriée</w:t>
            </w:r>
            <w:proofErr w:type="spellEnd"/>
          </w:p>
        </w:tc>
        <w:tc>
          <w:tcPr>
            <w:tcW w:w="3060"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r>
              <w:rPr>
                <w:rFonts w:eastAsia="Calibri" w:cs="Arial"/>
              </w:rPr>
              <w:t xml:space="preserve">Gazelle </w:t>
            </w:r>
            <w:proofErr w:type="spellStart"/>
            <w:r>
              <w:rPr>
                <w:rFonts w:eastAsia="Calibri" w:cs="Arial"/>
              </w:rPr>
              <w:t>tibétaine</w:t>
            </w:r>
            <w:proofErr w:type="spellEnd"/>
          </w:p>
        </w:tc>
        <w:tc>
          <w:tcPr>
            <w:tcW w:w="3330"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i/>
              </w:rPr>
            </w:pPr>
            <w:proofErr w:type="spellStart"/>
            <w:r>
              <w:rPr>
                <w:rFonts w:eastAsia="Calibri" w:cs="Arial"/>
                <w:i/>
              </w:rPr>
              <w:t>Procapra</w:t>
            </w:r>
            <w:proofErr w:type="spellEnd"/>
            <w:r>
              <w:rPr>
                <w:rFonts w:eastAsia="Calibri" w:cs="Arial"/>
                <w:i/>
              </w:rPr>
              <w:t xml:space="preserve"> </w:t>
            </w:r>
            <w:proofErr w:type="spellStart"/>
            <w:r>
              <w:rPr>
                <w:rFonts w:eastAsia="Calibri" w:cs="Arial"/>
                <w:i/>
              </w:rPr>
              <w:t>picticaudata</w:t>
            </w:r>
            <w:proofErr w:type="spellEnd"/>
          </w:p>
        </w:tc>
      </w:tr>
      <w:tr w:rsidR="000142DC" w:rsidTr="000142DC">
        <w:trPr>
          <w:trHeight w:val="354"/>
        </w:trPr>
        <w:tc>
          <w:tcPr>
            <w:tcW w:w="562" w:type="dxa"/>
            <w:tcBorders>
              <w:top w:val="single" w:sz="4" w:space="0" w:color="auto"/>
              <w:left w:val="single" w:sz="4" w:space="0" w:color="auto"/>
              <w:bottom w:val="single" w:sz="4" w:space="0" w:color="auto"/>
              <w:right w:val="single" w:sz="4" w:space="0" w:color="auto"/>
            </w:tcBorders>
            <w:hideMark/>
          </w:tcPr>
          <w:p w:rsidR="000142DC" w:rsidRDefault="000142DC" w:rsidP="00354F18">
            <w:pPr>
              <w:spacing w:after="0" w:line="240" w:lineRule="auto"/>
              <w:ind w:left="567" w:hanging="567"/>
              <w:rPr>
                <w:rFonts w:eastAsia="Calibri" w:cs="Arial"/>
              </w:rPr>
            </w:pPr>
            <w:r>
              <w:rPr>
                <w:rFonts w:eastAsia="Calibri" w:cs="Arial"/>
              </w:rPr>
              <w:t>18</w:t>
            </w:r>
          </w:p>
        </w:tc>
        <w:tc>
          <w:tcPr>
            <w:tcW w:w="2066"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i/>
              </w:rPr>
            </w:pPr>
            <w:r>
              <w:rPr>
                <w:rFonts w:eastAsia="Calibri" w:cs="Arial"/>
                <w:i/>
              </w:rPr>
              <w:t xml:space="preserve">Non </w:t>
            </w:r>
            <w:proofErr w:type="spellStart"/>
            <w:r>
              <w:rPr>
                <w:rFonts w:eastAsia="Calibri" w:cs="Arial"/>
                <w:i/>
              </w:rPr>
              <w:t>répertoriée</w:t>
            </w:r>
            <w:proofErr w:type="spellEnd"/>
          </w:p>
        </w:tc>
        <w:tc>
          <w:tcPr>
            <w:tcW w:w="3060"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r>
              <w:rPr>
                <w:rFonts w:eastAsia="Calibri" w:cs="Arial"/>
              </w:rPr>
              <w:t>Chinkara (</w:t>
            </w:r>
            <w:proofErr w:type="spellStart"/>
            <w:r>
              <w:rPr>
                <w:rFonts w:eastAsia="Calibri" w:cs="Arial"/>
              </w:rPr>
              <w:t>Jabeer</w:t>
            </w:r>
            <w:proofErr w:type="spellEnd"/>
            <w:r>
              <w:rPr>
                <w:rFonts w:eastAsia="Calibri" w:cs="Arial"/>
              </w:rPr>
              <w:t xml:space="preserve"> Gazelle)</w:t>
            </w:r>
          </w:p>
        </w:tc>
        <w:tc>
          <w:tcPr>
            <w:tcW w:w="3330" w:type="dxa"/>
            <w:tcBorders>
              <w:top w:val="single" w:sz="4" w:space="0" w:color="auto"/>
              <w:left w:val="single" w:sz="4" w:space="0" w:color="auto"/>
              <w:bottom w:val="single" w:sz="4" w:space="0" w:color="auto"/>
              <w:right w:val="single" w:sz="4" w:space="0" w:color="auto"/>
            </w:tcBorders>
            <w:vAlign w:val="center"/>
            <w:hideMark/>
          </w:tcPr>
          <w:p w:rsidR="000142DC" w:rsidRDefault="000142DC" w:rsidP="00354F18">
            <w:pPr>
              <w:spacing w:after="0" w:line="240" w:lineRule="auto"/>
              <w:ind w:left="567" w:hanging="567"/>
              <w:rPr>
                <w:rFonts w:eastAsia="Calibri" w:cs="Arial"/>
              </w:rPr>
            </w:pPr>
            <w:proofErr w:type="spellStart"/>
            <w:r>
              <w:rPr>
                <w:rFonts w:eastAsia="Calibri" w:cs="Arial"/>
              </w:rPr>
              <w:t>Gazella</w:t>
            </w:r>
            <w:proofErr w:type="spellEnd"/>
            <w:r>
              <w:rPr>
                <w:rFonts w:eastAsia="Calibri" w:cs="Arial"/>
              </w:rPr>
              <w:t xml:space="preserve"> </w:t>
            </w:r>
            <w:proofErr w:type="spellStart"/>
            <w:r>
              <w:rPr>
                <w:rFonts w:eastAsia="Calibri" w:cs="Arial"/>
              </w:rPr>
              <w:t>bennettii</w:t>
            </w:r>
            <w:proofErr w:type="spellEnd"/>
          </w:p>
        </w:tc>
      </w:tr>
    </w:tbl>
    <w:p w:rsidR="000142DC" w:rsidRDefault="000142DC" w:rsidP="00354F18">
      <w:pPr>
        <w:spacing w:after="0" w:line="240" w:lineRule="auto"/>
        <w:ind w:left="567" w:hanging="567"/>
        <w:jc w:val="both"/>
        <w:rPr>
          <w:rFonts w:eastAsia="Times New Roman" w:cs="Arial"/>
          <w:lang w:val="fr-FR"/>
        </w:rPr>
      </w:pPr>
    </w:p>
    <w:p w:rsidR="000142DC" w:rsidRPr="000142DC" w:rsidRDefault="000142DC" w:rsidP="00354F18">
      <w:pPr>
        <w:spacing w:after="0" w:line="240" w:lineRule="auto"/>
        <w:ind w:left="567" w:hanging="567"/>
        <w:jc w:val="both"/>
        <w:rPr>
          <w:rFonts w:cs="Arial"/>
          <w:lang w:val="fr-FR"/>
        </w:rPr>
      </w:pPr>
      <w:r w:rsidRPr="000142DC">
        <w:rPr>
          <w:rFonts w:cs="Arial"/>
          <w:lang w:val="fr-FR"/>
        </w:rPr>
        <w:t>Ces espèces sont présentes dans les 14 </w:t>
      </w:r>
      <w:r w:rsidRPr="000142DC">
        <w:rPr>
          <w:rFonts w:cs="Arial"/>
          <w:b/>
          <w:lang w:val="fr-FR"/>
        </w:rPr>
        <w:t>États de l’aire de répartition</w:t>
      </w:r>
      <w:r w:rsidRPr="000142DC">
        <w:rPr>
          <w:rFonts w:cs="Arial"/>
          <w:lang w:val="fr-FR"/>
        </w:rPr>
        <w:t xml:space="preserve"> suivants</w:t>
      </w:r>
      <w:r>
        <w:rPr>
          <w:rStyle w:val="FootnoteReference"/>
          <w:rFonts w:cs="Arial"/>
        </w:rPr>
        <w:footnoteReference w:id="5"/>
      </w:r>
      <w:r w:rsidRPr="000142DC">
        <w:rPr>
          <w:rStyle w:val="FootnoteReference"/>
          <w:rFonts w:cs="Arial"/>
          <w:lang w:val="fr-FR"/>
        </w:rPr>
        <w:t> :</w:t>
      </w:r>
      <w:r w:rsidRPr="000142DC">
        <w:rPr>
          <w:rFonts w:cs="Arial"/>
          <w:lang w:val="fr-FR"/>
        </w:rPr>
        <w:t xml:space="preserve"> </w:t>
      </w:r>
    </w:p>
    <w:p w:rsidR="000142DC" w:rsidRPr="000142DC" w:rsidRDefault="000142DC" w:rsidP="00354F18">
      <w:pPr>
        <w:spacing w:after="0" w:line="240" w:lineRule="auto"/>
        <w:ind w:left="567" w:hanging="567"/>
        <w:jc w:val="both"/>
        <w:rPr>
          <w:rFonts w:cs="Arial"/>
          <w:lang w:val="fr-FR"/>
        </w:rPr>
      </w:pPr>
    </w:p>
    <w:p w:rsidR="000142DC" w:rsidRPr="000142DC" w:rsidRDefault="000142DC" w:rsidP="00354F18">
      <w:pPr>
        <w:spacing w:after="0" w:line="240" w:lineRule="auto"/>
        <w:jc w:val="both"/>
        <w:rPr>
          <w:rFonts w:cs="Arial"/>
          <w:lang w:val="fr-FR"/>
        </w:rPr>
      </w:pPr>
      <w:r w:rsidRPr="000142DC">
        <w:rPr>
          <w:rFonts w:cs="Arial"/>
          <w:lang w:val="fr-FR"/>
        </w:rPr>
        <w:t>AFGHANISTAN, Bhoutan, Chine, INDE, République islamique d’IRAN, KAZAKHSTAN, KIRGHIZSTAN, MONGOLIE, Népal, PAKISTAN, Fédération de Russie, TADJIKISTAN, Turkménistan et OUZBÉKISTAN.</w:t>
      </w:r>
    </w:p>
    <w:p w:rsidR="000142DC" w:rsidRPr="000142DC" w:rsidRDefault="000142DC" w:rsidP="00354F18">
      <w:pPr>
        <w:pStyle w:val="ListParagraph"/>
        <w:spacing w:after="0" w:line="240" w:lineRule="auto"/>
        <w:ind w:left="0"/>
        <w:jc w:val="both"/>
        <w:rPr>
          <w:rFonts w:cs="Arial"/>
          <w:b/>
          <w:lang w:val="fr-FR"/>
        </w:rPr>
      </w:pPr>
    </w:p>
    <w:p w:rsidR="000142DC" w:rsidRDefault="000142DC" w:rsidP="00354F18">
      <w:pPr>
        <w:spacing w:after="0" w:line="240" w:lineRule="auto"/>
        <w:jc w:val="both"/>
        <w:rPr>
          <w:rFonts w:cs="Arial"/>
          <w:u w:val="single"/>
        </w:rPr>
      </w:pPr>
      <w:bookmarkStart w:id="5" w:name="_Toc266389581"/>
      <w:r>
        <w:rPr>
          <w:rFonts w:cs="Arial"/>
          <w:u w:val="single"/>
        </w:rPr>
        <w:t>Vision</w:t>
      </w:r>
    </w:p>
    <w:bookmarkEnd w:id="5"/>
    <w:p w:rsidR="000142DC" w:rsidRDefault="000142DC" w:rsidP="00354F18">
      <w:pPr>
        <w:spacing w:after="0" w:line="240" w:lineRule="auto"/>
        <w:ind w:left="567" w:hanging="567"/>
        <w:jc w:val="both"/>
        <w:rPr>
          <w:rFonts w:cs="Arial"/>
        </w:rPr>
      </w:pPr>
    </w:p>
    <w:p w:rsidR="000142DC" w:rsidRPr="000142DC" w:rsidRDefault="004063DC" w:rsidP="004063DC">
      <w:pPr>
        <w:pStyle w:val="ListParagraph"/>
        <w:widowControl w:val="0"/>
        <w:numPr>
          <w:ilvl w:val="0"/>
          <w:numId w:val="18"/>
        </w:numPr>
        <w:autoSpaceDN w:val="0"/>
        <w:spacing w:after="0" w:line="240" w:lineRule="auto"/>
        <w:ind w:left="567" w:hanging="567"/>
        <w:contextualSpacing w:val="0"/>
        <w:jc w:val="both"/>
        <w:rPr>
          <w:rFonts w:cs="Arial"/>
          <w:lang w:val="fr-FR"/>
        </w:rPr>
      </w:pPr>
      <w:r w:rsidRPr="004063DC">
        <w:rPr>
          <w:rFonts w:cs="Arial"/>
          <w:lang w:val="fr-FR"/>
        </w:rPr>
        <w:t xml:space="preserve">Des populations hors de danger et viables de mammifères migrateurs qui se répartissent à travers les paysages d’Asie centrale dans des écosystèmes sains, ont une valeur pour les communautés locales et toutes les parties prenantes, et leur procurent </w:t>
      </w:r>
      <w:r>
        <w:rPr>
          <w:rFonts w:cs="Arial"/>
          <w:lang w:val="fr-FR"/>
        </w:rPr>
        <w:t>des bénéfices</w:t>
      </w:r>
      <w:r w:rsidR="000142DC" w:rsidRPr="000142DC">
        <w:rPr>
          <w:rFonts w:cs="Arial"/>
          <w:lang w:val="fr-FR"/>
        </w:rPr>
        <w:t>.</w:t>
      </w:r>
    </w:p>
    <w:p w:rsidR="000142DC" w:rsidRPr="000142DC" w:rsidRDefault="000142DC" w:rsidP="00354F18">
      <w:pPr>
        <w:spacing w:after="0" w:line="240" w:lineRule="auto"/>
        <w:ind w:left="567" w:hanging="567"/>
        <w:jc w:val="both"/>
        <w:rPr>
          <w:rFonts w:cs="Arial"/>
          <w:b/>
          <w:lang w:val="fr-FR"/>
        </w:rPr>
      </w:pPr>
    </w:p>
    <w:p w:rsidR="000142DC" w:rsidRDefault="004063DC" w:rsidP="00354F18">
      <w:pPr>
        <w:spacing w:after="0" w:line="240" w:lineRule="auto"/>
        <w:ind w:left="567" w:hanging="567"/>
        <w:jc w:val="both"/>
        <w:rPr>
          <w:rFonts w:cs="Arial"/>
          <w:u w:val="single"/>
        </w:rPr>
      </w:pPr>
      <w:r>
        <w:rPr>
          <w:rFonts w:cs="Arial"/>
          <w:u w:val="single"/>
        </w:rPr>
        <w:t>But</w:t>
      </w:r>
    </w:p>
    <w:p w:rsidR="000142DC" w:rsidRDefault="000142DC" w:rsidP="00354F18">
      <w:pPr>
        <w:spacing w:after="0" w:line="240" w:lineRule="auto"/>
        <w:ind w:left="567" w:hanging="567"/>
        <w:jc w:val="both"/>
        <w:rPr>
          <w:rFonts w:cs="Arial"/>
        </w:rPr>
      </w:pPr>
    </w:p>
    <w:p w:rsidR="000142DC" w:rsidRPr="000142DC" w:rsidRDefault="000142DC" w:rsidP="00354F18">
      <w:pPr>
        <w:pStyle w:val="ListParagraph"/>
        <w:widowControl w:val="0"/>
        <w:numPr>
          <w:ilvl w:val="0"/>
          <w:numId w:val="18"/>
        </w:numPr>
        <w:autoSpaceDN w:val="0"/>
        <w:spacing w:after="0" w:line="240" w:lineRule="auto"/>
        <w:ind w:left="567" w:hanging="567"/>
        <w:jc w:val="both"/>
        <w:rPr>
          <w:rFonts w:cs="Arial"/>
          <w:lang w:val="fr-FR"/>
        </w:rPr>
      </w:pPr>
      <w:r w:rsidRPr="000142DC">
        <w:rPr>
          <w:rFonts w:cs="Arial"/>
          <w:lang w:val="fr-FR"/>
        </w:rPr>
        <w:t>Améliorer la conservation des grands mammifères migrateurs et de leurs habitats dans la région d’Asie centrale en renforçant la coordination et la coopération transfrontalière.</w:t>
      </w:r>
    </w:p>
    <w:p w:rsidR="000142DC" w:rsidRPr="000142DC" w:rsidRDefault="000142DC" w:rsidP="00354F18">
      <w:pPr>
        <w:pStyle w:val="ListParagraph"/>
        <w:spacing w:after="0" w:line="240" w:lineRule="auto"/>
        <w:ind w:left="0"/>
        <w:rPr>
          <w:rFonts w:ascii="Times New Roman" w:hAnsi="Times New Roman" w:cs="Times New Roman"/>
          <w:sz w:val="24"/>
          <w:lang w:val="fr-FR"/>
        </w:rPr>
      </w:pPr>
      <w:bookmarkStart w:id="6" w:name="_Toc266389582"/>
    </w:p>
    <w:bookmarkEnd w:id="6"/>
    <w:p w:rsidR="000142DC" w:rsidRPr="000142DC" w:rsidRDefault="000142DC" w:rsidP="00354F18">
      <w:pPr>
        <w:pStyle w:val="ListParagraph"/>
        <w:spacing w:after="0" w:line="240" w:lineRule="auto"/>
        <w:ind w:left="0"/>
        <w:rPr>
          <w:b/>
          <w:sz w:val="24"/>
          <w:lang w:val="fr-FR"/>
        </w:rPr>
      </w:pPr>
    </w:p>
    <w:p w:rsidR="000142DC" w:rsidRPr="000142DC" w:rsidRDefault="000142DC" w:rsidP="000142DC">
      <w:pPr>
        <w:rPr>
          <w:sz w:val="24"/>
          <w:lang w:val="fr-FR"/>
        </w:rPr>
      </w:pPr>
    </w:p>
    <w:p w:rsidR="000142DC" w:rsidRPr="000142DC" w:rsidRDefault="000142DC" w:rsidP="000142DC">
      <w:pPr>
        <w:rPr>
          <w:sz w:val="24"/>
          <w:lang w:val="fr-FR"/>
        </w:rPr>
        <w:sectPr w:rsidR="000142DC" w:rsidRPr="000142DC">
          <w:headerReference w:type="even" r:id="rId21"/>
          <w:footnotePr>
            <w:numRestart w:val="eachSect"/>
          </w:footnotePr>
          <w:pgSz w:w="11900" w:h="16840"/>
          <w:pgMar w:top="1418" w:right="1418" w:bottom="1418" w:left="1418" w:header="709" w:footer="709" w:gutter="0"/>
          <w:cols w:space="720"/>
        </w:sectPr>
      </w:pPr>
    </w:p>
    <w:p w:rsidR="000142DC" w:rsidRPr="004063DC" w:rsidRDefault="000142DC" w:rsidP="000142DC">
      <w:pPr>
        <w:rPr>
          <w:rFonts w:cs="Arial"/>
          <w:b/>
        </w:rPr>
      </w:pPr>
      <w:proofErr w:type="spellStart"/>
      <w:r>
        <w:rPr>
          <w:rFonts w:cs="Arial"/>
          <w:b/>
        </w:rPr>
        <w:lastRenderedPageBreak/>
        <w:t>Programme</w:t>
      </w:r>
      <w:proofErr w:type="spellEnd"/>
      <w:r>
        <w:rPr>
          <w:rFonts w:cs="Arial"/>
          <w:b/>
        </w:rPr>
        <w:t xml:space="preserve"> de travail 2021-2026</w:t>
      </w: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gridCol w:w="2678"/>
        <w:gridCol w:w="1350"/>
      </w:tblGrid>
      <w:tr w:rsidR="000142DC" w:rsidRPr="00D81870" w:rsidTr="000142DC">
        <w:tc>
          <w:tcPr>
            <w:tcW w:w="13945" w:type="dxa"/>
            <w:gridSpan w:val="3"/>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jc w:val="both"/>
              <w:rPr>
                <w:rFonts w:eastAsia="Cambria" w:cs="Arial"/>
                <w:b/>
                <w:sz w:val="20"/>
                <w:szCs w:val="20"/>
                <w:lang w:val="fr-FR"/>
              </w:rPr>
            </w:pPr>
            <w:r w:rsidRPr="004063DC">
              <w:rPr>
                <w:rFonts w:eastAsia="Cambria" w:cs="Arial"/>
                <w:b/>
                <w:sz w:val="20"/>
                <w:szCs w:val="20"/>
                <w:lang w:val="fr-FR"/>
              </w:rPr>
              <w:t>Vision</w:t>
            </w:r>
          </w:p>
          <w:p w:rsidR="000142DC" w:rsidRPr="004063DC" w:rsidRDefault="000142DC">
            <w:pPr>
              <w:spacing w:before="60" w:after="60"/>
              <w:jc w:val="both"/>
              <w:rPr>
                <w:rFonts w:eastAsia="Times New Roman" w:cs="Arial"/>
                <w:sz w:val="20"/>
                <w:szCs w:val="20"/>
                <w:lang w:val="fr-FR"/>
              </w:rPr>
            </w:pPr>
            <w:r w:rsidRPr="004063DC">
              <w:rPr>
                <w:rFonts w:cs="Arial"/>
                <w:sz w:val="20"/>
                <w:szCs w:val="20"/>
                <w:lang w:val="fr-FR"/>
              </w:rPr>
              <w:t>Les populations sécurisées et viables de mammifères migrateurs qui sillonnent les paysages d’Asie centrale dans des écosystèmes sains sont valorisées par les communautés locales et toutes les parties prenantes et leur apportent des avantages.</w:t>
            </w:r>
          </w:p>
        </w:tc>
      </w:tr>
      <w:tr w:rsidR="000142DC" w:rsidRPr="00D81870" w:rsidTr="000142DC">
        <w:trPr>
          <w:trHeight w:val="762"/>
        </w:trPr>
        <w:tc>
          <w:tcPr>
            <w:tcW w:w="13945" w:type="dxa"/>
            <w:gridSpan w:val="3"/>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jc w:val="both"/>
              <w:rPr>
                <w:rFonts w:eastAsia="Cambria" w:cs="Arial"/>
                <w:b/>
                <w:sz w:val="20"/>
                <w:szCs w:val="20"/>
                <w:lang w:val="fr-FR"/>
              </w:rPr>
            </w:pPr>
            <w:r w:rsidRPr="004063DC">
              <w:rPr>
                <w:rFonts w:eastAsia="Cambria" w:cs="Arial"/>
                <w:b/>
                <w:sz w:val="20"/>
                <w:szCs w:val="20"/>
                <w:lang w:val="fr-FR"/>
              </w:rPr>
              <w:t xml:space="preserve">Objectif </w:t>
            </w:r>
          </w:p>
          <w:p w:rsidR="000142DC" w:rsidRPr="004063DC" w:rsidRDefault="000142DC">
            <w:pPr>
              <w:spacing w:before="60" w:after="60"/>
              <w:jc w:val="both"/>
              <w:rPr>
                <w:rFonts w:eastAsia="Cambria" w:cs="Arial"/>
                <w:sz w:val="20"/>
                <w:szCs w:val="20"/>
                <w:lang w:val="fr-FR"/>
              </w:rPr>
            </w:pPr>
            <w:r w:rsidRPr="004063DC">
              <w:rPr>
                <w:rFonts w:eastAsia="Cambria" w:cs="Arial"/>
                <w:sz w:val="20"/>
                <w:szCs w:val="20"/>
                <w:lang w:val="fr-FR"/>
              </w:rPr>
              <w:t>Améliorer la conservation des grands mammifères migrateurs et de leurs habitats dans la région de l’Asie centrale en renforçant la coordination et la coopération transfrontalière.</w:t>
            </w:r>
          </w:p>
        </w:tc>
      </w:tr>
      <w:tr w:rsidR="000142DC" w:rsidRPr="004063DC" w:rsidTr="000142DC">
        <w:trPr>
          <w:trHeight w:val="467"/>
        </w:trPr>
        <w:tc>
          <w:tcPr>
            <w:tcW w:w="13945" w:type="dxa"/>
            <w:gridSpan w:val="3"/>
            <w:tcBorders>
              <w:top w:val="single" w:sz="4" w:space="0" w:color="auto"/>
              <w:left w:val="single" w:sz="4" w:space="0" w:color="auto"/>
              <w:bottom w:val="single" w:sz="4" w:space="0" w:color="auto"/>
              <w:right w:val="single" w:sz="4" w:space="0" w:color="auto"/>
            </w:tcBorders>
            <w:shd w:val="clear" w:color="auto" w:fill="D6E3BC"/>
            <w:hideMark/>
          </w:tcPr>
          <w:p w:rsidR="000142DC" w:rsidRPr="004063DC" w:rsidRDefault="000142DC">
            <w:pPr>
              <w:spacing w:before="60" w:after="60"/>
              <w:rPr>
                <w:rFonts w:eastAsia="Cambria" w:cs="Arial"/>
                <w:b/>
                <w:sz w:val="20"/>
                <w:szCs w:val="20"/>
              </w:rPr>
            </w:pPr>
            <w:proofErr w:type="spellStart"/>
            <w:r w:rsidRPr="004063DC">
              <w:rPr>
                <w:rFonts w:eastAsia="Cambria" w:cs="Arial"/>
                <w:b/>
                <w:sz w:val="20"/>
                <w:szCs w:val="20"/>
              </w:rPr>
              <w:t>Partie</w:t>
            </w:r>
            <w:proofErr w:type="spellEnd"/>
            <w:r w:rsidRPr="004063DC">
              <w:rPr>
                <w:rFonts w:eastAsia="Cambria" w:cs="Arial"/>
                <w:b/>
                <w:sz w:val="20"/>
                <w:szCs w:val="20"/>
              </w:rPr>
              <w:t> A - </w:t>
            </w:r>
            <w:proofErr w:type="spellStart"/>
            <w:r w:rsidRPr="004063DC">
              <w:rPr>
                <w:rFonts w:eastAsia="Cambria" w:cs="Arial"/>
                <w:b/>
                <w:sz w:val="20"/>
                <w:szCs w:val="20"/>
              </w:rPr>
              <w:t>Mesures</w:t>
            </w:r>
            <w:proofErr w:type="spellEnd"/>
            <w:r w:rsidRPr="004063DC">
              <w:rPr>
                <w:rFonts w:eastAsia="Cambria" w:cs="Arial"/>
                <w:b/>
                <w:sz w:val="20"/>
                <w:szCs w:val="20"/>
              </w:rPr>
              <w:t xml:space="preserve"> </w:t>
            </w:r>
            <w:proofErr w:type="spellStart"/>
            <w:r w:rsidRPr="004063DC">
              <w:rPr>
                <w:rFonts w:eastAsia="Cambria" w:cs="Arial"/>
                <w:b/>
                <w:sz w:val="20"/>
                <w:szCs w:val="20"/>
              </w:rPr>
              <w:t>transversales</w:t>
            </w:r>
            <w:proofErr w:type="spellEnd"/>
          </w:p>
        </w:tc>
      </w:tr>
      <w:tr w:rsidR="000142DC" w:rsidRPr="004063DC" w:rsidTr="000142DC">
        <w:trPr>
          <w:trHeight w:val="467"/>
        </w:trPr>
        <w:tc>
          <w:tcPr>
            <w:tcW w:w="9918"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60" w:after="60"/>
              <w:rPr>
                <w:rFonts w:eastAsia="Cambria" w:cs="Arial"/>
                <w:b/>
                <w:sz w:val="20"/>
                <w:szCs w:val="20"/>
              </w:rPr>
            </w:pPr>
            <w:r w:rsidRPr="004063DC">
              <w:rPr>
                <w:rFonts w:eastAsia="Cambria" w:cs="Arial"/>
                <w:b/>
                <w:sz w:val="20"/>
                <w:szCs w:val="20"/>
              </w:rPr>
              <w:t>1. </w:t>
            </w:r>
            <w:proofErr w:type="spellStart"/>
            <w:r w:rsidRPr="004063DC">
              <w:rPr>
                <w:rFonts w:eastAsia="Cambria" w:cs="Arial"/>
                <w:b/>
                <w:sz w:val="20"/>
                <w:szCs w:val="20"/>
              </w:rPr>
              <w:t>Coopération</w:t>
            </w:r>
            <w:proofErr w:type="spellEnd"/>
            <w:r w:rsidRPr="004063DC">
              <w:rPr>
                <w:rFonts w:eastAsia="Cambria" w:cs="Arial"/>
                <w:b/>
                <w:sz w:val="20"/>
                <w:szCs w:val="20"/>
              </w:rPr>
              <w:t xml:space="preserve"> </w:t>
            </w:r>
            <w:proofErr w:type="spellStart"/>
            <w:r w:rsidRPr="004063DC">
              <w:rPr>
                <w:rFonts w:eastAsia="Cambria" w:cs="Arial"/>
                <w:b/>
                <w:sz w:val="20"/>
                <w:szCs w:val="20"/>
              </w:rPr>
              <w:t>transfrontalière</w:t>
            </w:r>
            <w:proofErr w:type="spellEnd"/>
          </w:p>
        </w:tc>
        <w:tc>
          <w:tcPr>
            <w:tcW w:w="2677"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60" w:after="60"/>
              <w:rPr>
                <w:rFonts w:eastAsia="Cambria" w:cs="Arial"/>
                <w:b/>
                <w:sz w:val="20"/>
                <w:szCs w:val="20"/>
              </w:rPr>
            </w:pPr>
            <w:proofErr w:type="spellStart"/>
            <w:r w:rsidRPr="004063DC">
              <w:rPr>
                <w:rFonts w:eastAsia="Cambria" w:cs="Arial"/>
                <w:b/>
                <w:sz w:val="20"/>
                <w:szCs w:val="20"/>
              </w:rPr>
              <w:t>Responsable</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60" w:after="60"/>
              <w:rPr>
                <w:rFonts w:eastAsia="Cambria" w:cs="Arial"/>
                <w:b/>
                <w:sz w:val="20"/>
                <w:szCs w:val="20"/>
              </w:rPr>
            </w:pPr>
            <w:proofErr w:type="spellStart"/>
            <w:r w:rsidRPr="004063DC">
              <w:rPr>
                <w:rFonts w:eastAsia="Cambria" w:cs="Arial"/>
                <w:b/>
                <w:sz w:val="20"/>
                <w:szCs w:val="20"/>
              </w:rPr>
              <w:t>Priorité</w:t>
            </w:r>
            <w:proofErr w:type="spellEnd"/>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pStyle w:val="ListParagraph"/>
              <w:spacing w:before="60" w:after="60"/>
              <w:ind w:left="0"/>
              <w:rPr>
                <w:rFonts w:eastAsia="Times New Roman" w:cs="Arial"/>
                <w:sz w:val="20"/>
                <w:szCs w:val="20"/>
                <w:lang w:val="fr-FR"/>
              </w:rPr>
            </w:pPr>
            <w:r w:rsidRPr="004063DC">
              <w:rPr>
                <w:rFonts w:cs="Arial"/>
                <w:sz w:val="20"/>
                <w:szCs w:val="20"/>
                <w:lang w:val="fr-FR"/>
              </w:rPr>
              <w:t>1.1 Développer une compréhension et utiliser au mieux les processus politiques, en particulier :</w:t>
            </w:r>
          </w:p>
          <w:p w:rsidR="000142DC" w:rsidRPr="004063DC" w:rsidRDefault="000142DC" w:rsidP="000142DC">
            <w:pPr>
              <w:pStyle w:val="ListParagraph"/>
              <w:numPr>
                <w:ilvl w:val="0"/>
                <w:numId w:val="20"/>
              </w:numPr>
              <w:autoSpaceDN w:val="0"/>
              <w:spacing w:before="60" w:after="60" w:line="240" w:lineRule="auto"/>
              <w:rPr>
                <w:rFonts w:cs="Arial"/>
                <w:sz w:val="20"/>
                <w:szCs w:val="20"/>
                <w:lang w:val="fr-FR"/>
              </w:rPr>
            </w:pPr>
            <w:r w:rsidRPr="004063DC">
              <w:rPr>
                <w:rFonts w:cs="Arial"/>
                <w:sz w:val="20"/>
                <w:szCs w:val="20"/>
                <w:lang w:val="fr-FR"/>
              </w:rPr>
              <w:t>La CMS doit coordonner un examen des processus officiels dans chaque État de l’aire de répartition concernant l’adoption d’accords de conservation transfrontalière ; et</w:t>
            </w:r>
          </w:p>
          <w:p w:rsidR="000142DC" w:rsidRPr="004063DC" w:rsidRDefault="000142DC" w:rsidP="000142DC">
            <w:pPr>
              <w:pStyle w:val="ListParagraph"/>
              <w:widowControl w:val="0"/>
              <w:numPr>
                <w:ilvl w:val="0"/>
                <w:numId w:val="20"/>
              </w:numPr>
              <w:autoSpaceDN w:val="0"/>
              <w:spacing w:before="60" w:after="60" w:line="240" w:lineRule="auto"/>
              <w:rPr>
                <w:rFonts w:cs="Arial"/>
                <w:b/>
                <w:sz w:val="20"/>
                <w:szCs w:val="20"/>
                <w:lang w:val="fr-FR"/>
              </w:rPr>
            </w:pPr>
            <w:r w:rsidRPr="004063DC">
              <w:rPr>
                <w:rFonts w:cs="Arial"/>
                <w:sz w:val="20"/>
                <w:szCs w:val="20"/>
                <w:lang w:val="fr-FR"/>
              </w:rPr>
              <w:t>Mettre en évidence les domaines dans lesquels la CMS et d’autres partenaires de conservation peuvent avoir une influence.</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 xml:space="preserve">CMS, </w:t>
            </w:r>
            <w:proofErr w:type="spellStart"/>
            <w:r w:rsidRPr="004063DC">
              <w:rPr>
                <w:rFonts w:eastAsia="Cambria" w:cs="Arial"/>
                <w:sz w:val="20"/>
                <w:szCs w:val="20"/>
              </w:rPr>
              <w:t>agences</w:t>
            </w:r>
            <w:proofErr w:type="spellEnd"/>
            <w:r w:rsidRPr="004063DC">
              <w:rPr>
                <w:rFonts w:eastAsia="Cambria" w:cs="Arial"/>
                <w:sz w:val="20"/>
                <w:szCs w:val="20"/>
              </w:rPr>
              <w:t xml:space="preserve"> </w:t>
            </w:r>
            <w:proofErr w:type="spellStart"/>
            <w:r w:rsidRPr="004063DC">
              <w:rPr>
                <w:rFonts w:eastAsia="Cambria" w:cs="Arial"/>
                <w:sz w:val="20"/>
                <w:szCs w:val="20"/>
              </w:rPr>
              <w:t>gouvernementales</w:t>
            </w:r>
            <w:proofErr w:type="spellEnd"/>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Moyenne</w:t>
            </w:r>
          </w:p>
        </w:tc>
      </w:tr>
      <w:tr w:rsidR="000142DC" w:rsidRPr="004063DC" w:rsidTr="000142DC">
        <w:trPr>
          <w:trHeight w:val="2686"/>
        </w:trPr>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pStyle w:val="ListParagraph"/>
              <w:spacing w:before="60" w:after="60"/>
              <w:ind w:left="0"/>
              <w:rPr>
                <w:rFonts w:eastAsia="Times New Roman" w:cs="Arial"/>
                <w:sz w:val="20"/>
                <w:szCs w:val="20"/>
                <w:lang w:val="fr-FR"/>
              </w:rPr>
            </w:pPr>
            <w:r w:rsidRPr="004063DC">
              <w:rPr>
                <w:rFonts w:cs="Arial"/>
                <w:sz w:val="20"/>
                <w:szCs w:val="20"/>
                <w:lang w:val="fr-FR"/>
              </w:rPr>
              <w:t>1.2. S’appuyer sur les accords existants, notamment :</w:t>
            </w:r>
          </w:p>
          <w:p w:rsidR="000142DC" w:rsidRPr="004063DC" w:rsidRDefault="000142DC" w:rsidP="000142DC">
            <w:pPr>
              <w:pStyle w:val="ListParagraph"/>
              <w:widowControl w:val="0"/>
              <w:numPr>
                <w:ilvl w:val="0"/>
                <w:numId w:val="22"/>
              </w:numPr>
              <w:autoSpaceDN w:val="0"/>
              <w:spacing w:before="60" w:after="60" w:line="240" w:lineRule="auto"/>
              <w:rPr>
                <w:rFonts w:cs="Arial"/>
                <w:sz w:val="20"/>
                <w:szCs w:val="20"/>
                <w:lang w:val="fr-FR"/>
              </w:rPr>
            </w:pPr>
            <w:r w:rsidRPr="004063DC">
              <w:rPr>
                <w:rFonts w:cs="Arial"/>
                <w:sz w:val="20"/>
                <w:szCs w:val="20"/>
                <w:lang w:val="fr-FR"/>
              </w:rPr>
              <w:t>Utiliser l’étude sur les points névralgiques transfrontaliers pour identifier les points d’entrée en vue d’une coopération renforcée avec d’autres AME, accords entre gouvernements/partenaires et plates-formes existants dans la région de la CAMI ;</w:t>
            </w:r>
          </w:p>
          <w:p w:rsidR="000142DC" w:rsidRPr="004063DC" w:rsidRDefault="000142DC" w:rsidP="000142DC">
            <w:pPr>
              <w:pStyle w:val="ListParagraph"/>
              <w:widowControl w:val="0"/>
              <w:numPr>
                <w:ilvl w:val="0"/>
                <w:numId w:val="22"/>
              </w:numPr>
              <w:autoSpaceDN w:val="0"/>
              <w:spacing w:before="60" w:after="60" w:line="240" w:lineRule="auto"/>
              <w:rPr>
                <w:rFonts w:cs="Arial"/>
                <w:sz w:val="20"/>
                <w:szCs w:val="20"/>
                <w:lang w:val="fr-FR"/>
              </w:rPr>
            </w:pPr>
            <w:r w:rsidRPr="004063DC">
              <w:rPr>
                <w:rFonts w:cs="Arial"/>
                <w:sz w:val="20"/>
                <w:szCs w:val="20"/>
                <w:lang w:val="fr-FR"/>
              </w:rPr>
              <w:t>S’associer et intégrer la conservation des espèces migratrices dans les accords multilatéraux sur l’environnement (AME) pertinents ;</w:t>
            </w:r>
          </w:p>
          <w:p w:rsidR="000142DC" w:rsidRPr="004063DC" w:rsidRDefault="000142DC" w:rsidP="000142DC">
            <w:pPr>
              <w:pStyle w:val="ListParagraph"/>
              <w:widowControl w:val="0"/>
              <w:numPr>
                <w:ilvl w:val="0"/>
                <w:numId w:val="22"/>
              </w:numPr>
              <w:autoSpaceDN w:val="0"/>
              <w:spacing w:before="60" w:after="60" w:line="240" w:lineRule="auto"/>
              <w:rPr>
                <w:rFonts w:cs="Arial"/>
                <w:sz w:val="20"/>
                <w:szCs w:val="20"/>
                <w:lang w:val="fr-FR"/>
              </w:rPr>
            </w:pPr>
            <w:r w:rsidRPr="004063DC">
              <w:rPr>
                <w:rFonts w:cs="Arial"/>
                <w:sz w:val="20"/>
                <w:szCs w:val="20"/>
                <w:lang w:val="fr-FR"/>
              </w:rPr>
              <w:t>Explorer la possibilité de renforcer la coopération entre la CITES et la CMS sur la CAMI, à l’instar de l’Initiative conjointe CITES-CMS sur les carnivores d’Afrique ;</w:t>
            </w:r>
          </w:p>
          <w:p w:rsidR="000142DC" w:rsidRPr="004063DC" w:rsidRDefault="000142DC" w:rsidP="000142DC">
            <w:pPr>
              <w:pStyle w:val="ListParagraph"/>
              <w:widowControl w:val="0"/>
              <w:numPr>
                <w:ilvl w:val="0"/>
                <w:numId w:val="22"/>
              </w:numPr>
              <w:autoSpaceDN w:val="0"/>
              <w:spacing w:before="60" w:after="60" w:line="240" w:lineRule="auto"/>
              <w:rPr>
                <w:rFonts w:cs="Arial"/>
                <w:sz w:val="20"/>
                <w:szCs w:val="20"/>
                <w:lang w:val="fr-FR"/>
              </w:rPr>
            </w:pPr>
            <w:r w:rsidRPr="004063DC">
              <w:rPr>
                <w:rFonts w:cs="Arial"/>
                <w:sz w:val="20"/>
                <w:szCs w:val="20"/>
                <w:lang w:val="fr-FR"/>
              </w:rPr>
              <w:t xml:space="preserve">S’associer aux processus en cours sur d’autres mesures </w:t>
            </w:r>
            <w:r w:rsidR="00D81870">
              <w:rPr>
                <w:rFonts w:cs="Arial"/>
                <w:sz w:val="20"/>
                <w:szCs w:val="20"/>
                <w:lang w:val="fr-FR"/>
              </w:rPr>
              <w:t xml:space="preserve">effectives </w:t>
            </w:r>
            <w:r w:rsidRPr="004063DC">
              <w:rPr>
                <w:rFonts w:cs="Arial"/>
                <w:sz w:val="20"/>
                <w:szCs w:val="20"/>
                <w:lang w:val="fr-FR"/>
              </w:rPr>
              <w:t>de conservation par zone (OECM), tels que les groupes de travail de la CDB et de l’UICN, en vue d’intégrer la CAMI ;</w:t>
            </w:r>
          </w:p>
          <w:p w:rsidR="000142DC" w:rsidRPr="004063DC" w:rsidRDefault="000142DC" w:rsidP="000142DC">
            <w:pPr>
              <w:pStyle w:val="ListParagraph"/>
              <w:widowControl w:val="0"/>
              <w:numPr>
                <w:ilvl w:val="0"/>
                <w:numId w:val="22"/>
              </w:numPr>
              <w:autoSpaceDN w:val="0"/>
              <w:spacing w:before="60" w:after="60" w:line="240" w:lineRule="auto"/>
              <w:rPr>
                <w:rFonts w:cs="Arial"/>
                <w:sz w:val="20"/>
                <w:szCs w:val="20"/>
                <w:lang w:val="fr-FR"/>
              </w:rPr>
            </w:pPr>
            <w:r w:rsidRPr="004063DC">
              <w:rPr>
                <w:rFonts w:cs="Arial"/>
                <w:sz w:val="20"/>
                <w:szCs w:val="20"/>
                <w:lang w:val="fr-FR"/>
              </w:rPr>
              <w:t>Promouvoir des échanges réguliers entre les correspondants nationaux de la CMS et d’autres AME pertinents.</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CMS, OING, ONG, AME et forums internationaux compétents, agences gouvernementales</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Moyenne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pStyle w:val="ListParagraph"/>
              <w:spacing w:before="60" w:after="60"/>
              <w:ind w:left="0"/>
              <w:rPr>
                <w:rFonts w:eastAsia="Times New Roman" w:cs="Arial"/>
                <w:sz w:val="20"/>
                <w:szCs w:val="20"/>
                <w:lang w:val="fr-FR"/>
              </w:rPr>
            </w:pPr>
            <w:r w:rsidRPr="004063DC">
              <w:rPr>
                <w:rFonts w:cs="Arial"/>
                <w:sz w:val="20"/>
                <w:szCs w:val="20"/>
                <w:lang w:val="fr-FR"/>
              </w:rPr>
              <w:t>1.3 Mettre en œuvre les recommandations formulées dans l’étude sur les points névralgiques transfrontaliers, en particulier</w:t>
            </w:r>
          </w:p>
          <w:p w:rsidR="000142DC" w:rsidRPr="004063DC" w:rsidRDefault="000142DC" w:rsidP="000142DC">
            <w:pPr>
              <w:pStyle w:val="ListParagraph"/>
              <w:numPr>
                <w:ilvl w:val="0"/>
                <w:numId w:val="24"/>
              </w:numPr>
              <w:autoSpaceDE w:val="0"/>
              <w:autoSpaceDN w:val="0"/>
              <w:adjustRightInd w:val="0"/>
              <w:spacing w:before="60" w:after="60" w:line="240" w:lineRule="auto"/>
              <w:rPr>
                <w:rFonts w:cs="Arial"/>
                <w:sz w:val="20"/>
                <w:szCs w:val="20"/>
                <w:lang w:val="fr-FR"/>
              </w:rPr>
            </w:pPr>
            <w:r w:rsidRPr="004063DC">
              <w:rPr>
                <w:rFonts w:cs="Arial"/>
                <w:sz w:val="20"/>
                <w:szCs w:val="20"/>
                <w:lang w:val="fr-FR"/>
              </w:rPr>
              <w:t>Poursuivre le processus pour mettre en évidence les sites prioritaires ;</w:t>
            </w:r>
          </w:p>
          <w:p w:rsidR="000142DC" w:rsidRPr="004063DC" w:rsidRDefault="000142DC" w:rsidP="000142DC">
            <w:pPr>
              <w:pStyle w:val="ListParagraph"/>
              <w:numPr>
                <w:ilvl w:val="0"/>
                <w:numId w:val="24"/>
              </w:numPr>
              <w:autoSpaceDE w:val="0"/>
              <w:autoSpaceDN w:val="0"/>
              <w:adjustRightInd w:val="0"/>
              <w:spacing w:before="60" w:after="60" w:line="240" w:lineRule="auto"/>
              <w:rPr>
                <w:rFonts w:cs="Arial"/>
                <w:sz w:val="20"/>
                <w:szCs w:val="20"/>
                <w:lang w:val="fr-FR"/>
              </w:rPr>
            </w:pPr>
            <w:r w:rsidRPr="004063DC">
              <w:rPr>
                <w:rFonts w:cs="Arial"/>
                <w:sz w:val="20"/>
                <w:szCs w:val="20"/>
                <w:lang w:val="fr-FR"/>
              </w:rPr>
              <w:t xml:space="preserve">Identifier les parties prenantes et les acteurs cruciaux pour tous les points névralgiques identifiés ; </w:t>
            </w:r>
          </w:p>
          <w:p w:rsidR="000142DC" w:rsidRPr="004063DC" w:rsidRDefault="000142DC" w:rsidP="000142DC">
            <w:pPr>
              <w:pStyle w:val="ListParagraph"/>
              <w:numPr>
                <w:ilvl w:val="0"/>
                <w:numId w:val="24"/>
              </w:numPr>
              <w:autoSpaceDE w:val="0"/>
              <w:autoSpaceDN w:val="0"/>
              <w:adjustRightInd w:val="0"/>
              <w:spacing w:before="60" w:after="60" w:line="240" w:lineRule="auto"/>
              <w:rPr>
                <w:rFonts w:cs="Arial"/>
                <w:sz w:val="20"/>
                <w:szCs w:val="20"/>
                <w:lang w:val="fr-FR"/>
              </w:rPr>
            </w:pPr>
            <w:r w:rsidRPr="004063DC">
              <w:rPr>
                <w:rFonts w:cs="Arial"/>
                <w:sz w:val="20"/>
                <w:szCs w:val="20"/>
                <w:lang w:val="fr-FR"/>
              </w:rPr>
              <w:t>Établir des groupes de travail pour chacun des sites prioritaires proposés afin d’élaborer des axes de travail pour établir une coopération transfrontalière, le cas échéant ;</w:t>
            </w:r>
          </w:p>
          <w:p w:rsidR="000142DC" w:rsidRPr="004063DC" w:rsidRDefault="000142DC" w:rsidP="000142DC">
            <w:pPr>
              <w:pStyle w:val="ListParagraph"/>
              <w:numPr>
                <w:ilvl w:val="0"/>
                <w:numId w:val="24"/>
              </w:numPr>
              <w:autoSpaceDE w:val="0"/>
              <w:autoSpaceDN w:val="0"/>
              <w:adjustRightInd w:val="0"/>
              <w:spacing w:before="60" w:after="60" w:line="240" w:lineRule="auto"/>
              <w:rPr>
                <w:rFonts w:cs="Arial"/>
                <w:sz w:val="20"/>
                <w:szCs w:val="20"/>
                <w:lang w:val="fr-FR"/>
              </w:rPr>
            </w:pPr>
            <w:r w:rsidRPr="004063DC">
              <w:rPr>
                <w:rFonts w:cs="Arial"/>
                <w:sz w:val="20"/>
                <w:szCs w:val="20"/>
                <w:lang w:val="fr-FR"/>
              </w:rPr>
              <w:t>Organiser des ateliers ciblés pour les sites prioritaires identifiés dans l’étude ;</w:t>
            </w:r>
          </w:p>
          <w:p w:rsidR="000142DC" w:rsidRPr="004063DC" w:rsidRDefault="000142DC" w:rsidP="000142DC">
            <w:pPr>
              <w:pStyle w:val="ListParagraph"/>
              <w:numPr>
                <w:ilvl w:val="0"/>
                <w:numId w:val="24"/>
              </w:numPr>
              <w:autoSpaceDE w:val="0"/>
              <w:autoSpaceDN w:val="0"/>
              <w:adjustRightInd w:val="0"/>
              <w:spacing w:before="60" w:after="60" w:line="240" w:lineRule="auto"/>
              <w:rPr>
                <w:rFonts w:cs="Arial"/>
                <w:sz w:val="20"/>
                <w:szCs w:val="20"/>
                <w:lang w:val="fr-FR"/>
              </w:rPr>
            </w:pPr>
            <w:r w:rsidRPr="004063DC">
              <w:rPr>
                <w:rFonts w:cs="Arial"/>
                <w:sz w:val="20"/>
                <w:szCs w:val="20"/>
                <w:lang w:val="fr-FR"/>
              </w:rPr>
              <w:lastRenderedPageBreak/>
              <w:t>Encourager les pays à élaborer des Mémorandums d’entente ou des Accords pour la conservation de ces sites prioritaires ;</w:t>
            </w:r>
          </w:p>
          <w:p w:rsidR="000142DC" w:rsidRPr="004063DC" w:rsidRDefault="000142DC" w:rsidP="000142DC">
            <w:pPr>
              <w:pStyle w:val="ListParagraph"/>
              <w:numPr>
                <w:ilvl w:val="0"/>
                <w:numId w:val="24"/>
              </w:numPr>
              <w:autoSpaceDE w:val="0"/>
              <w:autoSpaceDN w:val="0"/>
              <w:adjustRightInd w:val="0"/>
              <w:spacing w:before="60" w:after="60" w:line="240" w:lineRule="auto"/>
              <w:rPr>
                <w:rFonts w:cs="Arial"/>
                <w:sz w:val="20"/>
                <w:szCs w:val="20"/>
                <w:lang w:val="fr-FR"/>
              </w:rPr>
            </w:pPr>
            <w:r w:rsidRPr="004063DC">
              <w:rPr>
                <w:rFonts w:cs="Arial"/>
                <w:sz w:val="20"/>
                <w:szCs w:val="20"/>
                <w:lang w:val="fr-FR"/>
              </w:rPr>
              <w:t>Examiner et mettre à jour l’étude sur les points névralgiques transfrontaliers pour la prochaine réunion des États de l’aire de répartition de la CAMI.</w:t>
            </w:r>
          </w:p>
        </w:tc>
        <w:tc>
          <w:tcPr>
            <w:tcW w:w="2677" w:type="dxa"/>
            <w:tcBorders>
              <w:top w:val="single" w:sz="4" w:space="0" w:color="auto"/>
              <w:left w:val="single" w:sz="4" w:space="0" w:color="auto"/>
              <w:bottom w:val="single" w:sz="4" w:space="0" w:color="auto"/>
              <w:right w:val="single" w:sz="4" w:space="0" w:color="auto"/>
            </w:tcBorders>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lastRenderedPageBreak/>
              <w:t>CMS, UICN, agences gouvernementales, ONG, GSLEP</w:t>
            </w:r>
          </w:p>
          <w:p w:rsidR="000142DC" w:rsidRPr="004063DC" w:rsidRDefault="000142DC">
            <w:pPr>
              <w:spacing w:before="60" w:after="60"/>
              <w:rPr>
                <w:rFonts w:eastAsia="Cambria" w:cs="Arial"/>
                <w:sz w:val="20"/>
                <w:szCs w:val="20"/>
                <w:lang w:val="fr-FR"/>
              </w:rPr>
            </w:pP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Haute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pStyle w:val="ListParagraph"/>
              <w:spacing w:before="60" w:after="60"/>
              <w:ind w:left="0"/>
              <w:rPr>
                <w:rFonts w:eastAsia="Times New Roman" w:cs="Arial"/>
                <w:sz w:val="20"/>
                <w:szCs w:val="20"/>
                <w:lang w:val="fr-FR"/>
              </w:rPr>
            </w:pPr>
            <w:r w:rsidRPr="004063DC">
              <w:rPr>
                <w:rFonts w:cs="Arial"/>
                <w:sz w:val="20"/>
                <w:szCs w:val="20"/>
                <w:lang w:val="fr-FR"/>
              </w:rPr>
              <w:t>1.4 S’appuyer sur la collaboration scientifique et opérationnelle et l’améliorer, notamment :</w:t>
            </w:r>
          </w:p>
          <w:p w:rsidR="000142DC" w:rsidRPr="004063DC" w:rsidRDefault="000142DC" w:rsidP="000142DC">
            <w:pPr>
              <w:pStyle w:val="ListParagraph"/>
              <w:numPr>
                <w:ilvl w:val="0"/>
                <w:numId w:val="26"/>
              </w:numPr>
              <w:autoSpaceDN w:val="0"/>
              <w:spacing w:before="60" w:after="60" w:line="240" w:lineRule="auto"/>
              <w:rPr>
                <w:rFonts w:cs="Arial"/>
                <w:sz w:val="20"/>
                <w:szCs w:val="20"/>
                <w:lang w:val="fr-FR"/>
              </w:rPr>
            </w:pPr>
            <w:r w:rsidRPr="004063DC">
              <w:rPr>
                <w:rFonts w:cs="Arial"/>
                <w:sz w:val="20"/>
                <w:szCs w:val="20"/>
                <w:lang w:val="fr-FR"/>
              </w:rPr>
              <w:t>Continuer à promouvoir la collaboration formelle et informelle par le biais de groupes de travail et de conférences scientifiques  ;</w:t>
            </w:r>
          </w:p>
          <w:p w:rsidR="000142DC" w:rsidRPr="004063DC" w:rsidRDefault="000142DC" w:rsidP="000142DC">
            <w:pPr>
              <w:pStyle w:val="ListParagraph"/>
              <w:numPr>
                <w:ilvl w:val="0"/>
                <w:numId w:val="26"/>
              </w:numPr>
              <w:autoSpaceDN w:val="0"/>
              <w:spacing w:before="60" w:after="60" w:line="240" w:lineRule="auto"/>
              <w:rPr>
                <w:rFonts w:cs="Arial"/>
                <w:sz w:val="20"/>
                <w:szCs w:val="20"/>
                <w:lang w:val="fr-FR"/>
              </w:rPr>
            </w:pPr>
            <w:r w:rsidRPr="004063DC">
              <w:rPr>
                <w:rFonts w:cs="Arial"/>
                <w:sz w:val="20"/>
                <w:szCs w:val="20"/>
                <w:lang w:val="fr-FR"/>
              </w:rPr>
              <w:t>Encourager la coopération sur le terrain et au niveau opérationnel en matière d’enquête, de recherche, de suivi et de gestion, ainsi que pour les voyages d’étude et d’échange.</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cs="Arial"/>
                <w:sz w:val="20"/>
                <w:szCs w:val="20"/>
                <w:lang w:val="fr-FR"/>
              </w:rPr>
              <w:t>CMS, toutes les ONG présentes dans les pays concernés, institutions scientifiques</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Haute/</w:t>
            </w:r>
          </w:p>
          <w:p w:rsidR="000142DC" w:rsidRPr="004063DC" w:rsidRDefault="000142DC">
            <w:pPr>
              <w:spacing w:before="60" w:after="60"/>
              <w:rPr>
                <w:rFonts w:eastAsia="Cambria" w:cs="Arial"/>
                <w:sz w:val="20"/>
                <w:szCs w:val="20"/>
              </w:rPr>
            </w:pPr>
            <w:r w:rsidRPr="004063DC">
              <w:rPr>
                <w:rFonts w:eastAsia="Cambria" w:cs="Arial"/>
                <w:sz w:val="20"/>
                <w:szCs w:val="20"/>
              </w:rPr>
              <w:t>Moyenne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pStyle w:val="ListParagraph"/>
              <w:spacing w:before="60" w:after="60"/>
              <w:ind w:left="0"/>
              <w:rPr>
                <w:rFonts w:eastAsia="Times New Roman" w:cs="Arial"/>
                <w:sz w:val="20"/>
                <w:szCs w:val="20"/>
                <w:lang w:val="fr-FR"/>
              </w:rPr>
            </w:pPr>
            <w:r w:rsidRPr="004063DC">
              <w:rPr>
                <w:rFonts w:cs="Arial"/>
                <w:sz w:val="20"/>
                <w:szCs w:val="20"/>
                <w:lang w:val="fr-FR"/>
              </w:rPr>
              <w:t>1.5 Sensibiliser davantage les gouvernements et les parties prenantes aux avantages de la coopération transfrontalière.</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 xml:space="preserve">CMS, </w:t>
            </w:r>
            <w:proofErr w:type="spellStart"/>
            <w:r w:rsidRPr="004063DC">
              <w:rPr>
                <w:rFonts w:eastAsia="Cambria" w:cs="Arial"/>
                <w:sz w:val="20"/>
                <w:szCs w:val="20"/>
              </w:rPr>
              <w:t>agences</w:t>
            </w:r>
            <w:proofErr w:type="spellEnd"/>
            <w:r w:rsidRPr="004063DC">
              <w:rPr>
                <w:rFonts w:eastAsia="Cambria" w:cs="Arial"/>
                <w:sz w:val="20"/>
                <w:szCs w:val="20"/>
              </w:rPr>
              <w:t xml:space="preserve"> </w:t>
            </w:r>
            <w:proofErr w:type="spellStart"/>
            <w:r w:rsidRPr="004063DC">
              <w:rPr>
                <w:rFonts w:eastAsia="Cambria" w:cs="Arial"/>
                <w:sz w:val="20"/>
                <w:szCs w:val="20"/>
              </w:rPr>
              <w:t>gouvernementales</w:t>
            </w:r>
            <w:proofErr w:type="spellEnd"/>
            <w:r w:rsidRPr="004063DC">
              <w:rPr>
                <w:rFonts w:eastAsia="Cambria" w:cs="Arial"/>
                <w:sz w:val="20"/>
                <w:szCs w:val="20"/>
              </w:rPr>
              <w:t>,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Haute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pStyle w:val="ListParagraph"/>
              <w:spacing w:before="60" w:after="60"/>
              <w:ind w:left="0"/>
              <w:rPr>
                <w:rFonts w:eastAsia="Times New Roman" w:cs="Arial"/>
                <w:sz w:val="20"/>
                <w:szCs w:val="20"/>
                <w:lang w:val="fr-FR"/>
              </w:rPr>
            </w:pPr>
            <w:r w:rsidRPr="004063DC">
              <w:rPr>
                <w:rFonts w:cs="Arial"/>
                <w:sz w:val="20"/>
                <w:szCs w:val="20"/>
                <w:lang w:val="fr-FR"/>
              </w:rPr>
              <w:t>1.6 Utiliser les connaissances et l’expérience disponibles pour faire progresser la coopération transfrontalière, par exemple en tenant compte de l’outil de diagnostic de l’UICN pour analyser la faisabilité de la création d’aires de conservation transfrontalières (ACST).</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 xml:space="preserve">CMS, </w:t>
            </w:r>
            <w:proofErr w:type="spellStart"/>
            <w:r w:rsidRPr="004063DC">
              <w:rPr>
                <w:rFonts w:eastAsia="Cambria" w:cs="Arial"/>
                <w:sz w:val="20"/>
                <w:szCs w:val="20"/>
              </w:rPr>
              <w:t>agences</w:t>
            </w:r>
            <w:proofErr w:type="spellEnd"/>
            <w:r w:rsidRPr="004063DC">
              <w:rPr>
                <w:rFonts w:eastAsia="Cambria" w:cs="Arial"/>
                <w:sz w:val="20"/>
                <w:szCs w:val="20"/>
              </w:rPr>
              <w:t xml:space="preserve"> </w:t>
            </w:r>
            <w:proofErr w:type="spellStart"/>
            <w:r w:rsidRPr="004063DC">
              <w:rPr>
                <w:rFonts w:eastAsia="Cambria" w:cs="Arial"/>
                <w:sz w:val="20"/>
                <w:szCs w:val="20"/>
              </w:rPr>
              <w:t>gouvernementales</w:t>
            </w:r>
            <w:proofErr w:type="spellEnd"/>
            <w:r w:rsidRPr="004063DC">
              <w:rPr>
                <w:rFonts w:eastAsia="Cambria" w:cs="Arial"/>
                <w:sz w:val="20"/>
                <w:szCs w:val="20"/>
              </w:rPr>
              <w:t>,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Moyenne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pStyle w:val="ListParagraph"/>
              <w:spacing w:before="60" w:after="60"/>
              <w:ind w:left="0"/>
              <w:rPr>
                <w:rFonts w:eastAsia="Times New Roman" w:cs="Arial"/>
                <w:sz w:val="20"/>
                <w:szCs w:val="20"/>
                <w:lang w:val="fr-FR"/>
              </w:rPr>
            </w:pPr>
            <w:r w:rsidRPr="004063DC">
              <w:rPr>
                <w:rFonts w:cs="Arial"/>
                <w:sz w:val="20"/>
                <w:szCs w:val="20"/>
                <w:lang w:val="fr-FR"/>
              </w:rPr>
              <w:t>1.7. Favoriser le développement de solutions transfrontalières visant à faciliter la suppression et/ou l’atténuation des clôtures frontalières.</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 xml:space="preserve">CMS, </w:t>
            </w:r>
            <w:proofErr w:type="spellStart"/>
            <w:r w:rsidRPr="004063DC">
              <w:rPr>
                <w:rFonts w:eastAsia="Cambria" w:cs="Arial"/>
                <w:sz w:val="20"/>
                <w:szCs w:val="20"/>
              </w:rPr>
              <w:t>agences</w:t>
            </w:r>
            <w:proofErr w:type="spellEnd"/>
            <w:r w:rsidRPr="004063DC">
              <w:rPr>
                <w:rFonts w:eastAsia="Cambria" w:cs="Arial"/>
                <w:sz w:val="20"/>
                <w:szCs w:val="20"/>
              </w:rPr>
              <w:t xml:space="preserve"> </w:t>
            </w:r>
            <w:proofErr w:type="spellStart"/>
            <w:r w:rsidRPr="004063DC">
              <w:rPr>
                <w:rFonts w:eastAsia="Cambria" w:cs="Arial"/>
                <w:sz w:val="20"/>
                <w:szCs w:val="20"/>
              </w:rPr>
              <w:t>gouvernementales</w:t>
            </w:r>
            <w:proofErr w:type="spellEnd"/>
            <w:r w:rsidRPr="004063DC">
              <w:rPr>
                <w:rFonts w:eastAsia="Cambria" w:cs="Arial"/>
                <w:sz w:val="20"/>
                <w:szCs w:val="20"/>
              </w:rPr>
              <w:t>,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Haute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Times New Roman" w:cs="Arial"/>
                <w:sz w:val="20"/>
                <w:szCs w:val="20"/>
                <w:lang w:val="fr-FR"/>
              </w:rPr>
            </w:pPr>
            <w:r w:rsidRPr="004063DC">
              <w:rPr>
                <w:rFonts w:cs="Arial"/>
                <w:sz w:val="20"/>
                <w:szCs w:val="20"/>
                <w:lang w:val="fr-FR"/>
              </w:rPr>
              <w:t>1.8 Exhorter tous les États de l’aire de répartition de la CAMI à devenir une Partie contractante de la CMS et de la CITES.</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 xml:space="preserve">CMS, </w:t>
            </w:r>
            <w:proofErr w:type="spellStart"/>
            <w:r w:rsidRPr="004063DC">
              <w:rPr>
                <w:rFonts w:eastAsia="Cambria" w:cs="Arial"/>
                <w:sz w:val="20"/>
                <w:szCs w:val="20"/>
              </w:rPr>
              <w:t>agences</w:t>
            </w:r>
            <w:proofErr w:type="spellEnd"/>
            <w:r w:rsidRPr="004063DC">
              <w:rPr>
                <w:rFonts w:eastAsia="Cambria" w:cs="Arial"/>
                <w:sz w:val="20"/>
                <w:szCs w:val="20"/>
              </w:rPr>
              <w:t xml:space="preserve"> </w:t>
            </w:r>
            <w:proofErr w:type="spellStart"/>
            <w:r w:rsidRPr="004063DC">
              <w:rPr>
                <w:rFonts w:eastAsia="Cambria" w:cs="Arial"/>
                <w:sz w:val="20"/>
                <w:szCs w:val="20"/>
              </w:rPr>
              <w:t>gouvernementales</w:t>
            </w:r>
            <w:proofErr w:type="spellEnd"/>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Haute</w:t>
            </w:r>
          </w:p>
        </w:tc>
      </w:tr>
    </w:tbl>
    <w:p w:rsidR="000142DC" w:rsidRDefault="000142DC" w:rsidP="000142DC">
      <w:pPr>
        <w:jc w:val="both"/>
        <w:rPr>
          <w:rFonts w:eastAsia="Times New Roman" w:cs="Arial"/>
          <w:sz w:val="20"/>
          <w:lang w:val="fr-FR"/>
        </w:rPr>
      </w:pP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gridCol w:w="2678"/>
        <w:gridCol w:w="1350"/>
      </w:tblGrid>
      <w:tr w:rsidR="000142DC" w:rsidRPr="004063DC" w:rsidTr="000142DC">
        <w:trPr>
          <w:trHeight w:val="386"/>
        </w:trPr>
        <w:tc>
          <w:tcPr>
            <w:tcW w:w="9918" w:type="dxa"/>
            <w:tcBorders>
              <w:top w:val="single" w:sz="4" w:space="0" w:color="auto"/>
              <w:left w:val="single" w:sz="4" w:space="0" w:color="auto"/>
              <w:bottom w:val="single" w:sz="4" w:space="0" w:color="auto"/>
              <w:right w:val="single" w:sz="4" w:space="0" w:color="auto"/>
            </w:tcBorders>
            <w:shd w:val="clear" w:color="auto" w:fill="EAF1DD"/>
            <w:hideMark/>
          </w:tcPr>
          <w:p w:rsidR="000142DC" w:rsidRPr="004063DC" w:rsidRDefault="000142DC">
            <w:pPr>
              <w:spacing w:before="60" w:after="60"/>
              <w:rPr>
                <w:rFonts w:eastAsia="Cambria" w:cs="Arial"/>
                <w:b/>
                <w:sz w:val="20"/>
                <w:szCs w:val="20"/>
                <w:lang w:val="fr-FR"/>
              </w:rPr>
            </w:pPr>
            <w:r w:rsidRPr="004063DC">
              <w:rPr>
                <w:rFonts w:eastAsia="Cambria" w:cs="Arial"/>
                <w:b/>
                <w:sz w:val="20"/>
                <w:szCs w:val="20"/>
                <w:lang w:val="fr-FR"/>
              </w:rPr>
              <w:t>2. Chasse, prélèvement et commerce illégaux</w:t>
            </w:r>
          </w:p>
        </w:tc>
        <w:tc>
          <w:tcPr>
            <w:tcW w:w="2677" w:type="dxa"/>
            <w:tcBorders>
              <w:top w:val="single" w:sz="4" w:space="0" w:color="auto"/>
              <w:left w:val="single" w:sz="4" w:space="0" w:color="auto"/>
              <w:bottom w:val="single" w:sz="4" w:space="0" w:color="auto"/>
              <w:right w:val="single" w:sz="4" w:space="0" w:color="auto"/>
            </w:tcBorders>
            <w:shd w:val="clear" w:color="auto" w:fill="EAF1DD"/>
            <w:hideMark/>
          </w:tcPr>
          <w:p w:rsidR="000142DC" w:rsidRPr="004063DC" w:rsidRDefault="000142DC">
            <w:pPr>
              <w:spacing w:before="60" w:after="60"/>
              <w:rPr>
                <w:rFonts w:eastAsia="Cambria" w:cs="Arial"/>
                <w:b/>
                <w:sz w:val="20"/>
                <w:szCs w:val="20"/>
              </w:rPr>
            </w:pPr>
            <w:proofErr w:type="spellStart"/>
            <w:r w:rsidRPr="004063DC">
              <w:rPr>
                <w:rFonts w:eastAsia="Cambria" w:cs="Arial"/>
                <w:b/>
                <w:sz w:val="20"/>
                <w:szCs w:val="20"/>
              </w:rPr>
              <w:t>Responsable</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EAF1DD"/>
            <w:hideMark/>
          </w:tcPr>
          <w:p w:rsidR="000142DC" w:rsidRPr="004063DC" w:rsidRDefault="000142DC">
            <w:pPr>
              <w:spacing w:before="60" w:after="60"/>
              <w:rPr>
                <w:rFonts w:eastAsia="Cambria" w:cs="Arial"/>
                <w:b/>
                <w:sz w:val="20"/>
                <w:szCs w:val="20"/>
              </w:rPr>
            </w:pPr>
            <w:proofErr w:type="spellStart"/>
            <w:r w:rsidRPr="004063DC">
              <w:rPr>
                <w:rFonts w:eastAsia="Cambria" w:cs="Arial"/>
                <w:b/>
                <w:sz w:val="20"/>
                <w:szCs w:val="20"/>
              </w:rPr>
              <w:t>Priorité</w:t>
            </w:r>
            <w:proofErr w:type="spellEnd"/>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2.1 Promouvoir la révision de la législation nationale (conformément au Programme législatif national de la CMS) et son application en ce qui concerne la chasse, le prélèvement et le commerce illégaux (y compris les sanctions pertinentes, la simplification des poursuites, les mécanismes de paiement de primes afin de créer des incitations adéquates pour le personnel chargé de l’application et réinvestir les amendes dans la conservation, les pouvoirs d’exécution des gardes forestiers et la reconnaissance de la cybercriminalité) et le respect de la CITES.</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proofErr w:type="spellStart"/>
            <w:r w:rsidRPr="004063DC">
              <w:rPr>
                <w:rFonts w:eastAsia="Cambria" w:cs="Arial"/>
                <w:sz w:val="20"/>
                <w:szCs w:val="20"/>
              </w:rPr>
              <w:t>Agences</w:t>
            </w:r>
            <w:proofErr w:type="spellEnd"/>
            <w:r w:rsidRPr="004063DC">
              <w:rPr>
                <w:rFonts w:eastAsia="Cambria" w:cs="Arial"/>
                <w:sz w:val="20"/>
                <w:szCs w:val="20"/>
              </w:rPr>
              <w:t xml:space="preserve"> </w:t>
            </w:r>
            <w:proofErr w:type="spellStart"/>
            <w:r w:rsidRPr="004063DC">
              <w:rPr>
                <w:rFonts w:eastAsia="Cambria" w:cs="Arial"/>
                <w:sz w:val="20"/>
                <w:szCs w:val="20"/>
              </w:rPr>
              <w:t>gouvernementales</w:t>
            </w:r>
            <w:proofErr w:type="spellEnd"/>
            <w:r w:rsidRPr="004063DC">
              <w:rPr>
                <w:rFonts w:eastAsia="Cambria" w:cs="Arial"/>
                <w:sz w:val="20"/>
                <w:szCs w:val="20"/>
              </w:rPr>
              <w:t>,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 xml:space="preserve">Haute </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2.2 Accroître et renforcer les capacités techniques des gardes forestiers et des autres personnels chargés de l’application de la loi pour lutter contre la chasse, le prélèvement et le commerce illégaux, notamment en fournissant l’équipement approprié pour y faire face (voir aussi 7.5).</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proofErr w:type="spellStart"/>
            <w:r w:rsidRPr="004063DC">
              <w:rPr>
                <w:rFonts w:eastAsia="Cambria" w:cs="Arial"/>
                <w:sz w:val="20"/>
                <w:szCs w:val="20"/>
              </w:rPr>
              <w:t>Agences</w:t>
            </w:r>
            <w:proofErr w:type="spellEnd"/>
            <w:r w:rsidRPr="004063DC">
              <w:rPr>
                <w:rFonts w:eastAsia="Cambria" w:cs="Arial"/>
                <w:sz w:val="20"/>
                <w:szCs w:val="20"/>
              </w:rPr>
              <w:t xml:space="preserve"> </w:t>
            </w:r>
            <w:proofErr w:type="spellStart"/>
            <w:r w:rsidRPr="004063DC">
              <w:rPr>
                <w:rFonts w:eastAsia="Cambria" w:cs="Arial"/>
                <w:sz w:val="20"/>
                <w:szCs w:val="20"/>
              </w:rPr>
              <w:t>gouvernementales</w:t>
            </w:r>
            <w:proofErr w:type="spellEnd"/>
            <w:r w:rsidRPr="004063DC">
              <w:rPr>
                <w:rFonts w:eastAsia="Cambria" w:cs="Arial"/>
                <w:sz w:val="20"/>
                <w:szCs w:val="20"/>
              </w:rPr>
              <w:t>,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 xml:space="preserve">Haute </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2.3 Promouvoir l’utilisation de nouvelles technologies, méthodes et outils d’application de la loi (y compris l’utilisation de SMART, de chiens détecteurs d’animaux sauvages, d’évaluations des risques).</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proofErr w:type="spellStart"/>
            <w:r w:rsidRPr="004063DC">
              <w:rPr>
                <w:rFonts w:eastAsia="Cambria" w:cs="Arial"/>
                <w:sz w:val="20"/>
                <w:szCs w:val="20"/>
              </w:rPr>
              <w:t>Agences</w:t>
            </w:r>
            <w:proofErr w:type="spellEnd"/>
            <w:r w:rsidRPr="004063DC">
              <w:rPr>
                <w:rFonts w:eastAsia="Cambria" w:cs="Arial"/>
                <w:sz w:val="20"/>
                <w:szCs w:val="20"/>
              </w:rPr>
              <w:t xml:space="preserve"> </w:t>
            </w:r>
            <w:proofErr w:type="spellStart"/>
            <w:r w:rsidRPr="004063DC">
              <w:rPr>
                <w:rFonts w:eastAsia="Cambria" w:cs="Arial"/>
                <w:sz w:val="20"/>
                <w:szCs w:val="20"/>
              </w:rPr>
              <w:t>gouvernementales</w:t>
            </w:r>
            <w:proofErr w:type="spellEnd"/>
            <w:r w:rsidRPr="004063DC">
              <w:rPr>
                <w:rFonts w:eastAsia="Cambria" w:cs="Arial"/>
                <w:sz w:val="20"/>
                <w:szCs w:val="20"/>
              </w:rPr>
              <w:t xml:space="preserve">, institutions </w:t>
            </w:r>
            <w:proofErr w:type="spellStart"/>
            <w:r w:rsidRPr="004063DC">
              <w:rPr>
                <w:rFonts w:eastAsia="Cambria" w:cs="Arial"/>
                <w:sz w:val="20"/>
                <w:szCs w:val="20"/>
              </w:rPr>
              <w:t>scientifiques</w:t>
            </w:r>
            <w:proofErr w:type="spellEnd"/>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 xml:space="preserve">Haute/Moyenne </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lastRenderedPageBreak/>
              <w:t xml:space="preserve">2.4. Améliorer la communication et la coopération </w:t>
            </w:r>
            <w:proofErr w:type="spellStart"/>
            <w:r w:rsidRPr="004063DC">
              <w:rPr>
                <w:rFonts w:eastAsia="Cambria" w:cs="Arial"/>
                <w:sz w:val="20"/>
                <w:szCs w:val="20"/>
                <w:lang w:val="fr-FR"/>
              </w:rPr>
              <w:t>interorganismes</w:t>
            </w:r>
            <w:proofErr w:type="spellEnd"/>
            <w:r w:rsidRPr="004063DC">
              <w:rPr>
                <w:rFonts w:eastAsia="Cambria" w:cs="Arial"/>
                <w:sz w:val="20"/>
                <w:szCs w:val="20"/>
                <w:lang w:val="fr-FR"/>
              </w:rPr>
              <w:t xml:space="preserve"> (par exemple, les équipes spéciales </w:t>
            </w:r>
            <w:proofErr w:type="spellStart"/>
            <w:r w:rsidRPr="004063DC">
              <w:rPr>
                <w:rFonts w:eastAsia="Cambria" w:cs="Arial"/>
                <w:sz w:val="20"/>
                <w:szCs w:val="20"/>
                <w:lang w:val="fr-FR"/>
              </w:rPr>
              <w:t>multiorganismes</w:t>
            </w:r>
            <w:proofErr w:type="spellEnd"/>
            <w:r w:rsidRPr="004063DC">
              <w:rPr>
                <w:rFonts w:eastAsia="Cambria" w:cs="Arial"/>
                <w:sz w:val="20"/>
                <w:szCs w:val="20"/>
                <w:lang w:val="fr-FR"/>
              </w:rPr>
              <w:t>) aux niveaux national et régional concernant les questions scientifiques, de gestion et d’application de la loi (par exemple, par la mise en place d’un réseau d’application de la loi sur la faune sauvage et une coopération accrue avec les douanes, la police des frontières et le système judiciaire).</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proofErr w:type="spellStart"/>
            <w:r w:rsidRPr="004063DC">
              <w:rPr>
                <w:rFonts w:eastAsia="Cambria" w:cs="Arial"/>
                <w:sz w:val="20"/>
                <w:szCs w:val="20"/>
              </w:rPr>
              <w:t>Agences</w:t>
            </w:r>
            <w:proofErr w:type="spellEnd"/>
            <w:r w:rsidRPr="004063DC">
              <w:rPr>
                <w:rFonts w:eastAsia="Cambria" w:cs="Arial"/>
                <w:sz w:val="20"/>
                <w:szCs w:val="20"/>
              </w:rPr>
              <w:t xml:space="preserve"> </w:t>
            </w:r>
            <w:proofErr w:type="spellStart"/>
            <w:r w:rsidRPr="004063DC">
              <w:rPr>
                <w:rFonts w:eastAsia="Cambria" w:cs="Arial"/>
                <w:sz w:val="20"/>
                <w:szCs w:val="20"/>
              </w:rPr>
              <w:t>gouvernementales</w:t>
            </w:r>
            <w:proofErr w:type="spellEnd"/>
            <w:r w:rsidRPr="004063DC">
              <w:rPr>
                <w:rFonts w:eastAsia="Cambria" w:cs="Arial"/>
                <w:sz w:val="20"/>
                <w:szCs w:val="20"/>
              </w:rPr>
              <w:t>,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 xml:space="preserve">Haute/Moyenne </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 xml:space="preserve">2.5 Promouvoir des mécanismes d’échange d’informations entre les États de l’aire de répartition, de transit et de consommation pour lutter contre la chasse, le prélèvement et le commerce illégaux et, </w:t>
            </w:r>
            <w:r w:rsidRPr="004063DC">
              <w:rPr>
                <w:rFonts w:eastAsia="Cambria" w:cs="Arial"/>
                <w:i/>
                <w:iCs/>
                <w:sz w:val="20"/>
                <w:szCs w:val="20"/>
                <w:lang w:val="fr-FR"/>
              </w:rPr>
              <w:t>entre autres,</w:t>
            </w:r>
            <w:r w:rsidRPr="004063DC">
              <w:rPr>
                <w:rFonts w:eastAsia="Cambria" w:cs="Arial"/>
                <w:sz w:val="20"/>
                <w:szCs w:val="20"/>
                <w:lang w:val="fr-FR"/>
              </w:rPr>
              <w:t xml:space="preserve"> veiller à ce que des informations adéquates soient disponibles sur les réglementations de chasse au trophée.</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Agences gouvernementales, ONG, TRAFFIC (à confirmer), CITES (à confirmer)</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 xml:space="preserve">Haute/Moyenne </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2.6 Obtenir l’appui des communautés locales pour lutter contre la chasse, le prélèvement et le commerce illégaux par le biais de la sensibilisation et du développement de « réseaux citoyens/informateurs ».</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Agences gouvernementales, ONG, TRAFFIC (à confirmer), CITES (à confirmer)</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Haute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2.7 Promouvoir la coopération entre les organismes compétents afin d’améliorer l’accès aux informations sur la chasse, le prélèvement et le commerce illégaux sur Internet et de prendre des mesures contre ceux-ci.</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proofErr w:type="spellStart"/>
            <w:r w:rsidRPr="004063DC">
              <w:rPr>
                <w:rFonts w:eastAsia="Cambria" w:cs="Arial"/>
                <w:sz w:val="20"/>
                <w:szCs w:val="20"/>
              </w:rPr>
              <w:t>Agences</w:t>
            </w:r>
            <w:proofErr w:type="spellEnd"/>
            <w:r w:rsidRPr="004063DC">
              <w:rPr>
                <w:rFonts w:eastAsia="Cambria" w:cs="Arial"/>
                <w:sz w:val="20"/>
                <w:szCs w:val="20"/>
              </w:rPr>
              <w:t xml:space="preserve"> </w:t>
            </w:r>
            <w:proofErr w:type="spellStart"/>
            <w:r w:rsidRPr="004063DC">
              <w:rPr>
                <w:rFonts w:eastAsia="Cambria" w:cs="Arial"/>
                <w:sz w:val="20"/>
                <w:szCs w:val="20"/>
              </w:rPr>
              <w:t>gouvernementales</w:t>
            </w:r>
            <w:proofErr w:type="spellEnd"/>
            <w:r w:rsidRPr="004063DC">
              <w:rPr>
                <w:rFonts w:eastAsia="Cambria" w:cs="Arial"/>
                <w:sz w:val="20"/>
                <w:szCs w:val="20"/>
              </w:rPr>
              <w:t>,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Moyenne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2.8 Encourager et promouvoir des approches communautaires et incitatives pour lutter contre les causes sous-jacentes de la chasse illégale (voir également la section 5).</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proofErr w:type="spellStart"/>
            <w:r w:rsidRPr="004063DC">
              <w:rPr>
                <w:rFonts w:eastAsia="Cambria" w:cs="Arial"/>
                <w:sz w:val="20"/>
                <w:szCs w:val="20"/>
              </w:rPr>
              <w:t>Agences</w:t>
            </w:r>
            <w:proofErr w:type="spellEnd"/>
            <w:r w:rsidRPr="004063DC">
              <w:rPr>
                <w:rFonts w:eastAsia="Cambria" w:cs="Arial"/>
                <w:sz w:val="20"/>
                <w:szCs w:val="20"/>
              </w:rPr>
              <w:t xml:space="preserve"> </w:t>
            </w:r>
            <w:proofErr w:type="spellStart"/>
            <w:r w:rsidRPr="004063DC">
              <w:rPr>
                <w:rFonts w:eastAsia="Cambria" w:cs="Arial"/>
                <w:sz w:val="20"/>
                <w:szCs w:val="20"/>
              </w:rPr>
              <w:t>gouvernementales</w:t>
            </w:r>
            <w:proofErr w:type="spellEnd"/>
            <w:r w:rsidRPr="004063DC">
              <w:rPr>
                <w:rFonts w:eastAsia="Cambria" w:cs="Arial"/>
                <w:sz w:val="20"/>
                <w:szCs w:val="20"/>
              </w:rPr>
              <w:t>,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Haute</w:t>
            </w:r>
          </w:p>
        </w:tc>
      </w:tr>
    </w:tbl>
    <w:p w:rsidR="000142DC" w:rsidRDefault="000142DC" w:rsidP="000142DC">
      <w:pPr>
        <w:jc w:val="both"/>
        <w:rPr>
          <w:rFonts w:eastAsia="Times New Roman" w:cs="Arial"/>
          <w:sz w:val="20"/>
          <w:lang w:val="fr-FR"/>
        </w:rPr>
      </w:pP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gridCol w:w="2678"/>
        <w:gridCol w:w="1350"/>
      </w:tblGrid>
      <w:tr w:rsidR="000142DC" w:rsidRPr="004063DC" w:rsidTr="000142DC">
        <w:trPr>
          <w:trHeight w:val="422"/>
        </w:trPr>
        <w:tc>
          <w:tcPr>
            <w:tcW w:w="9918"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60" w:after="60"/>
              <w:rPr>
                <w:rFonts w:eastAsia="Cambria" w:cs="Arial"/>
                <w:sz w:val="20"/>
                <w:szCs w:val="20"/>
                <w:lang w:val="fr-FR"/>
              </w:rPr>
            </w:pPr>
            <w:r w:rsidRPr="004063DC">
              <w:rPr>
                <w:rFonts w:eastAsia="Cambria" w:cs="Arial"/>
                <w:b/>
                <w:sz w:val="20"/>
                <w:szCs w:val="20"/>
                <w:lang w:val="fr-FR"/>
              </w:rPr>
              <w:t>3.  Développement de l’industrie et des infrastructures/obstacles au mouvement</w:t>
            </w:r>
          </w:p>
        </w:tc>
        <w:tc>
          <w:tcPr>
            <w:tcW w:w="2677"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60" w:after="60"/>
              <w:rPr>
                <w:rFonts w:eastAsia="Cambria" w:cs="Arial"/>
                <w:b/>
                <w:sz w:val="20"/>
                <w:szCs w:val="20"/>
              </w:rPr>
            </w:pPr>
            <w:proofErr w:type="spellStart"/>
            <w:r w:rsidRPr="004063DC">
              <w:rPr>
                <w:rFonts w:eastAsia="Cambria" w:cs="Arial"/>
                <w:b/>
                <w:sz w:val="20"/>
                <w:szCs w:val="20"/>
              </w:rPr>
              <w:t>Responsable</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60" w:after="60"/>
              <w:rPr>
                <w:rFonts w:eastAsia="Cambria" w:cs="Arial"/>
                <w:b/>
                <w:sz w:val="20"/>
                <w:szCs w:val="20"/>
              </w:rPr>
            </w:pPr>
            <w:proofErr w:type="spellStart"/>
            <w:r w:rsidRPr="004063DC">
              <w:rPr>
                <w:rFonts w:eastAsia="Cambria" w:cs="Arial"/>
                <w:b/>
                <w:sz w:val="20"/>
                <w:szCs w:val="20"/>
              </w:rPr>
              <w:t>Priorité</w:t>
            </w:r>
            <w:proofErr w:type="spellEnd"/>
          </w:p>
        </w:tc>
      </w:tr>
      <w:tr w:rsidR="000142DC" w:rsidRPr="004063DC" w:rsidTr="000142DC">
        <w:trPr>
          <w:trHeight w:val="989"/>
        </w:trPr>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3.1 Mettre à jour et perfectionner continuellement l’atlas de la migration et des infrastructures linéaires pour les mammifères d’Asie centrale, notamment :</w:t>
            </w:r>
          </w:p>
          <w:p w:rsidR="000142DC" w:rsidRPr="004063DC" w:rsidRDefault="000142DC" w:rsidP="000142DC">
            <w:pPr>
              <w:pStyle w:val="ListParagraph"/>
              <w:widowControl w:val="0"/>
              <w:numPr>
                <w:ilvl w:val="0"/>
                <w:numId w:val="28"/>
              </w:numPr>
              <w:autoSpaceDE w:val="0"/>
              <w:autoSpaceDN w:val="0"/>
              <w:adjustRightInd w:val="0"/>
              <w:spacing w:before="60" w:after="60" w:line="240" w:lineRule="auto"/>
              <w:rPr>
                <w:rFonts w:eastAsia="Cambria" w:cs="Arial"/>
                <w:sz w:val="20"/>
                <w:szCs w:val="20"/>
                <w:lang w:val="fr-FR"/>
              </w:rPr>
            </w:pPr>
            <w:r w:rsidRPr="004063DC">
              <w:rPr>
                <w:rFonts w:eastAsia="Cambria" w:cs="Arial"/>
                <w:sz w:val="20"/>
                <w:szCs w:val="20"/>
                <w:lang w:val="fr-FR"/>
              </w:rPr>
              <w:t>Inclure toute la région de la CAMI pour couvrir les pays qui n’ont pas encore été pris en compte ;</w:t>
            </w:r>
          </w:p>
          <w:p w:rsidR="000142DC" w:rsidRPr="004063DC" w:rsidRDefault="000142DC" w:rsidP="000142DC">
            <w:pPr>
              <w:pStyle w:val="ListParagraph"/>
              <w:widowControl w:val="0"/>
              <w:numPr>
                <w:ilvl w:val="0"/>
                <w:numId w:val="28"/>
              </w:numPr>
              <w:autoSpaceDE w:val="0"/>
              <w:autoSpaceDN w:val="0"/>
              <w:adjustRightInd w:val="0"/>
              <w:spacing w:before="60" w:after="60" w:line="240" w:lineRule="auto"/>
              <w:rPr>
                <w:rFonts w:eastAsia="Cambria" w:cs="Arial"/>
                <w:sz w:val="20"/>
                <w:szCs w:val="20"/>
                <w:lang w:val="fr-FR"/>
              </w:rPr>
            </w:pPr>
            <w:r w:rsidRPr="004063DC">
              <w:rPr>
                <w:rFonts w:eastAsia="Cambria" w:cs="Arial"/>
                <w:sz w:val="20"/>
                <w:szCs w:val="20"/>
                <w:lang w:val="fr-FR"/>
              </w:rPr>
              <w:t>Intégrer les informations les plus récentes et les plus précises disponibles pour affiner les informations et les cartes contenues dans l’Atlas (voir 3.2) ;</w:t>
            </w:r>
          </w:p>
          <w:p w:rsidR="000142DC" w:rsidRPr="004063DC" w:rsidRDefault="000142DC" w:rsidP="000142DC">
            <w:pPr>
              <w:pStyle w:val="ListParagraph"/>
              <w:widowControl w:val="0"/>
              <w:numPr>
                <w:ilvl w:val="0"/>
                <w:numId w:val="28"/>
              </w:numPr>
              <w:autoSpaceDE w:val="0"/>
              <w:autoSpaceDN w:val="0"/>
              <w:adjustRightInd w:val="0"/>
              <w:spacing w:before="60" w:after="60" w:line="240" w:lineRule="auto"/>
              <w:rPr>
                <w:rFonts w:eastAsia="Cambria" w:cs="Arial"/>
                <w:sz w:val="20"/>
                <w:szCs w:val="20"/>
                <w:lang w:val="fr-FR"/>
              </w:rPr>
            </w:pPr>
            <w:r w:rsidRPr="004063DC">
              <w:rPr>
                <w:rFonts w:eastAsia="Cambria" w:cs="Arial"/>
                <w:sz w:val="20"/>
                <w:szCs w:val="20"/>
                <w:lang w:val="fr-FR"/>
              </w:rPr>
              <w:t>Développer l’Atlas en un outil en ligne interactif facile d’accès et utilisable par les décideurs, les développeurs d’infrastructures, les investisseurs et les autres parties prenantes concernées ;</w:t>
            </w:r>
          </w:p>
          <w:p w:rsidR="000142DC" w:rsidRPr="004063DC" w:rsidRDefault="000142DC" w:rsidP="000142DC">
            <w:pPr>
              <w:pStyle w:val="ListParagraph"/>
              <w:widowControl w:val="0"/>
              <w:numPr>
                <w:ilvl w:val="0"/>
                <w:numId w:val="28"/>
              </w:numPr>
              <w:autoSpaceDE w:val="0"/>
              <w:autoSpaceDN w:val="0"/>
              <w:adjustRightInd w:val="0"/>
              <w:spacing w:before="60" w:after="60" w:line="240" w:lineRule="auto"/>
              <w:rPr>
                <w:rFonts w:eastAsia="Cambria" w:cs="Arial"/>
                <w:sz w:val="20"/>
                <w:szCs w:val="20"/>
                <w:lang w:val="fr-FR"/>
              </w:rPr>
            </w:pPr>
            <w:r w:rsidRPr="004063DC">
              <w:rPr>
                <w:rFonts w:eastAsia="Cambria" w:cs="Arial"/>
                <w:sz w:val="20"/>
                <w:szCs w:val="20"/>
                <w:lang w:val="fr-FR"/>
              </w:rPr>
              <w:t>Mettre en place un groupe de travail pour soutenir la maintenance et le développement ultérieur de l’Atlas, sa diffusion et la levée des fonds nécessaires.</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Agences gouvernementales, ONG, institutions scientifiques</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Haute</w:t>
            </w:r>
          </w:p>
        </w:tc>
      </w:tr>
      <w:tr w:rsidR="000142DC" w:rsidRPr="00C27F8C" w:rsidTr="000142DC">
        <w:trPr>
          <w:trHeight w:val="701"/>
        </w:trPr>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cs="Arial"/>
                <w:sz w:val="20"/>
                <w:szCs w:val="20"/>
                <w:lang w:val="fr-FR"/>
              </w:rPr>
              <w:t>3.2 Mettre à jour et normaliser les connaissances en informations géographiques sur les espèces et les paysages nécessaires pour éclairer les stratégies de gestion des risques des promoteurs d’infrastructures et des investisseurs, notamment :</w:t>
            </w:r>
          </w:p>
          <w:p w:rsidR="000142DC" w:rsidRPr="004063DC" w:rsidRDefault="000142DC" w:rsidP="000142DC">
            <w:pPr>
              <w:pStyle w:val="ListParagraph"/>
              <w:numPr>
                <w:ilvl w:val="0"/>
                <w:numId w:val="30"/>
              </w:numPr>
              <w:autoSpaceDN w:val="0"/>
              <w:spacing w:before="60" w:after="60" w:line="240" w:lineRule="auto"/>
              <w:rPr>
                <w:rFonts w:eastAsia="Cambria" w:cs="Arial"/>
                <w:sz w:val="20"/>
                <w:szCs w:val="20"/>
                <w:lang w:val="fr-FR"/>
              </w:rPr>
            </w:pPr>
            <w:r w:rsidRPr="004063DC">
              <w:rPr>
                <w:rFonts w:eastAsia="Cambria" w:cs="Arial"/>
                <w:sz w:val="20"/>
                <w:szCs w:val="20"/>
                <w:lang w:val="fr-FR"/>
              </w:rPr>
              <w:t>Mettre à jour et développer si nécessaire :</w:t>
            </w:r>
          </w:p>
          <w:p w:rsidR="000142DC" w:rsidRPr="004063DC" w:rsidRDefault="000142DC" w:rsidP="000142DC">
            <w:pPr>
              <w:pStyle w:val="ListParagraph"/>
              <w:numPr>
                <w:ilvl w:val="0"/>
                <w:numId w:val="32"/>
              </w:numPr>
              <w:autoSpaceDN w:val="0"/>
              <w:spacing w:before="60" w:after="60" w:line="240" w:lineRule="auto"/>
              <w:rPr>
                <w:rFonts w:eastAsia="Cambria" w:cs="Arial"/>
                <w:sz w:val="20"/>
                <w:szCs w:val="20"/>
                <w:lang w:val="fr-FR"/>
              </w:rPr>
            </w:pPr>
            <w:r w:rsidRPr="004063DC">
              <w:rPr>
                <w:rFonts w:eastAsia="Cambria" w:cs="Arial"/>
                <w:sz w:val="20"/>
                <w:szCs w:val="20"/>
                <w:lang w:val="fr-FR"/>
              </w:rPr>
              <w:t>des normes communes pour les SIG et les cartes ;</w:t>
            </w:r>
          </w:p>
          <w:p w:rsidR="000142DC" w:rsidRPr="004063DC" w:rsidRDefault="000142DC" w:rsidP="000142DC">
            <w:pPr>
              <w:pStyle w:val="ListParagraph"/>
              <w:numPr>
                <w:ilvl w:val="0"/>
                <w:numId w:val="32"/>
              </w:numPr>
              <w:autoSpaceDN w:val="0"/>
              <w:spacing w:before="60" w:after="60" w:line="240" w:lineRule="auto"/>
              <w:rPr>
                <w:rFonts w:eastAsia="Cambria" w:cs="Arial"/>
                <w:sz w:val="20"/>
                <w:szCs w:val="20"/>
                <w:lang w:val="fr-FR"/>
              </w:rPr>
            </w:pPr>
            <w:r w:rsidRPr="004063DC">
              <w:rPr>
                <w:rFonts w:eastAsia="Cambria" w:cs="Arial"/>
                <w:sz w:val="20"/>
                <w:szCs w:val="20"/>
                <w:lang w:val="fr-FR"/>
              </w:rPr>
              <w:t>des cartes de répartition (couches) par pays et par espèce de la CAMI ;</w:t>
            </w:r>
          </w:p>
          <w:p w:rsidR="000142DC" w:rsidRPr="004063DC" w:rsidRDefault="000142DC" w:rsidP="000142DC">
            <w:pPr>
              <w:pStyle w:val="ListParagraph"/>
              <w:numPr>
                <w:ilvl w:val="0"/>
                <w:numId w:val="32"/>
              </w:numPr>
              <w:autoSpaceDN w:val="0"/>
              <w:spacing w:before="60" w:after="60" w:line="240" w:lineRule="auto"/>
              <w:rPr>
                <w:rFonts w:eastAsia="Cambria" w:cs="Arial"/>
                <w:sz w:val="20"/>
                <w:szCs w:val="20"/>
                <w:lang w:val="fr-FR"/>
              </w:rPr>
            </w:pPr>
            <w:r w:rsidRPr="004063DC">
              <w:rPr>
                <w:rFonts w:eastAsia="Cambria" w:cs="Arial"/>
                <w:sz w:val="20"/>
                <w:szCs w:val="20"/>
                <w:lang w:val="fr-FR"/>
              </w:rPr>
              <w:lastRenderedPageBreak/>
              <w:t>des cartes des zones clés et des zones importantes désignées aux niveaux national et international, telles que les zones protégées, les Zones clés pour la biodiversité et autres Mesures de conservation efficaces par zones, ainsi que les zones importantes pour les ressources naturelles exploitées de manière durable par les communautés ;</w:t>
            </w:r>
          </w:p>
          <w:p w:rsidR="000142DC" w:rsidRPr="004063DC" w:rsidRDefault="000142DC" w:rsidP="000142DC">
            <w:pPr>
              <w:pStyle w:val="ListParagraph"/>
              <w:numPr>
                <w:ilvl w:val="0"/>
                <w:numId w:val="32"/>
              </w:numPr>
              <w:autoSpaceDN w:val="0"/>
              <w:spacing w:before="60" w:after="60" w:line="240" w:lineRule="auto"/>
              <w:rPr>
                <w:rFonts w:eastAsia="Cambria" w:cs="Arial"/>
                <w:sz w:val="20"/>
                <w:szCs w:val="20"/>
                <w:lang w:val="fr-FR"/>
              </w:rPr>
            </w:pPr>
            <w:r w:rsidRPr="004063DC">
              <w:rPr>
                <w:rFonts w:eastAsia="Cambria" w:cs="Arial"/>
                <w:sz w:val="20"/>
                <w:szCs w:val="20"/>
                <w:lang w:val="fr-FR"/>
              </w:rPr>
              <w:t xml:space="preserve">des cartes de connectivité et de corridors spécifiques aux espèces ;  </w:t>
            </w:r>
          </w:p>
          <w:p w:rsidR="000142DC" w:rsidRPr="004063DC" w:rsidRDefault="000142DC" w:rsidP="000142DC">
            <w:pPr>
              <w:pStyle w:val="ListParagraph"/>
              <w:numPr>
                <w:ilvl w:val="0"/>
                <w:numId w:val="32"/>
              </w:numPr>
              <w:autoSpaceDN w:val="0"/>
              <w:spacing w:before="60" w:after="60" w:line="240" w:lineRule="auto"/>
              <w:rPr>
                <w:rFonts w:eastAsia="Cambria" w:cs="Arial"/>
                <w:sz w:val="20"/>
                <w:szCs w:val="20"/>
                <w:lang w:val="fr-FR"/>
              </w:rPr>
            </w:pPr>
            <w:r w:rsidRPr="004063DC">
              <w:rPr>
                <w:rFonts w:eastAsia="Cambria" w:cs="Arial"/>
                <w:sz w:val="20"/>
                <w:szCs w:val="20"/>
                <w:lang w:val="fr-FR"/>
              </w:rPr>
              <w:t>des couches sur les barrières potentielles existantes et prévues ;</w:t>
            </w:r>
          </w:p>
          <w:p w:rsidR="000142DC" w:rsidRPr="004063DC" w:rsidRDefault="000142DC" w:rsidP="000142DC">
            <w:pPr>
              <w:pStyle w:val="ListParagraph"/>
              <w:numPr>
                <w:ilvl w:val="0"/>
                <w:numId w:val="30"/>
              </w:numPr>
              <w:autoSpaceDN w:val="0"/>
              <w:spacing w:before="60" w:after="60" w:line="240" w:lineRule="auto"/>
              <w:rPr>
                <w:rFonts w:eastAsia="Cambria" w:cs="Arial"/>
                <w:sz w:val="20"/>
                <w:szCs w:val="20"/>
                <w:lang w:val="fr-FR"/>
              </w:rPr>
            </w:pPr>
            <w:r w:rsidRPr="004063DC">
              <w:rPr>
                <w:rFonts w:eastAsia="Cambria" w:cs="Arial"/>
                <w:sz w:val="20"/>
                <w:szCs w:val="20"/>
                <w:lang w:val="fr-FR"/>
              </w:rPr>
              <w:t>Élaborer des fiches d’information sur les espèces (y compris le comportement, l’écologie et les principaux besoins écologiques) ;</w:t>
            </w:r>
          </w:p>
          <w:p w:rsidR="000142DC" w:rsidRPr="004063DC" w:rsidRDefault="000142DC" w:rsidP="000142DC">
            <w:pPr>
              <w:pStyle w:val="ListParagraph"/>
              <w:numPr>
                <w:ilvl w:val="0"/>
                <w:numId w:val="30"/>
              </w:numPr>
              <w:autoSpaceDN w:val="0"/>
              <w:spacing w:before="60" w:after="60" w:line="240" w:lineRule="auto"/>
              <w:rPr>
                <w:rFonts w:eastAsia="Cambria" w:cs="Arial"/>
                <w:sz w:val="20"/>
                <w:szCs w:val="20"/>
                <w:lang w:val="fr-FR"/>
              </w:rPr>
            </w:pPr>
            <w:r w:rsidRPr="004063DC">
              <w:rPr>
                <w:rFonts w:eastAsia="Cambria" w:cs="Arial"/>
                <w:sz w:val="20"/>
                <w:szCs w:val="20"/>
                <w:lang w:val="fr-FR"/>
              </w:rPr>
              <w:t>Intégrer l’information dans l’Atlas de la CAMI et le processus décrit au point 3.1 ;</w:t>
            </w:r>
          </w:p>
          <w:p w:rsidR="000142DC" w:rsidRPr="004063DC" w:rsidRDefault="000142DC" w:rsidP="000142DC">
            <w:pPr>
              <w:pStyle w:val="ListParagraph"/>
              <w:numPr>
                <w:ilvl w:val="0"/>
                <w:numId w:val="30"/>
              </w:numPr>
              <w:autoSpaceDN w:val="0"/>
              <w:spacing w:before="60" w:after="60" w:line="240" w:lineRule="auto"/>
              <w:rPr>
                <w:rFonts w:eastAsia="Cambria" w:cs="Arial"/>
                <w:sz w:val="20"/>
                <w:szCs w:val="20"/>
                <w:lang w:val="fr-FR"/>
              </w:rPr>
            </w:pPr>
            <w:r w:rsidRPr="004063DC">
              <w:rPr>
                <w:rFonts w:eastAsia="Cambria" w:cs="Arial"/>
                <w:sz w:val="20"/>
                <w:szCs w:val="20"/>
                <w:lang w:val="fr-FR"/>
              </w:rPr>
              <w:t>Identifier les lacunes dans les connaissances et lancer une recherche appliquée ciblée.</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lastRenderedPageBreak/>
              <w:t>Agences gouvernementales, institutions scientifiques nationales, ONG, CMS, PNUE</w:t>
            </w:r>
          </w:p>
        </w:tc>
        <w:tc>
          <w:tcPr>
            <w:tcW w:w="1350" w:type="dxa"/>
            <w:tcBorders>
              <w:top w:val="single" w:sz="4" w:space="0" w:color="auto"/>
              <w:left w:val="single" w:sz="4" w:space="0" w:color="auto"/>
              <w:bottom w:val="single" w:sz="4" w:space="0" w:color="auto"/>
              <w:right w:val="single" w:sz="4" w:space="0" w:color="auto"/>
            </w:tcBorders>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Haute (a, b, c)</w:t>
            </w:r>
          </w:p>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Moyenne (d)</w:t>
            </w:r>
          </w:p>
          <w:p w:rsidR="000142DC" w:rsidRPr="004063DC" w:rsidRDefault="000142DC">
            <w:pPr>
              <w:spacing w:before="60" w:after="60"/>
              <w:rPr>
                <w:rFonts w:eastAsia="Cambria" w:cs="Arial"/>
                <w:sz w:val="20"/>
                <w:szCs w:val="20"/>
                <w:lang w:val="fr-FR"/>
              </w:rPr>
            </w:pPr>
          </w:p>
        </w:tc>
      </w:tr>
      <w:tr w:rsidR="000142DC" w:rsidRPr="004063DC" w:rsidTr="000142DC">
        <w:trPr>
          <w:trHeight w:val="1808"/>
        </w:trPr>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3.3 Développer des approches d’analyse prospective pour permettre aux partenaires de la CAMI d’examiner les tendances en matière d’investissements et de déterminer les domaines dans lesquels le développement des infrastructures est susceptible de se produire, de manière à pouvoir y faire face dès le début de la planification, notamment :</w:t>
            </w:r>
          </w:p>
          <w:p w:rsidR="000142DC" w:rsidRPr="004063DC" w:rsidRDefault="000142DC" w:rsidP="000142DC">
            <w:pPr>
              <w:pStyle w:val="ListParagraph"/>
              <w:widowControl w:val="0"/>
              <w:numPr>
                <w:ilvl w:val="0"/>
                <w:numId w:val="34"/>
              </w:numPr>
              <w:autoSpaceDE w:val="0"/>
              <w:autoSpaceDN w:val="0"/>
              <w:adjustRightInd w:val="0"/>
              <w:spacing w:before="60" w:after="60" w:line="240" w:lineRule="auto"/>
              <w:rPr>
                <w:rFonts w:eastAsia="Cambria" w:cs="Arial"/>
                <w:sz w:val="20"/>
                <w:szCs w:val="20"/>
                <w:lang w:val="fr-FR"/>
              </w:rPr>
            </w:pPr>
            <w:r w:rsidRPr="004063DC">
              <w:rPr>
                <w:rFonts w:eastAsia="Cambria" w:cs="Arial"/>
                <w:sz w:val="20"/>
                <w:szCs w:val="20"/>
                <w:lang w:val="fr-FR"/>
              </w:rPr>
              <w:t>Compiler les informations provenant de la planification multisectorielle de l’aménagement du territoire et de la modélisation de l’impact du changement climatique ;</w:t>
            </w:r>
          </w:p>
          <w:p w:rsidR="000142DC" w:rsidRPr="004063DC" w:rsidRDefault="000142DC" w:rsidP="000142DC">
            <w:pPr>
              <w:pStyle w:val="ListParagraph"/>
              <w:widowControl w:val="0"/>
              <w:numPr>
                <w:ilvl w:val="0"/>
                <w:numId w:val="34"/>
              </w:numPr>
              <w:autoSpaceDE w:val="0"/>
              <w:autoSpaceDN w:val="0"/>
              <w:adjustRightInd w:val="0"/>
              <w:spacing w:before="60" w:after="60" w:line="240" w:lineRule="auto"/>
              <w:rPr>
                <w:rFonts w:eastAsia="Cambria" w:cs="Arial"/>
                <w:sz w:val="20"/>
                <w:szCs w:val="20"/>
                <w:lang w:val="fr-FR"/>
              </w:rPr>
            </w:pPr>
            <w:r w:rsidRPr="004063DC">
              <w:rPr>
                <w:rFonts w:eastAsia="Cambria" w:cs="Arial"/>
                <w:sz w:val="20"/>
                <w:szCs w:val="20"/>
                <w:lang w:val="fr-FR"/>
              </w:rPr>
              <w:t>Favoriser les discussions avec les acteurs du développement des infrastructures afin de comprendre leurs besoins en informations lors de l’élaboration des plans de gestion des risques.</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Haute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3.4 Accroître la sensibilisation et le partage des connaissances sur les obstacles à la migration, notamment :</w:t>
            </w:r>
          </w:p>
          <w:p w:rsidR="000142DC" w:rsidRPr="004063DC" w:rsidRDefault="000142DC" w:rsidP="000142DC">
            <w:pPr>
              <w:pStyle w:val="ListParagraph"/>
              <w:numPr>
                <w:ilvl w:val="0"/>
                <w:numId w:val="36"/>
              </w:numPr>
              <w:autoSpaceDN w:val="0"/>
              <w:spacing w:before="60" w:after="60" w:line="240" w:lineRule="auto"/>
              <w:rPr>
                <w:rFonts w:eastAsia="Cambria" w:cs="Arial"/>
                <w:sz w:val="20"/>
                <w:szCs w:val="20"/>
                <w:lang w:val="fr-FR"/>
              </w:rPr>
            </w:pPr>
            <w:r w:rsidRPr="004063DC">
              <w:rPr>
                <w:rFonts w:eastAsia="Cambria" w:cs="Arial"/>
                <w:sz w:val="20"/>
                <w:szCs w:val="20"/>
                <w:lang w:val="fr-FR"/>
              </w:rPr>
              <w:t>Divulguer au grand public des informations sur les avantages des espèces migratrices, les coûts environnementaux et socio-économiques d’une infrastructure mal planifiée et les solutions possibles pour encourager la participation et l’autonomisation des citoyens ;</w:t>
            </w:r>
          </w:p>
          <w:p w:rsidR="000142DC" w:rsidRPr="004063DC" w:rsidRDefault="000142DC" w:rsidP="000142DC">
            <w:pPr>
              <w:pStyle w:val="ListParagraph"/>
              <w:numPr>
                <w:ilvl w:val="0"/>
                <w:numId w:val="36"/>
              </w:numPr>
              <w:autoSpaceDN w:val="0"/>
              <w:spacing w:before="60" w:after="60" w:line="240" w:lineRule="auto"/>
              <w:rPr>
                <w:rFonts w:eastAsia="Cambria" w:cs="Arial"/>
                <w:sz w:val="20"/>
                <w:szCs w:val="20"/>
                <w:lang w:val="fr-FR"/>
              </w:rPr>
            </w:pPr>
            <w:r w:rsidRPr="004063DC">
              <w:rPr>
                <w:rFonts w:eastAsia="Cambria" w:cs="Arial"/>
                <w:sz w:val="20"/>
                <w:szCs w:val="20"/>
                <w:lang w:val="fr-FR"/>
              </w:rPr>
              <w:t>Encourager l’utilisation de l’Atlas des migrations de la CAMI pour informer les gouvernements, les développeurs, les groupes d’évaluation de l’impact sur l’environnement (EIE) et les autres parties prenantes concernées lors de la planification de projets d’infrastructure et de l’élaboration de stratégies de gestion des risques (voir 3.1) ;</w:t>
            </w:r>
          </w:p>
          <w:p w:rsidR="000142DC" w:rsidRPr="004063DC" w:rsidRDefault="000142DC" w:rsidP="000142DC">
            <w:pPr>
              <w:pStyle w:val="ListParagraph"/>
              <w:numPr>
                <w:ilvl w:val="0"/>
                <w:numId w:val="36"/>
              </w:numPr>
              <w:autoSpaceDN w:val="0"/>
              <w:spacing w:before="60" w:after="60" w:line="240" w:lineRule="auto"/>
              <w:rPr>
                <w:rFonts w:eastAsia="Cambria" w:cs="Arial"/>
                <w:sz w:val="20"/>
                <w:szCs w:val="20"/>
                <w:lang w:val="fr-FR"/>
              </w:rPr>
            </w:pPr>
            <w:r w:rsidRPr="004063DC">
              <w:rPr>
                <w:rFonts w:eastAsia="Cambria" w:cs="Arial"/>
                <w:sz w:val="20"/>
                <w:szCs w:val="20"/>
                <w:lang w:val="fr-FR"/>
              </w:rPr>
              <w:t>Sensibiliser les planificateurs et le secteur des infrastructures aux impacts et aux options d’atténuation, influençant de ce fait l’emplacement et la conception des infrastructures afin de minimiser leurs conséquences ;</w:t>
            </w:r>
          </w:p>
          <w:p w:rsidR="000142DC" w:rsidRPr="004063DC" w:rsidRDefault="000142DC" w:rsidP="000142DC">
            <w:pPr>
              <w:pStyle w:val="ListParagraph"/>
              <w:numPr>
                <w:ilvl w:val="0"/>
                <w:numId w:val="36"/>
              </w:numPr>
              <w:autoSpaceDN w:val="0"/>
              <w:spacing w:before="60" w:after="60" w:line="240" w:lineRule="auto"/>
              <w:rPr>
                <w:rFonts w:eastAsia="Cambria" w:cs="Arial"/>
                <w:sz w:val="20"/>
                <w:szCs w:val="20"/>
                <w:lang w:val="fr-FR"/>
              </w:rPr>
            </w:pPr>
            <w:r w:rsidRPr="004063DC">
              <w:rPr>
                <w:rFonts w:eastAsia="Cambria" w:cs="Arial"/>
                <w:sz w:val="20"/>
                <w:szCs w:val="20"/>
                <w:lang w:val="fr-FR"/>
              </w:rPr>
              <w:t>Encourager les décideurs à intégrer la gestion durable du paysage dans la planification du secteur économique clé.</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CMS, agences gouvernementales, institutions scientifiques nationales, ONG, médias</w:t>
            </w:r>
          </w:p>
        </w:tc>
        <w:tc>
          <w:tcPr>
            <w:tcW w:w="1350" w:type="dxa"/>
            <w:tcBorders>
              <w:top w:val="single" w:sz="4" w:space="0" w:color="auto"/>
              <w:left w:val="single" w:sz="4" w:space="0" w:color="auto"/>
              <w:bottom w:val="single" w:sz="4" w:space="0" w:color="auto"/>
              <w:right w:val="single" w:sz="4" w:space="0" w:color="auto"/>
            </w:tcBorders>
          </w:tcPr>
          <w:p w:rsidR="000142DC" w:rsidRPr="004063DC" w:rsidRDefault="000142DC">
            <w:pPr>
              <w:spacing w:before="60" w:after="60"/>
              <w:rPr>
                <w:rFonts w:eastAsia="Cambria" w:cs="Arial"/>
                <w:sz w:val="20"/>
                <w:szCs w:val="20"/>
                <w:lang w:val="fr-FR"/>
              </w:rPr>
            </w:pPr>
          </w:p>
          <w:p w:rsidR="000142DC" w:rsidRPr="004063DC" w:rsidRDefault="000142DC">
            <w:pPr>
              <w:spacing w:before="60" w:after="60"/>
              <w:rPr>
                <w:rFonts w:eastAsia="Cambria" w:cs="Arial"/>
                <w:sz w:val="20"/>
                <w:szCs w:val="20"/>
              </w:rPr>
            </w:pPr>
            <w:r w:rsidRPr="004063DC">
              <w:rPr>
                <w:rFonts w:eastAsia="Cambria" w:cs="Arial"/>
                <w:sz w:val="20"/>
                <w:szCs w:val="20"/>
              </w:rPr>
              <w:t>Haute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3.5 Promouvoir la connaissance et l’application des solutions d’atténuation mises en œuvre dans la région de la CAMI, notamment :</w:t>
            </w:r>
          </w:p>
          <w:p w:rsidR="000142DC" w:rsidRPr="004063DC" w:rsidRDefault="000142DC" w:rsidP="000142DC">
            <w:pPr>
              <w:pStyle w:val="ListParagraph"/>
              <w:numPr>
                <w:ilvl w:val="0"/>
                <w:numId w:val="38"/>
              </w:numPr>
              <w:autoSpaceDN w:val="0"/>
              <w:spacing w:before="60" w:after="60" w:line="240" w:lineRule="auto"/>
              <w:rPr>
                <w:rFonts w:eastAsia="Cambria" w:cs="Arial"/>
                <w:sz w:val="20"/>
                <w:szCs w:val="20"/>
                <w:lang w:val="fr-FR"/>
              </w:rPr>
            </w:pPr>
            <w:r w:rsidRPr="004063DC">
              <w:rPr>
                <w:rFonts w:eastAsia="Cambria" w:cs="Arial"/>
                <w:sz w:val="20"/>
                <w:szCs w:val="20"/>
                <w:lang w:val="fr-FR"/>
              </w:rPr>
              <w:t>Compiler les informations disponibles sur les solutions d’atténuation pour des cas spécifiques, les espèces, le paysage et le type de barrière dans la région de la CAMI ;</w:t>
            </w:r>
          </w:p>
          <w:p w:rsidR="000142DC" w:rsidRPr="004063DC" w:rsidRDefault="000142DC" w:rsidP="000142DC">
            <w:pPr>
              <w:pStyle w:val="ListParagraph"/>
              <w:numPr>
                <w:ilvl w:val="0"/>
                <w:numId w:val="38"/>
              </w:numPr>
              <w:autoSpaceDN w:val="0"/>
              <w:spacing w:before="60" w:after="60" w:line="240" w:lineRule="auto"/>
              <w:rPr>
                <w:rFonts w:eastAsia="Cambria" w:cs="Arial"/>
                <w:sz w:val="20"/>
                <w:szCs w:val="20"/>
                <w:lang w:val="fr-FR"/>
              </w:rPr>
            </w:pPr>
            <w:r w:rsidRPr="004063DC">
              <w:rPr>
                <w:rFonts w:eastAsia="Cambria" w:cs="Arial"/>
                <w:sz w:val="20"/>
                <w:szCs w:val="20"/>
                <w:lang w:val="fr-FR"/>
              </w:rPr>
              <w:t>Inclure et mettre à jour les informations sur les mesures d’atténuation et les hiérarchies dans l’Atlas de la CAMI (voir 3.1) ;</w:t>
            </w:r>
          </w:p>
          <w:p w:rsidR="000142DC" w:rsidRPr="004063DC" w:rsidRDefault="000142DC" w:rsidP="000142DC">
            <w:pPr>
              <w:pStyle w:val="ListParagraph"/>
              <w:numPr>
                <w:ilvl w:val="0"/>
                <w:numId w:val="38"/>
              </w:numPr>
              <w:autoSpaceDN w:val="0"/>
              <w:spacing w:before="60" w:after="60" w:line="240" w:lineRule="auto"/>
              <w:rPr>
                <w:rFonts w:eastAsia="Cambria" w:cs="Arial"/>
                <w:sz w:val="20"/>
                <w:szCs w:val="20"/>
                <w:lang w:val="fr-FR"/>
              </w:rPr>
            </w:pPr>
            <w:r w:rsidRPr="004063DC">
              <w:rPr>
                <w:rFonts w:eastAsia="Cambria" w:cs="Arial"/>
                <w:sz w:val="20"/>
                <w:szCs w:val="20"/>
                <w:lang w:val="fr-FR"/>
              </w:rPr>
              <w:lastRenderedPageBreak/>
              <w:t>Documenter et surveiller les impacts et l’efficacité des solutions d’atténuation et mettre à jour en conséquence les directives de la hiérarchie d’atténuation ;</w:t>
            </w:r>
          </w:p>
          <w:p w:rsidR="000142DC" w:rsidRPr="004063DC" w:rsidRDefault="000142DC" w:rsidP="000142DC">
            <w:pPr>
              <w:pStyle w:val="ListParagraph"/>
              <w:numPr>
                <w:ilvl w:val="0"/>
                <w:numId w:val="38"/>
              </w:numPr>
              <w:autoSpaceDN w:val="0"/>
              <w:spacing w:before="60" w:after="60" w:line="240" w:lineRule="auto"/>
              <w:rPr>
                <w:rFonts w:eastAsia="Cambria" w:cs="Arial"/>
                <w:sz w:val="20"/>
                <w:szCs w:val="20"/>
                <w:lang w:val="fr-FR"/>
              </w:rPr>
            </w:pPr>
            <w:r w:rsidRPr="004063DC">
              <w:rPr>
                <w:rFonts w:eastAsia="Cambria" w:cs="Arial"/>
                <w:sz w:val="20"/>
                <w:szCs w:val="20"/>
                <w:lang w:val="fr-FR"/>
              </w:rPr>
              <w:t>Engager les universitaires à incorporer des mesures d’atténuation dans les cours d’études pertinents (par exemple, génie civil) ;</w:t>
            </w:r>
          </w:p>
          <w:p w:rsidR="000142DC" w:rsidRPr="004063DC" w:rsidRDefault="000142DC" w:rsidP="000142DC">
            <w:pPr>
              <w:pStyle w:val="ListParagraph"/>
              <w:numPr>
                <w:ilvl w:val="0"/>
                <w:numId w:val="38"/>
              </w:numPr>
              <w:autoSpaceDN w:val="0"/>
              <w:spacing w:before="60" w:after="60" w:line="240" w:lineRule="auto"/>
              <w:rPr>
                <w:rFonts w:eastAsia="Cambria" w:cs="Arial"/>
                <w:sz w:val="20"/>
                <w:szCs w:val="20"/>
                <w:lang w:val="fr-FR"/>
              </w:rPr>
            </w:pPr>
            <w:r w:rsidRPr="004063DC">
              <w:rPr>
                <w:rFonts w:eastAsia="Cambria" w:cs="Arial"/>
                <w:sz w:val="20"/>
                <w:szCs w:val="20"/>
                <w:lang w:val="fr-FR"/>
              </w:rPr>
              <w:t>Rendre les cartes (SIG) disponibles aux niveaux national, bilatéral et régional (voir 3.2) ;</w:t>
            </w:r>
          </w:p>
          <w:p w:rsidR="000142DC" w:rsidRPr="004063DC" w:rsidRDefault="000142DC" w:rsidP="000142DC">
            <w:pPr>
              <w:pStyle w:val="ListParagraph"/>
              <w:numPr>
                <w:ilvl w:val="0"/>
                <w:numId w:val="38"/>
              </w:numPr>
              <w:autoSpaceDN w:val="0"/>
              <w:spacing w:before="60" w:after="60" w:line="240" w:lineRule="auto"/>
              <w:rPr>
                <w:rFonts w:eastAsia="Times New Roman" w:cs="Arial"/>
                <w:sz w:val="20"/>
                <w:szCs w:val="20"/>
                <w:lang w:val="fr-FR"/>
              </w:rPr>
            </w:pPr>
            <w:r w:rsidRPr="004063DC">
              <w:rPr>
                <w:rFonts w:eastAsia="Cambria" w:cs="Arial"/>
                <w:sz w:val="20"/>
                <w:szCs w:val="20"/>
                <w:lang w:val="fr-FR"/>
              </w:rPr>
              <w:t>Atténuer les impacts des infrastructures linéaires existantes ou inévitables lorsque cela est possible en respectant la hiérarchie des mesures d’atténuation (éviter, minimiser, atténuer, compenser).</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lastRenderedPageBreak/>
              <w:t>CMS, agences gouvernementales, institutions scientifiques nationales, ONG, secteur privé</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Haute</w:t>
            </w:r>
          </w:p>
        </w:tc>
      </w:tr>
      <w:tr w:rsidR="000142DC" w:rsidRPr="004063DC" w:rsidTr="000142DC">
        <w:trPr>
          <w:trHeight w:val="3286"/>
        </w:trPr>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3.6 Collaborer avec les gouvernements, les organismes financiers et les entreprises qui développent des infrastructures, notamment :</w:t>
            </w:r>
          </w:p>
          <w:p w:rsidR="000142DC" w:rsidRPr="004063DC" w:rsidRDefault="000142DC" w:rsidP="000142DC">
            <w:pPr>
              <w:pStyle w:val="ListParagraph"/>
              <w:numPr>
                <w:ilvl w:val="0"/>
                <w:numId w:val="40"/>
              </w:numPr>
              <w:autoSpaceDN w:val="0"/>
              <w:spacing w:before="60" w:after="60" w:line="240" w:lineRule="auto"/>
              <w:rPr>
                <w:rFonts w:eastAsia="Cambria" w:cs="Arial"/>
                <w:sz w:val="20"/>
                <w:szCs w:val="20"/>
                <w:lang w:val="fr-FR"/>
              </w:rPr>
            </w:pPr>
            <w:r w:rsidRPr="004063DC">
              <w:rPr>
                <w:rFonts w:eastAsia="Cambria" w:cs="Arial"/>
                <w:sz w:val="20"/>
                <w:szCs w:val="20"/>
                <w:lang w:val="fr-FR"/>
              </w:rPr>
              <w:t>Élaborer et mettre en œuvre des normes d’atténuation des infrastructures nationales à l’aide des directives d’infrastructure de la CMS pour l’Asie centrale ;</w:t>
            </w:r>
          </w:p>
          <w:p w:rsidR="000142DC" w:rsidRPr="004063DC" w:rsidRDefault="000142DC" w:rsidP="000142DC">
            <w:pPr>
              <w:pStyle w:val="ListParagraph"/>
              <w:numPr>
                <w:ilvl w:val="0"/>
                <w:numId w:val="40"/>
              </w:numPr>
              <w:autoSpaceDN w:val="0"/>
              <w:spacing w:before="60" w:after="60" w:line="240" w:lineRule="auto"/>
              <w:rPr>
                <w:rFonts w:eastAsia="Cambria" w:cs="Arial"/>
                <w:sz w:val="20"/>
                <w:szCs w:val="20"/>
                <w:lang w:val="fr-FR"/>
              </w:rPr>
            </w:pPr>
            <w:r w:rsidRPr="004063DC">
              <w:rPr>
                <w:rFonts w:cs="Arial"/>
                <w:sz w:val="20"/>
                <w:szCs w:val="20"/>
                <w:lang w:val="fr-FR"/>
              </w:rPr>
              <w:t xml:space="preserve"> Encourager les consultations </w:t>
            </w:r>
            <w:proofErr w:type="spellStart"/>
            <w:r w:rsidRPr="004063DC">
              <w:rPr>
                <w:rFonts w:cs="Arial"/>
                <w:sz w:val="20"/>
                <w:szCs w:val="20"/>
                <w:lang w:val="fr-FR"/>
              </w:rPr>
              <w:t>multiorganismes</w:t>
            </w:r>
            <w:proofErr w:type="spellEnd"/>
            <w:r w:rsidRPr="004063DC">
              <w:rPr>
                <w:rFonts w:cs="Arial"/>
                <w:sz w:val="20"/>
                <w:szCs w:val="20"/>
                <w:lang w:val="fr-FR"/>
              </w:rPr>
              <w:t xml:space="preserve"> nationales et bilatérales sur les clôtures frontalières (y compris les agences de sécurité des frontières, les douanes, les ministères des Affaires étrangères, les agences pour l’environnement/la faune sauvage et les zones protégées transfrontalières), dans la mesure du possible ;</w:t>
            </w:r>
          </w:p>
          <w:p w:rsidR="000142DC" w:rsidRPr="004063DC" w:rsidRDefault="000142DC" w:rsidP="000142DC">
            <w:pPr>
              <w:pStyle w:val="ListParagraph"/>
              <w:numPr>
                <w:ilvl w:val="0"/>
                <w:numId w:val="40"/>
              </w:numPr>
              <w:autoSpaceDN w:val="0"/>
              <w:spacing w:before="60" w:after="60" w:line="240" w:lineRule="auto"/>
              <w:rPr>
                <w:rFonts w:eastAsia="Times New Roman" w:cs="Arial"/>
                <w:sz w:val="20"/>
                <w:szCs w:val="20"/>
                <w:lang w:val="fr-FR"/>
              </w:rPr>
            </w:pPr>
            <w:r w:rsidRPr="004063DC">
              <w:rPr>
                <w:rFonts w:cs="Arial"/>
                <w:sz w:val="20"/>
                <w:szCs w:val="20"/>
                <w:lang w:val="fr-FR"/>
              </w:rPr>
              <w:t xml:space="preserve">Créer un groupe de travail national </w:t>
            </w:r>
            <w:proofErr w:type="spellStart"/>
            <w:r w:rsidRPr="004063DC">
              <w:rPr>
                <w:rFonts w:cs="Arial"/>
                <w:sz w:val="20"/>
                <w:szCs w:val="20"/>
                <w:lang w:val="fr-FR"/>
              </w:rPr>
              <w:t>multiorganisme</w:t>
            </w:r>
            <w:proofErr w:type="spellEnd"/>
            <w:r w:rsidRPr="004063DC">
              <w:rPr>
                <w:rFonts w:cs="Arial"/>
                <w:sz w:val="20"/>
                <w:szCs w:val="20"/>
                <w:lang w:val="fr-FR"/>
              </w:rPr>
              <w:t xml:space="preserve"> sur les grands projets d’infrastructure (par exemple, les transports et d’autres ministères compétents) ;</w:t>
            </w:r>
          </w:p>
          <w:p w:rsidR="000142DC" w:rsidRPr="004063DC" w:rsidRDefault="000142DC" w:rsidP="000142DC">
            <w:pPr>
              <w:pStyle w:val="ListParagraph"/>
              <w:numPr>
                <w:ilvl w:val="0"/>
                <w:numId w:val="40"/>
              </w:numPr>
              <w:autoSpaceDN w:val="0"/>
              <w:spacing w:before="60" w:after="60" w:line="240" w:lineRule="auto"/>
              <w:rPr>
                <w:rFonts w:eastAsia="Cambria" w:cs="Arial"/>
                <w:sz w:val="20"/>
                <w:szCs w:val="20"/>
                <w:lang w:val="fr-FR"/>
              </w:rPr>
            </w:pPr>
            <w:r w:rsidRPr="004063DC">
              <w:rPr>
                <w:rFonts w:cs="Arial"/>
                <w:sz w:val="20"/>
                <w:szCs w:val="20"/>
                <w:lang w:val="fr-FR"/>
              </w:rPr>
              <w:t>Intégrer la conservation des espèces migratrices dans la réglementation et la mise en œuvre des EIE nationales ainsi que dans les exigences des institutions financières internationales ;</w:t>
            </w:r>
          </w:p>
          <w:p w:rsidR="000142DC" w:rsidRPr="004063DC" w:rsidRDefault="000142DC" w:rsidP="000142DC">
            <w:pPr>
              <w:pStyle w:val="ListParagraph"/>
              <w:numPr>
                <w:ilvl w:val="0"/>
                <w:numId w:val="40"/>
              </w:numPr>
              <w:autoSpaceDN w:val="0"/>
              <w:spacing w:before="60" w:after="60" w:line="240" w:lineRule="auto"/>
              <w:rPr>
                <w:rFonts w:eastAsia="Cambria" w:cs="Arial"/>
                <w:sz w:val="20"/>
                <w:szCs w:val="20"/>
                <w:lang w:val="fr-FR"/>
              </w:rPr>
            </w:pPr>
            <w:r w:rsidRPr="004063DC">
              <w:rPr>
                <w:rFonts w:eastAsia="Cambria" w:cs="Arial"/>
                <w:sz w:val="20"/>
                <w:szCs w:val="20"/>
                <w:lang w:val="fr-FR"/>
              </w:rPr>
              <w:t>S’engager avec les organismes prêteurs/financiers et les gouvernements, et les exhorter à exiger une planification d’infrastructure respectueuse des espèces, conforme à la CAMI, et l’application obligatoire des critères standard de l’EIE pour les espèces migratrices en vue de l’approbation des investissements proposés ;</w:t>
            </w:r>
          </w:p>
          <w:p w:rsidR="000142DC" w:rsidRPr="004063DC" w:rsidRDefault="000142DC" w:rsidP="000142DC">
            <w:pPr>
              <w:pStyle w:val="ListParagraph"/>
              <w:numPr>
                <w:ilvl w:val="0"/>
                <w:numId w:val="40"/>
              </w:numPr>
              <w:autoSpaceDN w:val="0"/>
              <w:spacing w:before="60" w:after="60" w:line="240" w:lineRule="auto"/>
              <w:rPr>
                <w:rFonts w:eastAsia="Cambria" w:cs="Arial"/>
                <w:sz w:val="20"/>
                <w:szCs w:val="20"/>
                <w:lang w:val="fr-FR"/>
              </w:rPr>
            </w:pPr>
            <w:r w:rsidRPr="004063DC">
              <w:rPr>
                <w:rFonts w:eastAsia="Cambria" w:cs="Arial"/>
                <w:sz w:val="20"/>
                <w:szCs w:val="20"/>
                <w:lang w:val="fr-FR"/>
              </w:rPr>
              <w:t>Inciter les entreprises qui développent des infrastructures dans des paysages cibles à adopter les meilleures pratiques conformes aux directives en matière d’infrastructure de la CMS et à allouer des fonds à la conservation dans le cadre de leurs plans d’atténuation ou de compensation ;</w:t>
            </w:r>
          </w:p>
          <w:p w:rsidR="000142DC" w:rsidRPr="004063DC" w:rsidRDefault="000142DC" w:rsidP="000142DC">
            <w:pPr>
              <w:pStyle w:val="ListParagraph"/>
              <w:numPr>
                <w:ilvl w:val="0"/>
                <w:numId w:val="40"/>
              </w:numPr>
              <w:autoSpaceDN w:val="0"/>
              <w:spacing w:before="60" w:after="60" w:line="240" w:lineRule="auto"/>
              <w:rPr>
                <w:rFonts w:eastAsia="Cambria" w:cs="Arial"/>
                <w:sz w:val="20"/>
                <w:szCs w:val="20"/>
                <w:lang w:val="fr-FR"/>
              </w:rPr>
            </w:pPr>
            <w:r w:rsidRPr="004063DC">
              <w:rPr>
                <w:rFonts w:eastAsia="Cambria" w:cs="Arial"/>
                <w:sz w:val="20"/>
                <w:szCs w:val="20"/>
                <w:lang w:val="fr-FR"/>
              </w:rPr>
              <w:t>Encourager le respect de la norme de performance 6 de la Société financière internationale (IFC PS6) et des autres normes internationales existantes en ce qui concerne tous les développements prévus.</w:t>
            </w:r>
          </w:p>
        </w:tc>
        <w:tc>
          <w:tcPr>
            <w:tcW w:w="2677" w:type="dxa"/>
            <w:tcBorders>
              <w:top w:val="single" w:sz="4" w:space="0" w:color="auto"/>
              <w:left w:val="single" w:sz="4" w:space="0" w:color="auto"/>
              <w:bottom w:val="single" w:sz="4" w:space="0" w:color="auto"/>
              <w:right w:val="single" w:sz="4" w:space="0" w:color="auto"/>
            </w:tcBorders>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CMS, agences gouvernementales, institutions scientifiques nationales, ONG, secteur privé</w:t>
            </w:r>
          </w:p>
          <w:p w:rsidR="000142DC" w:rsidRPr="004063DC" w:rsidRDefault="000142DC">
            <w:pPr>
              <w:spacing w:before="60" w:after="60"/>
              <w:rPr>
                <w:rFonts w:eastAsia="Cambria" w:cs="Arial"/>
                <w:b/>
                <w:sz w:val="20"/>
                <w:szCs w:val="20"/>
                <w:lang w:val="fr-FR"/>
              </w:rPr>
            </w:pP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Haute/Moyenne</w:t>
            </w:r>
          </w:p>
        </w:tc>
      </w:tr>
    </w:tbl>
    <w:p w:rsidR="004063DC" w:rsidRDefault="004063DC" w:rsidP="000142DC">
      <w:pPr>
        <w:rPr>
          <w:rFonts w:eastAsia="Times New Roman" w:cs="Arial"/>
          <w:sz w:val="20"/>
          <w:szCs w:val="20"/>
          <w:lang w:val="fr-FR"/>
        </w:rPr>
      </w:pPr>
      <w:r>
        <w:rPr>
          <w:rFonts w:eastAsia="Times New Roman" w:cs="Arial"/>
          <w:sz w:val="20"/>
          <w:szCs w:val="20"/>
          <w:lang w:val="fr-FR"/>
        </w:rPr>
        <w:br w:type="page"/>
      </w:r>
    </w:p>
    <w:p w:rsidR="000142DC" w:rsidRPr="004063DC" w:rsidRDefault="000142DC" w:rsidP="000142DC">
      <w:pPr>
        <w:rPr>
          <w:rFonts w:eastAsia="Times New Roman" w:cs="Arial"/>
          <w:sz w:val="20"/>
          <w:szCs w:val="20"/>
          <w:lang w:val="fr-FR"/>
        </w:rPr>
      </w:pP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gridCol w:w="2678"/>
        <w:gridCol w:w="1350"/>
      </w:tblGrid>
      <w:tr w:rsidR="000142DC" w:rsidRPr="004063DC" w:rsidTr="000142DC">
        <w:trPr>
          <w:trHeight w:val="458"/>
        </w:trPr>
        <w:tc>
          <w:tcPr>
            <w:tcW w:w="9918"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60" w:after="60"/>
              <w:contextualSpacing/>
              <w:rPr>
                <w:rFonts w:eastAsia="Cambria" w:cs="Arial"/>
                <w:sz w:val="20"/>
                <w:szCs w:val="20"/>
                <w:lang w:val="fr-FR"/>
              </w:rPr>
            </w:pPr>
            <w:r w:rsidRPr="004063DC">
              <w:rPr>
                <w:rFonts w:eastAsia="Cambria" w:cs="Arial"/>
                <w:b/>
                <w:sz w:val="20"/>
                <w:szCs w:val="20"/>
                <w:lang w:val="fr-FR"/>
              </w:rPr>
              <w:t>4. Concours de surpâturage et d’élevage</w:t>
            </w:r>
          </w:p>
        </w:tc>
        <w:tc>
          <w:tcPr>
            <w:tcW w:w="2677"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60" w:after="60"/>
              <w:contextualSpacing/>
              <w:rPr>
                <w:rFonts w:eastAsia="Cambria" w:cs="Arial"/>
                <w:b/>
                <w:sz w:val="20"/>
                <w:szCs w:val="20"/>
              </w:rPr>
            </w:pPr>
            <w:proofErr w:type="spellStart"/>
            <w:r w:rsidRPr="004063DC">
              <w:rPr>
                <w:rFonts w:eastAsia="Cambria" w:cs="Arial"/>
                <w:b/>
                <w:sz w:val="20"/>
                <w:szCs w:val="20"/>
              </w:rPr>
              <w:t>Responsable</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60" w:after="60"/>
              <w:contextualSpacing/>
              <w:rPr>
                <w:rFonts w:eastAsia="Cambria" w:cs="Arial"/>
                <w:b/>
                <w:sz w:val="20"/>
                <w:szCs w:val="20"/>
              </w:rPr>
            </w:pPr>
            <w:proofErr w:type="spellStart"/>
            <w:r w:rsidRPr="004063DC">
              <w:rPr>
                <w:rFonts w:eastAsia="Cambria" w:cs="Arial"/>
                <w:b/>
                <w:sz w:val="20"/>
                <w:szCs w:val="20"/>
              </w:rPr>
              <w:t>Priorité</w:t>
            </w:r>
            <w:proofErr w:type="spellEnd"/>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contextualSpacing/>
              <w:rPr>
                <w:rFonts w:eastAsia="Cambria" w:cs="Arial"/>
                <w:sz w:val="20"/>
                <w:szCs w:val="20"/>
                <w:lang w:val="fr-FR"/>
              </w:rPr>
            </w:pPr>
            <w:r w:rsidRPr="004063DC">
              <w:rPr>
                <w:rFonts w:eastAsia="Cambria" w:cs="Arial"/>
                <w:sz w:val="20"/>
                <w:szCs w:val="20"/>
                <w:lang w:val="fr-FR"/>
              </w:rPr>
              <w:t xml:space="preserve">4.1 Entreprendre des recherches sur la productivité et l’aptitude des pâturages, les conséquences des maladies, la gestion du pâturage et du bétail, l’étendue et l’ampleur des troupeaux sur pied comme investissements, la faisabilité du pastoralisme traditionnel, la séquestration du carbone du bétail par rapport aux sols/parcours, les conflits fauniques, les effets du changement climatique et l’utilisation saisonnière, et diffuser les résultats aux gestionnaires concernés. </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contextualSpacing/>
              <w:rPr>
                <w:rFonts w:eastAsia="Cambria" w:cs="Arial"/>
                <w:sz w:val="20"/>
                <w:szCs w:val="20"/>
                <w:lang w:val="fr-FR"/>
              </w:rPr>
            </w:pPr>
            <w:r w:rsidRPr="004063DC">
              <w:rPr>
                <w:rFonts w:eastAsia="Cambria" w:cs="Arial"/>
                <w:sz w:val="20"/>
                <w:szCs w:val="20"/>
                <w:lang w:val="fr-FR"/>
              </w:rPr>
              <w:t>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contextualSpacing/>
              <w:rPr>
                <w:rFonts w:eastAsia="Cambria" w:cs="Arial"/>
                <w:sz w:val="20"/>
                <w:szCs w:val="20"/>
              </w:rPr>
            </w:pPr>
            <w:r w:rsidRPr="004063DC">
              <w:rPr>
                <w:rFonts w:eastAsia="Cambria" w:cs="Arial"/>
                <w:sz w:val="20"/>
                <w:szCs w:val="20"/>
              </w:rPr>
              <w:t>Haute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contextualSpacing/>
              <w:rPr>
                <w:rFonts w:eastAsia="Cambria" w:cs="Arial"/>
                <w:sz w:val="20"/>
                <w:szCs w:val="20"/>
                <w:lang w:val="fr-FR"/>
              </w:rPr>
            </w:pPr>
            <w:r w:rsidRPr="004063DC">
              <w:rPr>
                <w:rFonts w:eastAsia="Cambria" w:cs="Arial"/>
                <w:sz w:val="20"/>
                <w:szCs w:val="20"/>
                <w:lang w:val="fr-FR"/>
              </w:rPr>
              <w:t>4.2 Examiner et modifier les normes de pâturage existantes (à la fois légales et coutumières) en fonction de la capacité de charge et de l’habitat essentiel de la faune (voir aussi 6.1).</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contextualSpacing/>
              <w:rPr>
                <w:rFonts w:eastAsia="Cambria" w:cs="Arial"/>
                <w:sz w:val="20"/>
                <w:szCs w:val="20"/>
                <w:lang w:val="fr-FR"/>
              </w:rPr>
            </w:pPr>
            <w:r w:rsidRPr="004063DC">
              <w:rPr>
                <w:rFonts w:eastAsia="Cambria" w:cs="Arial"/>
                <w:sz w:val="20"/>
                <w:szCs w:val="20"/>
                <w:lang w:val="fr-FR"/>
              </w:rPr>
              <w:t>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contextualSpacing/>
              <w:rPr>
                <w:rFonts w:eastAsia="Cambria" w:cs="Arial"/>
                <w:sz w:val="20"/>
                <w:szCs w:val="20"/>
              </w:rPr>
            </w:pPr>
            <w:r w:rsidRPr="004063DC">
              <w:rPr>
                <w:rFonts w:eastAsia="Cambria" w:cs="Arial"/>
                <w:sz w:val="20"/>
                <w:szCs w:val="20"/>
              </w:rPr>
              <w:t xml:space="preserve">Haute </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contextualSpacing/>
              <w:rPr>
                <w:rFonts w:eastAsia="Cambria" w:cs="Arial"/>
                <w:sz w:val="20"/>
                <w:szCs w:val="20"/>
                <w:lang w:val="fr-FR"/>
              </w:rPr>
            </w:pPr>
            <w:r w:rsidRPr="004063DC">
              <w:rPr>
                <w:rFonts w:eastAsia="Cambria" w:cs="Arial"/>
                <w:sz w:val="20"/>
                <w:szCs w:val="20"/>
                <w:lang w:val="fr-FR"/>
              </w:rPr>
              <w:t xml:space="preserve">4.3 Identifier les moyens de mettre en place des mécanismes qui encourageront les éleveurs à investir dans la qualité (promotion des races, santé du troupeau, produits de l’élevage à valeur ajoutée, productivité) plutôt que la quantité. </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contextualSpacing/>
              <w:rPr>
                <w:rFonts w:eastAsia="Cambria" w:cs="Arial"/>
                <w:sz w:val="20"/>
                <w:szCs w:val="20"/>
              </w:rPr>
            </w:pPr>
            <w:proofErr w:type="spellStart"/>
            <w:r w:rsidRPr="004063DC">
              <w:rPr>
                <w:rFonts w:eastAsia="Cambria" w:cs="Arial"/>
                <w:sz w:val="20"/>
                <w:szCs w:val="20"/>
              </w:rPr>
              <w:t>Agences</w:t>
            </w:r>
            <w:proofErr w:type="spellEnd"/>
            <w:r w:rsidRPr="004063DC">
              <w:rPr>
                <w:rFonts w:eastAsia="Cambria" w:cs="Arial"/>
                <w:sz w:val="20"/>
                <w:szCs w:val="20"/>
              </w:rPr>
              <w:t xml:space="preserve"> </w:t>
            </w:r>
            <w:proofErr w:type="spellStart"/>
            <w:r w:rsidRPr="004063DC">
              <w:rPr>
                <w:rFonts w:eastAsia="Cambria" w:cs="Arial"/>
                <w:sz w:val="20"/>
                <w:szCs w:val="20"/>
              </w:rPr>
              <w:t>gouvernementales</w:t>
            </w:r>
            <w:proofErr w:type="spellEnd"/>
            <w:r w:rsidRPr="004063DC">
              <w:rPr>
                <w:rFonts w:eastAsia="Cambria" w:cs="Arial"/>
                <w:sz w:val="20"/>
                <w:szCs w:val="20"/>
              </w:rPr>
              <w:t>,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contextualSpacing/>
              <w:rPr>
                <w:rFonts w:eastAsia="Cambria" w:cs="Arial"/>
                <w:sz w:val="20"/>
                <w:szCs w:val="20"/>
              </w:rPr>
            </w:pPr>
            <w:r w:rsidRPr="004063DC">
              <w:rPr>
                <w:rFonts w:eastAsia="Cambria" w:cs="Arial"/>
                <w:sz w:val="20"/>
                <w:szCs w:val="20"/>
              </w:rPr>
              <w:t>Haute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contextualSpacing/>
              <w:rPr>
                <w:rFonts w:eastAsia="Cambria" w:cs="Arial"/>
                <w:sz w:val="20"/>
                <w:szCs w:val="20"/>
                <w:lang w:val="fr-FR"/>
              </w:rPr>
            </w:pPr>
            <w:r w:rsidRPr="004063DC">
              <w:rPr>
                <w:rFonts w:eastAsia="Cambria" w:cs="Arial"/>
                <w:sz w:val="20"/>
                <w:szCs w:val="20"/>
                <w:lang w:val="fr-FR"/>
              </w:rPr>
              <w:t>4.4 Développer et promouvoir des programmes de sensibilisation et d’éducation parmi les communautés d’éleveurs sur la protection de la faune, la résolution des conflits et l’impact non intentionnel de l’intensification de l’élevage.</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contextualSpacing/>
              <w:rPr>
                <w:rFonts w:eastAsia="Cambria" w:cs="Arial"/>
                <w:sz w:val="20"/>
                <w:szCs w:val="20"/>
                <w:lang w:val="fr-FR"/>
              </w:rPr>
            </w:pPr>
            <w:r w:rsidRPr="004063DC">
              <w:rPr>
                <w:rFonts w:eastAsia="Cambria" w:cs="Arial"/>
                <w:sz w:val="20"/>
                <w:szCs w:val="20"/>
                <w:lang w:val="fr-FR"/>
              </w:rPr>
              <w:t>ONG, agences gouvernementales (par exemple, ministères de l’éducation)</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contextualSpacing/>
              <w:rPr>
                <w:rFonts w:eastAsia="Cambria" w:cs="Arial"/>
                <w:sz w:val="20"/>
                <w:szCs w:val="20"/>
              </w:rPr>
            </w:pPr>
            <w:r w:rsidRPr="004063DC">
              <w:rPr>
                <w:rFonts w:eastAsia="Cambria" w:cs="Arial"/>
                <w:sz w:val="20"/>
                <w:szCs w:val="20"/>
              </w:rPr>
              <w:t>Haute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contextualSpacing/>
              <w:rPr>
                <w:rFonts w:eastAsia="Cambria" w:cs="Arial"/>
                <w:sz w:val="20"/>
                <w:szCs w:val="20"/>
                <w:lang w:val="fr-FR"/>
              </w:rPr>
            </w:pPr>
            <w:r w:rsidRPr="004063DC">
              <w:rPr>
                <w:rFonts w:eastAsia="Cambria" w:cs="Arial"/>
                <w:sz w:val="20"/>
                <w:szCs w:val="20"/>
                <w:lang w:val="fr-FR"/>
              </w:rPr>
              <w:t>4.5 Promouvoir un éventail de stratégies (par exemple, moyens de subsistance alternatifs, interdiction temporaire de pâturage, etc.) dans les communautés d’éleveurs afin de réduire le nombre d’animaux et de se concentrer sur l’élevage comme principal actif.</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contextualSpacing/>
              <w:rPr>
                <w:rFonts w:eastAsia="Cambria" w:cs="Arial"/>
                <w:sz w:val="20"/>
                <w:szCs w:val="20"/>
              </w:rPr>
            </w:pPr>
            <w:r w:rsidRPr="004063DC">
              <w:rPr>
                <w:rFonts w:eastAsia="Cambria" w:cs="Arial"/>
                <w:sz w:val="20"/>
                <w:szCs w:val="20"/>
              </w:rPr>
              <w:t xml:space="preserve">ONG, </w:t>
            </w:r>
            <w:proofErr w:type="spellStart"/>
            <w:r w:rsidRPr="004063DC">
              <w:rPr>
                <w:rFonts w:eastAsia="Cambria" w:cs="Arial"/>
                <w:sz w:val="20"/>
                <w:szCs w:val="20"/>
              </w:rPr>
              <w:t>agences</w:t>
            </w:r>
            <w:proofErr w:type="spellEnd"/>
            <w:r w:rsidRPr="004063DC">
              <w:rPr>
                <w:rFonts w:eastAsia="Cambria" w:cs="Arial"/>
                <w:sz w:val="20"/>
                <w:szCs w:val="20"/>
              </w:rPr>
              <w:t xml:space="preserve"> </w:t>
            </w:r>
            <w:proofErr w:type="spellStart"/>
            <w:r w:rsidRPr="004063DC">
              <w:rPr>
                <w:rFonts w:eastAsia="Cambria" w:cs="Arial"/>
                <w:sz w:val="20"/>
                <w:szCs w:val="20"/>
              </w:rPr>
              <w:t>gouvernementales</w:t>
            </w:r>
            <w:proofErr w:type="spellEnd"/>
            <w:r w:rsidRPr="004063DC">
              <w:rPr>
                <w:rFonts w:eastAsia="Cambria" w:cs="Arial"/>
                <w:sz w:val="20"/>
                <w:szCs w:val="20"/>
              </w:rPr>
              <w:t xml:space="preserve">, </w:t>
            </w:r>
            <w:proofErr w:type="spellStart"/>
            <w:r w:rsidRPr="004063DC">
              <w:rPr>
                <w:rFonts w:eastAsia="Cambria" w:cs="Arial"/>
                <w:sz w:val="20"/>
                <w:szCs w:val="20"/>
              </w:rPr>
              <w:t>entreprises</w:t>
            </w:r>
            <w:proofErr w:type="spellEnd"/>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contextualSpacing/>
              <w:rPr>
                <w:rFonts w:eastAsia="Cambria" w:cs="Arial"/>
                <w:sz w:val="20"/>
                <w:szCs w:val="20"/>
              </w:rPr>
            </w:pPr>
            <w:r w:rsidRPr="004063DC">
              <w:rPr>
                <w:rFonts w:eastAsia="Cambria" w:cs="Arial"/>
                <w:sz w:val="20"/>
                <w:szCs w:val="20"/>
              </w:rPr>
              <w:t>Haute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contextualSpacing/>
              <w:rPr>
                <w:rFonts w:eastAsia="Cambria" w:cs="Arial"/>
                <w:sz w:val="20"/>
                <w:szCs w:val="20"/>
                <w:lang w:val="fr-FR"/>
              </w:rPr>
            </w:pPr>
            <w:r w:rsidRPr="004063DC">
              <w:rPr>
                <w:rFonts w:eastAsia="Cambria" w:cs="Arial"/>
                <w:sz w:val="20"/>
                <w:szCs w:val="20"/>
                <w:lang w:val="fr-FR"/>
              </w:rPr>
              <w:t xml:space="preserve">4.6 Mettre en place des groupes de travail conjoints avec les organisations concernées, y compris les communautés pastorales, pour aborder les questions de l’utilisation des pâturages et de la protection de la faune. </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contextualSpacing/>
              <w:rPr>
                <w:rFonts w:eastAsia="Cambria" w:cs="Arial"/>
                <w:sz w:val="20"/>
                <w:szCs w:val="20"/>
                <w:lang w:val="fr-FR"/>
              </w:rPr>
            </w:pPr>
            <w:r w:rsidRPr="004063DC">
              <w:rPr>
                <w:rFonts w:eastAsia="Cambria" w:cs="Arial"/>
                <w:sz w:val="20"/>
                <w:szCs w:val="20"/>
                <w:lang w:val="fr-FR"/>
              </w:rPr>
              <w:t>Agences gouvernementales facilitées par des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contextualSpacing/>
              <w:rPr>
                <w:rFonts w:eastAsia="Cambria" w:cs="Arial"/>
                <w:sz w:val="20"/>
                <w:szCs w:val="20"/>
              </w:rPr>
            </w:pPr>
            <w:r w:rsidRPr="004063DC">
              <w:rPr>
                <w:rFonts w:eastAsia="Cambria" w:cs="Arial"/>
                <w:sz w:val="20"/>
                <w:szCs w:val="20"/>
              </w:rPr>
              <w:t>Haute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contextualSpacing/>
              <w:rPr>
                <w:rFonts w:eastAsia="Cambria" w:cs="Arial"/>
                <w:sz w:val="20"/>
                <w:szCs w:val="20"/>
                <w:lang w:val="fr-FR"/>
              </w:rPr>
            </w:pPr>
            <w:r w:rsidRPr="004063DC">
              <w:rPr>
                <w:rFonts w:eastAsia="Cambria" w:cs="Arial"/>
                <w:sz w:val="20"/>
                <w:szCs w:val="20"/>
                <w:lang w:val="fr-FR"/>
              </w:rPr>
              <w:t>4.7 Créer des mécanismes incitatifs pour que les membres des communautés d’éleveurs résidant à proximité de la faune et/ou d’aires protégées/de corridors écologiques deviennent des gardes communautaires (voir aussi 5.1, 5.8 et 5.11).</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contextualSpacing/>
              <w:rPr>
                <w:rFonts w:eastAsia="Cambria" w:cs="Arial"/>
                <w:sz w:val="20"/>
                <w:szCs w:val="20"/>
                <w:lang w:val="fr-FR"/>
              </w:rPr>
            </w:pPr>
            <w:r w:rsidRPr="004063DC">
              <w:rPr>
                <w:rFonts w:eastAsia="Cambria" w:cs="Arial"/>
                <w:sz w:val="20"/>
                <w:szCs w:val="20"/>
                <w:lang w:val="fr-FR"/>
              </w:rPr>
              <w:t>Agences gouvernementales, communautés locales,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contextualSpacing/>
              <w:rPr>
                <w:rFonts w:eastAsia="Cambria" w:cs="Arial"/>
                <w:sz w:val="20"/>
                <w:szCs w:val="20"/>
              </w:rPr>
            </w:pPr>
            <w:r w:rsidRPr="004063DC">
              <w:rPr>
                <w:rFonts w:eastAsia="Cambria" w:cs="Arial"/>
                <w:sz w:val="20"/>
                <w:szCs w:val="20"/>
              </w:rPr>
              <w:t>Haute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contextualSpacing/>
              <w:rPr>
                <w:rFonts w:eastAsia="Cambria" w:cs="Arial"/>
                <w:sz w:val="20"/>
                <w:szCs w:val="20"/>
                <w:lang w:val="fr-FR"/>
              </w:rPr>
            </w:pPr>
            <w:r w:rsidRPr="004063DC">
              <w:rPr>
                <w:rFonts w:eastAsia="Cambria" w:cs="Arial"/>
                <w:sz w:val="20"/>
                <w:szCs w:val="20"/>
                <w:lang w:val="fr-FR"/>
              </w:rPr>
              <w:t>4.8 Explorer les options pour minimiser le pâturage du bétail sur les voies de migration de la faune (si possible).</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contextualSpacing/>
              <w:rPr>
                <w:rFonts w:eastAsia="Cambria" w:cs="Arial"/>
                <w:sz w:val="20"/>
                <w:szCs w:val="20"/>
                <w:lang w:val="fr-FR"/>
              </w:rPr>
            </w:pPr>
            <w:r w:rsidRPr="004063DC">
              <w:rPr>
                <w:rFonts w:eastAsia="Cambria" w:cs="Arial"/>
                <w:sz w:val="20"/>
                <w:szCs w:val="20"/>
                <w:lang w:val="fr-FR"/>
              </w:rPr>
              <w:t>Agences gouvernementales, institutions scientifiques, ONG, éleveurs, communautés locales</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contextualSpacing/>
              <w:rPr>
                <w:rFonts w:eastAsia="Cambria" w:cs="Arial"/>
                <w:sz w:val="20"/>
                <w:szCs w:val="20"/>
              </w:rPr>
            </w:pPr>
            <w:r w:rsidRPr="004063DC">
              <w:rPr>
                <w:rFonts w:eastAsia="Cambria" w:cs="Arial"/>
                <w:sz w:val="20"/>
                <w:szCs w:val="20"/>
              </w:rPr>
              <w:t>Haute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contextualSpacing/>
              <w:rPr>
                <w:rFonts w:eastAsia="Cambria" w:cs="Arial"/>
                <w:sz w:val="20"/>
                <w:szCs w:val="20"/>
                <w:lang w:val="fr-FR"/>
              </w:rPr>
            </w:pPr>
            <w:r w:rsidRPr="004063DC">
              <w:rPr>
                <w:rFonts w:eastAsia="Cambria" w:cs="Arial"/>
                <w:sz w:val="20"/>
                <w:szCs w:val="20"/>
                <w:lang w:val="fr-FR"/>
              </w:rPr>
              <w:t>4.9 Encourager les propriétaires de bétail à assurer leur bétail contre les catastrophes naturelles et les dissuader de tuer des animaux sauvages en période de lourdes pertes de bétail.</w:t>
            </w:r>
            <w:r w:rsidRPr="004063DC">
              <w:rPr>
                <w:rFonts w:eastAsia="Cambria" w:cs="Arial"/>
                <w:color w:val="FF0000"/>
                <w:sz w:val="20"/>
                <w:szCs w:val="20"/>
                <w:lang w:val="fr-FR"/>
              </w:rPr>
              <w:t xml:space="preserve"> </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contextualSpacing/>
              <w:rPr>
                <w:rFonts w:eastAsia="Cambria" w:cs="Arial"/>
                <w:sz w:val="20"/>
                <w:szCs w:val="20"/>
                <w:lang w:val="fr-FR"/>
              </w:rPr>
            </w:pPr>
            <w:r w:rsidRPr="004063DC">
              <w:rPr>
                <w:rFonts w:eastAsia="Cambria" w:cs="Arial"/>
                <w:sz w:val="20"/>
                <w:szCs w:val="20"/>
                <w:lang w:val="fr-FR"/>
              </w:rPr>
              <w:t>Agences gouvernementales, secteur des assurances,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contextualSpacing/>
              <w:rPr>
                <w:rFonts w:eastAsia="Cambria" w:cs="Arial"/>
                <w:sz w:val="20"/>
                <w:szCs w:val="20"/>
              </w:rPr>
            </w:pPr>
            <w:r w:rsidRPr="004063DC">
              <w:rPr>
                <w:rFonts w:eastAsia="Cambria" w:cs="Arial"/>
                <w:sz w:val="20"/>
                <w:szCs w:val="20"/>
              </w:rPr>
              <w:t>Moyenne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tcPr>
          <w:p w:rsidR="000142DC" w:rsidRPr="004063DC" w:rsidRDefault="000142DC">
            <w:pPr>
              <w:spacing w:before="60" w:after="60"/>
              <w:contextualSpacing/>
              <w:rPr>
                <w:rFonts w:eastAsia="Cambria" w:cs="Arial"/>
                <w:sz w:val="20"/>
                <w:szCs w:val="20"/>
                <w:lang w:val="fr-FR"/>
              </w:rPr>
            </w:pPr>
            <w:r w:rsidRPr="004063DC">
              <w:rPr>
                <w:rFonts w:eastAsia="Cambria" w:cs="Arial"/>
                <w:sz w:val="20"/>
                <w:szCs w:val="20"/>
                <w:lang w:val="fr-FR"/>
              </w:rPr>
              <w:lastRenderedPageBreak/>
              <w:t xml:space="preserve">4.11 Mettre en place des systèmes de certification pour les produits d’élevage provenant de pâturages gérés de manière durable. </w:t>
            </w:r>
          </w:p>
          <w:p w:rsidR="000142DC" w:rsidRPr="004063DC" w:rsidRDefault="000142DC">
            <w:pPr>
              <w:spacing w:before="60" w:after="60"/>
              <w:contextualSpacing/>
              <w:rPr>
                <w:rFonts w:eastAsia="Cambria" w:cs="Arial"/>
                <w:sz w:val="20"/>
                <w:szCs w:val="20"/>
                <w:lang w:val="fr-FR"/>
              </w:rPr>
            </w:pP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contextualSpacing/>
              <w:rPr>
                <w:rFonts w:eastAsia="Cambria" w:cs="Arial"/>
                <w:sz w:val="20"/>
                <w:szCs w:val="20"/>
              </w:rPr>
            </w:pPr>
            <w:proofErr w:type="spellStart"/>
            <w:r w:rsidRPr="004063DC">
              <w:rPr>
                <w:rFonts w:eastAsia="Cambria" w:cs="Arial"/>
                <w:sz w:val="20"/>
                <w:szCs w:val="20"/>
              </w:rPr>
              <w:t>Agences</w:t>
            </w:r>
            <w:proofErr w:type="spellEnd"/>
            <w:r w:rsidRPr="004063DC">
              <w:rPr>
                <w:rFonts w:eastAsia="Cambria" w:cs="Arial"/>
                <w:sz w:val="20"/>
                <w:szCs w:val="20"/>
              </w:rPr>
              <w:t xml:space="preserve"> </w:t>
            </w:r>
            <w:proofErr w:type="spellStart"/>
            <w:r w:rsidRPr="004063DC">
              <w:rPr>
                <w:rFonts w:eastAsia="Cambria" w:cs="Arial"/>
                <w:sz w:val="20"/>
                <w:szCs w:val="20"/>
              </w:rPr>
              <w:t>gouvernementales</w:t>
            </w:r>
            <w:proofErr w:type="spellEnd"/>
            <w:r w:rsidRPr="004063DC">
              <w:rPr>
                <w:rFonts w:eastAsia="Cambria" w:cs="Arial"/>
                <w:sz w:val="20"/>
                <w:szCs w:val="20"/>
              </w:rPr>
              <w:t>,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contextualSpacing/>
              <w:rPr>
                <w:rFonts w:eastAsia="Cambria" w:cs="Arial"/>
                <w:sz w:val="20"/>
                <w:szCs w:val="20"/>
              </w:rPr>
            </w:pPr>
            <w:r w:rsidRPr="004063DC">
              <w:rPr>
                <w:rFonts w:eastAsia="Cambria" w:cs="Arial"/>
                <w:sz w:val="20"/>
                <w:szCs w:val="20"/>
              </w:rPr>
              <w:t>Moyenne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tcPr>
          <w:p w:rsidR="000142DC" w:rsidRPr="004063DC" w:rsidRDefault="000142DC">
            <w:pPr>
              <w:spacing w:before="60" w:after="60"/>
              <w:contextualSpacing/>
              <w:rPr>
                <w:rFonts w:eastAsia="Cambria" w:cs="Arial"/>
                <w:sz w:val="20"/>
                <w:szCs w:val="20"/>
                <w:lang w:val="fr-FR"/>
              </w:rPr>
            </w:pPr>
            <w:r w:rsidRPr="004063DC">
              <w:rPr>
                <w:rFonts w:eastAsia="Cambria" w:cs="Arial"/>
                <w:sz w:val="20"/>
                <w:szCs w:val="20"/>
                <w:lang w:val="fr-FR"/>
              </w:rPr>
              <w:t xml:space="preserve">4.12. Soutenir la vaccination du bétail et des chiens de troupeau contre les maladies transmissibles aux animaux sauvages partageant le même paysage. </w:t>
            </w:r>
          </w:p>
          <w:p w:rsidR="000142DC" w:rsidRPr="004063DC" w:rsidRDefault="000142DC">
            <w:pPr>
              <w:spacing w:before="60" w:after="60"/>
              <w:contextualSpacing/>
              <w:rPr>
                <w:rFonts w:eastAsia="Cambria" w:cs="Arial"/>
                <w:sz w:val="20"/>
                <w:szCs w:val="20"/>
                <w:lang w:val="fr-FR"/>
              </w:rPr>
            </w:pP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contextualSpacing/>
              <w:rPr>
                <w:rFonts w:eastAsia="Cambria" w:cs="Arial"/>
                <w:sz w:val="20"/>
                <w:szCs w:val="20"/>
                <w:lang w:val="fr-FR"/>
              </w:rPr>
            </w:pPr>
            <w:r w:rsidRPr="004063DC">
              <w:rPr>
                <w:rFonts w:eastAsia="Cambria" w:cs="Arial"/>
                <w:sz w:val="20"/>
                <w:szCs w:val="20"/>
                <w:lang w:val="fr-FR"/>
              </w:rPr>
              <w:t>Agences gouvernementales, ONG, communautés locales, éleveurs</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contextualSpacing/>
              <w:rPr>
                <w:rFonts w:eastAsia="Cambria" w:cs="Arial"/>
                <w:sz w:val="20"/>
                <w:szCs w:val="20"/>
              </w:rPr>
            </w:pPr>
            <w:r w:rsidRPr="004063DC">
              <w:rPr>
                <w:rFonts w:eastAsia="Cambria" w:cs="Arial"/>
                <w:sz w:val="20"/>
                <w:szCs w:val="20"/>
              </w:rPr>
              <w:t>Haute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tcPr>
          <w:p w:rsidR="000142DC" w:rsidRPr="004063DC" w:rsidRDefault="000142DC">
            <w:pPr>
              <w:spacing w:before="60" w:after="60"/>
              <w:contextualSpacing/>
              <w:rPr>
                <w:rFonts w:eastAsia="Cambria" w:cs="Arial"/>
                <w:sz w:val="20"/>
                <w:szCs w:val="20"/>
                <w:lang w:val="fr-FR"/>
              </w:rPr>
            </w:pPr>
            <w:r w:rsidRPr="004063DC">
              <w:rPr>
                <w:rFonts w:eastAsia="Cambria" w:cs="Arial"/>
                <w:sz w:val="20"/>
                <w:szCs w:val="20"/>
                <w:lang w:val="fr-FR"/>
              </w:rPr>
              <w:t xml:space="preserve">4.13 Explorer des méthodes permettant de contrôler et de réduire le nombre de chiens élevés en liberté et d’animaux élevés en liberté et leur impact sur les populations d’animaux sauvages. </w:t>
            </w:r>
          </w:p>
          <w:p w:rsidR="000142DC" w:rsidRPr="004063DC" w:rsidRDefault="000142DC">
            <w:pPr>
              <w:spacing w:before="60" w:after="60"/>
              <w:contextualSpacing/>
              <w:rPr>
                <w:rFonts w:eastAsia="Cambria" w:cs="Arial"/>
                <w:sz w:val="20"/>
                <w:szCs w:val="20"/>
                <w:lang w:val="fr-FR"/>
              </w:rPr>
            </w:pP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contextualSpacing/>
              <w:rPr>
                <w:rFonts w:eastAsia="Cambria" w:cs="Arial"/>
                <w:sz w:val="20"/>
                <w:szCs w:val="20"/>
                <w:lang w:val="fr-FR"/>
              </w:rPr>
            </w:pPr>
            <w:r w:rsidRPr="004063DC">
              <w:rPr>
                <w:rFonts w:eastAsia="Cambria" w:cs="Arial"/>
                <w:sz w:val="20"/>
                <w:szCs w:val="20"/>
                <w:lang w:val="fr-FR"/>
              </w:rPr>
              <w:t>Agences gouvernementales, ONG, communautés locales, éleveurs</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contextualSpacing/>
              <w:rPr>
                <w:rFonts w:eastAsia="Cambria" w:cs="Arial"/>
                <w:sz w:val="20"/>
                <w:szCs w:val="20"/>
              </w:rPr>
            </w:pPr>
            <w:r w:rsidRPr="004063DC">
              <w:rPr>
                <w:rFonts w:eastAsia="Cambria" w:cs="Arial"/>
                <w:sz w:val="20"/>
                <w:szCs w:val="20"/>
              </w:rPr>
              <w:t>Haute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contextualSpacing/>
              <w:rPr>
                <w:rFonts w:eastAsia="Cambria" w:cs="Arial"/>
                <w:sz w:val="20"/>
                <w:szCs w:val="20"/>
                <w:lang w:val="fr-FR"/>
              </w:rPr>
            </w:pPr>
            <w:r w:rsidRPr="004063DC">
              <w:rPr>
                <w:rFonts w:eastAsia="Cambria" w:cs="Arial"/>
                <w:sz w:val="20"/>
                <w:szCs w:val="20"/>
                <w:lang w:val="fr-FR"/>
              </w:rPr>
              <w:t xml:space="preserve">4.14 Mettre en œuvre et promouvoir l’utilisation de méthodes de réduction des conflits pour éviter les conflits faune-bétail. </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contextualSpacing/>
              <w:rPr>
                <w:rFonts w:eastAsia="Cambria" w:cs="Arial"/>
                <w:sz w:val="20"/>
                <w:szCs w:val="20"/>
                <w:lang w:val="fr-FR"/>
              </w:rPr>
            </w:pPr>
            <w:r w:rsidRPr="004063DC">
              <w:rPr>
                <w:rFonts w:eastAsia="Cambria" w:cs="Arial"/>
                <w:sz w:val="20"/>
                <w:szCs w:val="20"/>
                <w:lang w:val="fr-FR"/>
              </w:rPr>
              <w:t>Agences gouvernementales, ONG, communautés locales, éleveurs, institutions scientifiques</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contextualSpacing/>
              <w:rPr>
                <w:rFonts w:eastAsia="Cambria" w:cs="Arial"/>
                <w:sz w:val="20"/>
                <w:szCs w:val="20"/>
              </w:rPr>
            </w:pPr>
            <w:r w:rsidRPr="004063DC">
              <w:rPr>
                <w:rFonts w:eastAsia="Cambria" w:cs="Arial"/>
                <w:sz w:val="20"/>
                <w:szCs w:val="20"/>
              </w:rPr>
              <w:t>Haute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contextualSpacing/>
              <w:rPr>
                <w:rFonts w:eastAsia="Cambria" w:cs="Arial"/>
                <w:sz w:val="20"/>
                <w:szCs w:val="20"/>
                <w:lang w:val="fr-FR"/>
              </w:rPr>
            </w:pPr>
            <w:r w:rsidRPr="004063DC">
              <w:rPr>
                <w:rFonts w:eastAsia="Cambria" w:cs="Arial"/>
                <w:sz w:val="20"/>
                <w:szCs w:val="20"/>
                <w:lang w:val="fr-FR"/>
              </w:rPr>
              <w:t>4.15 Élaborer des plans de gestion des pâturages basés sur des recherches scientifiques et avec la participation des communautés locales en dehors des aires protégées.</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contextualSpacing/>
              <w:rPr>
                <w:rFonts w:eastAsia="Cambria" w:cs="Arial"/>
                <w:sz w:val="20"/>
                <w:szCs w:val="20"/>
                <w:lang w:val="fr-FR"/>
              </w:rPr>
            </w:pPr>
            <w:r w:rsidRPr="004063DC">
              <w:rPr>
                <w:rFonts w:eastAsia="Cambria" w:cs="Arial"/>
                <w:sz w:val="20"/>
                <w:szCs w:val="20"/>
                <w:lang w:val="fr-FR"/>
              </w:rPr>
              <w:t>Agences gouvernementales, ONG, institutions scientifiques</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contextualSpacing/>
              <w:rPr>
                <w:rFonts w:eastAsia="Cambria" w:cs="Arial"/>
                <w:sz w:val="20"/>
                <w:szCs w:val="20"/>
              </w:rPr>
            </w:pPr>
            <w:r w:rsidRPr="004063DC">
              <w:rPr>
                <w:rFonts w:eastAsia="Cambria" w:cs="Arial"/>
                <w:sz w:val="20"/>
                <w:szCs w:val="20"/>
              </w:rPr>
              <w:t>Haute/Moyenne</w:t>
            </w:r>
          </w:p>
        </w:tc>
      </w:tr>
      <w:tr w:rsidR="000142DC" w:rsidRPr="004063DC" w:rsidTr="000142DC">
        <w:trPr>
          <w:trHeight w:val="341"/>
        </w:trPr>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contextualSpacing/>
              <w:rPr>
                <w:rFonts w:eastAsia="Cambria" w:cs="Arial"/>
                <w:color w:val="FF0000"/>
                <w:sz w:val="20"/>
                <w:szCs w:val="20"/>
                <w:lang w:val="fr-FR"/>
              </w:rPr>
            </w:pPr>
            <w:r w:rsidRPr="004063DC">
              <w:rPr>
                <w:rFonts w:eastAsia="Cambria" w:cs="Arial"/>
                <w:sz w:val="20"/>
                <w:szCs w:val="20"/>
                <w:lang w:val="fr-FR"/>
              </w:rPr>
              <w:t>4.16 Promouvoir la gestion des pâturages au sein de la communauté afin d’accroître l’appropriation et la responsabilité de la protection des pâturages par les communautés locales.</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contextualSpacing/>
              <w:rPr>
                <w:rFonts w:eastAsia="Cambria" w:cs="Arial"/>
                <w:sz w:val="20"/>
                <w:szCs w:val="20"/>
                <w:lang w:val="fr-FR"/>
              </w:rPr>
            </w:pPr>
            <w:r w:rsidRPr="004063DC">
              <w:rPr>
                <w:rFonts w:eastAsia="Cambria" w:cs="Arial"/>
                <w:sz w:val="20"/>
                <w:szCs w:val="20"/>
                <w:lang w:val="fr-FR"/>
              </w:rPr>
              <w:t>Agences gouvernementales, ONG, communautés locales, éleveurs, institutions scientifiques</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contextualSpacing/>
              <w:rPr>
                <w:rFonts w:eastAsia="Cambria" w:cs="Arial"/>
                <w:sz w:val="20"/>
                <w:szCs w:val="20"/>
              </w:rPr>
            </w:pPr>
            <w:r w:rsidRPr="004063DC">
              <w:rPr>
                <w:rFonts w:eastAsia="Cambria" w:cs="Arial"/>
                <w:sz w:val="20"/>
                <w:szCs w:val="20"/>
              </w:rPr>
              <w:t>Haute</w:t>
            </w:r>
          </w:p>
        </w:tc>
      </w:tr>
    </w:tbl>
    <w:p w:rsidR="000142DC" w:rsidRDefault="000142DC" w:rsidP="000142DC">
      <w:pPr>
        <w:rPr>
          <w:rFonts w:cs="Arial"/>
        </w:rPr>
      </w:pP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gridCol w:w="2678"/>
        <w:gridCol w:w="1350"/>
      </w:tblGrid>
      <w:tr w:rsidR="000142DC" w:rsidRPr="004063DC" w:rsidTr="000142DC">
        <w:trPr>
          <w:trHeight w:val="467"/>
        </w:trPr>
        <w:tc>
          <w:tcPr>
            <w:tcW w:w="9918"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60" w:after="60"/>
              <w:rPr>
                <w:rFonts w:eastAsia="Cambria" w:cs="Arial"/>
                <w:b/>
                <w:sz w:val="20"/>
                <w:szCs w:val="20"/>
                <w:lang w:val="fr-FR"/>
              </w:rPr>
            </w:pPr>
            <w:r w:rsidRPr="004063DC">
              <w:rPr>
                <w:rFonts w:eastAsia="Cambria" w:cs="Arial"/>
                <w:b/>
                <w:sz w:val="20"/>
                <w:szCs w:val="20"/>
                <w:lang w:val="fr-FR"/>
              </w:rPr>
              <w:t>5. Engagement communautaire et utilisation durable</w:t>
            </w:r>
          </w:p>
        </w:tc>
        <w:tc>
          <w:tcPr>
            <w:tcW w:w="2677"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120"/>
              <w:rPr>
                <w:rFonts w:eastAsia="Cambria" w:cs="Arial"/>
                <w:b/>
                <w:sz w:val="20"/>
                <w:szCs w:val="20"/>
              </w:rPr>
            </w:pPr>
            <w:proofErr w:type="spellStart"/>
            <w:r w:rsidRPr="004063DC">
              <w:rPr>
                <w:rFonts w:eastAsia="Cambria" w:cs="Arial"/>
                <w:b/>
                <w:sz w:val="20"/>
                <w:szCs w:val="20"/>
              </w:rPr>
              <w:t>Responsable</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120"/>
              <w:rPr>
                <w:rFonts w:eastAsia="Cambria" w:cs="Arial"/>
                <w:b/>
                <w:sz w:val="20"/>
                <w:szCs w:val="20"/>
              </w:rPr>
            </w:pPr>
            <w:proofErr w:type="spellStart"/>
            <w:r w:rsidRPr="004063DC">
              <w:rPr>
                <w:rFonts w:eastAsia="Cambria" w:cs="Arial"/>
                <w:b/>
                <w:sz w:val="20"/>
                <w:szCs w:val="20"/>
              </w:rPr>
              <w:t>Priorité</w:t>
            </w:r>
            <w:proofErr w:type="spellEnd"/>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5.1 Promouvoir des systèmes de subsistance durables liés à la conservation et aux conditions locales, qui devraient bénéficier à la conservation et à des communautés entières à long terme.</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rPr>
                <w:rFonts w:eastAsia="Cambria" w:cs="Arial"/>
                <w:sz w:val="20"/>
                <w:szCs w:val="20"/>
              </w:rPr>
            </w:pPr>
            <w:r w:rsidRPr="004063DC">
              <w:rPr>
                <w:rFonts w:eastAsia="Cambria" w:cs="Arial"/>
                <w:sz w:val="20"/>
                <w:szCs w:val="20"/>
              </w:rPr>
              <w:t xml:space="preserve">ONG </w:t>
            </w:r>
            <w:proofErr w:type="spellStart"/>
            <w:r w:rsidRPr="004063DC">
              <w:rPr>
                <w:rFonts w:eastAsia="Cambria" w:cs="Arial"/>
                <w:sz w:val="20"/>
                <w:szCs w:val="20"/>
              </w:rPr>
              <w:t>nationales</w:t>
            </w:r>
            <w:proofErr w:type="spellEnd"/>
            <w:r w:rsidRPr="004063DC">
              <w:rPr>
                <w:rFonts w:eastAsia="Cambria" w:cs="Arial"/>
                <w:sz w:val="20"/>
                <w:szCs w:val="20"/>
              </w:rPr>
              <w:t xml:space="preserve"> et </w:t>
            </w:r>
            <w:proofErr w:type="spellStart"/>
            <w:r w:rsidRPr="004063DC">
              <w:rPr>
                <w:rFonts w:eastAsia="Cambria" w:cs="Arial"/>
                <w:sz w:val="20"/>
                <w:szCs w:val="20"/>
              </w:rPr>
              <w:t>internationales</w:t>
            </w:r>
            <w:proofErr w:type="spellEnd"/>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rPr>
                <w:rFonts w:eastAsia="Cambria" w:cs="Arial"/>
                <w:sz w:val="20"/>
                <w:szCs w:val="20"/>
              </w:rPr>
            </w:pPr>
            <w:r w:rsidRPr="004063DC">
              <w:rPr>
                <w:rFonts w:eastAsia="Cambria" w:cs="Arial"/>
                <w:sz w:val="20"/>
                <w:szCs w:val="20"/>
              </w:rPr>
              <w:t>Haute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5.2 Soutenir le développement local (éducation, santé, énergie, etc.) lié à la conservation et aux besoins des communautés.</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rPr>
                <w:rFonts w:eastAsia="Cambria" w:cs="Arial"/>
                <w:sz w:val="20"/>
                <w:szCs w:val="20"/>
                <w:lang w:val="fr-FR"/>
              </w:rPr>
            </w:pPr>
            <w:r w:rsidRPr="004063DC">
              <w:rPr>
                <w:rFonts w:eastAsia="Cambria" w:cs="Arial"/>
                <w:sz w:val="20"/>
                <w:szCs w:val="20"/>
                <w:lang w:val="fr-FR"/>
              </w:rPr>
              <w:t>Agences gouvernementales, OING, agences de développement</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rPr>
                <w:rFonts w:eastAsia="Cambria" w:cs="Arial"/>
                <w:sz w:val="20"/>
                <w:szCs w:val="20"/>
              </w:rPr>
            </w:pPr>
            <w:r w:rsidRPr="004063DC">
              <w:rPr>
                <w:rFonts w:eastAsia="Cambria" w:cs="Arial"/>
                <w:sz w:val="20"/>
                <w:szCs w:val="20"/>
              </w:rPr>
              <w:t>Moyenne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 xml:space="preserve">5.3 Promouvoir des </w:t>
            </w:r>
            <w:proofErr w:type="spellStart"/>
            <w:r w:rsidRPr="004063DC">
              <w:rPr>
                <w:rFonts w:eastAsia="Cambria" w:cs="Arial"/>
                <w:sz w:val="20"/>
                <w:szCs w:val="20"/>
                <w:lang w:val="fr-FR"/>
              </w:rPr>
              <w:t>corrals</w:t>
            </w:r>
            <w:proofErr w:type="spellEnd"/>
            <w:r w:rsidRPr="004063DC">
              <w:rPr>
                <w:rFonts w:eastAsia="Cambria" w:cs="Arial"/>
                <w:sz w:val="20"/>
                <w:szCs w:val="20"/>
                <w:lang w:val="fr-FR"/>
              </w:rPr>
              <w:t xml:space="preserve"> à l’épreuve des prédateurs au sein des communautés afin d’éviter que les prédateurs ne tuent le bétail. </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rPr>
                <w:rFonts w:eastAsia="Cambria" w:cs="Arial"/>
                <w:sz w:val="20"/>
                <w:szCs w:val="20"/>
              </w:rPr>
            </w:pPr>
            <w:proofErr w:type="spellStart"/>
            <w:r w:rsidRPr="004063DC">
              <w:rPr>
                <w:rFonts w:eastAsia="Cambria" w:cs="Arial"/>
                <w:sz w:val="20"/>
                <w:szCs w:val="20"/>
              </w:rPr>
              <w:t>Agences</w:t>
            </w:r>
            <w:proofErr w:type="spellEnd"/>
            <w:r w:rsidRPr="004063DC">
              <w:rPr>
                <w:rFonts w:eastAsia="Cambria" w:cs="Arial"/>
                <w:sz w:val="20"/>
                <w:szCs w:val="20"/>
              </w:rPr>
              <w:t xml:space="preserve"> </w:t>
            </w:r>
            <w:proofErr w:type="spellStart"/>
            <w:r w:rsidRPr="004063DC">
              <w:rPr>
                <w:rFonts w:eastAsia="Cambria" w:cs="Arial"/>
                <w:sz w:val="20"/>
                <w:szCs w:val="20"/>
              </w:rPr>
              <w:t>gouvernementales</w:t>
            </w:r>
            <w:proofErr w:type="spellEnd"/>
            <w:r w:rsidRPr="004063DC">
              <w:rPr>
                <w:rFonts w:eastAsia="Cambria" w:cs="Arial"/>
                <w:sz w:val="20"/>
                <w:szCs w:val="20"/>
              </w:rPr>
              <w:t>,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rPr>
                <w:rFonts w:eastAsia="Cambria" w:cs="Arial"/>
                <w:sz w:val="20"/>
                <w:szCs w:val="20"/>
              </w:rPr>
            </w:pPr>
            <w:r w:rsidRPr="004063DC">
              <w:rPr>
                <w:rFonts w:eastAsia="Cambria" w:cs="Arial"/>
                <w:sz w:val="20"/>
                <w:szCs w:val="20"/>
              </w:rPr>
              <w:t>Haute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lastRenderedPageBreak/>
              <w:t>5.4 Promouvoir la réglementation de l’utilisation de l’eau par le bétail dans les endroits où les ressources en eau sont limitées afin de permettre aux espèces sauvages d’accéder à l’eau.</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rPr>
                <w:rFonts w:eastAsia="Cambria" w:cs="Arial"/>
                <w:sz w:val="20"/>
                <w:szCs w:val="20"/>
                <w:lang w:val="fr-FR"/>
              </w:rPr>
            </w:pPr>
            <w:r w:rsidRPr="004063DC">
              <w:rPr>
                <w:rFonts w:eastAsia="Cambria" w:cs="Arial"/>
                <w:sz w:val="20"/>
                <w:szCs w:val="20"/>
                <w:lang w:val="fr-FR"/>
              </w:rPr>
              <w:t>En tant que plateforme CMS, pour la mise en œuvre : ONG nationales et internationales</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rPr>
                <w:rFonts w:eastAsia="Cambria" w:cs="Arial"/>
                <w:sz w:val="20"/>
                <w:szCs w:val="20"/>
              </w:rPr>
            </w:pPr>
            <w:r w:rsidRPr="004063DC">
              <w:rPr>
                <w:rFonts w:eastAsia="Cambria" w:cs="Arial"/>
                <w:sz w:val="20"/>
                <w:szCs w:val="20"/>
              </w:rPr>
              <w:t>Haute/Moyenne</w:t>
            </w:r>
          </w:p>
        </w:tc>
      </w:tr>
      <w:tr w:rsidR="000142DC" w:rsidRPr="004063DC" w:rsidTr="000142DC">
        <w:trPr>
          <w:trHeight w:val="917"/>
        </w:trPr>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5.5 Établir et partager les meilleures pratiques en matière de régimes d’assurance communautaires (prédation, autres conflits, intempéries, etc.) et mettre en place des systèmes d’indemnisation/de soutien en matière de conservation.</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rPr>
                <w:rFonts w:eastAsia="Cambria" w:cs="Arial"/>
                <w:sz w:val="20"/>
                <w:szCs w:val="20"/>
                <w:lang w:val="fr-FR"/>
              </w:rPr>
            </w:pPr>
            <w:r w:rsidRPr="004063DC">
              <w:rPr>
                <w:rFonts w:eastAsia="Cambria" w:cs="Arial"/>
                <w:sz w:val="20"/>
                <w:szCs w:val="20"/>
                <w:lang w:val="fr-FR"/>
              </w:rPr>
              <w:t>En tant que plateforme CMS, pour la mise en œuvre : ONG nationales et internationales</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rPr>
                <w:rFonts w:eastAsia="Cambria" w:cs="Arial"/>
                <w:sz w:val="20"/>
                <w:szCs w:val="20"/>
              </w:rPr>
            </w:pPr>
            <w:r w:rsidRPr="004063DC">
              <w:rPr>
                <w:rFonts w:eastAsia="Cambria" w:cs="Arial"/>
                <w:sz w:val="20"/>
                <w:szCs w:val="20"/>
              </w:rPr>
              <w:t>Haute/Moyenne</w:t>
            </w:r>
          </w:p>
        </w:tc>
      </w:tr>
      <w:tr w:rsidR="000142DC" w:rsidRPr="004063DC" w:rsidTr="000142DC">
        <w:trPr>
          <w:trHeight w:val="1079"/>
        </w:trPr>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5.6 Fournir des activités et des récompenses adaptées à la culture et aux espèces pour les membres motivés de la communauté et les enseignants, en utilisant des exemples courants tels que la création de clubs de la faune, la célébration des journées des espèces et l’utilisation de stratégies de communication.</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rPr>
                <w:rFonts w:eastAsia="Cambria" w:cs="Arial"/>
                <w:sz w:val="20"/>
                <w:szCs w:val="20"/>
                <w:lang w:val="fr-FR"/>
              </w:rPr>
            </w:pPr>
            <w:r w:rsidRPr="004063DC">
              <w:rPr>
                <w:rFonts w:eastAsia="Cambria" w:cs="Arial"/>
                <w:sz w:val="20"/>
                <w:szCs w:val="20"/>
                <w:lang w:val="fr-FR"/>
              </w:rPr>
              <w:t>ONG nationales et internationales, agences gouvernementales (p. ex. ministère de l’Éducation)</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rPr>
                <w:rFonts w:eastAsia="Cambria" w:cs="Arial"/>
                <w:sz w:val="20"/>
                <w:szCs w:val="20"/>
              </w:rPr>
            </w:pPr>
            <w:r w:rsidRPr="004063DC">
              <w:rPr>
                <w:rFonts w:eastAsia="Cambria" w:cs="Arial"/>
                <w:sz w:val="20"/>
                <w:szCs w:val="20"/>
              </w:rPr>
              <w:t>Moyenne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5.7 Créer des associations fonctionnelles au sein des communautés et entre elles le long des itinéraires migratoires, sous mandat des gouvernements nationaux, afin de faciliter la communication et la coopération.</w:t>
            </w:r>
          </w:p>
          <w:p w:rsidR="000142DC" w:rsidRPr="004063DC" w:rsidRDefault="000142DC">
            <w:pPr>
              <w:spacing w:before="60" w:after="60"/>
              <w:rPr>
                <w:rFonts w:eastAsia="Cambria" w:cs="Arial"/>
                <w:sz w:val="20"/>
                <w:szCs w:val="20"/>
                <w:lang w:val="fr-FR"/>
              </w:rPr>
            </w:pP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rPr>
                <w:rFonts w:eastAsia="Cambria" w:cs="Arial"/>
                <w:sz w:val="20"/>
                <w:szCs w:val="20"/>
                <w:lang w:val="fr-FR"/>
              </w:rPr>
            </w:pPr>
            <w:r w:rsidRPr="004063DC">
              <w:rPr>
                <w:rFonts w:eastAsia="Cambria" w:cs="Arial"/>
                <w:sz w:val="20"/>
                <w:szCs w:val="20"/>
                <w:lang w:val="fr-FR"/>
              </w:rPr>
              <w:t>Agences gouvernementales, chefs de communautés, agences gouvernementales locales,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rPr>
                <w:rFonts w:eastAsia="Cambria" w:cs="Arial"/>
                <w:sz w:val="20"/>
                <w:szCs w:val="20"/>
              </w:rPr>
            </w:pPr>
            <w:r w:rsidRPr="004063DC">
              <w:rPr>
                <w:rFonts w:eastAsia="Cambria" w:cs="Arial"/>
                <w:sz w:val="20"/>
                <w:szCs w:val="20"/>
              </w:rPr>
              <w:t>Moyenne</w:t>
            </w:r>
          </w:p>
        </w:tc>
      </w:tr>
      <w:tr w:rsidR="000142DC" w:rsidRPr="004063DC" w:rsidTr="000142DC">
        <w:trPr>
          <w:trHeight w:val="836"/>
        </w:trPr>
        <w:tc>
          <w:tcPr>
            <w:tcW w:w="9918" w:type="dxa"/>
            <w:tcBorders>
              <w:top w:val="single" w:sz="4" w:space="0" w:color="auto"/>
              <w:left w:val="single" w:sz="4" w:space="0" w:color="auto"/>
              <w:bottom w:val="single" w:sz="4" w:space="0" w:color="auto"/>
              <w:right w:val="single" w:sz="4" w:space="0" w:color="auto"/>
            </w:tcBorders>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5.8 Promouvoir et soutenir l’utilisation des connaissances et des compétences locales dans les plans de gestion à base communautaire, la recherche participative et les résultats des rapports, dans un langage et un format appropriés.</w:t>
            </w:r>
          </w:p>
          <w:p w:rsidR="000142DC" w:rsidRPr="004063DC" w:rsidRDefault="000142DC">
            <w:pPr>
              <w:spacing w:before="60" w:after="60"/>
              <w:rPr>
                <w:rFonts w:eastAsia="Cambria" w:cs="Arial"/>
                <w:sz w:val="20"/>
                <w:szCs w:val="20"/>
                <w:lang w:val="fr-FR"/>
              </w:rPr>
            </w:pP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rPr>
                <w:rFonts w:eastAsia="Cambria" w:cs="Arial"/>
                <w:sz w:val="20"/>
                <w:szCs w:val="20"/>
                <w:lang w:val="fr-FR"/>
              </w:rPr>
            </w:pPr>
            <w:r w:rsidRPr="004063DC">
              <w:rPr>
                <w:rFonts w:eastAsia="Cambria" w:cs="Arial"/>
                <w:sz w:val="20"/>
                <w:szCs w:val="20"/>
                <w:lang w:val="fr-FR"/>
              </w:rPr>
              <w:t>ONG locales et nationales, instituts de recherche/scientifiques</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rPr>
                <w:rFonts w:eastAsia="Cambria" w:cs="Arial"/>
                <w:sz w:val="20"/>
                <w:szCs w:val="20"/>
              </w:rPr>
            </w:pPr>
            <w:r w:rsidRPr="004063DC">
              <w:rPr>
                <w:rFonts w:eastAsia="Cambria" w:cs="Arial"/>
                <w:sz w:val="20"/>
                <w:szCs w:val="20"/>
              </w:rPr>
              <w:t>Haute</w:t>
            </w:r>
          </w:p>
        </w:tc>
      </w:tr>
      <w:tr w:rsidR="000142DC" w:rsidRPr="004063DC" w:rsidTr="000142DC">
        <w:trPr>
          <w:trHeight w:val="701"/>
        </w:trPr>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5.9 Promouvoir l’utilisation non extractive, en particulier l’écotourisme communautaire dans la région de la CAMI et élaborer des programmes d’écotourisme durable.</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rPr>
                <w:rFonts w:eastAsia="Cambria" w:cs="Arial"/>
                <w:sz w:val="20"/>
                <w:szCs w:val="20"/>
              </w:rPr>
            </w:pPr>
            <w:r w:rsidRPr="004063DC">
              <w:rPr>
                <w:rFonts w:eastAsia="Cambria" w:cs="Arial"/>
                <w:sz w:val="20"/>
                <w:szCs w:val="20"/>
              </w:rPr>
              <w:t xml:space="preserve">ONG, </w:t>
            </w:r>
            <w:proofErr w:type="spellStart"/>
            <w:r w:rsidRPr="004063DC">
              <w:rPr>
                <w:rFonts w:eastAsia="Cambria" w:cs="Arial"/>
                <w:sz w:val="20"/>
                <w:szCs w:val="20"/>
              </w:rPr>
              <w:t>agences</w:t>
            </w:r>
            <w:proofErr w:type="spellEnd"/>
            <w:r w:rsidRPr="004063DC">
              <w:rPr>
                <w:rFonts w:eastAsia="Cambria" w:cs="Arial"/>
                <w:sz w:val="20"/>
                <w:szCs w:val="20"/>
              </w:rPr>
              <w:t xml:space="preserve"> de </w:t>
            </w:r>
            <w:proofErr w:type="spellStart"/>
            <w:r w:rsidRPr="004063DC">
              <w:rPr>
                <w:rFonts w:eastAsia="Cambria" w:cs="Arial"/>
                <w:sz w:val="20"/>
                <w:szCs w:val="20"/>
              </w:rPr>
              <w:t>tourisme</w:t>
            </w:r>
            <w:proofErr w:type="spellEnd"/>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rPr>
                <w:rFonts w:eastAsia="Cambria" w:cs="Arial"/>
                <w:sz w:val="20"/>
                <w:szCs w:val="20"/>
              </w:rPr>
            </w:pPr>
            <w:r w:rsidRPr="004063DC">
              <w:rPr>
                <w:rFonts w:eastAsia="Cambria" w:cs="Arial"/>
                <w:sz w:val="20"/>
                <w:szCs w:val="20"/>
              </w:rPr>
              <w:t>Moyenne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 xml:space="preserve">5.10 Intégrer les questions de conservation de la biodiversité (pour les espèces migratrices) dans les stratégies des agences de développement nationales et internationales avec des programmes de développement communautaire et rural. </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rPr>
                <w:rFonts w:eastAsia="Cambria" w:cs="Arial"/>
                <w:sz w:val="20"/>
                <w:szCs w:val="20"/>
              </w:rPr>
            </w:pPr>
            <w:r w:rsidRPr="004063DC">
              <w:rPr>
                <w:rFonts w:eastAsia="Cambria" w:cs="Arial"/>
                <w:sz w:val="20"/>
                <w:szCs w:val="20"/>
              </w:rPr>
              <w:t xml:space="preserve">CMS, </w:t>
            </w:r>
            <w:proofErr w:type="spellStart"/>
            <w:r w:rsidRPr="004063DC">
              <w:rPr>
                <w:rFonts w:eastAsia="Cambria" w:cs="Arial"/>
                <w:sz w:val="20"/>
                <w:szCs w:val="20"/>
              </w:rPr>
              <w:t>agences</w:t>
            </w:r>
            <w:proofErr w:type="spellEnd"/>
            <w:r w:rsidRPr="004063DC">
              <w:rPr>
                <w:rFonts w:eastAsia="Cambria" w:cs="Arial"/>
                <w:sz w:val="20"/>
                <w:szCs w:val="20"/>
              </w:rPr>
              <w:t xml:space="preserve"> </w:t>
            </w:r>
            <w:proofErr w:type="spellStart"/>
            <w:r w:rsidRPr="004063DC">
              <w:rPr>
                <w:rFonts w:eastAsia="Cambria" w:cs="Arial"/>
                <w:sz w:val="20"/>
                <w:szCs w:val="20"/>
              </w:rPr>
              <w:t>gouvernementales</w:t>
            </w:r>
            <w:proofErr w:type="spellEnd"/>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rPr>
                <w:rFonts w:eastAsia="Cambria" w:cs="Arial"/>
                <w:sz w:val="20"/>
                <w:szCs w:val="20"/>
              </w:rPr>
            </w:pPr>
            <w:r w:rsidRPr="004063DC">
              <w:rPr>
                <w:rFonts w:eastAsia="Cambria" w:cs="Arial"/>
                <w:sz w:val="20"/>
                <w:szCs w:val="20"/>
              </w:rPr>
              <w:t>Haute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 xml:space="preserve">5.11 Faire participer les défenseurs de l’environnement des communautés et promouvoir la participation directe aux initiatives de conservation, telles que le suivi de la lutte contre le braconnage, de l’écotourisme et des sciences citoyennes, et responsabiliser les organisations communautaires locales en leur attribuant un statut et un rôle officiels. </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rPr>
                <w:rFonts w:eastAsia="Cambria" w:cs="Arial"/>
                <w:sz w:val="20"/>
                <w:szCs w:val="20"/>
                <w:lang w:val="fr-FR"/>
              </w:rPr>
            </w:pPr>
            <w:r w:rsidRPr="004063DC">
              <w:rPr>
                <w:rFonts w:eastAsia="Cambria" w:cs="Arial"/>
                <w:sz w:val="20"/>
                <w:szCs w:val="20"/>
                <w:lang w:val="fr-FR"/>
              </w:rPr>
              <w:t>Agences gouvernementales nationales/locales,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rPr>
                <w:rFonts w:eastAsia="Cambria" w:cs="Arial"/>
                <w:sz w:val="20"/>
                <w:szCs w:val="20"/>
              </w:rPr>
            </w:pPr>
            <w:r w:rsidRPr="004063DC">
              <w:rPr>
                <w:rFonts w:eastAsia="Cambria" w:cs="Arial"/>
                <w:sz w:val="20"/>
                <w:szCs w:val="20"/>
              </w:rPr>
              <w:t>Haute</w:t>
            </w:r>
          </w:p>
        </w:tc>
      </w:tr>
      <w:tr w:rsidR="000142DC" w:rsidRPr="004063DC" w:rsidTr="000142DC">
        <w:trPr>
          <w:trHeight w:val="674"/>
        </w:trPr>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lastRenderedPageBreak/>
              <w:t>5.12 Encourager les investissements des ONG et des entreprises, en particulier des grandes industries locales (par exemple, le pétrole, le gaz, les mines) afin de soutenir les initiatives de conservation communautaires sur les espèces migratrices.</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rPr>
                <w:rFonts w:eastAsia="Cambria" w:cs="Arial"/>
                <w:sz w:val="20"/>
                <w:szCs w:val="20"/>
                <w:lang w:val="fr-FR"/>
              </w:rPr>
            </w:pPr>
            <w:r w:rsidRPr="004063DC">
              <w:rPr>
                <w:rFonts w:eastAsia="Cambria" w:cs="Arial"/>
                <w:sz w:val="20"/>
                <w:szCs w:val="20"/>
                <w:lang w:val="fr-FR"/>
              </w:rPr>
              <w:t>CMS, ONG internationales actuellement impliquées</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rPr>
                <w:rFonts w:eastAsia="Cambria" w:cs="Arial"/>
                <w:sz w:val="20"/>
                <w:szCs w:val="20"/>
              </w:rPr>
            </w:pPr>
            <w:r w:rsidRPr="004063DC">
              <w:rPr>
                <w:rFonts w:eastAsia="Cambria" w:cs="Arial"/>
                <w:sz w:val="20"/>
                <w:szCs w:val="20"/>
              </w:rPr>
              <w:t>Moyenne</w:t>
            </w:r>
          </w:p>
        </w:tc>
      </w:tr>
      <w:tr w:rsidR="000142DC" w:rsidRPr="004063DC" w:rsidTr="000142DC">
        <w:trPr>
          <w:trHeight w:val="800"/>
        </w:trPr>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 xml:space="preserve">5.13 Promouvoir une surveillance régulière et rationnelle des espèces et appliquer les meilleures pratiques pour une utilisation durable afin de garantir que toute chasse légale d’espèces est durable et qu’elle favorise la conservation, en tenant compte également des déplacements importants de la plupart des espèces.  </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Agences gouvernementales, institutions scientifiques, ONG, communautés</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 xml:space="preserve">Haute </w:t>
            </w:r>
          </w:p>
        </w:tc>
      </w:tr>
      <w:tr w:rsidR="000142DC" w:rsidRPr="004063DC" w:rsidTr="000142DC">
        <w:trPr>
          <w:trHeight w:val="674"/>
        </w:trPr>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 xml:space="preserve">5.14 Évaluer la faisabilité d’une utilisation durable des espèces de la CAMI dans la région, en examinant les avantages qui en découlent pour les communautés locales, ainsi que la législation pertinente. </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proofErr w:type="spellStart"/>
            <w:r w:rsidRPr="004063DC">
              <w:rPr>
                <w:rFonts w:eastAsia="Cambria" w:cs="Arial"/>
                <w:sz w:val="20"/>
                <w:szCs w:val="20"/>
              </w:rPr>
              <w:t>Agences</w:t>
            </w:r>
            <w:proofErr w:type="spellEnd"/>
            <w:r w:rsidRPr="004063DC">
              <w:rPr>
                <w:rFonts w:eastAsia="Cambria" w:cs="Arial"/>
                <w:sz w:val="20"/>
                <w:szCs w:val="20"/>
              </w:rPr>
              <w:t xml:space="preserve"> </w:t>
            </w:r>
            <w:proofErr w:type="spellStart"/>
            <w:r w:rsidRPr="004063DC">
              <w:rPr>
                <w:rFonts w:eastAsia="Cambria" w:cs="Arial"/>
                <w:sz w:val="20"/>
                <w:szCs w:val="20"/>
              </w:rPr>
              <w:t>gouvernementales</w:t>
            </w:r>
            <w:proofErr w:type="spellEnd"/>
            <w:r w:rsidRPr="004063DC">
              <w:rPr>
                <w:rFonts w:eastAsia="Cambria" w:cs="Arial"/>
                <w:sz w:val="20"/>
                <w:szCs w:val="20"/>
              </w:rPr>
              <w:t>,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 xml:space="preserve">Moyenne </w:t>
            </w:r>
          </w:p>
        </w:tc>
      </w:tr>
      <w:tr w:rsidR="000142DC" w:rsidRPr="004063DC" w:rsidTr="000142DC">
        <w:trPr>
          <w:trHeight w:val="710"/>
        </w:trPr>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 xml:space="preserve">5.15 Promouvoir les pratiques communautaires et explorer d’autres options d’utilisation durable de la faune sauvage (chasse, subsistance, photographie, écotourisme) qui incitent à la conservation et à la révision de la législation. </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proofErr w:type="spellStart"/>
            <w:r w:rsidRPr="004063DC">
              <w:rPr>
                <w:rFonts w:eastAsia="Cambria" w:cs="Arial"/>
                <w:sz w:val="20"/>
                <w:szCs w:val="20"/>
              </w:rPr>
              <w:t>Agences</w:t>
            </w:r>
            <w:proofErr w:type="spellEnd"/>
            <w:r w:rsidRPr="004063DC">
              <w:rPr>
                <w:rFonts w:eastAsia="Cambria" w:cs="Arial"/>
                <w:sz w:val="20"/>
                <w:szCs w:val="20"/>
              </w:rPr>
              <w:t xml:space="preserve"> </w:t>
            </w:r>
            <w:proofErr w:type="spellStart"/>
            <w:r w:rsidRPr="004063DC">
              <w:rPr>
                <w:rFonts w:eastAsia="Cambria" w:cs="Arial"/>
                <w:sz w:val="20"/>
                <w:szCs w:val="20"/>
              </w:rPr>
              <w:t>gouvernementales</w:t>
            </w:r>
            <w:proofErr w:type="spellEnd"/>
            <w:r w:rsidRPr="004063DC">
              <w:rPr>
                <w:rFonts w:eastAsia="Cambria" w:cs="Arial"/>
                <w:sz w:val="20"/>
                <w:szCs w:val="20"/>
              </w:rPr>
              <w:t>,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Haute</w:t>
            </w:r>
          </w:p>
        </w:tc>
      </w:tr>
    </w:tbl>
    <w:p w:rsidR="000142DC" w:rsidRDefault="000142DC" w:rsidP="000142DC">
      <w:pPr>
        <w:jc w:val="both"/>
        <w:rPr>
          <w:rFonts w:eastAsia="Times New Roman" w:cs="Arial"/>
          <w:sz w:val="20"/>
          <w:lang w:val="fr-FR"/>
        </w:rPr>
      </w:pP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gridCol w:w="2678"/>
        <w:gridCol w:w="1350"/>
      </w:tblGrid>
      <w:tr w:rsidR="000142DC" w:rsidRPr="004063DC" w:rsidTr="000142DC">
        <w:trPr>
          <w:trHeight w:val="440"/>
        </w:trPr>
        <w:tc>
          <w:tcPr>
            <w:tcW w:w="9918"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60" w:after="60"/>
              <w:rPr>
                <w:rFonts w:eastAsia="Cambria" w:cs="Arial"/>
                <w:b/>
                <w:sz w:val="20"/>
                <w:szCs w:val="20"/>
                <w:lang w:val="fr-FR"/>
              </w:rPr>
            </w:pPr>
            <w:r w:rsidRPr="004063DC">
              <w:rPr>
                <w:rFonts w:eastAsia="Cambria" w:cs="Arial"/>
                <w:b/>
                <w:sz w:val="20"/>
                <w:szCs w:val="20"/>
                <w:lang w:val="fr-FR"/>
              </w:rPr>
              <w:t>6. Bonne gouvernance de la gestion des ressources naturelles</w:t>
            </w:r>
          </w:p>
        </w:tc>
        <w:tc>
          <w:tcPr>
            <w:tcW w:w="2677"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60" w:after="60"/>
              <w:rPr>
                <w:rFonts w:eastAsia="Cambria" w:cs="Arial"/>
                <w:b/>
                <w:sz w:val="20"/>
                <w:szCs w:val="20"/>
              </w:rPr>
            </w:pPr>
            <w:proofErr w:type="spellStart"/>
            <w:r w:rsidRPr="004063DC">
              <w:rPr>
                <w:rFonts w:eastAsia="Cambria" w:cs="Arial"/>
                <w:b/>
                <w:sz w:val="20"/>
                <w:szCs w:val="20"/>
              </w:rPr>
              <w:t>Responsable</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60" w:after="60"/>
              <w:rPr>
                <w:rFonts w:eastAsia="Cambria" w:cs="Arial"/>
                <w:b/>
                <w:sz w:val="20"/>
                <w:szCs w:val="20"/>
              </w:rPr>
            </w:pPr>
            <w:proofErr w:type="spellStart"/>
            <w:r w:rsidRPr="004063DC">
              <w:rPr>
                <w:rFonts w:eastAsia="Cambria" w:cs="Arial"/>
                <w:b/>
                <w:sz w:val="20"/>
                <w:szCs w:val="20"/>
              </w:rPr>
              <w:t>Priorité</w:t>
            </w:r>
            <w:proofErr w:type="spellEnd"/>
          </w:p>
        </w:tc>
      </w:tr>
      <w:tr w:rsidR="000142DC" w:rsidRPr="004063DC" w:rsidTr="000142DC">
        <w:trPr>
          <w:trHeight w:val="629"/>
        </w:trPr>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pStyle w:val="ListParagraph"/>
              <w:spacing w:before="60" w:after="60"/>
              <w:ind w:left="0"/>
              <w:rPr>
                <w:rFonts w:eastAsia="Calibri" w:cs="Arial"/>
                <w:sz w:val="20"/>
                <w:szCs w:val="20"/>
                <w:lang w:val="fr-FR"/>
              </w:rPr>
            </w:pPr>
            <w:r w:rsidRPr="004063DC">
              <w:rPr>
                <w:rFonts w:cs="Arial"/>
                <w:sz w:val="20"/>
                <w:szCs w:val="20"/>
                <w:lang w:val="fr-FR"/>
              </w:rPr>
              <w:t>6.1 La CMS doit coordonner un examen des politiques existantes et des cadres réglementaires liés à la gouvernance des ressources naturelles qui affectent les espèces de la CAMI afin d’identifier les lacunes et de faire les recommandations appropriées.</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 xml:space="preserve">CMS, </w:t>
            </w:r>
            <w:proofErr w:type="spellStart"/>
            <w:r w:rsidRPr="004063DC">
              <w:rPr>
                <w:rFonts w:eastAsia="Cambria" w:cs="Arial"/>
                <w:sz w:val="20"/>
                <w:szCs w:val="20"/>
              </w:rPr>
              <w:t>agences</w:t>
            </w:r>
            <w:proofErr w:type="spellEnd"/>
            <w:r w:rsidRPr="004063DC">
              <w:rPr>
                <w:rFonts w:eastAsia="Cambria" w:cs="Arial"/>
                <w:sz w:val="20"/>
                <w:szCs w:val="20"/>
              </w:rPr>
              <w:t xml:space="preserve"> </w:t>
            </w:r>
            <w:proofErr w:type="spellStart"/>
            <w:r w:rsidRPr="004063DC">
              <w:rPr>
                <w:rFonts w:eastAsia="Cambria" w:cs="Arial"/>
                <w:sz w:val="20"/>
                <w:szCs w:val="20"/>
              </w:rPr>
              <w:t>gouvernementales</w:t>
            </w:r>
            <w:proofErr w:type="spellEnd"/>
            <w:r w:rsidRPr="004063DC">
              <w:rPr>
                <w:rFonts w:eastAsia="Cambria" w:cs="Arial"/>
                <w:sz w:val="20"/>
                <w:szCs w:val="20"/>
              </w:rPr>
              <w:t>, UICN</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Haute</w:t>
            </w:r>
          </w:p>
        </w:tc>
      </w:tr>
      <w:tr w:rsidR="000142DC" w:rsidRPr="004063DC" w:rsidTr="000142DC">
        <w:trPr>
          <w:trHeight w:val="521"/>
        </w:trPr>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pStyle w:val="ListParagraph"/>
              <w:spacing w:before="60" w:after="60"/>
              <w:ind w:left="0"/>
              <w:rPr>
                <w:rFonts w:eastAsia="Cambria" w:cs="Arial"/>
                <w:sz w:val="20"/>
                <w:szCs w:val="20"/>
                <w:lang w:val="fr-FR"/>
              </w:rPr>
            </w:pPr>
            <w:r w:rsidRPr="004063DC">
              <w:rPr>
                <w:rFonts w:eastAsia="Calibri" w:cs="Arial"/>
                <w:sz w:val="20"/>
                <w:szCs w:val="20"/>
                <w:lang w:val="fr-FR"/>
              </w:rPr>
              <w:t>6.2 Intégrer les principes de bonne gouvernance dans les cadres politiques et réglementaires nationaux.</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proofErr w:type="spellStart"/>
            <w:r w:rsidRPr="004063DC">
              <w:rPr>
                <w:rFonts w:eastAsia="Cambria" w:cs="Arial"/>
                <w:sz w:val="20"/>
                <w:szCs w:val="20"/>
              </w:rPr>
              <w:t>Agences</w:t>
            </w:r>
            <w:proofErr w:type="spellEnd"/>
            <w:r w:rsidRPr="004063DC">
              <w:rPr>
                <w:rFonts w:eastAsia="Cambria" w:cs="Arial"/>
                <w:sz w:val="20"/>
                <w:szCs w:val="20"/>
              </w:rPr>
              <w:t xml:space="preserve"> </w:t>
            </w:r>
            <w:proofErr w:type="spellStart"/>
            <w:r w:rsidRPr="004063DC">
              <w:rPr>
                <w:rFonts w:eastAsia="Cambria" w:cs="Arial"/>
                <w:sz w:val="20"/>
                <w:szCs w:val="20"/>
              </w:rPr>
              <w:t>gouvernementales</w:t>
            </w:r>
            <w:proofErr w:type="spellEnd"/>
            <w:r w:rsidRPr="004063DC">
              <w:rPr>
                <w:rFonts w:eastAsia="Cambria" w:cs="Arial"/>
                <w:sz w:val="20"/>
                <w:szCs w:val="20"/>
              </w:rPr>
              <w:t>,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Haute/Moyenne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libri" w:cs="Arial"/>
                <w:sz w:val="20"/>
                <w:szCs w:val="20"/>
                <w:lang w:val="fr-FR"/>
              </w:rPr>
            </w:pPr>
            <w:r w:rsidRPr="004063DC">
              <w:rPr>
                <w:rFonts w:eastAsia="Calibri" w:cs="Arial"/>
                <w:sz w:val="20"/>
                <w:szCs w:val="20"/>
                <w:lang w:val="fr-FR"/>
              </w:rPr>
              <w:t>6.3 Créer un guide de politique des « meilleures pratiques » pour les problèmes de gouvernance qui affectent les espèces de la CAMI et les partager dans toute la région de la CAMI.</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 xml:space="preserve">CMS, </w:t>
            </w:r>
            <w:proofErr w:type="spellStart"/>
            <w:r w:rsidRPr="004063DC">
              <w:rPr>
                <w:rFonts w:eastAsia="Cambria" w:cs="Arial"/>
                <w:sz w:val="20"/>
                <w:szCs w:val="20"/>
              </w:rPr>
              <w:t>agences</w:t>
            </w:r>
            <w:proofErr w:type="spellEnd"/>
            <w:r w:rsidRPr="004063DC">
              <w:rPr>
                <w:rFonts w:eastAsia="Cambria" w:cs="Arial"/>
                <w:sz w:val="20"/>
                <w:szCs w:val="20"/>
              </w:rPr>
              <w:t xml:space="preserve"> </w:t>
            </w:r>
            <w:proofErr w:type="spellStart"/>
            <w:r w:rsidRPr="004063DC">
              <w:rPr>
                <w:rFonts w:eastAsia="Cambria" w:cs="Arial"/>
                <w:sz w:val="20"/>
                <w:szCs w:val="20"/>
              </w:rPr>
              <w:t>gouvernementales</w:t>
            </w:r>
            <w:proofErr w:type="spellEnd"/>
            <w:r w:rsidRPr="004063DC">
              <w:rPr>
                <w:rFonts w:eastAsia="Cambria" w:cs="Arial"/>
                <w:sz w:val="20"/>
                <w:szCs w:val="20"/>
              </w:rPr>
              <w:t>,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Haute/Moyenne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libri" w:cs="Arial"/>
                <w:sz w:val="20"/>
                <w:szCs w:val="20"/>
                <w:lang w:val="fr-FR"/>
              </w:rPr>
            </w:pPr>
            <w:r w:rsidRPr="004063DC">
              <w:rPr>
                <w:rFonts w:eastAsia="Calibri" w:cs="Arial"/>
                <w:sz w:val="20"/>
                <w:szCs w:val="20"/>
                <w:lang w:val="fr-FR"/>
              </w:rPr>
              <w:t>6.4 Plaider pour une meilleure intégration des principes de bonne gouvernance en faveur des espèces de la CAMI dans les forums multinationaux.</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 xml:space="preserve">OING, CMS, </w:t>
            </w:r>
            <w:proofErr w:type="spellStart"/>
            <w:r w:rsidRPr="004063DC">
              <w:rPr>
                <w:rFonts w:eastAsia="Cambria" w:cs="Arial"/>
                <w:sz w:val="20"/>
                <w:szCs w:val="20"/>
              </w:rPr>
              <w:t>agences</w:t>
            </w:r>
            <w:proofErr w:type="spellEnd"/>
            <w:r w:rsidRPr="004063DC">
              <w:rPr>
                <w:rFonts w:eastAsia="Cambria" w:cs="Arial"/>
                <w:sz w:val="20"/>
                <w:szCs w:val="20"/>
              </w:rPr>
              <w:t xml:space="preserve"> </w:t>
            </w:r>
            <w:proofErr w:type="spellStart"/>
            <w:r w:rsidRPr="004063DC">
              <w:rPr>
                <w:rFonts w:eastAsia="Cambria" w:cs="Arial"/>
                <w:sz w:val="20"/>
                <w:szCs w:val="20"/>
              </w:rPr>
              <w:t>gouvernementales</w:t>
            </w:r>
            <w:proofErr w:type="spellEnd"/>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Moyenne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libri" w:cs="Arial"/>
                <w:sz w:val="20"/>
                <w:szCs w:val="20"/>
                <w:lang w:val="fr-FR"/>
              </w:rPr>
            </w:pPr>
            <w:r w:rsidRPr="004063DC">
              <w:rPr>
                <w:rFonts w:eastAsia="Calibri" w:cs="Arial"/>
                <w:sz w:val="20"/>
                <w:szCs w:val="20"/>
                <w:lang w:val="fr-FR"/>
              </w:rPr>
              <w:t>6.5 Impliquer les secteurs pertinents dont les opérations et les politiques affectent les espèces de la CAMI dans des ateliers nationaux et internationaux liés à la CAMI.</w:t>
            </w:r>
          </w:p>
        </w:tc>
        <w:tc>
          <w:tcPr>
            <w:tcW w:w="267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 xml:space="preserve">CMS, ONGI, </w:t>
            </w:r>
            <w:proofErr w:type="spellStart"/>
            <w:r w:rsidRPr="004063DC">
              <w:rPr>
                <w:rFonts w:eastAsia="Cambria" w:cs="Arial"/>
                <w:sz w:val="20"/>
                <w:szCs w:val="20"/>
              </w:rPr>
              <w:t>agences</w:t>
            </w:r>
            <w:proofErr w:type="spellEnd"/>
            <w:r w:rsidRPr="004063DC">
              <w:rPr>
                <w:rFonts w:eastAsia="Cambria" w:cs="Arial"/>
                <w:sz w:val="20"/>
                <w:szCs w:val="20"/>
              </w:rPr>
              <w:t xml:space="preserve"> </w:t>
            </w:r>
            <w:proofErr w:type="spellStart"/>
            <w:r w:rsidRPr="004063DC">
              <w:rPr>
                <w:rFonts w:eastAsia="Cambria" w:cs="Arial"/>
                <w:sz w:val="20"/>
                <w:szCs w:val="20"/>
              </w:rPr>
              <w:t>gouvernementales</w:t>
            </w:r>
            <w:proofErr w:type="spellEnd"/>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Haute</w:t>
            </w:r>
          </w:p>
        </w:tc>
      </w:tr>
    </w:tbl>
    <w:p w:rsidR="004063DC" w:rsidRDefault="004063DC" w:rsidP="000142DC">
      <w:pPr>
        <w:jc w:val="both"/>
        <w:rPr>
          <w:rFonts w:eastAsia="Times New Roman" w:cs="Arial"/>
          <w:sz w:val="20"/>
          <w:lang w:val="fr-FR"/>
        </w:rPr>
      </w:pPr>
      <w:r>
        <w:rPr>
          <w:rFonts w:eastAsia="Times New Roman" w:cs="Arial"/>
          <w:sz w:val="20"/>
          <w:lang w:val="fr-FR"/>
        </w:rPr>
        <w:br w:type="page"/>
      </w:r>
    </w:p>
    <w:p w:rsidR="000142DC" w:rsidRDefault="000142DC" w:rsidP="000142DC">
      <w:pPr>
        <w:jc w:val="both"/>
        <w:rPr>
          <w:rFonts w:eastAsia="Times New Roman" w:cs="Arial"/>
          <w:sz w:val="20"/>
          <w:lang w:val="fr-FR"/>
        </w:rPr>
      </w:pP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9929"/>
        <w:gridCol w:w="2671"/>
        <w:gridCol w:w="1350"/>
      </w:tblGrid>
      <w:tr w:rsidR="000142DC" w:rsidRPr="004063DC" w:rsidTr="000142DC">
        <w:trPr>
          <w:trHeight w:val="118"/>
        </w:trPr>
        <w:tc>
          <w:tcPr>
            <w:tcW w:w="9925"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120"/>
              <w:rPr>
                <w:rFonts w:eastAsia="Cambria" w:cs="Arial"/>
                <w:b/>
                <w:sz w:val="20"/>
                <w:szCs w:val="20"/>
              </w:rPr>
            </w:pPr>
            <w:r w:rsidRPr="004063DC">
              <w:rPr>
                <w:rFonts w:eastAsia="Cambria" w:cs="Arial"/>
                <w:b/>
                <w:sz w:val="20"/>
                <w:szCs w:val="20"/>
              </w:rPr>
              <w:t>7. </w:t>
            </w:r>
            <w:proofErr w:type="spellStart"/>
            <w:r w:rsidRPr="004063DC">
              <w:rPr>
                <w:rFonts w:eastAsia="Cambria" w:cs="Arial"/>
                <w:b/>
                <w:sz w:val="20"/>
                <w:szCs w:val="20"/>
              </w:rPr>
              <w:t>Renforcement</w:t>
            </w:r>
            <w:proofErr w:type="spellEnd"/>
            <w:r w:rsidRPr="004063DC">
              <w:rPr>
                <w:rFonts w:eastAsia="Cambria" w:cs="Arial"/>
                <w:b/>
                <w:sz w:val="20"/>
                <w:szCs w:val="20"/>
              </w:rPr>
              <w:t xml:space="preserve"> des </w:t>
            </w:r>
            <w:proofErr w:type="spellStart"/>
            <w:r w:rsidRPr="004063DC">
              <w:rPr>
                <w:rFonts w:eastAsia="Cambria" w:cs="Arial"/>
                <w:b/>
                <w:sz w:val="20"/>
                <w:szCs w:val="20"/>
              </w:rPr>
              <w:t>capacités</w:t>
            </w:r>
            <w:proofErr w:type="spellEnd"/>
          </w:p>
        </w:tc>
        <w:tc>
          <w:tcPr>
            <w:tcW w:w="2670"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120"/>
              <w:rPr>
                <w:rFonts w:eastAsia="Cambria" w:cs="Arial"/>
                <w:b/>
                <w:sz w:val="20"/>
                <w:szCs w:val="20"/>
              </w:rPr>
            </w:pPr>
            <w:proofErr w:type="spellStart"/>
            <w:r w:rsidRPr="004063DC">
              <w:rPr>
                <w:rFonts w:eastAsia="Cambria" w:cs="Arial"/>
                <w:b/>
                <w:sz w:val="20"/>
                <w:szCs w:val="20"/>
              </w:rPr>
              <w:t>Responsable</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120"/>
              <w:rPr>
                <w:rFonts w:eastAsia="Cambria" w:cs="Arial"/>
                <w:b/>
                <w:sz w:val="20"/>
                <w:szCs w:val="20"/>
              </w:rPr>
            </w:pPr>
            <w:proofErr w:type="spellStart"/>
            <w:r w:rsidRPr="004063DC">
              <w:rPr>
                <w:rFonts w:eastAsia="Cambria" w:cs="Arial"/>
                <w:b/>
                <w:sz w:val="20"/>
                <w:szCs w:val="20"/>
              </w:rPr>
              <w:t>Priorité</w:t>
            </w:r>
            <w:proofErr w:type="spellEnd"/>
          </w:p>
        </w:tc>
      </w:tr>
      <w:tr w:rsidR="000142DC" w:rsidRPr="004063DC" w:rsidTr="000142DC">
        <w:tc>
          <w:tcPr>
            <w:tcW w:w="9925" w:type="dxa"/>
            <w:tcBorders>
              <w:top w:val="single" w:sz="4" w:space="0" w:color="auto"/>
              <w:left w:val="single" w:sz="4" w:space="0" w:color="auto"/>
              <w:bottom w:val="single" w:sz="4" w:space="0" w:color="auto"/>
              <w:right w:val="single" w:sz="4" w:space="0" w:color="auto"/>
            </w:tcBorders>
            <w:hideMark/>
          </w:tcPr>
          <w:p w:rsidR="000142DC" w:rsidRPr="004063DC" w:rsidRDefault="000142DC">
            <w:pPr>
              <w:pStyle w:val="NormalWeb"/>
              <w:rPr>
                <w:rFonts w:ascii="Arial" w:hAnsi="Arial" w:cs="Arial"/>
                <w:i/>
                <w:iCs/>
                <w:sz w:val="20"/>
                <w:szCs w:val="20"/>
              </w:rPr>
            </w:pPr>
            <w:r w:rsidRPr="004063DC">
              <w:rPr>
                <w:rFonts w:ascii="Arial" w:hAnsi="Arial" w:cs="Arial"/>
                <w:sz w:val="20"/>
                <w:szCs w:val="20"/>
              </w:rPr>
              <w:t xml:space="preserve">7.1 Développer et mettre en œuvre des mécanismes de financement et des programmes de formation sur la conservation de la faune pour les étudiants et les écologistes </w:t>
            </w:r>
            <w:proofErr w:type="gramStart"/>
            <w:r w:rsidRPr="004063DC">
              <w:rPr>
                <w:rFonts w:ascii="Arial" w:hAnsi="Arial" w:cs="Arial"/>
                <w:sz w:val="20"/>
                <w:szCs w:val="20"/>
              </w:rPr>
              <w:t xml:space="preserve">émergents </w:t>
            </w:r>
            <w:r w:rsidRPr="004063DC">
              <w:rPr>
                <w:rFonts w:ascii="Arial" w:eastAsia="Calibri" w:hAnsi="Arial" w:cs="Arial"/>
                <w:sz w:val="20"/>
                <w:szCs w:val="20"/>
              </w:rPr>
              <w:t xml:space="preserve"> </w:t>
            </w:r>
            <w:r w:rsidRPr="004063DC">
              <w:rPr>
                <w:rFonts w:ascii="Arial" w:hAnsi="Arial" w:cs="Arial"/>
                <w:sz w:val="20"/>
                <w:szCs w:val="20"/>
              </w:rPr>
              <w:t>en</w:t>
            </w:r>
            <w:proofErr w:type="gramEnd"/>
            <w:r w:rsidRPr="004063DC">
              <w:rPr>
                <w:rFonts w:ascii="Arial" w:hAnsi="Arial" w:cs="Arial"/>
                <w:sz w:val="20"/>
                <w:szCs w:val="20"/>
              </w:rPr>
              <w:t xml:space="preserve"> matière de surveillance, de participation, de planification de la conservation et de mise en œuvre, en partenariat avec les institutions scientifiques compétentes et les groupes de spécialistes des espèces de l’UICN.</w:t>
            </w:r>
            <w:r w:rsidRPr="004063DC">
              <w:rPr>
                <w:sz w:val="20"/>
                <w:szCs w:val="20"/>
              </w:rPr>
              <w:t xml:space="preserve"> </w:t>
            </w:r>
          </w:p>
        </w:tc>
        <w:tc>
          <w:tcPr>
            <w:tcW w:w="267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rPr>
                <w:rFonts w:eastAsia="Cambria" w:cs="Arial"/>
                <w:sz w:val="20"/>
                <w:szCs w:val="20"/>
                <w:lang w:val="fr-FR"/>
              </w:rPr>
            </w:pPr>
            <w:r w:rsidRPr="004063DC">
              <w:rPr>
                <w:rFonts w:eastAsia="Cambria" w:cs="Arial"/>
                <w:sz w:val="20"/>
                <w:szCs w:val="20"/>
                <w:lang w:val="fr-FR"/>
              </w:rPr>
              <w:t>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rPr>
                <w:rFonts w:eastAsia="Cambria" w:cs="Arial"/>
                <w:sz w:val="20"/>
                <w:szCs w:val="20"/>
              </w:rPr>
            </w:pPr>
            <w:r w:rsidRPr="004063DC">
              <w:rPr>
                <w:rFonts w:eastAsia="Cambria" w:cs="Arial"/>
                <w:sz w:val="20"/>
                <w:szCs w:val="20"/>
              </w:rPr>
              <w:t>Haute</w:t>
            </w:r>
          </w:p>
        </w:tc>
      </w:tr>
      <w:tr w:rsidR="000142DC" w:rsidRPr="004063DC" w:rsidTr="000142DC">
        <w:trPr>
          <w:trHeight w:val="298"/>
        </w:trPr>
        <w:tc>
          <w:tcPr>
            <w:tcW w:w="9925" w:type="dxa"/>
            <w:tcBorders>
              <w:top w:val="single" w:sz="4" w:space="0" w:color="auto"/>
              <w:left w:val="single" w:sz="4" w:space="0" w:color="auto"/>
              <w:bottom w:val="single" w:sz="4" w:space="0" w:color="auto"/>
              <w:right w:val="single" w:sz="4" w:space="0" w:color="auto"/>
            </w:tcBorders>
            <w:hideMark/>
          </w:tcPr>
          <w:p w:rsidR="000142DC" w:rsidRPr="004063DC" w:rsidRDefault="000142DC">
            <w:pPr>
              <w:pStyle w:val="NormalWeb"/>
              <w:rPr>
                <w:rFonts w:ascii="Arial" w:hAnsi="Arial" w:cs="Arial"/>
                <w:sz w:val="20"/>
                <w:szCs w:val="20"/>
              </w:rPr>
            </w:pPr>
            <w:r w:rsidRPr="004063DC">
              <w:rPr>
                <w:rFonts w:ascii="Arial" w:hAnsi="Arial" w:cs="Arial"/>
                <w:sz w:val="20"/>
                <w:szCs w:val="20"/>
              </w:rPr>
              <w:t xml:space="preserve">7.2 Former les gardes forestiers et les gestionnaires des zones protégées et des communautés à la gestion de la faune, aux conflits homme-faune, à la lutte contre la chasse illégale et au développement de la conservation participative. </w:t>
            </w:r>
          </w:p>
        </w:tc>
        <w:tc>
          <w:tcPr>
            <w:tcW w:w="267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rPr>
                <w:rFonts w:eastAsia="Cambria" w:cs="Arial"/>
                <w:sz w:val="20"/>
                <w:szCs w:val="20"/>
                <w:lang w:val="fr-FR"/>
              </w:rPr>
            </w:pPr>
            <w:r w:rsidRPr="004063DC">
              <w:rPr>
                <w:rFonts w:eastAsia="Cambria" w:cs="Arial"/>
                <w:sz w:val="20"/>
                <w:szCs w:val="20"/>
                <w:lang w:val="fr-FR"/>
              </w:rPr>
              <w:t>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rPr>
                <w:rFonts w:eastAsia="Cambria" w:cs="Arial"/>
                <w:sz w:val="20"/>
                <w:szCs w:val="20"/>
              </w:rPr>
            </w:pPr>
            <w:r w:rsidRPr="004063DC">
              <w:rPr>
                <w:rFonts w:eastAsia="Cambria" w:cs="Arial"/>
                <w:sz w:val="20"/>
                <w:szCs w:val="20"/>
              </w:rPr>
              <w:t>Haute</w:t>
            </w:r>
          </w:p>
        </w:tc>
      </w:tr>
      <w:tr w:rsidR="000142DC" w:rsidRPr="004063DC" w:rsidTr="000142DC">
        <w:tc>
          <w:tcPr>
            <w:tcW w:w="9925" w:type="dxa"/>
            <w:tcBorders>
              <w:top w:val="single" w:sz="4" w:space="0" w:color="auto"/>
              <w:left w:val="single" w:sz="4" w:space="0" w:color="auto"/>
              <w:bottom w:val="single" w:sz="4" w:space="0" w:color="auto"/>
              <w:right w:val="single" w:sz="4" w:space="0" w:color="auto"/>
            </w:tcBorders>
            <w:hideMark/>
          </w:tcPr>
          <w:p w:rsidR="000142DC" w:rsidRPr="004063DC" w:rsidRDefault="000142DC">
            <w:pPr>
              <w:rPr>
                <w:rFonts w:eastAsia="Calibri" w:cs="Arial"/>
                <w:sz w:val="20"/>
                <w:szCs w:val="20"/>
                <w:lang w:val="fr-FR"/>
              </w:rPr>
            </w:pPr>
            <w:r w:rsidRPr="004063DC">
              <w:rPr>
                <w:rFonts w:eastAsia="Calibri" w:cs="Arial"/>
                <w:sz w:val="20"/>
                <w:szCs w:val="20"/>
                <w:lang w:val="fr-FR"/>
              </w:rPr>
              <w:t>7.3 Organiser des réunions annuelles/semestrielles sur la conservation de la faune sauvage pour les États de l’aire de répartition de la CAMI en tant que forum permanent pour la conservation de la faune sauvage dans la région.</w:t>
            </w:r>
          </w:p>
        </w:tc>
        <w:tc>
          <w:tcPr>
            <w:tcW w:w="267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rPr>
                <w:rFonts w:eastAsia="Cambria" w:cs="Arial"/>
                <w:sz w:val="20"/>
                <w:szCs w:val="20"/>
                <w:lang w:val="fr-FR"/>
              </w:rPr>
            </w:pPr>
            <w:r w:rsidRPr="004063DC">
              <w:rPr>
                <w:rFonts w:eastAsia="Cambria" w:cs="Arial"/>
                <w:sz w:val="20"/>
                <w:szCs w:val="20"/>
                <w:lang w:val="fr-FR"/>
              </w:rPr>
              <w:t>CMS, 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rPr>
                <w:rFonts w:eastAsia="Cambria" w:cs="Arial"/>
                <w:sz w:val="20"/>
                <w:szCs w:val="20"/>
              </w:rPr>
            </w:pPr>
            <w:r w:rsidRPr="004063DC">
              <w:rPr>
                <w:rFonts w:eastAsia="Cambria" w:cs="Arial"/>
                <w:sz w:val="20"/>
                <w:szCs w:val="20"/>
              </w:rPr>
              <w:t>Moyenne</w:t>
            </w:r>
          </w:p>
        </w:tc>
      </w:tr>
      <w:tr w:rsidR="000142DC" w:rsidRPr="004063DC" w:rsidTr="000142DC">
        <w:tc>
          <w:tcPr>
            <w:tcW w:w="9925"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rPr>
                <w:rFonts w:eastAsia="Times New Roman" w:cs="Arial"/>
                <w:sz w:val="20"/>
                <w:szCs w:val="20"/>
                <w:lang w:val="fr-FR"/>
              </w:rPr>
            </w:pPr>
            <w:r w:rsidRPr="004063DC">
              <w:rPr>
                <w:rFonts w:cs="Arial"/>
                <w:sz w:val="20"/>
                <w:szCs w:val="20"/>
                <w:lang w:val="fr-FR"/>
              </w:rPr>
              <w:t>7.4 Renforcer la capacité des gardes forestiers et des autres membres de la force publique concernés à lutter contre la chasse et le commerce illégaux et garantir les financements nécessaires (ressources humaines, équipements, formation).</w:t>
            </w:r>
          </w:p>
        </w:tc>
        <w:tc>
          <w:tcPr>
            <w:tcW w:w="267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rPr>
                <w:rFonts w:eastAsia="Cambria" w:cs="Arial"/>
                <w:sz w:val="20"/>
                <w:szCs w:val="20"/>
                <w:lang w:val="fr-FR"/>
              </w:rPr>
            </w:pPr>
            <w:r w:rsidRPr="004063DC">
              <w:rPr>
                <w:rFonts w:eastAsia="Cambria" w:cs="Arial"/>
                <w:sz w:val="20"/>
                <w:szCs w:val="20"/>
                <w:lang w:val="fr-FR"/>
              </w:rPr>
              <w:t>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rPr>
                <w:rFonts w:eastAsia="Cambria" w:cs="Arial"/>
                <w:sz w:val="20"/>
                <w:szCs w:val="20"/>
              </w:rPr>
            </w:pPr>
            <w:r w:rsidRPr="004063DC">
              <w:rPr>
                <w:rFonts w:eastAsia="Cambria" w:cs="Arial"/>
                <w:sz w:val="20"/>
                <w:szCs w:val="20"/>
                <w:lang w:val="fr-FR"/>
              </w:rPr>
              <w:t xml:space="preserve"> </w:t>
            </w:r>
            <w:r w:rsidRPr="004063DC">
              <w:rPr>
                <w:rFonts w:eastAsia="Cambria" w:cs="Arial"/>
                <w:sz w:val="20"/>
                <w:szCs w:val="20"/>
              </w:rPr>
              <w:t>Haute</w:t>
            </w:r>
          </w:p>
        </w:tc>
      </w:tr>
      <w:tr w:rsidR="000142DC" w:rsidRPr="004063DC" w:rsidTr="000142DC">
        <w:tc>
          <w:tcPr>
            <w:tcW w:w="9925" w:type="dxa"/>
            <w:tcBorders>
              <w:top w:val="single" w:sz="4" w:space="0" w:color="auto"/>
              <w:left w:val="single" w:sz="4" w:space="0" w:color="auto"/>
              <w:bottom w:val="single" w:sz="4" w:space="0" w:color="auto"/>
              <w:right w:val="single" w:sz="4" w:space="0" w:color="auto"/>
            </w:tcBorders>
            <w:hideMark/>
          </w:tcPr>
          <w:p w:rsidR="000142DC" w:rsidRPr="004063DC" w:rsidRDefault="000142DC">
            <w:pPr>
              <w:rPr>
                <w:rFonts w:eastAsia="Calibri" w:cs="Arial"/>
                <w:sz w:val="20"/>
                <w:szCs w:val="20"/>
                <w:lang w:val="fr-FR"/>
              </w:rPr>
            </w:pPr>
            <w:r w:rsidRPr="004063DC">
              <w:rPr>
                <w:rFonts w:eastAsia="Calibri" w:cs="Arial"/>
                <w:sz w:val="20"/>
                <w:szCs w:val="20"/>
                <w:lang w:val="fr-FR"/>
              </w:rPr>
              <w:t>7.5 Améliorer la capacité des partenaires d’exécution à entreprendre une planification et une mise en œuvre participatives et techniquement rationnelles de la recherche, de la conservation et de l’utilisation durable.</w:t>
            </w:r>
          </w:p>
        </w:tc>
        <w:tc>
          <w:tcPr>
            <w:tcW w:w="267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rPr>
                <w:rFonts w:eastAsia="Cambria" w:cs="Arial"/>
                <w:sz w:val="20"/>
                <w:szCs w:val="20"/>
                <w:lang w:val="fr-FR"/>
              </w:rPr>
            </w:pPr>
            <w:r w:rsidRPr="004063DC">
              <w:rPr>
                <w:rFonts w:eastAsia="Cambria" w:cs="Arial"/>
                <w:sz w:val="20"/>
                <w:szCs w:val="20"/>
                <w:lang w:val="fr-FR"/>
              </w:rPr>
              <w:t>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rPr>
                <w:rFonts w:eastAsia="Cambria" w:cs="Arial"/>
                <w:sz w:val="20"/>
                <w:szCs w:val="20"/>
              </w:rPr>
            </w:pPr>
            <w:r w:rsidRPr="004063DC">
              <w:rPr>
                <w:rFonts w:eastAsia="Cambria" w:cs="Arial"/>
                <w:sz w:val="20"/>
                <w:szCs w:val="20"/>
              </w:rPr>
              <w:t>Moyenne</w:t>
            </w:r>
          </w:p>
        </w:tc>
      </w:tr>
    </w:tbl>
    <w:p w:rsidR="000142DC" w:rsidRDefault="004063DC" w:rsidP="000142DC">
      <w:pPr>
        <w:jc w:val="both"/>
        <w:rPr>
          <w:rFonts w:eastAsia="Times New Roman" w:cs="Arial"/>
          <w:sz w:val="20"/>
          <w:lang w:val="fr-FR"/>
        </w:rPr>
      </w:pPr>
      <w:r>
        <w:rPr>
          <w:rFonts w:eastAsia="Times New Roman" w:cs="Arial"/>
          <w:sz w:val="20"/>
          <w:lang w:val="fr-FR"/>
        </w:rPr>
        <w:br w:type="page"/>
      </w:r>
    </w:p>
    <w:tbl>
      <w:tblPr>
        <w:tblW w:w="13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6"/>
        <w:gridCol w:w="2699"/>
        <w:gridCol w:w="1350"/>
      </w:tblGrid>
      <w:tr w:rsidR="000142DC" w:rsidRPr="004063DC" w:rsidTr="000142DC">
        <w:trPr>
          <w:trHeight w:val="404"/>
        </w:trPr>
        <w:tc>
          <w:tcPr>
            <w:tcW w:w="9918"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60" w:after="60"/>
              <w:rPr>
                <w:rFonts w:eastAsia="Cambria" w:cs="Arial"/>
                <w:b/>
                <w:sz w:val="20"/>
                <w:szCs w:val="20"/>
              </w:rPr>
            </w:pPr>
            <w:r w:rsidRPr="004063DC">
              <w:rPr>
                <w:rFonts w:eastAsia="Cambria" w:cs="Arial"/>
                <w:b/>
                <w:sz w:val="20"/>
                <w:szCs w:val="20"/>
              </w:rPr>
              <w:lastRenderedPageBreak/>
              <w:t xml:space="preserve">8. Travaux </w:t>
            </w:r>
            <w:proofErr w:type="spellStart"/>
            <w:r w:rsidRPr="004063DC">
              <w:rPr>
                <w:rFonts w:eastAsia="Cambria" w:cs="Arial"/>
                <w:b/>
                <w:sz w:val="20"/>
                <w:szCs w:val="20"/>
              </w:rPr>
              <w:t>scientifiques</w:t>
            </w:r>
            <w:proofErr w:type="spellEnd"/>
          </w:p>
        </w:tc>
        <w:tc>
          <w:tcPr>
            <w:tcW w:w="2700"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60" w:after="60"/>
              <w:rPr>
                <w:rFonts w:eastAsia="Cambria" w:cs="Arial"/>
                <w:b/>
                <w:sz w:val="20"/>
                <w:szCs w:val="20"/>
              </w:rPr>
            </w:pPr>
            <w:proofErr w:type="spellStart"/>
            <w:r w:rsidRPr="004063DC">
              <w:rPr>
                <w:rFonts w:eastAsia="Cambria" w:cs="Arial"/>
                <w:b/>
                <w:sz w:val="20"/>
                <w:szCs w:val="20"/>
              </w:rPr>
              <w:t>Responsable</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60" w:after="60"/>
              <w:rPr>
                <w:rFonts w:eastAsia="Cambria" w:cs="Arial"/>
                <w:b/>
                <w:sz w:val="20"/>
                <w:szCs w:val="20"/>
              </w:rPr>
            </w:pPr>
            <w:proofErr w:type="spellStart"/>
            <w:r w:rsidRPr="004063DC">
              <w:rPr>
                <w:rFonts w:eastAsia="Cambria" w:cs="Arial"/>
                <w:b/>
                <w:sz w:val="20"/>
                <w:szCs w:val="20"/>
              </w:rPr>
              <w:t>Priorité</w:t>
            </w:r>
            <w:proofErr w:type="spellEnd"/>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8.1 Le Conseil scientifique de la CMS doit appuyer et contribuer à l’analyse des lacunes dans les connaissances sur la base de preuves scientifiques, notamment :</w:t>
            </w:r>
          </w:p>
          <w:p w:rsidR="000142DC" w:rsidRPr="004063DC" w:rsidRDefault="000142DC" w:rsidP="000142DC">
            <w:pPr>
              <w:pStyle w:val="ListParagraph"/>
              <w:widowControl w:val="0"/>
              <w:numPr>
                <w:ilvl w:val="0"/>
                <w:numId w:val="42"/>
              </w:numPr>
              <w:autoSpaceDE w:val="0"/>
              <w:autoSpaceDN w:val="0"/>
              <w:adjustRightInd w:val="0"/>
              <w:spacing w:before="60" w:after="60" w:line="240" w:lineRule="auto"/>
              <w:rPr>
                <w:rFonts w:eastAsia="Cambria" w:cs="Arial"/>
                <w:sz w:val="20"/>
                <w:szCs w:val="20"/>
                <w:lang w:val="fr-FR"/>
              </w:rPr>
            </w:pPr>
            <w:r w:rsidRPr="004063DC">
              <w:rPr>
                <w:rFonts w:eastAsia="Cambria" w:cs="Arial"/>
                <w:sz w:val="20"/>
                <w:szCs w:val="20"/>
                <w:lang w:val="fr-FR"/>
              </w:rPr>
              <w:t>Souligner et expliquer les limites actuelles des connaissances scientifiques ;</w:t>
            </w:r>
          </w:p>
          <w:p w:rsidR="000142DC" w:rsidRPr="004063DC" w:rsidRDefault="000142DC" w:rsidP="000142DC">
            <w:pPr>
              <w:pStyle w:val="ListParagraph"/>
              <w:widowControl w:val="0"/>
              <w:numPr>
                <w:ilvl w:val="0"/>
                <w:numId w:val="42"/>
              </w:numPr>
              <w:autoSpaceDE w:val="0"/>
              <w:autoSpaceDN w:val="0"/>
              <w:adjustRightInd w:val="0"/>
              <w:spacing w:before="60" w:after="60" w:line="240" w:lineRule="auto"/>
              <w:rPr>
                <w:rFonts w:eastAsia="Cambria" w:cs="Arial"/>
                <w:sz w:val="20"/>
                <w:szCs w:val="20"/>
                <w:lang w:val="fr-FR"/>
              </w:rPr>
            </w:pPr>
            <w:r w:rsidRPr="004063DC">
              <w:rPr>
                <w:rFonts w:eastAsia="Cambria" w:cs="Arial"/>
                <w:sz w:val="20"/>
                <w:szCs w:val="20"/>
                <w:lang w:val="fr-FR"/>
              </w:rPr>
              <w:t>Identifier les questions clés et, le cas échéant, formuler des hypothèses pour faire progresser les connaissances ;</w:t>
            </w:r>
          </w:p>
          <w:p w:rsidR="000142DC" w:rsidRPr="004063DC" w:rsidRDefault="000142DC" w:rsidP="000142DC">
            <w:pPr>
              <w:pStyle w:val="ListParagraph"/>
              <w:widowControl w:val="0"/>
              <w:numPr>
                <w:ilvl w:val="0"/>
                <w:numId w:val="42"/>
              </w:numPr>
              <w:autoSpaceDE w:val="0"/>
              <w:autoSpaceDN w:val="0"/>
              <w:adjustRightInd w:val="0"/>
              <w:spacing w:before="60" w:after="60" w:line="240" w:lineRule="auto"/>
              <w:rPr>
                <w:rFonts w:eastAsia="Cambria" w:cs="Arial"/>
                <w:sz w:val="20"/>
                <w:szCs w:val="20"/>
                <w:lang w:val="fr-FR"/>
              </w:rPr>
            </w:pPr>
            <w:r w:rsidRPr="004063DC">
              <w:rPr>
                <w:rFonts w:eastAsia="Cambria" w:cs="Arial"/>
                <w:sz w:val="20"/>
                <w:szCs w:val="20"/>
                <w:lang w:val="fr-FR"/>
              </w:rPr>
              <w:t>Fournir des preuves et des informations solides aux parties prenantes, en particulier en ce qui concerne le statut, la distribution et les menaces.</w:t>
            </w:r>
          </w:p>
        </w:tc>
        <w:tc>
          <w:tcPr>
            <w:tcW w:w="270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 xml:space="preserve">Conseil scientifique de la CMS, institutions scientifiques, ONG </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Haute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 xml:space="preserve">8.2 Élaborer et mettre en œuvre des programmes scientifiques à l’échelle de l’aire de répartition, abordant l’état et les tendances de la population en ce qui concerne les répartitions, la connectivité et la démographie, la fonction des écosystèmes et la perméabilité du paysage, les facteurs de changement (tels que le climat et les facteurs socio-économiques) et explorer les voies et scénarios futurs. </w:t>
            </w:r>
          </w:p>
        </w:tc>
        <w:tc>
          <w:tcPr>
            <w:tcW w:w="270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 xml:space="preserve">Institutions </w:t>
            </w:r>
            <w:proofErr w:type="spellStart"/>
            <w:r w:rsidRPr="004063DC">
              <w:rPr>
                <w:rFonts w:eastAsia="Cambria" w:cs="Arial"/>
                <w:sz w:val="20"/>
                <w:szCs w:val="20"/>
              </w:rPr>
              <w:t>scientifiques</w:t>
            </w:r>
            <w:proofErr w:type="spellEnd"/>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 xml:space="preserve">Moyenne </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8.3 Sur la base de l’analyse des lacunes susmentionnée (voir 8.1), définir et élaborer des indicateurs de surveillance appropriés pour les espèces et les programmes de conservation.</w:t>
            </w:r>
          </w:p>
        </w:tc>
        <w:tc>
          <w:tcPr>
            <w:tcW w:w="270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Institutions scientifiques, agences gouvernementales,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 xml:space="preserve">Moyenne </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8.4 Soutenir l’intégration et l’application des résultats de la recherche scientifique dans la planification, la mise en œuvre et l’évaluation de la gestion de la conservation.</w:t>
            </w:r>
          </w:p>
        </w:tc>
        <w:tc>
          <w:tcPr>
            <w:tcW w:w="270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 xml:space="preserve">Institutions </w:t>
            </w:r>
            <w:proofErr w:type="spellStart"/>
            <w:r w:rsidRPr="004063DC">
              <w:rPr>
                <w:rFonts w:eastAsia="Cambria" w:cs="Arial"/>
                <w:sz w:val="20"/>
                <w:szCs w:val="20"/>
              </w:rPr>
              <w:t>scientifiques</w:t>
            </w:r>
            <w:proofErr w:type="spellEnd"/>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Haute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8.5 Établir un réseau de chercheurs sur les espèces de la CAMI pour faciliter le partage des connaissances et des expériences, notamment par le biais de conférences et d’ateliers réguliers.</w:t>
            </w:r>
          </w:p>
        </w:tc>
        <w:tc>
          <w:tcPr>
            <w:tcW w:w="270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 xml:space="preserve">Institutions </w:t>
            </w:r>
            <w:proofErr w:type="spellStart"/>
            <w:r w:rsidRPr="004063DC">
              <w:rPr>
                <w:rFonts w:eastAsia="Cambria" w:cs="Arial"/>
                <w:sz w:val="20"/>
                <w:szCs w:val="20"/>
              </w:rPr>
              <w:t>scientifiques</w:t>
            </w:r>
            <w:proofErr w:type="spellEnd"/>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Basse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8.6 Encourager la collaboration entre les scientifiques de la CAMI, les universités régionales et les instituts de recherche, en particulier pour soutenir la prochaine génération de scientifiques.</w:t>
            </w:r>
          </w:p>
        </w:tc>
        <w:tc>
          <w:tcPr>
            <w:tcW w:w="270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 xml:space="preserve">Institutions </w:t>
            </w:r>
            <w:proofErr w:type="spellStart"/>
            <w:r w:rsidRPr="004063DC">
              <w:rPr>
                <w:rFonts w:eastAsia="Cambria" w:cs="Arial"/>
                <w:sz w:val="20"/>
                <w:szCs w:val="20"/>
              </w:rPr>
              <w:t>scientifiques</w:t>
            </w:r>
            <w:proofErr w:type="spellEnd"/>
            <w:r w:rsidRPr="004063DC">
              <w:rPr>
                <w:rFonts w:eastAsia="Cambria" w:cs="Arial"/>
                <w:sz w:val="20"/>
                <w:szCs w:val="20"/>
              </w:rPr>
              <w:t>,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Moyenne</w:t>
            </w:r>
          </w:p>
        </w:tc>
      </w:tr>
    </w:tbl>
    <w:p w:rsidR="000142DC" w:rsidRDefault="000142DC" w:rsidP="000142DC">
      <w:pPr>
        <w:rPr>
          <w:rFonts w:eastAsia="Times New Roman" w:cs="Arial"/>
          <w:b/>
          <w:sz w:val="20"/>
          <w:lang w:val="fr-FR"/>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6"/>
        <w:gridCol w:w="2789"/>
        <w:gridCol w:w="1434"/>
        <w:gridCol w:w="6"/>
      </w:tblGrid>
      <w:tr w:rsidR="000142DC" w:rsidRPr="00D81870" w:rsidTr="000142DC">
        <w:trPr>
          <w:gridAfter w:val="1"/>
          <w:wAfter w:w="6" w:type="dxa"/>
          <w:trHeight w:val="467"/>
        </w:trPr>
        <w:tc>
          <w:tcPr>
            <w:tcW w:w="14142" w:type="dxa"/>
            <w:gridSpan w:val="3"/>
            <w:tcBorders>
              <w:top w:val="single" w:sz="4" w:space="0" w:color="auto"/>
              <w:left w:val="single" w:sz="4" w:space="0" w:color="auto"/>
              <w:bottom w:val="single" w:sz="4" w:space="0" w:color="auto"/>
              <w:right w:val="single" w:sz="4" w:space="0" w:color="auto"/>
            </w:tcBorders>
            <w:shd w:val="clear" w:color="auto" w:fill="C5E0B3"/>
            <w:hideMark/>
          </w:tcPr>
          <w:p w:rsidR="000142DC" w:rsidRPr="004063DC" w:rsidRDefault="000142DC">
            <w:pPr>
              <w:spacing w:before="60" w:after="60"/>
              <w:rPr>
                <w:rFonts w:eastAsia="Cambria" w:cs="Arial"/>
                <w:b/>
                <w:sz w:val="20"/>
                <w:szCs w:val="20"/>
                <w:lang w:val="fr-FR"/>
              </w:rPr>
            </w:pPr>
            <w:r w:rsidRPr="004063DC">
              <w:rPr>
                <w:rFonts w:eastAsia="Cambria" w:cs="Arial"/>
                <w:b/>
                <w:sz w:val="20"/>
                <w:szCs w:val="20"/>
                <w:lang w:val="fr-FR"/>
              </w:rPr>
              <w:t>Partie II Mesures spécifiques aux espèces</w:t>
            </w:r>
          </w:p>
        </w:tc>
      </w:tr>
      <w:tr w:rsidR="000142DC" w:rsidRPr="004063DC" w:rsidTr="000142DC">
        <w:trPr>
          <w:gridAfter w:val="1"/>
          <w:wAfter w:w="6" w:type="dxa"/>
          <w:trHeight w:val="467"/>
        </w:trPr>
        <w:tc>
          <w:tcPr>
            <w:tcW w:w="9918"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60" w:after="60"/>
              <w:rPr>
                <w:rFonts w:eastAsia="Cambria" w:cs="Arial"/>
                <w:b/>
                <w:sz w:val="20"/>
                <w:szCs w:val="20"/>
              </w:rPr>
            </w:pPr>
            <w:bookmarkStart w:id="7" w:name="_Hlk22139708"/>
            <w:r w:rsidRPr="004063DC">
              <w:rPr>
                <w:rFonts w:eastAsia="Cambria" w:cs="Arial"/>
                <w:b/>
                <w:sz w:val="20"/>
                <w:szCs w:val="20"/>
              </w:rPr>
              <w:t>9. Argali (</w:t>
            </w:r>
            <w:proofErr w:type="spellStart"/>
            <w:r w:rsidRPr="004063DC">
              <w:rPr>
                <w:rFonts w:eastAsia="Cambria" w:cs="Arial"/>
                <w:b/>
                <w:i/>
                <w:sz w:val="20"/>
                <w:szCs w:val="20"/>
              </w:rPr>
              <w:t>Ovis</w:t>
            </w:r>
            <w:proofErr w:type="spellEnd"/>
            <w:r w:rsidRPr="004063DC">
              <w:rPr>
                <w:rFonts w:eastAsia="Cambria" w:cs="Arial"/>
                <w:b/>
                <w:i/>
                <w:sz w:val="20"/>
                <w:szCs w:val="20"/>
              </w:rPr>
              <w:t xml:space="preserve"> </w:t>
            </w:r>
            <w:proofErr w:type="spellStart"/>
            <w:r w:rsidRPr="004063DC">
              <w:rPr>
                <w:rFonts w:eastAsia="Cambria" w:cs="Arial"/>
                <w:b/>
                <w:i/>
                <w:sz w:val="20"/>
                <w:szCs w:val="20"/>
              </w:rPr>
              <w:t>ammon</w:t>
            </w:r>
            <w:proofErr w:type="spellEnd"/>
            <w:r w:rsidRPr="004063DC">
              <w:rPr>
                <w:rFonts w:eastAsia="Cambria" w:cs="Arial"/>
                <w:b/>
                <w:sz w:val="20"/>
                <w:szCs w:val="20"/>
              </w:rPr>
              <w:t>)</w:t>
            </w:r>
          </w:p>
        </w:tc>
        <w:tc>
          <w:tcPr>
            <w:tcW w:w="2790"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60" w:after="60"/>
              <w:rPr>
                <w:rFonts w:eastAsia="Cambria" w:cs="Arial"/>
                <w:b/>
                <w:sz w:val="20"/>
                <w:szCs w:val="20"/>
              </w:rPr>
            </w:pPr>
            <w:proofErr w:type="spellStart"/>
            <w:r w:rsidRPr="004063DC">
              <w:rPr>
                <w:rFonts w:eastAsia="Cambria" w:cs="Arial"/>
                <w:b/>
                <w:sz w:val="20"/>
                <w:szCs w:val="20"/>
              </w:rPr>
              <w:t>Responsable</w:t>
            </w:r>
            <w:proofErr w:type="spellEnd"/>
          </w:p>
        </w:tc>
        <w:tc>
          <w:tcPr>
            <w:tcW w:w="1434"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60" w:after="60"/>
              <w:rPr>
                <w:rFonts w:eastAsia="Cambria" w:cs="Arial"/>
                <w:b/>
                <w:sz w:val="20"/>
                <w:szCs w:val="20"/>
              </w:rPr>
            </w:pPr>
            <w:proofErr w:type="spellStart"/>
            <w:r w:rsidRPr="004063DC">
              <w:rPr>
                <w:rFonts w:eastAsia="Cambria" w:cs="Arial"/>
                <w:b/>
                <w:sz w:val="20"/>
                <w:szCs w:val="20"/>
              </w:rPr>
              <w:t>Priorité</w:t>
            </w:r>
            <w:proofErr w:type="spellEnd"/>
          </w:p>
        </w:tc>
      </w:tr>
      <w:tr w:rsidR="000142DC" w:rsidRPr="004063DC" w:rsidTr="000142DC">
        <w:trPr>
          <w:trHeight w:val="287"/>
        </w:trPr>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9.1 Mettre en œuvre le Plan d’action international par espèce de la CMS pour la conservation de l’Argali.</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Agences gouvernementales, institutions scientifiques, ONG</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Haute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9.2 Évaluer la mise en œuvre et les réalisations du plan d’action et identifier les obstacles à sa mise en œuvre.</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CMS, agences gouvernementales, institutions scientifiques, ONG</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Haute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lastRenderedPageBreak/>
              <w:t>9.3 Réviser et mettre à jour le plan d’action et remédier aux obstacles identifiés.</w:t>
            </w:r>
          </w:p>
          <w:p w:rsidR="000142DC" w:rsidRPr="004063DC" w:rsidRDefault="000142DC">
            <w:pPr>
              <w:spacing w:before="60" w:after="60"/>
              <w:rPr>
                <w:rFonts w:eastAsia="Cambria" w:cs="Arial"/>
                <w:sz w:val="20"/>
                <w:szCs w:val="20"/>
                <w:lang w:val="fr-FR"/>
              </w:rPr>
            </w:pP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CMS, agences gouvernementales, institutions scientifiques, ONG</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Haute</w:t>
            </w:r>
          </w:p>
        </w:tc>
      </w:tr>
      <w:tr w:rsidR="000142DC" w:rsidRPr="004063DC" w:rsidTr="000142DC">
        <w:trPr>
          <w:trHeight w:val="710"/>
        </w:trPr>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cs="Arial"/>
                <w:sz w:val="20"/>
                <w:szCs w:val="20"/>
                <w:lang w:val="fr-FR"/>
              </w:rPr>
              <w:t xml:space="preserve">9.4 Évaluer la faisabilité de la réintroduction de l’Argali dans les zones précédentes de son aire de répartition, en particulier dans la zone de protection spéciale de </w:t>
            </w:r>
            <w:proofErr w:type="spellStart"/>
            <w:r w:rsidRPr="004063DC">
              <w:rPr>
                <w:rFonts w:cs="Arial"/>
                <w:sz w:val="20"/>
                <w:szCs w:val="20"/>
                <w:lang w:val="fr-FR"/>
              </w:rPr>
              <w:t>Dauria</w:t>
            </w:r>
            <w:proofErr w:type="spellEnd"/>
            <w:r w:rsidRPr="004063DC">
              <w:rPr>
                <w:rFonts w:cs="Arial"/>
                <w:sz w:val="20"/>
                <w:szCs w:val="20"/>
                <w:lang w:val="fr-FR"/>
              </w:rPr>
              <w:t>.</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 xml:space="preserve">Agences gouvernementales, institutions scientifiques, zone de protection spéciale du </w:t>
            </w:r>
            <w:proofErr w:type="spellStart"/>
            <w:r w:rsidRPr="004063DC">
              <w:rPr>
                <w:rFonts w:eastAsia="Cambria" w:cs="Arial"/>
                <w:sz w:val="20"/>
                <w:szCs w:val="20"/>
                <w:lang w:val="fr-FR"/>
              </w:rPr>
              <w:t>Daurian</w:t>
            </w:r>
            <w:proofErr w:type="spellEnd"/>
            <w:r w:rsidRPr="004063DC">
              <w:rPr>
                <w:rFonts w:eastAsia="Cambria" w:cs="Arial"/>
                <w:color w:val="FF0000"/>
                <w:sz w:val="20"/>
                <w:szCs w:val="20"/>
                <w:lang w:val="fr-FR"/>
              </w:rPr>
              <w:t xml:space="preserve"> </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Moyenne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9.5 Réaliser une analyse génétique approfondie afin de clarifier la taxonomie d’Argali, de comprendre la connectivité entre les (sous-)populations d’Argali et d’évaluer la diversité génétique au sein des populations (voir Action 3.1.10 du Plan d’action).</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Agences gouvernementales, institutions scientifiques, ONG</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Basse</w:t>
            </w:r>
          </w:p>
        </w:tc>
      </w:tr>
      <w:bookmarkEnd w:id="7"/>
    </w:tbl>
    <w:p w:rsidR="000142DC" w:rsidRDefault="000142DC" w:rsidP="000142DC">
      <w:pPr>
        <w:rPr>
          <w:rFonts w:eastAsia="Times New Roman" w:cs="Arial"/>
          <w:sz w:val="20"/>
          <w:lang w:val="fr-FR"/>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6"/>
        <w:gridCol w:w="2789"/>
        <w:gridCol w:w="1434"/>
        <w:gridCol w:w="6"/>
      </w:tblGrid>
      <w:tr w:rsidR="000142DC" w:rsidRPr="004063DC" w:rsidTr="000142DC">
        <w:trPr>
          <w:gridAfter w:val="1"/>
          <w:wAfter w:w="6" w:type="dxa"/>
          <w:trHeight w:val="494"/>
        </w:trPr>
        <w:tc>
          <w:tcPr>
            <w:tcW w:w="9918"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60" w:afterLines="60" w:after="144"/>
              <w:rPr>
                <w:rFonts w:eastAsia="Cambria" w:cs="Arial"/>
                <w:sz w:val="20"/>
                <w:szCs w:val="20"/>
              </w:rPr>
            </w:pPr>
            <w:r w:rsidRPr="004063DC">
              <w:rPr>
                <w:rFonts w:eastAsia="Cambria" w:cs="Arial"/>
                <w:b/>
                <w:sz w:val="20"/>
                <w:szCs w:val="20"/>
              </w:rPr>
              <w:t>10. </w:t>
            </w:r>
            <w:proofErr w:type="spellStart"/>
            <w:r w:rsidRPr="004063DC">
              <w:rPr>
                <w:rFonts w:eastAsia="Cambria" w:cs="Arial"/>
                <w:b/>
                <w:sz w:val="20"/>
                <w:szCs w:val="20"/>
              </w:rPr>
              <w:t>Guépard</w:t>
            </w:r>
            <w:proofErr w:type="spellEnd"/>
            <w:r w:rsidRPr="004063DC">
              <w:rPr>
                <w:rFonts w:eastAsia="Cambria" w:cs="Arial"/>
                <w:b/>
                <w:sz w:val="20"/>
                <w:szCs w:val="20"/>
              </w:rPr>
              <w:t xml:space="preserve"> </w:t>
            </w:r>
            <w:proofErr w:type="spellStart"/>
            <w:r w:rsidRPr="004063DC">
              <w:rPr>
                <w:rFonts w:eastAsia="Cambria" w:cs="Arial"/>
                <w:b/>
                <w:sz w:val="20"/>
                <w:szCs w:val="20"/>
              </w:rPr>
              <w:t>asiatique</w:t>
            </w:r>
            <w:proofErr w:type="spellEnd"/>
            <w:r w:rsidRPr="004063DC">
              <w:rPr>
                <w:rFonts w:eastAsia="Cambria" w:cs="Arial"/>
                <w:b/>
                <w:sz w:val="20"/>
                <w:szCs w:val="20"/>
              </w:rPr>
              <w:t xml:space="preserve"> (</w:t>
            </w:r>
            <w:r w:rsidRPr="004063DC">
              <w:rPr>
                <w:rFonts w:eastAsia="Cambria" w:cs="Arial"/>
                <w:b/>
                <w:i/>
                <w:sz w:val="20"/>
                <w:szCs w:val="20"/>
              </w:rPr>
              <w:t xml:space="preserve">Acinonyx </w:t>
            </w:r>
            <w:proofErr w:type="spellStart"/>
            <w:r w:rsidRPr="004063DC">
              <w:rPr>
                <w:rFonts w:eastAsia="Cambria" w:cs="Arial"/>
                <w:b/>
                <w:i/>
                <w:sz w:val="20"/>
                <w:szCs w:val="20"/>
              </w:rPr>
              <w:t>jubatus</w:t>
            </w:r>
            <w:proofErr w:type="spellEnd"/>
            <w:r w:rsidRPr="004063DC">
              <w:rPr>
                <w:rFonts w:eastAsia="Cambria" w:cs="Arial"/>
                <w:b/>
                <w:sz w:val="20"/>
                <w:szCs w:val="20"/>
              </w:rPr>
              <w:t>)</w:t>
            </w:r>
          </w:p>
        </w:tc>
        <w:tc>
          <w:tcPr>
            <w:tcW w:w="2790"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60" w:afterLines="60" w:after="144"/>
              <w:rPr>
                <w:rFonts w:eastAsia="Cambria" w:cs="Arial"/>
                <w:b/>
                <w:sz w:val="20"/>
                <w:szCs w:val="20"/>
              </w:rPr>
            </w:pPr>
            <w:proofErr w:type="spellStart"/>
            <w:r w:rsidRPr="004063DC">
              <w:rPr>
                <w:rFonts w:eastAsia="Cambria" w:cs="Arial"/>
                <w:b/>
                <w:sz w:val="20"/>
                <w:szCs w:val="20"/>
              </w:rPr>
              <w:t>Responsable</w:t>
            </w:r>
            <w:proofErr w:type="spellEnd"/>
          </w:p>
        </w:tc>
        <w:tc>
          <w:tcPr>
            <w:tcW w:w="1434"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60" w:afterLines="60" w:after="144"/>
              <w:rPr>
                <w:rFonts w:eastAsia="Cambria" w:cs="Arial"/>
                <w:b/>
                <w:sz w:val="20"/>
                <w:szCs w:val="20"/>
              </w:rPr>
            </w:pPr>
            <w:proofErr w:type="spellStart"/>
            <w:r w:rsidRPr="004063DC">
              <w:rPr>
                <w:rFonts w:eastAsia="Cambria" w:cs="Arial"/>
                <w:b/>
                <w:sz w:val="20"/>
                <w:szCs w:val="20"/>
              </w:rPr>
              <w:t>Priorité</w:t>
            </w:r>
            <w:proofErr w:type="spellEnd"/>
          </w:p>
        </w:tc>
      </w:tr>
      <w:tr w:rsidR="000142DC" w:rsidRPr="004063DC" w:rsidTr="000142DC">
        <w:trPr>
          <w:trHeight w:val="1016"/>
        </w:trPr>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Lines="60" w:after="144"/>
              <w:rPr>
                <w:rFonts w:eastAsia="Cambria" w:cs="Arial"/>
                <w:sz w:val="20"/>
                <w:szCs w:val="20"/>
                <w:lang w:val="fr-FR"/>
              </w:rPr>
            </w:pPr>
            <w:r w:rsidRPr="004063DC">
              <w:rPr>
                <w:rFonts w:eastAsia="Cambria" w:cs="Arial"/>
                <w:color w:val="000000"/>
                <w:sz w:val="20"/>
                <w:szCs w:val="20"/>
                <w:lang w:val="fr-FR"/>
              </w:rPr>
              <w:t xml:space="preserve">10.1 Améliorer la gestion des aires protégées, notamment en élaborant des plans de gestion et en renforçant les mesures d’application de la loi. </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Lines="60" w:after="144"/>
              <w:rPr>
                <w:rFonts w:eastAsia="Cambria" w:cs="Arial"/>
                <w:sz w:val="20"/>
                <w:szCs w:val="20"/>
                <w:lang w:val="fr-FR"/>
              </w:rPr>
            </w:pPr>
            <w:r w:rsidRPr="004063DC">
              <w:rPr>
                <w:rFonts w:eastAsia="Cambria" w:cs="Arial"/>
                <w:sz w:val="20"/>
                <w:szCs w:val="20"/>
                <w:lang w:val="fr-FR"/>
              </w:rPr>
              <w:t xml:space="preserve">Département iranien de l’environnement (DOE), Société iranienne des guépards (ICS), ONG </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Lines="60" w:after="144"/>
              <w:rPr>
                <w:rFonts w:eastAsia="Cambria" w:cs="Arial"/>
                <w:sz w:val="20"/>
                <w:szCs w:val="20"/>
              </w:rPr>
            </w:pPr>
            <w:r w:rsidRPr="004063DC">
              <w:rPr>
                <w:rFonts w:eastAsia="Cambria" w:cs="Arial"/>
                <w:sz w:val="20"/>
                <w:szCs w:val="20"/>
              </w:rPr>
              <w:t>Haute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Lines="60" w:after="144"/>
              <w:rPr>
                <w:rFonts w:eastAsia="Cambria" w:cs="Arial"/>
                <w:color w:val="000000"/>
                <w:sz w:val="20"/>
                <w:szCs w:val="20"/>
                <w:lang w:val="fr-FR"/>
              </w:rPr>
            </w:pPr>
            <w:r w:rsidRPr="004063DC">
              <w:rPr>
                <w:rFonts w:eastAsia="Cambria" w:cs="Arial"/>
                <w:color w:val="000000"/>
                <w:sz w:val="20"/>
                <w:szCs w:val="20"/>
                <w:lang w:val="fr-FR"/>
              </w:rPr>
              <w:t>10.2 Terminer la clôture de la zone chaude de la route 44 le long du Parc national de Touran pour éliminer les collisions véhicule-guépard.</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Lines="60" w:after="144"/>
              <w:rPr>
                <w:rFonts w:eastAsia="Cambria" w:cs="Arial"/>
                <w:sz w:val="20"/>
                <w:szCs w:val="20"/>
              </w:rPr>
            </w:pPr>
            <w:r w:rsidRPr="004063DC">
              <w:rPr>
                <w:rFonts w:eastAsia="Cambria" w:cs="Arial"/>
                <w:sz w:val="20"/>
                <w:szCs w:val="20"/>
              </w:rPr>
              <w:t xml:space="preserve">DoE, ICS, ONG </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Lines="60" w:after="144"/>
              <w:rPr>
                <w:rFonts w:eastAsia="Cambria" w:cs="Arial"/>
                <w:sz w:val="20"/>
                <w:szCs w:val="20"/>
              </w:rPr>
            </w:pPr>
            <w:r w:rsidRPr="004063DC">
              <w:rPr>
                <w:rFonts w:eastAsia="Cambria" w:cs="Arial"/>
                <w:sz w:val="20"/>
                <w:szCs w:val="20"/>
              </w:rPr>
              <w:t>Haute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Lines="60" w:after="144"/>
              <w:rPr>
                <w:rFonts w:eastAsia="Cambria" w:cs="Arial"/>
                <w:color w:val="000000"/>
                <w:sz w:val="20"/>
                <w:szCs w:val="20"/>
                <w:lang w:val="fr-FR"/>
              </w:rPr>
            </w:pPr>
            <w:r w:rsidRPr="004063DC">
              <w:rPr>
                <w:rFonts w:eastAsia="Cambria" w:cs="Arial"/>
                <w:color w:val="000000"/>
                <w:sz w:val="20"/>
                <w:szCs w:val="20"/>
                <w:lang w:val="fr-FR"/>
              </w:rPr>
              <w:t xml:space="preserve">10.3 Mettre en œuvre des mesures visant à éliminer le bétail ou à réduire l’impact de l’élevage dans les réserves de </w:t>
            </w:r>
            <w:proofErr w:type="spellStart"/>
            <w:r w:rsidRPr="004063DC">
              <w:rPr>
                <w:rFonts w:eastAsia="Cambria" w:cs="Arial"/>
                <w:color w:val="000000"/>
                <w:sz w:val="20"/>
                <w:szCs w:val="20"/>
                <w:lang w:val="fr-FR"/>
              </w:rPr>
              <w:t>Miandasht</w:t>
            </w:r>
            <w:proofErr w:type="spellEnd"/>
            <w:r w:rsidRPr="004063DC">
              <w:rPr>
                <w:rFonts w:eastAsia="Cambria" w:cs="Arial"/>
                <w:color w:val="000000"/>
                <w:sz w:val="20"/>
                <w:szCs w:val="20"/>
                <w:lang w:val="fr-FR"/>
              </w:rPr>
              <w:t xml:space="preserve"> et de Touran.</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Lines="60" w:after="144"/>
              <w:rPr>
                <w:rFonts w:eastAsia="Cambria" w:cs="Arial"/>
                <w:sz w:val="20"/>
                <w:szCs w:val="20"/>
              </w:rPr>
            </w:pPr>
            <w:r w:rsidRPr="004063DC">
              <w:rPr>
                <w:rFonts w:eastAsia="Cambria" w:cs="Arial"/>
                <w:sz w:val="20"/>
                <w:szCs w:val="20"/>
              </w:rPr>
              <w:t xml:space="preserve">DoE, ICS, ONG </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Lines="60" w:after="144"/>
              <w:rPr>
                <w:rFonts w:eastAsia="Cambria" w:cs="Arial"/>
                <w:sz w:val="20"/>
                <w:szCs w:val="20"/>
              </w:rPr>
            </w:pPr>
            <w:r w:rsidRPr="004063DC">
              <w:rPr>
                <w:rFonts w:eastAsia="Cambria" w:cs="Arial"/>
                <w:sz w:val="20"/>
                <w:szCs w:val="20"/>
              </w:rPr>
              <w:t>Haute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Lines="60" w:after="144"/>
              <w:rPr>
                <w:rFonts w:eastAsia="Cambria" w:cs="Arial"/>
                <w:color w:val="000000"/>
                <w:sz w:val="20"/>
                <w:szCs w:val="20"/>
                <w:lang w:val="fr-FR"/>
              </w:rPr>
            </w:pPr>
            <w:r w:rsidRPr="004063DC">
              <w:rPr>
                <w:rFonts w:eastAsia="Cambria" w:cs="Arial"/>
                <w:color w:val="000000"/>
                <w:sz w:val="20"/>
                <w:szCs w:val="20"/>
                <w:lang w:val="fr-FR"/>
              </w:rPr>
              <w:t>10.4 Augmenter et/ou maintenir la base de proies des guépards.</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Lines="60" w:after="144"/>
              <w:rPr>
                <w:rFonts w:eastAsia="Cambria" w:cs="Arial"/>
                <w:sz w:val="20"/>
                <w:szCs w:val="20"/>
              </w:rPr>
            </w:pPr>
            <w:r w:rsidRPr="004063DC">
              <w:rPr>
                <w:rFonts w:eastAsia="Cambria" w:cs="Arial"/>
                <w:sz w:val="20"/>
                <w:szCs w:val="20"/>
              </w:rPr>
              <w:t>DoE</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Lines="60" w:after="144"/>
              <w:rPr>
                <w:rFonts w:eastAsia="Cambria" w:cs="Arial"/>
                <w:sz w:val="20"/>
                <w:szCs w:val="20"/>
              </w:rPr>
            </w:pPr>
            <w:r w:rsidRPr="004063DC">
              <w:rPr>
                <w:rFonts w:eastAsia="Cambria" w:cs="Arial"/>
                <w:sz w:val="20"/>
                <w:szCs w:val="20"/>
              </w:rPr>
              <w:t>Haute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Lines="60" w:after="144"/>
              <w:rPr>
                <w:rFonts w:eastAsia="Cambria" w:cs="Arial"/>
                <w:color w:val="000000"/>
                <w:sz w:val="20"/>
                <w:szCs w:val="20"/>
                <w:lang w:val="fr-FR"/>
              </w:rPr>
            </w:pPr>
            <w:r w:rsidRPr="004063DC">
              <w:rPr>
                <w:rFonts w:eastAsia="Cambria" w:cs="Arial"/>
                <w:color w:val="000000"/>
                <w:sz w:val="20"/>
                <w:szCs w:val="20"/>
                <w:lang w:val="fr-FR"/>
              </w:rPr>
              <w:t>10.5 Examiner les lois et règlements connexes en faveur de la conservation des guépards.</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Lines="60" w:after="144"/>
              <w:rPr>
                <w:rFonts w:eastAsia="Cambria" w:cs="Arial"/>
                <w:sz w:val="20"/>
                <w:szCs w:val="20"/>
              </w:rPr>
            </w:pPr>
            <w:r w:rsidRPr="004063DC">
              <w:rPr>
                <w:rFonts w:eastAsia="Cambria" w:cs="Arial"/>
                <w:sz w:val="20"/>
                <w:szCs w:val="20"/>
              </w:rPr>
              <w:t>DoE</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Lines="60" w:after="144"/>
              <w:rPr>
                <w:rFonts w:eastAsia="Cambria" w:cs="Arial"/>
                <w:sz w:val="20"/>
                <w:szCs w:val="20"/>
              </w:rPr>
            </w:pPr>
            <w:r w:rsidRPr="004063DC">
              <w:rPr>
                <w:rFonts w:eastAsia="Cambria" w:cs="Arial"/>
                <w:color w:val="000000"/>
                <w:sz w:val="20"/>
                <w:szCs w:val="20"/>
              </w:rPr>
              <w:t>Moyenne</w:t>
            </w:r>
          </w:p>
        </w:tc>
      </w:tr>
      <w:tr w:rsidR="000142DC" w:rsidRPr="004063DC" w:rsidTr="000142DC">
        <w:trPr>
          <w:trHeight w:val="287"/>
        </w:trPr>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Lines="60" w:after="144"/>
              <w:rPr>
                <w:rFonts w:eastAsia="Cambria" w:cs="Arial"/>
                <w:sz w:val="20"/>
                <w:szCs w:val="20"/>
                <w:lang w:val="fr-FR"/>
              </w:rPr>
            </w:pPr>
            <w:r w:rsidRPr="004063DC">
              <w:rPr>
                <w:rFonts w:eastAsia="Cambria" w:cs="Arial"/>
                <w:sz w:val="20"/>
                <w:szCs w:val="20"/>
                <w:lang w:val="fr-FR"/>
              </w:rPr>
              <w:t xml:space="preserve">10.6 Améliorer l’efficacité des aires protégées en </w:t>
            </w:r>
            <w:r w:rsidRPr="004063DC">
              <w:rPr>
                <w:rFonts w:eastAsia="Cambria" w:cs="Arial"/>
                <w:color w:val="000000"/>
                <w:sz w:val="20"/>
                <w:szCs w:val="20"/>
                <w:lang w:val="fr-FR"/>
              </w:rPr>
              <w:t xml:space="preserve">identifiant et en préservant les corridors, tels que le corridor entre Touran et </w:t>
            </w:r>
            <w:proofErr w:type="spellStart"/>
            <w:r w:rsidRPr="004063DC">
              <w:rPr>
                <w:rFonts w:eastAsia="Cambria" w:cs="Arial"/>
                <w:color w:val="000000"/>
                <w:sz w:val="20"/>
                <w:szCs w:val="20"/>
                <w:lang w:val="fr-FR"/>
              </w:rPr>
              <w:t>Miandasht</w:t>
            </w:r>
            <w:proofErr w:type="spellEnd"/>
            <w:r w:rsidRPr="004063DC">
              <w:rPr>
                <w:rFonts w:eastAsia="Cambria" w:cs="Arial"/>
                <w:color w:val="000000"/>
                <w:sz w:val="20"/>
                <w:szCs w:val="20"/>
                <w:lang w:val="fr-FR"/>
              </w:rPr>
              <w:t>, et en adoptant une approche paysagère (nord-est, centre-sud de l’Iran).</w:t>
            </w:r>
            <w:r w:rsidRPr="004063DC">
              <w:rPr>
                <w:rFonts w:eastAsia="Cambria" w:cs="Arial"/>
                <w:sz w:val="20"/>
                <w:szCs w:val="20"/>
                <w:lang w:val="fr-FR"/>
              </w:rPr>
              <w:t xml:space="preserve"> </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Lines="60" w:after="144"/>
              <w:rPr>
                <w:rFonts w:eastAsia="Cambria" w:cs="Arial"/>
                <w:sz w:val="20"/>
                <w:szCs w:val="20"/>
              </w:rPr>
            </w:pPr>
            <w:r w:rsidRPr="004063DC">
              <w:rPr>
                <w:rFonts w:eastAsia="Cambria" w:cs="Arial"/>
                <w:sz w:val="20"/>
                <w:szCs w:val="20"/>
              </w:rPr>
              <w:t xml:space="preserve">DoE, ICS, ONG </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Lines="60" w:after="144"/>
              <w:rPr>
                <w:rFonts w:eastAsia="Cambria" w:cs="Arial"/>
                <w:sz w:val="20"/>
                <w:szCs w:val="20"/>
              </w:rPr>
            </w:pPr>
            <w:r w:rsidRPr="004063DC">
              <w:rPr>
                <w:rFonts w:eastAsia="Cambria" w:cs="Arial"/>
                <w:sz w:val="20"/>
                <w:szCs w:val="20"/>
              </w:rPr>
              <w:t>Haute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Lines="60" w:after="144"/>
              <w:rPr>
                <w:rFonts w:eastAsia="Cambria" w:cs="Arial"/>
                <w:sz w:val="20"/>
                <w:szCs w:val="20"/>
                <w:lang w:val="fr-FR"/>
              </w:rPr>
            </w:pPr>
            <w:r w:rsidRPr="004063DC">
              <w:rPr>
                <w:rFonts w:eastAsia="Cambria" w:cs="Arial"/>
                <w:sz w:val="20"/>
                <w:szCs w:val="20"/>
                <w:lang w:val="fr-FR"/>
              </w:rPr>
              <w:t>10.7 Faciliter l’équipement et le support technique pour mener des enquêtes de terrain et des activités de conservation.</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Lines="60" w:after="144"/>
              <w:rPr>
                <w:rFonts w:eastAsia="Cambria" w:cs="Arial"/>
                <w:sz w:val="20"/>
                <w:szCs w:val="20"/>
              </w:rPr>
            </w:pPr>
            <w:proofErr w:type="spellStart"/>
            <w:r w:rsidRPr="004063DC">
              <w:rPr>
                <w:rFonts w:eastAsia="Cambria" w:cs="Arial"/>
                <w:sz w:val="20"/>
                <w:szCs w:val="20"/>
              </w:rPr>
              <w:t>Agences</w:t>
            </w:r>
            <w:proofErr w:type="spellEnd"/>
            <w:r w:rsidRPr="004063DC">
              <w:rPr>
                <w:rFonts w:eastAsia="Cambria" w:cs="Arial"/>
                <w:sz w:val="20"/>
                <w:szCs w:val="20"/>
              </w:rPr>
              <w:t xml:space="preserve"> </w:t>
            </w:r>
            <w:proofErr w:type="spellStart"/>
            <w:r w:rsidRPr="004063DC">
              <w:rPr>
                <w:rFonts w:eastAsia="Cambria" w:cs="Arial"/>
                <w:sz w:val="20"/>
                <w:szCs w:val="20"/>
              </w:rPr>
              <w:t>gouvernementales</w:t>
            </w:r>
            <w:proofErr w:type="spellEnd"/>
            <w:r w:rsidRPr="004063DC">
              <w:rPr>
                <w:rFonts w:eastAsia="Cambria" w:cs="Arial"/>
                <w:sz w:val="20"/>
                <w:szCs w:val="20"/>
              </w:rPr>
              <w:t>, ONG</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Lines="60" w:after="144"/>
              <w:rPr>
                <w:rFonts w:eastAsia="Cambria" w:cs="Arial"/>
                <w:strike/>
                <w:sz w:val="20"/>
                <w:szCs w:val="20"/>
              </w:rPr>
            </w:pPr>
            <w:r w:rsidRPr="004063DC">
              <w:rPr>
                <w:rFonts w:eastAsia="Cambria" w:cs="Arial"/>
                <w:color w:val="000000"/>
                <w:sz w:val="20"/>
                <w:szCs w:val="20"/>
              </w:rPr>
              <w:t>Haute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Lines="60" w:after="144"/>
              <w:rPr>
                <w:rFonts w:eastAsia="Cambria" w:cs="Arial"/>
                <w:sz w:val="20"/>
                <w:szCs w:val="20"/>
                <w:lang w:val="fr-FR"/>
              </w:rPr>
            </w:pPr>
            <w:r w:rsidRPr="004063DC">
              <w:rPr>
                <w:rFonts w:eastAsia="Cambria" w:cs="Arial"/>
                <w:sz w:val="20"/>
                <w:szCs w:val="20"/>
                <w:lang w:val="fr-FR"/>
              </w:rPr>
              <w:lastRenderedPageBreak/>
              <w:t>10.8 Modéliser l’aire de répartition potentielle dans les zones frontalières avec le Turkménistan, l’Iraq, le Pakistan et l’Afghanistan.</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Lines="60" w:after="144"/>
              <w:rPr>
                <w:rFonts w:eastAsia="Cambria" w:cs="Arial"/>
                <w:sz w:val="20"/>
                <w:szCs w:val="20"/>
              </w:rPr>
            </w:pPr>
            <w:r w:rsidRPr="004063DC">
              <w:rPr>
                <w:rFonts w:eastAsia="Cambria" w:cs="Arial"/>
                <w:sz w:val="20"/>
                <w:szCs w:val="20"/>
              </w:rPr>
              <w:t>ONG et DoE</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Lines="60" w:after="144"/>
              <w:rPr>
                <w:rFonts w:eastAsia="Cambria" w:cs="Arial"/>
                <w:sz w:val="20"/>
                <w:szCs w:val="20"/>
              </w:rPr>
            </w:pPr>
            <w:r w:rsidRPr="004063DC">
              <w:rPr>
                <w:rFonts w:eastAsia="Cambria" w:cs="Arial"/>
                <w:sz w:val="20"/>
                <w:szCs w:val="20"/>
              </w:rPr>
              <w:t>Moyenne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Lines="60" w:after="144"/>
              <w:rPr>
                <w:rFonts w:eastAsia="Cambria" w:cs="Arial"/>
                <w:sz w:val="20"/>
                <w:szCs w:val="20"/>
                <w:lang w:val="fr-FR"/>
              </w:rPr>
            </w:pPr>
            <w:r w:rsidRPr="004063DC">
              <w:rPr>
                <w:rFonts w:eastAsia="Cambria" w:cs="Arial"/>
                <w:sz w:val="20"/>
                <w:szCs w:val="20"/>
                <w:lang w:val="fr-FR"/>
              </w:rPr>
              <w:t>10.9 Poursuivre le contrôle annuel de la présence, du nombre, de la répartition et des menaces (par exemple, piégeage par caméra, télémétrie, échantillonnage de l’ADN).</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Lines="60" w:after="144"/>
              <w:rPr>
                <w:rFonts w:eastAsia="Cambria" w:cs="Arial"/>
                <w:sz w:val="20"/>
                <w:szCs w:val="20"/>
                <w:lang w:val="fr-FR"/>
              </w:rPr>
            </w:pPr>
            <w:r w:rsidRPr="004063DC">
              <w:rPr>
                <w:rFonts w:eastAsia="Cambria" w:cs="Arial"/>
                <w:sz w:val="20"/>
                <w:szCs w:val="20"/>
                <w:lang w:val="fr-FR"/>
              </w:rPr>
              <w:t xml:space="preserve">ICS, institutions scientifiques, ONG, agences gouvernementales </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Lines="60" w:after="144"/>
              <w:rPr>
                <w:rFonts w:eastAsia="Cambria" w:cs="Arial"/>
                <w:sz w:val="20"/>
                <w:szCs w:val="20"/>
              </w:rPr>
            </w:pPr>
            <w:r w:rsidRPr="004063DC">
              <w:rPr>
                <w:rFonts w:eastAsia="Cambria" w:cs="Arial"/>
                <w:sz w:val="20"/>
                <w:szCs w:val="20"/>
              </w:rPr>
              <w:t>Haute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Lines="60" w:after="144"/>
              <w:rPr>
                <w:rFonts w:eastAsia="Cambria" w:cs="Arial"/>
                <w:color w:val="000000"/>
                <w:sz w:val="20"/>
                <w:szCs w:val="20"/>
                <w:lang w:val="fr-FR"/>
              </w:rPr>
            </w:pPr>
            <w:r w:rsidRPr="004063DC">
              <w:rPr>
                <w:rFonts w:eastAsia="Cambria" w:cs="Arial"/>
                <w:color w:val="000000"/>
                <w:sz w:val="20"/>
                <w:szCs w:val="20"/>
                <w:lang w:val="fr-FR"/>
              </w:rPr>
              <w:t>10.10 Organiser une conférence internationale sur les guépards asiatiques à Téhéran avec tous les acteurs concernés afin de développer un programme régional pour la conservation des guépards et la collecte de fonds.</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Lines="60" w:after="144"/>
              <w:rPr>
                <w:rFonts w:eastAsia="Cambria" w:cs="Arial"/>
                <w:sz w:val="20"/>
                <w:szCs w:val="20"/>
                <w:lang w:val="fr-FR"/>
              </w:rPr>
            </w:pPr>
            <w:r w:rsidRPr="004063DC">
              <w:rPr>
                <w:rFonts w:eastAsia="Cambria" w:cs="Arial"/>
                <w:sz w:val="20"/>
                <w:szCs w:val="20"/>
                <w:lang w:val="fr-FR"/>
              </w:rPr>
              <w:t>Agences gouvernementales, ICS, ONG, Groupe de spécialistes des félins de l’UICN, CMS</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Lines="60" w:after="144"/>
              <w:rPr>
                <w:rFonts w:eastAsia="Cambria" w:cs="Arial"/>
                <w:sz w:val="20"/>
                <w:szCs w:val="20"/>
              </w:rPr>
            </w:pPr>
            <w:r w:rsidRPr="004063DC">
              <w:rPr>
                <w:rFonts w:eastAsia="Cambria" w:cs="Arial"/>
                <w:sz w:val="20"/>
                <w:szCs w:val="20"/>
              </w:rPr>
              <w:t>Haute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Lines="60" w:after="144"/>
              <w:rPr>
                <w:rFonts w:eastAsia="Cambria" w:cs="Arial"/>
                <w:color w:val="000000"/>
                <w:sz w:val="20"/>
                <w:szCs w:val="20"/>
                <w:lang w:val="fr-FR"/>
              </w:rPr>
            </w:pPr>
            <w:r w:rsidRPr="004063DC">
              <w:rPr>
                <w:rFonts w:eastAsia="Cambria" w:cs="Arial"/>
                <w:color w:val="000000"/>
                <w:sz w:val="20"/>
                <w:szCs w:val="20"/>
                <w:lang w:val="fr-FR"/>
              </w:rPr>
              <w:t>10.11 Élaborer un plan de gestion de la population, comprenant un plan de reproduction en captivité et en semi-captivité et une étude sur la génétique des populations.</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Lines="60" w:after="144"/>
              <w:rPr>
                <w:rFonts w:eastAsia="Cambria" w:cs="Arial"/>
                <w:color w:val="000000"/>
                <w:sz w:val="20"/>
                <w:szCs w:val="20"/>
                <w:lang w:val="fr-FR"/>
              </w:rPr>
            </w:pPr>
            <w:r w:rsidRPr="004063DC">
              <w:rPr>
                <w:rFonts w:eastAsia="Cambria" w:cs="Arial"/>
                <w:color w:val="000000"/>
                <w:sz w:val="20"/>
                <w:szCs w:val="20"/>
                <w:lang w:val="fr-FR"/>
              </w:rPr>
              <w:t>Agences gouvernementales, ICS, ONG, institutions scientifiques</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Lines="60" w:after="144" w:line="360" w:lineRule="auto"/>
              <w:rPr>
                <w:rFonts w:eastAsia="Cambria" w:cs="Arial"/>
                <w:color w:val="000000"/>
                <w:sz w:val="20"/>
                <w:szCs w:val="20"/>
              </w:rPr>
            </w:pPr>
            <w:r w:rsidRPr="004063DC">
              <w:rPr>
                <w:rFonts w:eastAsia="Cambria" w:cs="Arial"/>
                <w:color w:val="000000"/>
                <w:sz w:val="20"/>
                <w:szCs w:val="20"/>
              </w:rPr>
              <w:t>Haute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Lines="60" w:after="144"/>
              <w:rPr>
                <w:rFonts w:eastAsia="Cambria" w:cs="Arial"/>
                <w:color w:val="000000"/>
                <w:sz w:val="20"/>
                <w:szCs w:val="20"/>
                <w:lang w:val="fr-FR"/>
              </w:rPr>
            </w:pPr>
            <w:r w:rsidRPr="004063DC">
              <w:rPr>
                <w:rFonts w:eastAsia="Cambria" w:cs="Arial"/>
                <w:color w:val="000000"/>
                <w:sz w:val="20"/>
                <w:szCs w:val="20"/>
                <w:lang w:val="fr-FR"/>
              </w:rPr>
              <w:t xml:space="preserve">10.12 Promouvoir des programmes d’échange de renforcement des capacités pour aider les gardes-chasse et les gestionnaires de réserves à développer davantage leurs compétences. </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Lines="60" w:after="144"/>
              <w:rPr>
                <w:rFonts w:eastAsia="Cambria" w:cs="Arial"/>
                <w:color w:val="000000"/>
                <w:sz w:val="20"/>
                <w:szCs w:val="20"/>
                <w:lang w:val="fr-FR"/>
              </w:rPr>
            </w:pPr>
            <w:r w:rsidRPr="004063DC">
              <w:rPr>
                <w:rFonts w:eastAsia="Cambria" w:cs="Arial"/>
                <w:color w:val="000000"/>
                <w:sz w:val="20"/>
                <w:szCs w:val="20"/>
                <w:lang w:val="fr-FR"/>
              </w:rPr>
              <w:t>Agences gouvernementales, agences internationales, ONG</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Lines="60" w:after="144"/>
              <w:rPr>
                <w:rFonts w:eastAsia="Cambria" w:cs="Arial"/>
                <w:color w:val="000000"/>
                <w:sz w:val="20"/>
                <w:szCs w:val="20"/>
              </w:rPr>
            </w:pPr>
            <w:r w:rsidRPr="004063DC">
              <w:rPr>
                <w:rFonts w:eastAsia="Cambria" w:cs="Arial"/>
                <w:color w:val="000000"/>
                <w:sz w:val="20"/>
                <w:szCs w:val="20"/>
              </w:rPr>
              <w:t>Moyenne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Lines="60" w:after="144"/>
              <w:rPr>
                <w:rFonts w:eastAsia="Cambria" w:cs="Arial"/>
                <w:color w:val="000000"/>
                <w:sz w:val="20"/>
                <w:szCs w:val="20"/>
                <w:lang w:val="fr-FR"/>
              </w:rPr>
            </w:pPr>
            <w:r w:rsidRPr="004063DC">
              <w:rPr>
                <w:rFonts w:eastAsia="Cambria" w:cs="Arial"/>
                <w:color w:val="000000"/>
                <w:sz w:val="20"/>
                <w:szCs w:val="20"/>
                <w:lang w:val="fr-FR"/>
              </w:rPr>
              <w:t xml:space="preserve">10.13 Impliquer les communautés locales dans la conservation et partager les bénéfices avec elles via les réserves privées, l’écotourisme dans les corridors et les </w:t>
            </w:r>
            <w:proofErr w:type="gramStart"/>
            <w:r w:rsidRPr="004063DC">
              <w:rPr>
                <w:rFonts w:eastAsia="Cambria" w:cs="Arial"/>
                <w:color w:val="000000"/>
                <w:sz w:val="20"/>
                <w:szCs w:val="20"/>
                <w:lang w:val="fr-FR"/>
              </w:rPr>
              <w:t>zones  protégées</w:t>
            </w:r>
            <w:proofErr w:type="gramEnd"/>
            <w:r w:rsidRPr="004063DC">
              <w:rPr>
                <w:rFonts w:eastAsia="Cambria" w:cs="Arial"/>
                <w:color w:val="000000"/>
                <w:sz w:val="20"/>
                <w:szCs w:val="20"/>
                <w:lang w:val="fr-FR"/>
              </w:rPr>
              <w:t>.</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Lines="60" w:after="144"/>
              <w:rPr>
                <w:rFonts w:eastAsia="Cambria" w:cs="Arial"/>
                <w:color w:val="000000"/>
                <w:sz w:val="20"/>
                <w:szCs w:val="20"/>
              </w:rPr>
            </w:pPr>
            <w:proofErr w:type="spellStart"/>
            <w:r w:rsidRPr="004063DC">
              <w:rPr>
                <w:rFonts w:eastAsia="Cambria" w:cs="Arial"/>
                <w:color w:val="000000"/>
                <w:sz w:val="20"/>
                <w:szCs w:val="20"/>
              </w:rPr>
              <w:t>Agences</w:t>
            </w:r>
            <w:proofErr w:type="spellEnd"/>
            <w:r w:rsidRPr="004063DC">
              <w:rPr>
                <w:rFonts w:eastAsia="Cambria" w:cs="Arial"/>
                <w:color w:val="000000"/>
                <w:sz w:val="20"/>
                <w:szCs w:val="20"/>
              </w:rPr>
              <w:t xml:space="preserve"> </w:t>
            </w:r>
            <w:proofErr w:type="spellStart"/>
            <w:r w:rsidRPr="004063DC">
              <w:rPr>
                <w:rFonts w:eastAsia="Cambria" w:cs="Arial"/>
                <w:color w:val="000000"/>
                <w:sz w:val="20"/>
                <w:szCs w:val="20"/>
              </w:rPr>
              <w:t>gouvernementales</w:t>
            </w:r>
            <w:proofErr w:type="spellEnd"/>
            <w:r w:rsidRPr="004063DC">
              <w:rPr>
                <w:rFonts w:eastAsia="Cambria" w:cs="Arial"/>
                <w:color w:val="000000"/>
                <w:sz w:val="20"/>
                <w:szCs w:val="20"/>
              </w:rPr>
              <w:t>, ONG</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Lines="60" w:after="144" w:line="360" w:lineRule="auto"/>
              <w:rPr>
                <w:rFonts w:eastAsia="Cambria" w:cs="Arial"/>
                <w:color w:val="000000"/>
                <w:sz w:val="20"/>
                <w:szCs w:val="20"/>
              </w:rPr>
            </w:pPr>
            <w:r w:rsidRPr="004063DC">
              <w:rPr>
                <w:rFonts w:eastAsia="Cambria" w:cs="Arial"/>
                <w:color w:val="000000"/>
                <w:sz w:val="20"/>
                <w:szCs w:val="20"/>
              </w:rPr>
              <w:t>Haute</w:t>
            </w:r>
          </w:p>
        </w:tc>
      </w:tr>
    </w:tbl>
    <w:p w:rsidR="000142DC" w:rsidRDefault="000142DC" w:rsidP="000142DC">
      <w:pPr>
        <w:rPr>
          <w:rFonts w:eastAsia="Times New Roman" w:cs="Arial"/>
          <w:b/>
          <w:sz w:val="20"/>
          <w:lang w:val="fr-FR"/>
        </w:rPr>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6"/>
        <w:gridCol w:w="2789"/>
        <w:gridCol w:w="1350"/>
      </w:tblGrid>
      <w:tr w:rsidR="000142DC" w:rsidRPr="004063DC" w:rsidTr="000142DC">
        <w:trPr>
          <w:trHeight w:val="539"/>
        </w:trPr>
        <w:tc>
          <w:tcPr>
            <w:tcW w:w="9918"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60" w:after="60"/>
              <w:rPr>
                <w:rFonts w:eastAsia="Cambria" w:cs="Arial"/>
                <w:b/>
                <w:sz w:val="20"/>
                <w:szCs w:val="20"/>
                <w:lang w:val="fr-FR"/>
              </w:rPr>
            </w:pPr>
            <w:r w:rsidRPr="004063DC">
              <w:rPr>
                <w:rFonts w:eastAsia="Cambria" w:cs="Arial"/>
                <w:b/>
                <w:sz w:val="20"/>
                <w:szCs w:val="20"/>
                <w:lang w:val="fr-FR"/>
              </w:rPr>
              <w:t>11. Âne sauvage asiatique (</w:t>
            </w:r>
            <w:r w:rsidRPr="004063DC">
              <w:rPr>
                <w:rFonts w:eastAsia="Cambria" w:cs="Arial"/>
                <w:b/>
                <w:i/>
                <w:sz w:val="20"/>
                <w:szCs w:val="20"/>
                <w:lang w:val="fr-FR"/>
              </w:rPr>
              <w:t xml:space="preserve">Equus </w:t>
            </w:r>
            <w:proofErr w:type="spellStart"/>
            <w:r w:rsidRPr="004063DC">
              <w:rPr>
                <w:rFonts w:eastAsia="Cambria" w:cs="Arial"/>
                <w:b/>
                <w:i/>
                <w:sz w:val="20"/>
                <w:szCs w:val="20"/>
                <w:lang w:val="fr-FR"/>
              </w:rPr>
              <w:t>hemonius</w:t>
            </w:r>
            <w:proofErr w:type="spellEnd"/>
            <w:r w:rsidRPr="004063DC">
              <w:rPr>
                <w:rFonts w:eastAsia="Cambria" w:cs="Arial"/>
                <w:b/>
                <w:sz w:val="20"/>
                <w:szCs w:val="20"/>
                <w:lang w:val="fr-FR"/>
              </w:rPr>
              <w:t>)</w:t>
            </w:r>
          </w:p>
        </w:tc>
        <w:tc>
          <w:tcPr>
            <w:tcW w:w="2790"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60" w:after="60"/>
              <w:rPr>
                <w:rFonts w:eastAsia="Cambria" w:cs="Arial"/>
                <w:b/>
                <w:sz w:val="20"/>
                <w:szCs w:val="20"/>
              </w:rPr>
            </w:pPr>
            <w:proofErr w:type="spellStart"/>
            <w:r w:rsidRPr="004063DC">
              <w:rPr>
                <w:rFonts w:eastAsia="Cambria" w:cs="Arial"/>
                <w:b/>
                <w:sz w:val="20"/>
                <w:szCs w:val="20"/>
              </w:rPr>
              <w:t>Responsable</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60" w:after="60"/>
              <w:rPr>
                <w:rFonts w:eastAsia="Cambria" w:cs="Arial"/>
                <w:b/>
                <w:sz w:val="20"/>
                <w:szCs w:val="20"/>
              </w:rPr>
            </w:pPr>
            <w:proofErr w:type="spellStart"/>
            <w:r w:rsidRPr="004063DC">
              <w:rPr>
                <w:rFonts w:eastAsia="Cambria" w:cs="Arial"/>
                <w:b/>
                <w:sz w:val="20"/>
                <w:szCs w:val="20"/>
              </w:rPr>
              <w:t>Priorité</w:t>
            </w:r>
            <w:proofErr w:type="spellEnd"/>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tcPr>
          <w:p w:rsidR="000142DC" w:rsidRPr="004063DC" w:rsidRDefault="000142DC">
            <w:pPr>
              <w:spacing w:before="60" w:after="60"/>
              <w:rPr>
                <w:rFonts w:eastAsia="Cambria" w:cs="Arial"/>
                <w:sz w:val="20"/>
                <w:szCs w:val="20"/>
                <w:lang w:val="fr-FR"/>
              </w:rPr>
            </w:pPr>
            <w:r w:rsidRPr="004063DC">
              <w:rPr>
                <w:rFonts w:cs="Arial"/>
                <w:sz w:val="20"/>
                <w:szCs w:val="20"/>
                <w:lang w:val="fr-FR"/>
              </w:rPr>
              <w:t>11.1 Mettre à jour le statut et la répartition de l’âne sauvage asiatique dans tous les pays et développer une vision de la conservation transfrontalière.</w:t>
            </w:r>
          </w:p>
          <w:p w:rsidR="000142DC" w:rsidRPr="004063DC" w:rsidRDefault="000142DC">
            <w:pPr>
              <w:spacing w:before="60" w:after="60"/>
              <w:rPr>
                <w:rFonts w:eastAsia="Cambria" w:cs="Arial"/>
                <w:sz w:val="20"/>
                <w:szCs w:val="20"/>
                <w:lang w:val="fr-FR"/>
              </w:rPr>
            </w:pP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 xml:space="preserve">Groupe de spécialistes </w:t>
            </w:r>
            <w:proofErr w:type="spellStart"/>
            <w:r w:rsidRPr="004063DC">
              <w:rPr>
                <w:rFonts w:eastAsia="Cambria" w:cs="Arial"/>
                <w:sz w:val="20"/>
                <w:szCs w:val="20"/>
                <w:lang w:val="fr-FR"/>
              </w:rPr>
              <w:t>Equid</w:t>
            </w:r>
            <w:proofErr w:type="spellEnd"/>
            <w:r w:rsidRPr="004063DC">
              <w:rPr>
                <w:rFonts w:eastAsia="Cambria" w:cs="Arial"/>
                <w:sz w:val="20"/>
                <w:szCs w:val="20"/>
                <w:lang w:val="fr-FR"/>
              </w:rPr>
              <w:t xml:space="preserve"> de l’UICN, CMS, 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Haute</w:t>
            </w:r>
            <w:r w:rsidRPr="004063DC">
              <w:rPr>
                <w:rFonts w:eastAsia="Cambria" w:cs="Arial"/>
                <w:color w:val="538135"/>
                <w:sz w:val="20"/>
                <w:szCs w:val="20"/>
              </w:rPr>
              <w:br/>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11.2 Élaborer un plan d’action international par espèce pour l’âne sauvage asiatique,</w:t>
            </w:r>
            <w:r w:rsidRPr="004063DC">
              <w:rPr>
                <w:rFonts w:cs="Arial"/>
                <w:color w:val="538135"/>
                <w:sz w:val="20"/>
                <w:szCs w:val="20"/>
                <w:lang w:val="fr-FR"/>
              </w:rPr>
              <w:t xml:space="preserve"> </w:t>
            </w:r>
            <w:r w:rsidRPr="004063DC">
              <w:rPr>
                <w:rFonts w:eastAsia="Cambria" w:cs="Arial"/>
                <w:sz w:val="20"/>
                <w:szCs w:val="20"/>
                <w:lang w:val="fr-FR"/>
              </w:rPr>
              <w:t>couvrant tous les États de l’aire de répartition, ainsi que les plans d’action nationaux.</w:t>
            </w:r>
            <w:r w:rsidRPr="004063DC">
              <w:rPr>
                <w:rFonts w:eastAsia="Cambria" w:cs="Arial"/>
                <w:sz w:val="20"/>
                <w:szCs w:val="20"/>
                <w:lang w:val="fr-FR"/>
              </w:rPr>
              <w:br/>
            </w:r>
            <w:r w:rsidRPr="004063DC">
              <w:rPr>
                <w:sz w:val="20"/>
                <w:szCs w:val="20"/>
                <w:lang w:val="fr-FR"/>
              </w:rPr>
              <w:t xml:space="preserve"> </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 xml:space="preserve">Groupe de spécialistes </w:t>
            </w:r>
            <w:proofErr w:type="spellStart"/>
            <w:r w:rsidRPr="004063DC">
              <w:rPr>
                <w:rFonts w:eastAsia="Cambria" w:cs="Arial"/>
                <w:sz w:val="20"/>
                <w:szCs w:val="20"/>
                <w:lang w:val="fr-FR"/>
              </w:rPr>
              <w:t>Equid</w:t>
            </w:r>
            <w:proofErr w:type="spellEnd"/>
            <w:r w:rsidRPr="004063DC">
              <w:rPr>
                <w:rFonts w:eastAsia="Cambria" w:cs="Arial"/>
                <w:sz w:val="20"/>
                <w:szCs w:val="20"/>
                <w:lang w:val="fr-FR"/>
              </w:rPr>
              <w:t xml:space="preserve"> de l’UICN, CMS, agences gouvernementales, institutions scientifiques, ONG, CMS</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Haute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lastRenderedPageBreak/>
              <w:t xml:space="preserve">11.3 Évaluer l’impact de l’infrastructure linéaire et ses impacts cumulatifs sur l’âne sauvage asiatique et élaborer et mettre en œuvre des mesures d’atténuation (voir également points 3.3 et 24.3), y compris des normes d’infrastructure respectueuses de la faune.  </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Agences gouvernementales, ONG, institutions scientifiques</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Haute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11.4 Examiner et améliorer le cadre réglementaire sur la lutte contre la criminalité liée aux espèces sauvages et l’infrastructure linéaire (voir 2.1)</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Agences gouvernementales, ONG, institutions scientifiques, partenaires internationaux, secteur privé</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Basse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tcPr>
          <w:p w:rsidR="000142DC" w:rsidRPr="004063DC" w:rsidRDefault="000142DC">
            <w:pPr>
              <w:spacing w:before="60" w:after="60"/>
              <w:rPr>
                <w:rFonts w:eastAsia="Times New Roman" w:cs="Arial"/>
                <w:sz w:val="20"/>
                <w:szCs w:val="20"/>
                <w:lang w:val="fr-FR"/>
              </w:rPr>
            </w:pPr>
            <w:r w:rsidRPr="004063DC">
              <w:rPr>
                <w:rFonts w:cs="Arial"/>
                <w:sz w:val="20"/>
                <w:szCs w:val="20"/>
                <w:lang w:val="fr-FR"/>
              </w:rPr>
              <w:t>11.5 Adopter des mesures visant à augmenter la taille de la population et la portée de l’âne sauvage asiatique au Kazakhstan et au Turkménistan (</w:t>
            </w:r>
            <w:proofErr w:type="spellStart"/>
            <w:r w:rsidRPr="004063DC">
              <w:rPr>
                <w:rFonts w:cs="Arial"/>
                <w:sz w:val="20"/>
                <w:szCs w:val="20"/>
                <w:lang w:val="fr-FR"/>
              </w:rPr>
              <w:t>Badhyz</w:t>
            </w:r>
            <w:proofErr w:type="spellEnd"/>
            <w:r w:rsidRPr="004063DC">
              <w:rPr>
                <w:rFonts w:cs="Arial"/>
                <w:sz w:val="20"/>
                <w:szCs w:val="20"/>
                <w:lang w:val="fr-FR"/>
              </w:rPr>
              <w:t xml:space="preserve">, </w:t>
            </w:r>
            <w:proofErr w:type="spellStart"/>
            <w:r w:rsidRPr="004063DC">
              <w:rPr>
                <w:rFonts w:cs="Arial"/>
                <w:sz w:val="20"/>
                <w:szCs w:val="20"/>
                <w:lang w:val="fr-FR"/>
              </w:rPr>
              <w:t>Kaplankyr</w:t>
            </w:r>
            <w:proofErr w:type="spellEnd"/>
            <w:r w:rsidRPr="004063DC">
              <w:rPr>
                <w:rFonts w:cs="Arial"/>
                <w:sz w:val="20"/>
                <w:szCs w:val="20"/>
                <w:lang w:val="fr-FR"/>
              </w:rPr>
              <w:t xml:space="preserve">, </w:t>
            </w:r>
            <w:proofErr w:type="spellStart"/>
            <w:r w:rsidRPr="004063DC">
              <w:rPr>
                <w:rFonts w:cs="Arial"/>
                <w:sz w:val="20"/>
                <w:szCs w:val="20"/>
                <w:lang w:val="fr-FR"/>
              </w:rPr>
              <w:t>Meanachacha</w:t>
            </w:r>
            <w:proofErr w:type="spellEnd"/>
            <w:r w:rsidRPr="004063DC">
              <w:rPr>
                <w:rFonts w:cs="Arial"/>
                <w:sz w:val="20"/>
                <w:szCs w:val="20"/>
                <w:lang w:val="fr-FR"/>
              </w:rPr>
              <w:t>).</w:t>
            </w:r>
          </w:p>
          <w:p w:rsidR="000142DC" w:rsidRPr="004063DC" w:rsidRDefault="000142DC">
            <w:pPr>
              <w:pStyle w:val="ListParagraph"/>
              <w:spacing w:before="60" w:after="60"/>
              <w:ind w:left="0"/>
              <w:rPr>
                <w:rFonts w:eastAsia="Cambria" w:cs="Arial"/>
                <w:sz w:val="20"/>
                <w:szCs w:val="20"/>
                <w:lang w:val="fr-FR"/>
              </w:rPr>
            </w:pP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Agences gouvernementales, ONG, institutions scientifiques</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Haute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Times New Roman" w:cs="Arial"/>
                <w:color w:val="538135"/>
                <w:sz w:val="20"/>
                <w:szCs w:val="20"/>
                <w:lang w:val="fr-FR"/>
              </w:rPr>
            </w:pPr>
            <w:r w:rsidRPr="004063DC">
              <w:rPr>
                <w:rFonts w:cs="Arial"/>
                <w:sz w:val="20"/>
                <w:szCs w:val="20"/>
                <w:lang w:val="fr-FR"/>
              </w:rPr>
              <w:t>11.6 Évaluer la possibilité de réintroduire des espèces là où cela est nécessaire et où il existe un habitat approprié, par exemple en Ouzbékistan, au Turkménistan et au Kazakhstan.</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Agences gouvernementales, ONG, institutions scientifiques</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Basse/</w:t>
            </w:r>
            <w:proofErr w:type="spellStart"/>
            <w:r w:rsidRPr="004063DC">
              <w:rPr>
                <w:rFonts w:eastAsia="Cambria" w:cs="Arial"/>
                <w:sz w:val="20"/>
                <w:szCs w:val="20"/>
              </w:rPr>
              <w:t>moyenne</w:t>
            </w:r>
            <w:proofErr w:type="spellEnd"/>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pStyle w:val="ListParagraph"/>
              <w:spacing w:before="60" w:after="60"/>
              <w:ind w:left="0"/>
              <w:rPr>
                <w:rFonts w:eastAsia="Cambria" w:cs="Arial"/>
                <w:sz w:val="20"/>
                <w:szCs w:val="20"/>
                <w:lang w:val="fr-FR"/>
              </w:rPr>
            </w:pPr>
            <w:r w:rsidRPr="004063DC">
              <w:rPr>
                <w:rFonts w:eastAsia="Cambria" w:cs="Arial"/>
                <w:sz w:val="20"/>
                <w:szCs w:val="20"/>
                <w:lang w:val="fr-FR"/>
              </w:rPr>
              <w:t>11.7. Sensibiliser à la nécessité pour l’âne sauvage asiatique d’accéder régulièrement aux points d’eau, d’identifier les points d’eau importants pour la population et de garantir un accès sans obstruction à l’âne sauvage asiatique en évitant le développement d’infrastructures, le dérangement humain (y compris la chasse illégale) et l’épuisement des ressources en eau pour les autres usages.</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Agences gouvernementales, ONG, institutions scientifiques</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Haute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pStyle w:val="ListParagraph"/>
              <w:spacing w:before="60" w:after="60"/>
              <w:ind w:left="0"/>
              <w:rPr>
                <w:rFonts w:eastAsia="Cambria" w:cs="Arial"/>
                <w:sz w:val="20"/>
                <w:szCs w:val="20"/>
                <w:lang w:val="fr-FR"/>
              </w:rPr>
            </w:pPr>
            <w:r w:rsidRPr="004063DC">
              <w:rPr>
                <w:rFonts w:eastAsia="Cambria" w:cs="Arial"/>
                <w:sz w:val="20"/>
                <w:szCs w:val="20"/>
                <w:lang w:val="fr-FR"/>
              </w:rPr>
              <w:t>11.8. Promouvoir l’âne sauvage asiatique en tant qu’espèce phare pour la conservation et la connectivité fonctionnelle des écosystèmes de steppe et de steppe désertique en Asie centrale.</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Agences gouvernementales, ONG, institutions scientifiques</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Moyenne</w:t>
            </w:r>
          </w:p>
        </w:tc>
      </w:tr>
    </w:tbl>
    <w:p w:rsidR="000142DC" w:rsidRDefault="000142DC" w:rsidP="000142DC">
      <w:pPr>
        <w:rPr>
          <w:rFonts w:eastAsia="Times New Roman" w:cs="Arial"/>
          <w:b/>
          <w:sz w:val="20"/>
          <w:lang w:val="fr-FR"/>
        </w:rPr>
      </w:pPr>
    </w:p>
    <w:tbl>
      <w:tblPr>
        <w:tblW w:w="1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1"/>
        <w:gridCol w:w="2791"/>
        <w:gridCol w:w="1418"/>
      </w:tblGrid>
      <w:tr w:rsidR="000142DC" w:rsidRPr="004063DC" w:rsidTr="000142DC">
        <w:trPr>
          <w:trHeight w:val="467"/>
        </w:trPr>
        <w:tc>
          <w:tcPr>
            <w:tcW w:w="9918"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60" w:after="60"/>
              <w:rPr>
                <w:rFonts w:eastAsia="Cambria" w:cs="Arial"/>
                <w:b/>
                <w:sz w:val="20"/>
                <w:szCs w:val="20"/>
              </w:rPr>
            </w:pPr>
            <w:r w:rsidRPr="004063DC">
              <w:rPr>
                <w:rFonts w:eastAsia="Cambria" w:cs="Arial"/>
                <w:b/>
                <w:sz w:val="20"/>
                <w:szCs w:val="20"/>
              </w:rPr>
              <w:t xml:space="preserve">12. Cerf de </w:t>
            </w:r>
            <w:proofErr w:type="spellStart"/>
            <w:r w:rsidRPr="004063DC">
              <w:rPr>
                <w:rFonts w:eastAsia="Cambria" w:cs="Arial"/>
                <w:b/>
                <w:sz w:val="20"/>
                <w:szCs w:val="20"/>
              </w:rPr>
              <w:t>Boukhara</w:t>
            </w:r>
            <w:proofErr w:type="spellEnd"/>
            <w:r w:rsidRPr="004063DC">
              <w:rPr>
                <w:rFonts w:eastAsia="Cambria" w:cs="Arial"/>
                <w:b/>
                <w:sz w:val="20"/>
                <w:szCs w:val="20"/>
              </w:rPr>
              <w:t xml:space="preserve"> (</w:t>
            </w:r>
            <w:r w:rsidRPr="004063DC">
              <w:rPr>
                <w:rFonts w:eastAsia="Cambria" w:cs="Arial"/>
                <w:b/>
                <w:i/>
                <w:sz w:val="20"/>
                <w:szCs w:val="20"/>
              </w:rPr>
              <w:t xml:space="preserve">Cervus </w:t>
            </w:r>
            <w:proofErr w:type="spellStart"/>
            <w:r w:rsidRPr="004063DC">
              <w:rPr>
                <w:rFonts w:eastAsia="Cambria" w:cs="Arial"/>
                <w:b/>
                <w:i/>
                <w:sz w:val="20"/>
                <w:szCs w:val="20"/>
              </w:rPr>
              <w:t>elaphus</w:t>
            </w:r>
            <w:proofErr w:type="spellEnd"/>
            <w:r w:rsidRPr="004063DC">
              <w:rPr>
                <w:rFonts w:eastAsia="Cambria" w:cs="Arial"/>
                <w:b/>
                <w:i/>
                <w:sz w:val="20"/>
                <w:szCs w:val="20"/>
              </w:rPr>
              <w:t xml:space="preserve"> </w:t>
            </w:r>
            <w:proofErr w:type="spellStart"/>
            <w:r w:rsidRPr="004063DC">
              <w:rPr>
                <w:rFonts w:eastAsia="Cambria" w:cs="Arial"/>
                <w:b/>
                <w:i/>
                <w:sz w:val="20"/>
                <w:szCs w:val="20"/>
              </w:rPr>
              <w:t>yarkandensis</w:t>
            </w:r>
            <w:proofErr w:type="spellEnd"/>
            <w:r w:rsidRPr="004063DC">
              <w:rPr>
                <w:rStyle w:val="FootnoteReference"/>
                <w:rFonts w:eastAsia="Cambria" w:cs="Arial"/>
                <w:b/>
                <w:sz w:val="20"/>
                <w:szCs w:val="20"/>
              </w:rPr>
              <w:footnoteReference w:id="6"/>
            </w:r>
            <w:r w:rsidRPr="004063DC">
              <w:rPr>
                <w:rStyle w:val="FootnoteReference"/>
                <w:rFonts w:eastAsia="Cambria" w:cs="Arial"/>
                <w:b/>
                <w:sz w:val="20"/>
                <w:szCs w:val="20"/>
              </w:rPr>
              <w:t>)</w:t>
            </w:r>
            <w:r w:rsidRPr="004063DC">
              <w:rPr>
                <w:rFonts w:eastAsia="Cambria" w:cs="Arial"/>
                <w:b/>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60" w:after="60"/>
              <w:rPr>
                <w:rFonts w:eastAsia="Cambria" w:cs="Arial"/>
                <w:b/>
                <w:sz w:val="20"/>
                <w:szCs w:val="20"/>
              </w:rPr>
            </w:pPr>
            <w:proofErr w:type="spellStart"/>
            <w:r w:rsidRPr="004063DC">
              <w:rPr>
                <w:rFonts w:eastAsia="Cambria" w:cs="Arial"/>
                <w:b/>
                <w:sz w:val="20"/>
                <w:szCs w:val="20"/>
              </w:rPr>
              <w:t>Responsable</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60" w:after="60"/>
              <w:rPr>
                <w:rFonts w:eastAsia="Cambria" w:cs="Arial"/>
                <w:b/>
                <w:sz w:val="20"/>
                <w:szCs w:val="20"/>
              </w:rPr>
            </w:pPr>
            <w:proofErr w:type="spellStart"/>
            <w:r w:rsidRPr="004063DC">
              <w:rPr>
                <w:rFonts w:eastAsia="Cambria" w:cs="Arial"/>
                <w:b/>
                <w:sz w:val="20"/>
                <w:szCs w:val="20"/>
              </w:rPr>
              <w:t>Priorité</w:t>
            </w:r>
            <w:proofErr w:type="spellEnd"/>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 xml:space="preserve">12.1 Organiser une réunion des signataires du mémorandum d’entente de la CMS préservant la restauration et la conservation du cerf de Boukhara, en vue de : </w:t>
            </w:r>
          </w:p>
          <w:p w:rsidR="000142DC" w:rsidRPr="004063DC" w:rsidRDefault="000142DC" w:rsidP="000142DC">
            <w:pPr>
              <w:pStyle w:val="ListParagraph"/>
              <w:numPr>
                <w:ilvl w:val="0"/>
                <w:numId w:val="44"/>
              </w:numPr>
              <w:autoSpaceDN w:val="0"/>
              <w:spacing w:before="60" w:after="60" w:line="240" w:lineRule="auto"/>
              <w:rPr>
                <w:rFonts w:eastAsia="Cambria" w:cs="Arial"/>
                <w:sz w:val="20"/>
                <w:szCs w:val="20"/>
                <w:lang w:val="fr-FR"/>
              </w:rPr>
            </w:pPr>
            <w:r w:rsidRPr="004063DC">
              <w:rPr>
                <w:rFonts w:eastAsia="Cambria" w:cs="Arial"/>
                <w:sz w:val="20"/>
                <w:szCs w:val="20"/>
                <w:lang w:val="fr-FR"/>
              </w:rPr>
              <w:t>discuter et convenir du format et du processus de rapport ;</w:t>
            </w:r>
          </w:p>
          <w:p w:rsidR="000142DC" w:rsidRPr="004063DC" w:rsidRDefault="000142DC" w:rsidP="000142DC">
            <w:pPr>
              <w:pStyle w:val="ListParagraph"/>
              <w:numPr>
                <w:ilvl w:val="0"/>
                <w:numId w:val="44"/>
              </w:numPr>
              <w:autoSpaceDN w:val="0"/>
              <w:spacing w:before="60" w:after="60" w:line="240" w:lineRule="auto"/>
              <w:rPr>
                <w:rFonts w:eastAsia="Cambria" w:cs="Arial"/>
                <w:sz w:val="20"/>
                <w:szCs w:val="20"/>
                <w:lang w:val="fr-FR"/>
              </w:rPr>
            </w:pPr>
            <w:r w:rsidRPr="004063DC">
              <w:rPr>
                <w:rFonts w:eastAsia="Cambria" w:cs="Arial"/>
                <w:sz w:val="20"/>
                <w:szCs w:val="20"/>
                <w:lang w:val="fr-FR"/>
              </w:rPr>
              <w:t>fournir des rapports de situation et d’avancement sur les cerfs de Boukhara en provenance des pays signataires ;</w:t>
            </w:r>
          </w:p>
          <w:p w:rsidR="000142DC" w:rsidRPr="004063DC" w:rsidRDefault="000142DC" w:rsidP="000142DC">
            <w:pPr>
              <w:pStyle w:val="ListParagraph"/>
              <w:numPr>
                <w:ilvl w:val="0"/>
                <w:numId w:val="44"/>
              </w:numPr>
              <w:autoSpaceDN w:val="0"/>
              <w:spacing w:before="60" w:after="60" w:line="240" w:lineRule="auto"/>
              <w:rPr>
                <w:rFonts w:eastAsia="Cambria" w:cs="Arial"/>
                <w:sz w:val="20"/>
                <w:szCs w:val="20"/>
                <w:lang w:val="fr-FR"/>
              </w:rPr>
            </w:pPr>
            <w:r w:rsidRPr="004063DC">
              <w:rPr>
                <w:rFonts w:eastAsia="Cambria" w:cs="Arial"/>
                <w:sz w:val="20"/>
                <w:szCs w:val="20"/>
                <w:lang w:val="fr-FR"/>
              </w:rPr>
              <w:t xml:space="preserve">mettre à jour le plan d’action international dans le cadre du </w:t>
            </w:r>
            <w:proofErr w:type="spellStart"/>
            <w:r w:rsidRPr="004063DC">
              <w:rPr>
                <w:rFonts w:eastAsia="Cambria" w:cs="Arial"/>
                <w:sz w:val="20"/>
                <w:szCs w:val="20"/>
                <w:lang w:val="fr-FR"/>
              </w:rPr>
              <w:t>MdE</w:t>
            </w:r>
            <w:proofErr w:type="spellEnd"/>
            <w:r w:rsidRPr="004063DC">
              <w:rPr>
                <w:rFonts w:eastAsia="Cambria" w:cs="Arial"/>
                <w:sz w:val="20"/>
                <w:szCs w:val="20"/>
                <w:lang w:val="fr-FR"/>
              </w:rPr>
              <w:t> ;</w:t>
            </w:r>
          </w:p>
          <w:p w:rsidR="000142DC" w:rsidRPr="004063DC" w:rsidRDefault="000142DC" w:rsidP="000142DC">
            <w:pPr>
              <w:pStyle w:val="ListParagraph"/>
              <w:numPr>
                <w:ilvl w:val="0"/>
                <w:numId w:val="44"/>
              </w:numPr>
              <w:autoSpaceDN w:val="0"/>
              <w:spacing w:before="60" w:after="60" w:line="240" w:lineRule="auto"/>
              <w:rPr>
                <w:rFonts w:eastAsia="Cambria" w:cs="Arial"/>
                <w:sz w:val="20"/>
                <w:szCs w:val="20"/>
                <w:lang w:val="fr-FR"/>
              </w:rPr>
            </w:pPr>
            <w:r w:rsidRPr="004063DC">
              <w:rPr>
                <w:rFonts w:eastAsia="Cambria" w:cs="Arial"/>
                <w:sz w:val="20"/>
                <w:szCs w:val="20"/>
                <w:lang w:val="fr-FR"/>
              </w:rPr>
              <w:t xml:space="preserve">élaborer et convenir d’un système, et d’un calendrier d’échange régulier d’informations, dans le cadre du </w:t>
            </w:r>
            <w:proofErr w:type="spellStart"/>
            <w:r w:rsidRPr="004063DC">
              <w:rPr>
                <w:rFonts w:eastAsia="Cambria" w:cs="Arial"/>
                <w:sz w:val="20"/>
                <w:szCs w:val="20"/>
                <w:lang w:val="fr-FR"/>
              </w:rPr>
              <w:t>MdE</w:t>
            </w:r>
            <w:proofErr w:type="spellEnd"/>
            <w:r w:rsidRPr="004063DC">
              <w:rPr>
                <w:rFonts w:eastAsia="Cambria" w:cs="Arial"/>
                <w:sz w:val="20"/>
                <w:szCs w:val="20"/>
                <w:lang w:val="fr-FR"/>
              </w:rPr>
              <w:t xml:space="preserve"> et de la mise en œuvre du plan d’action révisé entre les signataires et la CMS.</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CMS, agences gouvernementales, institutions scientifiques, ONG</w:t>
            </w:r>
          </w:p>
        </w:tc>
        <w:tc>
          <w:tcPr>
            <w:tcW w:w="141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Haute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lastRenderedPageBreak/>
              <w:t xml:space="preserve">12.2 Aider les États de l’aire de répartition à obtenir des fonds pour la mise en œuvre des mesures les plus pertinentes et les plus urgentes décrites dans le Plan d’action international du </w:t>
            </w:r>
            <w:proofErr w:type="spellStart"/>
            <w:r w:rsidRPr="004063DC">
              <w:rPr>
                <w:rFonts w:eastAsia="Cambria" w:cs="Arial"/>
                <w:sz w:val="20"/>
                <w:szCs w:val="20"/>
                <w:lang w:val="fr-FR"/>
              </w:rPr>
              <w:t>MdE</w:t>
            </w:r>
            <w:proofErr w:type="spellEnd"/>
            <w:r w:rsidRPr="004063DC">
              <w:rPr>
                <w:rFonts w:eastAsia="Cambria" w:cs="Arial"/>
                <w:sz w:val="20"/>
                <w:szCs w:val="20"/>
                <w:lang w:val="fr-FR"/>
              </w:rPr>
              <w:t xml:space="preserve"> ainsi que dans les plans nationaux.</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b/>
                <w:sz w:val="20"/>
                <w:szCs w:val="20"/>
                <w:lang w:val="fr-FR"/>
              </w:rPr>
            </w:pPr>
            <w:r w:rsidRPr="004063DC">
              <w:rPr>
                <w:rFonts w:eastAsia="Cambria" w:cs="Arial"/>
                <w:sz w:val="20"/>
                <w:szCs w:val="20"/>
                <w:lang w:val="fr-FR"/>
              </w:rPr>
              <w:t>CMS, agences gouvernementales, institutions scientifiques, ONG</w:t>
            </w:r>
          </w:p>
        </w:tc>
        <w:tc>
          <w:tcPr>
            <w:tcW w:w="141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Haute</w:t>
            </w:r>
          </w:p>
        </w:tc>
      </w:tr>
    </w:tbl>
    <w:p w:rsidR="000142DC" w:rsidRDefault="000142DC" w:rsidP="000142DC">
      <w:pPr>
        <w:rPr>
          <w:rFonts w:eastAsia="Times New Roman" w:cs="Arial"/>
          <w:b/>
          <w:sz w:val="20"/>
          <w:lang w:val="fr-FR"/>
        </w:rPr>
      </w:pPr>
    </w:p>
    <w:tbl>
      <w:tblPr>
        <w:tblW w:w="1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1"/>
        <w:gridCol w:w="2791"/>
        <w:gridCol w:w="1418"/>
      </w:tblGrid>
      <w:tr w:rsidR="000142DC" w:rsidRPr="004063DC" w:rsidTr="000142DC">
        <w:trPr>
          <w:trHeight w:val="341"/>
        </w:trPr>
        <w:tc>
          <w:tcPr>
            <w:tcW w:w="9918"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60" w:after="60"/>
              <w:rPr>
                <w:rFonts w:eastAsia="Cambria" w:cs="Arial"/>
                <w:b/>
                <w:sz w:val="20"/>
                <w:szCs w:val="20"/>
              </w:rPr>
            </w:pPr>
            <w:r w:rsidRPr="004063DC">
              <w:rPr>
                <w:rFonts w:eastAsia="Cambria" w:cs="Arial"/>
                <w:b/>
                <w:sz w:val="20"/>
                <w:szCs w:val="20"/>
              </w:rPr>
              <w:t>13. Chinkara (</w:t>
            </w:r>
            <w:proofErr w:type="spellStart"/>
            <w:r w:rsidRPr="004063DC">
              <w:rPr>
                <w:rFonts w:eastAsia="Cambria" w:cs="Arial"/>
                <w:b/>
                <w:i/>
                <w:sz w:val="20"/>
                <w:szCs w:val="20"/>
              </w:rPr>
              <w:t>Gazella</w:t>
            </w:r>
            <w:proofErr w:type="spellEnd"/>
            <w:r w:rsidRPr="004063DC">
              <w:rPr>
                <w:rFonts w:eastAsia="Cambria" w:cs="Arial"/>
                <w:b/>
                <w:i/>
                <w:sz w:val="20"/>
                <w:szCs w:val="20"/>
              </w:rPr>
              <w:t xml:space="preserve"> </w:t>
            </w:r>
            <w:proofErr w:type="spellStart"/>
            <w:r w:rsidRPr="004063DC">
              <w:rPr>
                <w:rFonts w:eastAsia="Cambria" w:cs="Arial"/>
                <w:b/>
                <w:i/>
                <w:sz w:val="20"/>
                <w:szCs w:val="20"/>
              </w:rPr>
              <w:t>bennettii</w:t>
            </w:r>
            <w:proofErr w:type="spellEnd"/>
            <w:r w:rsidRPr="004063DC">
              <w:rPr>
                <w:rFonts w:eastAsia="Cambria" w:cs="Arial"/>
                <w:b/>
                <w:sz w:val="20"/>
                <w:szCs w:val="20"/>
              </w:rPr>
              <w:t>)</w:t>
            </w:r>
          </w:p>
        </w:tc>
        <w:tc>
          <w:tcPr>
            <w:tcW w:w="2790"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60" w:after="60"/>
              <w:rPr>
                <w:rFonts w:eastAsia="Cambria" w:cs="Arial"/>
                <w:b/>
                <w:sz w:val="20"/>
                <w:szCs w:val="20"/>
              </w:rPr>
            </w:pPr>
            <w:proofErr w:type="spellStart"/>
            <w:r w:rsidRPr="004063DC">
              <w:rPr>
                <w:rFonts w:eastAsia="Cambria" w:cs="Arial"/>
                <w:b/>
                <w:sz w:val="20"/>
                <w:szCs w:val="20"/>
              </w:rPr>
              <w:t>Responsable</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60" w:after="60"/>
              <w:rPr>
                <w:rFonts w:eastAsia="Cambria" w:cs="Arial"/>
                <w:b/>
                <w:sz w:val="20"/>
                <w:szCs w:val="20"/>
              </w:rPr>
            </w:pPr>
            <w:proofErr w:type="spellStart"/>
            <w:r w:rsidRPr="004063DC">
              <w:rPr>
                <w:rFonts w:eastAsia="Cambria" w:cs="Arial"/>
                <w:b/>
                <w:sz w:val="20"/>
                <w:szCs w:val="20"/>
              </w:rPr>
              <w:t>Priorité</w:t>
            </w:r>
            <w:proofErr w:type="spellEnd"/>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 xml:space="preserve">14.1 Envisager d’élaborer une proposition d’inscription de la </w:t>
            </w:r>
            <w:proofErr w:type="spellStart"/>
            <w:r w:rsidRPr="004063DC">
              <w:rPr>
                <w:rFonts w:eastAsia="Cambria" w:cs="Arial"/>
                <w:sz w:val="20"/>
                <w:szCs w:val="20"/>
                <w:lang w:val="fr-FR"/>
              </w:rPr>
              <w:t>Chinkara</w:t>
            </w:r>
            <w:proofErr w:type="spellEnd"/>
            <w:r w:rsidRPr="004063DC">
              <w:rPr>
                <w:rFonts w:eastAsia="Cambria" w:cs="Arial"/>
                <w:sz w:val="20"/>
                <w:szCs w:val="20"/>
                <w:lang w:val="fr-FR"/>
              </w:rPr>
              <w:t xml:space="preserve"> dans les Annexes de la CMS.</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proofErr w:type="spellStart"/>
            <w:r w:rsidRPr="004063DC">
              <w:rPr>
                <w:rFonts w:eastAsia="Cambria" w:cs="Arial"/>
                <w:sz w:val="20"/>
                <w:szCs w:val="20"/>
              </w:rPr>
              <w:t>Organismes</w:t>
            </w:r>
            <w:proofErr w:type="spellEnd"/>
            <w:r w:rsidRPr="004063DC">
              <w:rPr>
                <w:rFonts w:eastAsia="Cambria" w:cs="Arial"/>
                <w:sz w:val="20"/>
                <w:szCs w:val="20"/>
              </w:rPr>
              <w:t xml:space="preserve"> </w:t>
            </w:r>
            <w:proofErr w:type="spellStart"/>
            <w:r w:rsidRPr="004063DC">
              <w:rPr>
                <w:rFonts w:eastAsia="Cambria" w:cs="Arial"/>
                <w:sz w:val="20"/>
                <w:szCs w:val="20"/>
              </w:rPr>
              <w:t>gouvernementaux</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Haute/Moyenne</w:t>
            </w:r>
          </w:p>
        </w:tc>
      </w:tr>
    </w:tbl>
    <w:p w:rsidR="000142DC" w:rsidRDefault="000142DC" w:rsidP="000142DC">
      <w:pPr>
        <w:rPr>
          <w:rFonts w:eastAsia="Times New Roman" w:cs="Arial"/>
          <w:b/>
          <w:sz w:val="20"/>
          <w:lang w:val="fr-FR"/>
        </w:rPr>
      </w:pPr>
    </w:p>
    <w:tbl>
      <w:tblPr>
        <w:tblW w:w="1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1"/>
        <w:gridCol w:w="2791"/>
        <w:gridCol w:w="1418"/>
      </w:tblGrid>
      <w:tr w:rsidR="000142DC" w:rsidRPr="004063DC" w:rsidTr="000142DC">
        <w:trPr>
          <w:trHeight w:val="449"/>
        </w:trPr>
        <w:tc>
          <w:tcPr>
            <w:tcW w:w="9918"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60" w:after="60"/>
              <w:rPr>
                <w:rFonts w:eastAsia="Cambria" w:cs="Arial"/>
                <w:b/>
                <w:sz w:val="20"/>
                <w:szCs w:val="20"/>
                <w:lang w:val="fr-FR"/>
              </w:rPr>
            </w:pPr>
            <w:r w:rsidRPr="004063DC">
              <w:rPr>
                <w:rFonts w:eastAsia="Cambria" w:cs="Arial"/>
                <w:b/>
                <w:sz w:val="20"/>
                <w:szCs w:val="20"/>
                <w:lang w:val="fr-FR"/>
              </w:rPr>
              <w:t>14. Antilope du Tibet (</w:t>
            </w:r>
            <w:proofErr w:type="spellStart"/>
            <w:r w:rsidRPr="004063DC">
              <w:rPr>
                <w:rFonts w:eastAsia="Cambria" w:cs="Arial"/>
                <w:b/>
                <w:i/>
                <w:sz w:val="20"/>
                <w:szCs w:val="20"/>
                <w:lang w:val="fr-FR"/>
              </w:rPr>
              <w:t>Pantholops</w:t>
            </w:r>
            <w:proofErr w:type="spellEnd"/>
            <w:r w:rsidRPr="004063DC">
              <w:rPr>
                <w:rFonts w:eastAsia="Cambria" w:cs="Arial"/>
                <w:b/>
                <w:i/>
                <w:sz w:val="20"/>
                <w:szCs w:val="20"/>
                <w:lang w:val="fr-FR"/>
              </w:rPr>
              <w:t xml:space="preserve"> </w:t>
            </w:r>
            <w:proofErr w:type="spellStart"/>
            <w:r w:rsidRPr="004063DC">
              <w:rPr>
                <w:rFonts w:eastAsia="Cambria" w:cs="Arial"/>
                <w:b/>
                <w:i/>
                <w:sz w:val="20"/>
                <w:szCs w:val="20"/>
                <w:lang w:val="fr-FR"/>
              </w:rPr>
              <w:t>hodgsonii</w:t>
            </w:r>
            <w:proofErr w:type="spellEnd"/>
            <w:r w:rsidRPr="004063DC">
              <w:rPr>
                <w:rFonts w:eastAsia="Cambria" w:cs="Arial"/>
                <w:b/>
                <w:sz w:val="20"/>
                <w:szCs w:val="20"/>
                <w:lang w:val="fr-FR"/>
              </w:rPr>
              <w:t>)</w:t>
            </w:r>
          </w:p>
        </w:tc>
        <w:tc>
          <w:tcPr>
            <w:tcW w:w="2790"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60" w:after="60"/>
              <w:rPr>
                <w:rFonts w:eastAsia="Cambria" w:cs="Arial"/>
                <w:b/>
                <w:sz w:val="20"/>
                <w:szCs w:val="20"/>
              </w:rPr>
            </w:pPr>
            <w:proofErr w:type="spellStart"/>
            <w:r w:rsidRPr="004063DC">
              <w:rPr>
                <w:rFonts w:eastAsia="Cambria" w:cs="Arial"/>
                <w:b/>
                <w:sz w:val="20"/>
                <w:szCs w:val="20"/>
              </w:rPr>
              <w:t>Responsable</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60" w:after="60"/>
              <w:rPr>
                <w:rFonts w:eastAsia="Cambria" w:cs="Arial"/>
                <w:b/>
                <w:sz w:val="20"/>
                <w:szCs w:val="20"/>
              </w:rPr>
            </w:pPr>
            <w:proofErr w:type="spellStart"/>
            <w:r w:rsidRPr="004063DC">
              <w:rPr>
                <w:rFonts w:eastAsia="Cambria" w:cs="Arial"/>
                <w:b/>
                <w:sz w:val="20"/>
                <w:szCs w:val="20"/>
              </w:rPr>
              <w:t>Priorité</w:t>
            </w:r>
            <w:proofErr w:type="spellEnd"/>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14.1 Envisager d’élaborer une proposition d’inscription de l’antilope du Tibet dans les Annexes de la CMS.</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proofErr w:type="spellStart"/>
            <w:r w:rsidRPr="004063DC">
              <w:rPr>
                <w:rFonts w:eastAsia="Cambria" w:cs="Arial"/>
                <w:sz w:val="20"/>
                <w:szCs w:val="20"/>
              </w:rPr>
              <w:t>Organismes</w:t>
            </w:r>
            <w:proofErr w:type="spellEnd"/>
            <w:r w:rsidRPr="004063DC">
              <w:rPr>
                <w:rFonts w:eastAsia="Cambria" w:cs="Arial"/>
                <w:sz w:val="20"/>
                <w:szCs w:val="20"/>
              </w:rPr>
              <w:t xml:space="preserve"> </w:t>
            </w:r>
            <w:proofErr w:type="spellStart"/>
            <w:r w:rsidRPr="004063DC">
              <w:rPr>
                <w:rFonts w:eastAsia="Cambria" w:cs="Arial"/>
                <w:sz w:val="20"/>
                <w:szCs w:val="20"/>
              </w:rPr>
              <w:t>gouvernementaux</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Haute/Moyenne</w:t>
            </w:r>
          </w:p>
        </w:tc>
      </w:tr>
    </w:tbl>
    <w:p w:rsidR="000142DC" w:rsidRDefault="000142DC" w:rsidP="000142DC">
      <w:pPr>
        <w:rPr>
          <w:rFonts w:eastAsia="Times New Roman" w:cs="Arial"/>
          <w:b/>
          <w:sz w:val="20"/>
          <w:lang w:val="fr-FR"/>
        </w:rPr>
      </w:pPr>
    </w:p>
    <w:p w:rsidR="004063DC" w:rsidRDefault="004063DC" w:rsidP="000142DC">
      <w:pPr>
        <w:rPr>
          <w:rFonts w:eastAsia="Times New Roman" w:cs="Arial"/>
          <w:b/>
          <w:sz w:val="20"/>
          <w:lang w:val="fr-FR"/>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4A0" w:firstRow="1" w:lastRow="0" w:firstColumn="1" w:lastColumn="0" w:noHBand="0" w:noVBand="1"/>
      </w:tblPr>
      <w:tblGrid>
        <w:gridCol w:w="10036"/>
        <w:gridCol w:w="2699"/>
        <w:gridCol w:w="1440"/>
      </w:tblGrid>
      <w:tr w:rsidR="000142DC" w:rsidRPr="004063DC" w:rsidTr="004063DC">
        <w:trPr>
          <w:trHeight w:val="334"/>
        </w:trPr>
        <w:tc>
          <w:tcPr>
            <w:tcW w:w="10036"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60" w:after="60"/>
              <w:jc w:val="both"/>
              <w:rPr>
                <w:rFonts w:eastAsia="Cambria" w:cs="Arial"/>
                <w:b/>
                <w:sz w:val="20"/>
                <w:szCs w:val="20"/>
                <w:lang w:val="es-ES"/>
              </w:rPr>
            </w:pPr>
            <w:r w:rsidRPr="004063DC">
              <w:rPr>
                <w:rFonts w:eastAsia="Cambria" w:cs="Arial"/>
                <w:b/>
                <w:sz w:val="20"/>
                <w:szCs w:val="20"/>
                <w:lang w:val="es-ES"/>
              </w:rPr>
              <w:t xml:space="preserve">15. </w:t>
            </w:r>
            <w:proofErr w:type="spellStart"/>
            <w:r w:rsidRPr="004063DC">
              <w:rPr>
                <w:rFonts w:eastAsia="Cambria" w:cs="Arial"/>
                <w:b/>
                <w:sz w:val="20"/>
                <w:szCs w:val="20"/>
                <w:lang w:val="es-ES"/>
              </w:rPr>
              <w:t>Ours</w:t>
            </w:r>
            <w:proofErr w:type="spellEnd"/>
            <w:r w:rsidRPr="004063DC">
              <w:rPr>
                <w:rFonts w:eastAsia="Cambria" w:cs="Arial"/>
                <w:b/>
                <w:sz w:val="20"/>
                <w:szCs w:val="20"/>
                <w:lang w:val="es-ES"/>
              </w:rPr>
              <w:t xml:space="preserve"> de Gobi (</w:t>
            </w:r>
            <w:proofErr w:type="spellStart"/>
            <w:r w:rsidRPr="004063DC">
              <w:rPr>
                <w:rFonts w:eastAsia="Cambria" w:cs="Arial"/>
                <w:b/>
                <w:i/>
                <w:sz w:val="20"/>
                <w:szCs w:val="20"/>
                <w:lang w:val="es-ES"/>
              </w:rPr>
              <w:t>Ursus</w:t>
            </w:r>
            <w:proofErr w:type="spellEnd"/>
            <w:r w:rsidRPr="004063DC">
              <w:rPr>
                <w:rFonts w:eastAsia="Cambria" w:cs="Arial"/>
                <w:b/>
                <w:i/>
                <w:sz w:val="20"/>
                <w:szCs w:val="20"/>
                <w:lang w:val="es-ES"/>
              </w:rPr>
              <w:t xml:space="preserve"> </w:t>
            </w:r>
            <w:proofErr w:type="spellStart"/>
            <w:r w:rsidRPr="004063DC">
              <w:rPr>
                <w:rFonts w:eastAsia="Cambria" w:cs="Arial"/>
                <w:b/>
                <w:i/>
                <w:sz w:val="20"/>
                <w:szCs w:val="20"/>
                <w:lang w:val="es-ES"/>
              </w:rPr>
              <w:t>arctos</w:t>
            </w:r>
            <w:proofErr w:type="spellEnd"/>
            <w:r w:rsidRPr="004063DC">
              <w:rPr>
                <w:rFonts w:eastAsia="Cambria" w:cs="Arial"/>
                <w:b/>
                <w:i/>
                <w:sz w:val="20"/>
                <w:szCs w:val="20"/>
                <w:lang w:val="es-ES"/>
              </w:rPr>
              <w:t xml:space="preserve"> </w:t>
            </w:r>
            <w:proofErr w:type="spellStart"/>
            <w:r w:rsidRPr="004063DC">
              <w:rPr>
                <w:rFonts w:eastAsia="Cambria" w:cs="Arial"/>
                <w:b/>
                <w:i/>
                <w:sz w:val="20"/>
                <w:szCs w:val="20"/>
                <w:lang w:val="es-ES"/>
              </w:rPr>
              <w:t>isabellinus</w:t>
            </w:r>
            <w:proofErr w:type="spellEnd"/>
            <w:r w:rsidRPr="004063DC">
              <w:rPr>
                <w:rFonts w:eastAsia="Cambria" w:cs="Arial"/>
                <w:b/>
                <w:sz w:val="20"/>
                <w:szCs w:val="20"/>
                <w:lang w:val="es-ES"/>
              </w:rPr>
              <w:t>)</w:t>
            </w:r>
          </w:p>
        </w:tc>
        <w:tc>
          <w:tcPr>
            <w:tcW w:w="2699"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60" w:after="60"/>
              <w:jc w:val="both"/>
              <w:rPr>
                <w:rFonts w:eastAsia="Cambria" w:cs="Arial"/>
                <w:b/>
                <w:sz w:val="20"/>
                <w:szCs w:val="20"/>
                <w:lang w:val="fr-FR"/>
              </w:rPr>
            </w:pPr>
            <w:proofErr w:type="spellStart"/>
            <w:r w:rsidRPr="004063DC">
              <w:rPr>
                <w:rFonts w:eastAsia="Cambria" w:cs="Arial"/>
                <w:b/>
                <w:sz w:val="20"/>
                <w:szCs w:val="20"/>
              </w:rPr>
              <w:t>Responsable</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60" w:after="60"/>
              <w:jc w:val="both"/>
              <w:rPr>
                <w:rFonts w:eastAsia="Cambria" w:cs="Arial"/>
                <w:b/>
                <w:sz w:val="20"/>
                <w:szCs w:val="20"/>
              </w:rPr>
            </w:pPr>
            <w:proofErr w:type="spellStart"/>
            <w:r w:rsidRPr="004063DC">
              <w:rPr>
                <w:rFonts w:eastAsia="Cambria" w:cs="Arial"/>
                <w:b/>
                <w:sz w:val="20"/>
                <w:szCs w:val="20"/>
              </w:rPr>
              <w:t>Priorité</w:t>
            </w:r>
            <w:proofErr w:type="spellEnd"/>
          </w:p>
        </w:tc>
      </w:tr>
      <w:tr w:rsidR="000142DC" w:rsidRPr="004063DC" w:rsidTr="004063DC">
        <w:trPr>
          <w:trHeight w:val="595"/>
        </w:trPr>
        <w:tc>
          <w:tcPr>
            <w:tcW w:w="10036"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Times New Roman" w:cs="Arial"/>
                <w:sz w:val="20"/>
                <w:szCs w:val="20"/>
                <w:lang w:val="fr-FR"/>
              </w:rPr>
            </w:pPr>
            <w:r w:rsidRPr="004063DC">
              <w:rPr>
                <w:rFonts w:eastAsia="Cambria" w:cs="Arial"/>
                <w:sz w:val="20"/>
                <w:szCs w:val="20"/>
                <w:lang w:val="fr-FR"/>
              </w:rPr>
              <w:t>15.1 Réviser le plan d’action national existant pour l’ours de Gobi et inclure une approche de surveillance.</w:t>
            </w:r>
          </w:p>
        </w:tc>
        <w:tc>
          <w:tcPr>
            <w:tcW w:w="2699"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Agences gouvernementales, ONG, projet Gobi Bear, institutions scientifiques</w:t>
            </w:r>
          </w:p>
        </w:tc>
        <w:tc>
          <w:tcPr>
            <w:tcW w:w="144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Haute</w:t>
            </w:r>
          </w:p>
        </w:tc>
      </w:tr>
      <w:tr w:rsidR="000142DC" w:rsidRPr="004063DC" w:rsidTr="004063DC">
        <w:trPr>
          <w:trHeight w:val="287"/>
        </w:trPr>
        <w:tc>
          <w:tcPr>
            <w:tcW w:w="10036"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15.2 Organiser une coopération entre scientifiques chinois et mongols pour mettre en place une collaboration transfrontalière en matière de surveillance et d’investigation, afin d’atténuer les impacts de la barrière frontalière internationale et de maintenir la perméabilité du paysage.</w:t>
            </w:r>
          </w:p>
        </w:tc>
        <w:tc>
          <w:tcPr>
            <w:tcW w:w="2699"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Projet Gobi Bear, Projet d’assistance technique pour l’ours de Gobi (Chine-Mongolie), agences gouvernementales, ONG</w:t>
            </w:r>
          </w:p>
        </w:tc>
        <w:tc>
          <w:tcPr>
            <w:tcW w:w="1440" w:type="dxa"/>
            <w:tcBorders>
              <w:top w:val="single" w:sz="4" w:space="0" w:color="auto"/>
              <w:left w:val="single" w:sz="4" w:space="0" w:color="auto"/>
              <w:bottom w:val="single" w:sz="4" w:space="0" w:color="auto"/>
              <w:right w:val="single" w:sz="4" w:space="0" w:color="auto"/>
            </w:tcBorders>
          </w:tcPr>
          <w:p w:rsidR="000142DC" w:rsidRPr="004063DC" w:rsidRDefault="000142DC">
            <w:pPr>
              <w:spacing w:before="60" w:after="60"/>
              <w:rPr>
                <w:rFonts w:eastAsia="Cambria" w:cs="Arial"/>
                <w:sz w:val="20"/>
                <w:szCs w:val="20"/>
              </w:rPr>
            </w:pPr>
            <w:r w:rsidRPr="004063DC">
              <w:rPr>
                <w:rFonts w:eastAsia="Cambria" w:cs="Arial"/>
                <w:sz w:val="20"/>
                <w:szCs w:val="20"/>
              </w:rPr>
              <w:t>Moyenne</w:t>
            </w:r>
          </w:p>
          <w:p w:rsidR="000142DC" w:rsidRPr="004063DC" w:rsidRDefault="000142DC">
            <w:pPr>
              <w:spacing w:before="60" w:after="60"/>
              <w:rPr>
                <w:rFonts w:eastAsia="Cambria" w:cs="Arial"/>
                <w:sz w:val="20"/>
                <w:szCs w:val="20"/>
              </w:rPr>
            </w:pPr>
          </w:p>
        </w:tc>
      </w:tr>
      <w:tr w:rsidR="000142DC" w:rsidRPr="004063DC" w:rsidTr="004063DC">
        <w:trPr>
          <w:trHeight w:val="287"/>
        </w:trPr>
        <w:tc>
          <w:tcPr>
            <w:tcW w:w="10036"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Times New Roman" w:cs="Arial"/>
                <w:sz w:val="20"/>
                <w:szCs w:val="20"/>
                <w:lang w:val="fr-FR"/>
              </w:rPr>
            </w:pPr>
            <w:r w:rsidRPr="004063DC">
              <w:rPr>
                <w:rFonts w:eastAsia="Cambria" w:cs="Arial"/>
                <w:sz w:val="20"/>
                <w:szCs w:val="20"/>
                <w:lang w:val="fr-FR"/>
              </w:rPr>
              <w:t>15.3 Identifier les zones prioritaires pour la conservation transfrontalière et la collaboration entre les organisations mongoles et chinoises concernées.</w:t>
            </w:r>
          </w:p>
        </w:tc>
        <w:tc>
          <w:tcPr>
            <w:tcW w:w="2699"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Projet Gobi Bear, Projet d’assistance technique pour l’ours de Gobi (Chine-Mongolie), agences gouvernementales, ONG</w:t>
            </w:r>
          </w:p>
        </w:tc>
        <w:tc>
          <w:tcPr>
            <w:tcW w:w="144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Haute</w:t>
            </w:r>
          </w:p>
        </w:tc>
      </w:tr>
      <w:tr w:rsidR="000142DC" w:rsidRPr="004063DC" w:rsidTr="004063DC">
        <w:tc>
          <w:tcPr>
            <w:tcW w:w="10036"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Times New Roman" w:cs="Arial"/>
                <w:sz w:val="20"/>
                <w:szCs w:val="20"/>
                <w:lang w:val="fr-FR"/>
              </w:rPr>
            </w:pPr>
            <w:r w:rsidRPr="004063DC">
              <w:rPr>
                <w:rFonts w:cs="Arial"/>
                <w:sz w:val="20"/>
                <w:szCs w:val="20"/>
                <w:lang w:val="fr-FR"/>
              </w:rPr>
              <w:lastRenderedPageBreak/>
              <w:t xml:space="preserve">15.4 Améliorer la conservation de l’ours de Gobi au niveau international en invitant d’autres organisations pertinentes existantes et élargir les projets en cours.   </w:t>
            </w:r>
          </w:p>
        </w:tc>
        <w:tc>
          <w:tcPr>
            <w:tcW w:w="2699"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Projet Gobi Bear, Projet d’assistance technique pour l’ours de Gobi (Chine-Mongolie), agences gouvernementales, ONG</w:t>
            </w:r>
          </w:p>
        </w:tc>
        <w:tc>
          <w:tcPr>
            <w:tcW w:w="144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Haute</w:t>
            </w:r>
          </w:p>
        </w:tc>
      </w:tr>
    </w:tbl>
    <w:p w:rsidR="000142DC" w:rsidRDefault="000142DC" w:rsidP="000142DC">
      <w:pPr>
        <w:jc w:val="both"/>
        <w:rPr>
          <w:rFonts w:eastAsia="Times New Roman" w:cs="Arial"/>
          <w:sz w:val="20"/>
          <w:lang w:val="fr-FR"/>
        </w:rPr>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6"/>
        <w:gridCol w:w="2789"/>
        <w:gridCol w:w="1350"/>
      </w:tblGrid>
      <w:tr w:rsidR="000142DC" w:rsidTr="000142DC">
        <w:trPr>
          <w:trHeight w:val="368"/>
        </w:trPr>
        <w:tc>
          <w:tcPr>
            <w:tcW w:w="9918"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60" w:after="60"/>
              <w:rPr>
                <w:rFonts w:eastAsia="Cambria" w:cs="Arial"/>
                <w:b/>
                <w:sz w:val="20"/>
                <w:szCs w:val="20"/>
                <w:lang w:val="it-IT"/>
              </w:rPr>
            </w:pPr>
            <w:r w:rsidRPr="004063DC">
              <w:rPr>
                <w:rFonts w:eastAsia="Cambria" w:cs="Arial"/>
                <w:b/>
                <w:sz w:val="20"/>
                <w:szCs w:val="20"/>
                <w:lang w:val="it-IT"/>
              </w:rPr>
              <w:t>16. Gazelle à goitre (</w:t>
            </w:r>
            <w:r w:rsidRPr="004063DC">
              <w:rPr>
                <w:rFonts w:eastAsia="Cambria" w:cs="Arial"/>
                <w:b/>
                <w:i/>
                <w:iCs/>
                <w:sz w:val="20"/>
                <w:szCs w:val="20"/>
                <w:lang w:val="it-IT"/>
              </w:rPr>
              <w:t>Gazella subgutturosa</w:t>
            </w:r>
            <w:r w:rsidRPr="004063DC">
              <w:rPr>
                <w:rFonts w:eastAsia="Cambria" w:cs="Arial"/>
                <w:b/>
                <w:sz w:val="20"/>
                <w:szCs w:val="20"/>
                <w:lang w:val="it-IT"/>
              </w:rPr>
              <w:t>)</w:t>
            </w:r>
          </w:p>
        </w:tc>
        <w:tc>
          <w:tcPr>
            <w:tcW w:w="2790"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60" w:after="60"/>
              <w:rPr>
                <w:rFonts w:eastAsia="Cambria" w:cs="Arial"/>
                <w:b/>
                <w:sz w:val="20"/>
                <w:szCs w:val="20"/>
                <w:lang w:val="fr-FR"/>
              </w:rPr>
            </w:pPr>
            <w:proofErr w:type="spellStart"/>
            <w:r w:rsidRPr="004063DC">
              <w:rPr>
                <w:rFonts w:eastAsia="Cambria" w:cs="Arial"/>
                <w:b/>
                <w:sz w:val="20"/>
                <w:szCs w:val="20"/>
              </w:rPr>
              <w:t>Responsable</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4063DC" w:rsidRDefault="000142DC">
            <w:pPr>
              <w:spacing w:before="60" w:after="60"/>
              <w:rPr>
                <w:rFonts w:eastAsia="Cambria" w:cs="Arial"/>
                <w:b/>
                <w:sz w:val="20"/>
                <w:szCs w:val="20"/>
              </w:rPr>
            </w:pPr>
            <w:proofErr w:type="spellStart"/>
            <w:r w:rsidRPr="004063DC">
              <w:rPr>
                <w:rFonts w:eastAsia="Cambria" w:cs="Arial"/>
                <w:b/>
                <w:sz w:val="20"/>
                <w:szCs w:val="20"/>
              </w:rPr>
              <w:t>Priorité</w:t>
            </w:r>
            <w:proofErr w:type="spellEnd"/>
          </w:p>
        </w:tc>
      </w:tr>
      <w:tr w:rsidR="000142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16.1 Réaliser un inventaire de l’état actuel de l’espèce dans tous les pays de la région afin de mettre à jour la liste rouge de l’UICN et d’éclairer les plans de conservation régionaux et nationaux.</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Agences gouvernementales, ONG, institutions scientifiques, partenaires internationaux, UICN</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Moyenne</w:t>
            </w:r>
          </w:p>
        </w:tc>
      </w:tr>
      <w:tr w:rsidR="000142DC" w:rsidTr="000142DC">
        <w:trPr>
          <w:trHeight w:val="287"/>
        </w:trPr>
        <w:tc>
          <w:tcPr>
            <w:tcW w:w="9918" w:type="dxa"/>
            <w:tcBorders>
              <w:top w:val="single" w:sz="4" w:space="0" w:color="auto"/>
              <w:left w:val="single" w:sz="4" w:space="0" w:color="auto"/>
              <w:bottom w:val="single" w:sz="4" w:space="0" w:color="auto"/>
              <w:right w:val="single" w:sz="4" w:space="0" w:color="auto"/>
            </w:tcBorders>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16.2 Élaborer dans tous les pays des plans d’action nationaux pour la conservation des gazelles à goitre et élaborer une vision de la conservation transfrontalière.</w:t>
            </w:r>
          </w:p>
          <w:p w:rsidR="000142DC" w:rsidRPr="004063DC" w:rsidRDefault="000142DC">
            <w:pPr>
              <w:spacing w:before="60" w:after="60"/>
              <w:rPr>
                <w:rFonts w:eastAsia="Cambria" w:cs="Arial"/>
                <w:sz w:val="20"/>
                <w:szCs w:val="20"/>
                <w:lang w:val="fr-FR"/>
              </w:rPr>
            </w:pPr>
          </w:p>
          <w:p w:rsidR="000142DC" w:rsidRPr="004063DC" w:rsidRDefault="000142DC">
            <w:pPr>
              <w:spacing w:before="60" w:after="60"/>
              <w:rPr>
                <w:rFonts w:eastAsia="Times New Roman" w:cs="Arial"/>
                <w:sz w:val="20"/>
                <w:szCs w:val="20"/>
                <w:lang w:val="fr-FR"/>
              </w:rPr>
            </w:pP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Agences gouvernementales, ONG, institutions scientifiques, Groupe de spécialistes des antilopes de l’UICN, partenaires internationaux, CMS</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Moyenne/Haute</w:t>
            </w:r>
          </w:p>
        </w:tc>
      </w:tr>
      <w:tr w:rsidR="000142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Times New Roman" w:cs="Arial"/>
                <w:sz w:val="20"/>
                <w:szCs w:val="20"/>
                <w:lang w:val="fr-FR"/>
              </w:rPr>
            </w:pPr>
            <w:r w:rsidRPr="004063DC">
              <w:rPr>
                <w:rFonts w:eastAsia="Cambria" w:cs="Arial"/>
                <w:sz w:val="20"/>
                <w:szCs w:val="20"/>
                <w:lang w:val="fr-FR"/>
              </w:rPr>
              <w:t>16.3 Examiner et améliorer le cadre réglementaire de lutte contre la criminalité liée aux espèces sauvages et les infrastructures linéaires (voir 2.1)</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Agences gouvernementales, ONG, institutions scientifiques</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Basse</w:t>
            </w:r>
          </w:p>
        </w:tc>
      </w:tr>
      <w:tr w:rsidR="000142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16.4 Travailler avec les agences nationales compétentes pour mieux comprendre les corridors et les obstacles à la connectivité et leurs conséquences sur les gazelles à goitre, telles que les barrières frontalières, et développer des options d’atténuation, notamment pour la protection des corridors de migration.</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Agences gouvernementales, ONG, institutions scientifiques</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Haute</w:t>
            </w:r>
          </w:p>
        </w:tc>
      </w:tr>
      <w:tr w:rsidR="000142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16.5 Examiner et évaluer l’impact du commerce et du braconnage des gazelles à goitre et son impact sur l’espèce.</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Agences gouvernementales, ONG, institutions scientifiques</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Haute</w:t>
            </w:r>
          </w:p>
        </w:tc>
      </w:tr>
      <w:tr w:rsidR="000142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16.6 Évaluer la possibilité de réintroductions de l’espèce là où cela est nécessaire et où il existe un habitat approprié.</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Agences gouvernementales, ONG, institutions scientifiques</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Basse</w:t>
            </w:r>
          </w:p>
        </w:tc>
      </w:tr>
      <w:tr w:rsidR="000142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16.7 Aider à la mise en place et/ou au soutien d’un réseau de zones protégées bien gérées couvrant l’aire de répartition des gazelles à goitre, y compris les zones transfrontalières.</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Agences gouvernementales, ONG, institutions scientifiques</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Moyenne</w:t>
            </w:r>
          </w:p>
        </w:tc>
      </w:tr>
      <w:tr w:rsidR="000142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pStyle w:val="ListParagraph"/>
              <w:spacing w:before="60" w:after="60"/>
              <w:ind w:left="0"/>
              <w:rPr>
                <w:rFonts w:eastAsia="Cambria" w:cs="Arial"/>
                <w:sz w:val="20"/>
                <w:szCs w:val="20"/>
                <w:lang w:val="fr-FR"/>
              </w:rPr>
            </w:pPr>
            <w:r w:rsidRPr="004063DC">
              <w:rPr>
                <w:rFonts w:eastAsia="Cambria" w:cs="Arial"/>
                <w:sz w:val="20"/>
                <w:szCs w:val="20"/>
                <w:lang w:val="fr-FR"/>
              </w:rPr>
              <w:lastRenderedPageBreak/>
              <w:t>16.8 Évaluer les dispositions relatives à la conservation territoriale de l’habitat principal de la gazelle à goitre et formuler des recommandations pour améliorer les mesures de conservation en tenant compte des schémas de déplacement.</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Agences gouvernementales, ONG, institutions scientifiques, partenaires internationaux, dont l’UICN</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Basse</w:t>
            </w:r>
          </w:p>
        </w:tc>
      </w:tr>
      <w:tr w:rsidR="000142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cs="Arial"/>
                <w:sz w:val="20"/>
                <w:szCs w:val="20"/>
                <w:lang w:val="fr-FR"/>
              </w:rPr>
              <w:t>16.9 Élaborer un système normalisé de surveillance des populations de gazelles à goitre comprenant la répartition, la taille de la population, la qualité de l’habitat, l’impact de l’utilisation des terres et du changement climatique, ainsi que d’autres menaces.</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Agences gouvernementales, ONG, institutions scientifiques, partenaires internationaux</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Moyenne</w:t>
            </w:r>
          </w:p>
        </w:tc>
      </w:tr>
      <w:tr w:rsidR="000142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16.10 Mener des études sur le terrain de l’habitat potentiel des gazelles à goitre et étudier les interactions concurrentielles entre les gazelles et le bétail, ainsi que le risque de transmission des maladies des gazelles au bétail.</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Agences gouvernementales, ONG, institutions scientifiques</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Haute</w:t>
            </w:r>
          </w:p>
        </w:tc>
      </w:tr>
      <w:tr w:rsidR="000142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16.11 Étudier les besoins des communautés vivant dans les habitats des gazelles à goitre, la possibilité d’utiliser des sources d’énergie alternatives pour prévenir les impacts sur la végétation du désert et la possibilité d’une production animale durable.</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Agences gouvernementales, ONG, institutions scientifiques</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Basse/</w:t>
            </w:r>
            <w:proofErr w:type="spellStart"/>
            <w:r w:rsidRPr="004063DC">
              <w:rPr>
                <w:rFonts w:eastAsia="Cambria" w:cs="Arial"/>
                <w:sz w:val="20"/>
                <w:szCs w:val="20"/>
              </w:rPr>
              <w:t>moyenne</w:t>
            </w:r>
            <w:proofErr w:type="spellEnd"/>
          </w:p>
        </w:tc>
      </w:tr>
      <w:tr w:rsidR="000142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16.12 Étudier la dispersion et la connectivité entre les populations, par exemple par échantillonnage de l’ADN.</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Agences gouvernementales, ONG, institutions scientifiques</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Basse</w:t>
            </w:r>
          </w:p>
        </w:tc>
      </w:tr>
      <w:tr w:rsidR="000142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16.13 Coordonner la conservation des populations transfrontalières de gazelles à goitre parmi les États de l’aire de répartition, y compris une plate-forme de communication et d’analyse des données.</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Agences gouvernementales, ONG, institutions scientifiques, partenaires internationaux</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Haute</w:t>
            </w:r>
          </w:p>
        </w:tc>
      </w:tr>
      <w:tr w:rsidR="000142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16.14 Promouvoir la gazelle à goitre comme espèce phare pour la conservation de la faune et des écosystèmes et dans ses habitats anciens et actuels.</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Agences gouvernementales, ONG, institutions scientifiques</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Basse</w:t>
            </w:r>
          </w:p>
        </w:tc>
      </w:tr>
      <w:tr w:rsidR="000142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16.15 Accroître les connaissances du grand public et des décideurs et promouvoir la gazelle à goitre en tant que symbole de l’identité locale, sous-nationale et nationale.</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Agences gouvernementales, ONG, institutions scientifiques, partenaires internationaux</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Moyenne</w:t>
            </w:r>
          </w:p>
        </w:tc>
      </w:tr>
      <w:tr w:rsidR="000142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16.16 Désigner un jour de l’année la journée de la gazelle à goitre.</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lang w:val="fr-FR"/>
              </w:rPr>
            </w:pPr>
            <w:r w:rsidRPr="004063DC">
              <w:rPr>
                <w:rFonts w:eastAsia="Cambria" w:cs="Arial"/>
                <w:sz w:val="20"/>
                <w:szCs w:val="20"/>
                <w:lang w:val="fr-FR"/>
              </w:rPr>
              <w:t>Agences gouvernementales, ONG, institutions scientifiques</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60" w:after="60"/>
              <w:rPr>
                <w:rFonts w:eastAsia="Cambria" w:cs="Arial"/>
                <w:sz w:val="20"/>
                <w:szCs w:val="20"/>
              </w:rPr>
            </w:pPr>
            <w:r w:rsidRPr="004063DC">
              <w:rPr>
                <w:rFonts w:eastAsia="Cambria" w:cs="Arial"/>
                <w:sz w:val="20"/>
                <w:szCs w:val="20"/>
              </w:rPr>
              <w:t>Basse</w:t>
            </w:r>
          </w:p>
        </w:tc>
      </w:tr>
    </w:tbl>
    <w:p w:rsidR="000142DC" w:rsidRDefault="000142DC" w:rsidP="000142DC">
      <w:pPr>
        <w:jc w:val="both"/>
        <w:rPr>
          <w:rFonts w:eastAsia="Times New Roman" w:cs="Arial"/>
          <w:sz w:val="20"/>
          <w:lang w:val="fr-FR"/>
        </w:rPr>
      </w:pPr>
    </w:p>
    <w:p w:rsidR="004063DC" w:rsidRDefault="004063DC" w:rsidP="000142DC">
      <w:pPr>
        <w:jc w:val="both"/>
        <w:rPr>
          <w:rFonts w:eastAsia="Times New Roman" w:cs="Arial"/>
          <w:sz w:val="20"/>
          <w:lang w:val="fr-FR"/>
        </w:rPr>
      </w:pPr>
    </w:p>
    <w:p w:rsidR="004063DC" w:rsidRDefault="004063DC" w:rsidP="000142DC">
      <w:pPr>
        <w:jc w:val="both"/>
        <w:rPr>
          <w:rFonts w:eastAsia="Times New Roman" w:cs="Arial"/>
          <w:sz w:val="20"/>
          <w:lang w:val="fr-FR"/>
        </w:rPr>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6"/>
        <w:gridCol w:w="2789"/>
        <w:gridCol w:w="1350"/>
      </w:tblGrid>
      <w:tr w:rsidR="000142DC" w:rsidRPr="004063DC" w:rsidTr="000142DC">
        <w:trPr>
          <w:trHeight w:val="458"/>
        </w:trPr>
        <w:tc>
          <w:tcPr>
            <w:tcW w:w="9918"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142DC" w:rsidRPr="004063DC" w:rsidRDefault="000142DC">
            <w:pPr>
              <w:spacing w:before="120" w:after="120"/>
              <w:jc w:val="both"/>
              <w:rPr>
                <w:rFonts w:eastAsia="Cambria" w:cs="Arial"/>
                <w:b/>
                <w:sz w:val="20"/>
                <w:szCs w:val="20"/>
                <w:lang w:val="fr-FR"/>
              </w:rPr>
            </w:pPr>
            <w:r w:rsidRPr="004063DC">
              <w:rPr>
                <w:rFonts w:eastAsia="Cambria" w:cs="Arial"/>
                <w:b/>
                <w:sz w:val="20"/>
                <w:szCs w:val="20"/>
                <w:lang w:val="fr-FR"/>
              </w:rPr>
              <w:t>17. Âne sauvage du Tibet (</w:t>
            </w:r>
            <w:r w:rsidRPr="004063DC">
              <w:rPr>
                <w:rFonts w:eastAsia="Cambria" w:cs="Arial"/>
                <w:b/>
                <w:i/>
                <w:sz w:val="20"/>
                <w:szCs w:val="20"/>
                <w:lang w:val="fr-FR"/>
              </w:rPr>
              <w:t xml:space="preserve">Equus </w:t>
            </w:r>
            <w:proofErr w:type="spellStart"/>
            <w:r w:rsidRPr="004063DC">
              <w:rPr>
                <w:rFonts w:eastAsia="Cambria" w:cs="Arial"/>
                <w:b/>
                <w:i/>
                <w:sz w:val="20"/>
                <w:szCs w:val="20"/>
                <w:lang w:val="fr-FR"/>
              </w:rPr>
              <w:t>kiang</w:t>
            </w:r>
            <w:proofErr w:type="spellEnd"/>
            <w:r w:rsidRPr="004063DC">
              <w:rPr>
                <w:rFonts w:eastAsia="Cambria" w:cs="Arial"/>
                <w:b/>
                <w:sz w:val="20"/>
                <w:szCs w:val="20"/>
                <w:lang w:val="fr-FR"/>
              </w:rPr>
              <w:t>)</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142DC" w:rsidRPr="004063DC" w:rsidRDefault="000142DC">
            <w:pPr>
              <w:spacing w:before="120" w:after="120"/>
              <w:jc w:val="both"/>
              <w:rPr>
                <w:rFonts w:eastAsia="Cambria" w:cs="Arial"/>
                <w:b/>
                <w:sz w:val="20"/>
                <w:szCs w:val="20"/>
              </w:rPr>
            </w:pPr>
            <w:proofErr w:type="spellStart"/>
            <w:r w:rsidRPr="004063DC">
              <w:rPr>
                <w:rFonts w:eastAsia="Cambria" w:cs="Arial"/>
                <w:b/>
                <w:sz w:val="20"/>
                <w:szCs w:val="20"/>
              </w:rPr>
              <w:t>Responsable</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142DC" w:rsidRPr="004063DC" w:rsidRDefault="000142DC">
            <w:pPr>
              <w:spacing w:before="120" w:after="120"/>
              <w:jc w:val="both"/>
              <w:rPr>
                <w:rFonts w:eastAsia="Cambria" w:cs="Arial"/>
                <w:b/>
                <w:sz w:val="20"/>
                <w:szCs w:val="20"/>
              </w:rPr>
            </w:pPr>
            <w:proofErr w:type="spellStart"/>
            <w:r w:rsidRPr="004063DC">
              <w:rPr>
                <w:rFonts w:eastAsia="Cambria" w:cs="Arial"/>
                <w:b/>
                <w:sz w:val="20"/>
                <w:szCs w:val="20"/>
              </w:rPr>
              <w:t>Priorité</w:t>
            </w:r>
            <w:proofErr w:type="spellEnd"/>
          </w:p>
        </w:tc>
      </w:tr>
      <w:tr w:rsidR="000142DC" w:rsidRPr="004063DC" w:rsidTr="000142DC">
        <w:trPr>
          <w:trHeight w:val="710"/>
        </w:trPr>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after="120"/>
              <w:rPr>
                <w:rFonts w:eastAsia="Cambria" w:cs="Arial"/>
                <w:sz w:val="20"/>
                <w:szCs w:val="20"/>
                <w:lang w:val="fr-FR"/>
              </w:rPr>
            </w:pPr>
            <w:r w:rsidRPr="004063DC">
              <w:rPr>
                <w:rFonts w:eastAsia="Cambria" w:cs="Arial"/>
                <w:sz w:val="20"/>
                <w:szCs w:val="20"/>
                <w:lang w:val="fr-FR"/>
              </w:rPr>
              <w:t>17.1 Élaborer des protocoles de surveillance de la population périodiques et à l’échelle de l’aire de répartition, avec des méthodes et un calendrier normalisés pour tous les pays.</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after="120"/>
              <w:rPr>
                <w:rFonts w:eastAsia="Cambria" w:cs="Arial"/>
                <w:sz w:val="20"/>
                <w:szCs w:val="20"/>
                <w:lang w:val="fr-FR"/>
              </w:rPr>
            </w:pPr>
            <w:r w:rsidRPr="004063DC">
              <w:rPr>
                <w:rFonts w:eastAsia="Cambria" w:cs="Arial"/>
                <w:sz w:val="20"/>
                <w:szCs w:val="20"/>
                <w:lang w:val="fr-FR"/>
              </w:rPr>
              <w:t>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after="120"/>
              <w:rPr>
                <w:rFonts w:eastAsia="Cambria" w:cs="Arial"/>
                <w:sz w:val="20"/>
                <w:szCs w:val="20"/>
              </w:rPr>
            </w:pPr>
            <w:r w:rsidRPr="004063DC">
              <w:rPr>
                <w:rFonts w:eastAsia="Cambria" w:cs="Arial"/>
                <w:sz w:val="20"/>
                <w:szCs w:val="20"/>
              </w:rPr>
              <w:t>Haute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after="120"/>
              <w:rPr>
                <w:rFonts w:eastAsia="Cambria" w:cs="Arial"/>
                <w:sz w:val="20"/>
                <w:szCs w:val="20"/>
                <w:lang w:val="fr-FR"/>
              </w:rPr>
            </w:pPr>
            <w:r w:rsidRPr="004063DC">
              <w:rPr>
                <w:rFonts w:eastAsia="Cambria" w:cs="Arial"/>
                <w:sz w:val="20"/>
                <w:szCs w:val="20"/>
                <w:lang w:val="fr-FR"/>
              </w:rPr>
              <w:t>17.2 Identifier les populations de base et les habitats ainsi que les modèles d’utilisation saisonnière des aires de répartition à l’aide d’enquêtes de terrain spécialement conçues à cette fin.</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after="120"/>
              <w:rPr>
                <w:rFonts w:eastAsia="Cambria" w:cs="Arial"/>
                <w:sz w:val="20"/>
                <w:szCs w:val="20"/>
                <w:lang w:val="fr-FR"/>
              </w:rPr>
            </w:pPr>
            <w:r w:rsidRPr="004063DC">
              <w:rPr>
                <w:rFonts w:eastAsia="Cambria" w:cs="Arial"/>
                <w:sz w:val="20"/>
                <w:szCs w:val="20"/>
                <w:lang w:val="fr-FR"/>
              </w:rPr>
              <w:t>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after="120"/>
              <w:rPr>
                <w:rFonts w:eastAsia="Cambria" w:cs="Arial"/>
                <w:sz w:val="20"/>
                <w:szCs w:val="20"/>
              </w:rPr>
            </w:pPr>
            <w:r w:rsidRPr="004063DC">
              <w:rPr>
                <w:rFonts w:eastAsia="Cambria" w:cs="Arial"/>
                <w:sz w:val="20"/>
                <w:szCs w:val="20"/>
              </w:rPr>
              <w:t>Haute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after="120"/>
              <w:rPr>
                <w:rFonts w:eastAsia="Cambria" w:cs="Arial"/>
                <w:sz w:val="20"/>
                <w:szCs w:val="20"/>
                <w:lang w:val="fr-FR"/>
              </w:rPr>
            </w:pPr>
            <w:r w:rsidRPr="004063DC">
              <w:rPr>
                <w:rFonts w:eastAsia="Cambria" w:cs="Arial"/>
                <w:sz w:val="20"/>
                <w:szCs w:val="20"/>
                <w:lang w:val="fr-FR"/>
              </w:rPr>
              <w:t>17.3 Études de la Commission sur les interactions concurrentielles entre les ânes sauvages du Tibet et le bétail et, en particulier, sur les tendances de l’économie du cachemire et des ânes sauvages du Tibet sur les parcours.</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after="120"/>
              <w:rPr>
                <w:rFonts w:eastAsia="Cambria" w:cs="Arial"/>
                <w:sz w:val="20"/>
                <w:szCs w:val="20"/>
                <w:lang w:val="fr-FR"/>
              </w:rPr>
            </w:pPr>
            <w:r w:rsidRPr="004063DC">
              <w:rPr>
                <w:rFonts w:eastAsia="Cambria" w:cs="Arial"/>
                <w:sz w:val="20"/>
                <w:szCs w:val="20"/>
                <w:lang w:val="fr-FR"/>
              </w:rPr>
              <w:t>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tcPr>
          <w:p w:rsidR="000142DC" w:rsidRPr="004063DC" w:rsidRDefault="000142DC">
            <w:pPr>
              <w:spacing w:before="120" w:after="120"/>
              <w:rPr>
                <w:rFonts w:eastAsia="Cambria" w:cs="Arial"/>
                <w:sz w:val="20"/>
                <w:szCs w:val="20"/>
              </w:rPr>
            </w:pPr>
            <w:r w:rsidRPr="004063DC">
              <w:rPr>
                <w:rFonts w:eastAsia="Cambria" w:cs="Arial"/>
                <w:sz w:val="20"/>
                <w:szCs w:val="20"/>
              </w:rPr>
              <w:t>Haute</w:t>
            </w:r>
          </w:p>
          <w:p w:rsidR="000142DC" w:rsidRPr="004063DC" w:rsidRDefault="000142DC">
            <w:pPr>
              <w:spacing w:before="120" w:after="120"/>
              <w:rPr>
                <w:rFonts w:eastAsia="Cambria" w:cs="Arial"/>
                <w:sz w:val="20"/>
                <w:szCs w:val="20"/>
              </w:rPr>
            </w:pP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after="120"/>
              <w:rPr>
                <w:rFonts w:eastAsia="Cambria" w:cs="Arial"/>
                <w:sz w:val="20"/>
                <w:szCs w:val="20"/>
                <w:lang w:val="fr-FR"/>
              </w:rPr>
            </w:pPr>
            <w:r w:rsidRPr="004063DC">
              <w:rPr>
                <w:rFonts w:eastAsia="Cambria" w:cs="Arial"/>
                <w:sz w:val="20"/>
                <w:szCs w:val="20"/>
                <w:lang w:val="fr-FR"/>
              </w:rPr>
              <w:t>17.4 Identifier les points névralgiques de conflits réels ou perçus entre les éleveurs et les ânes sauvages du Tibet (zones où les éleveurs pensent que l’âne sauvage du Tibet endommage les pâturages), comprendre la nature spécifique des conflits et développer des plans d’action consultatifs pour atténuer ces conflits.</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after="120"/>
              <w:rPr>
                <w:rFonts w:eastAsia="Cambria" w:cs="Arial"/>
                <w:sz w:val="20"/>
                <w:szCs w:val="20"/>
                <w:lang w:val="fr-FR"/>
              </w:rPr>
            </w:pPr>
            <w:r w:rsidRPr="004063DC">
              <w:rPr>
                <w:rFonts w:eastAsia="Cambria" w:cs="Arial"/>
                <w:sz w:val="20"/>
                <w:szCs w:val="20"/>
                <w:lang w:val="fr-FR"/>
              </w:rPr>
              <w:t>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after="120"/>
              <w:rPr>
                <w:rFonts w:eastAsia="Cambria" w:cs="Arial"/>
                <w:sz w:val="20"/>
                <w:szCs w:val="20"/>
              </w:rPr>
            </w:pPr>
            <w:r w:rsidRPr="004063DC">
              <w:rPr>
                <w:rFonts w:eastAsia="Cambria" w:cs="Arial"/>
                <w:sz w:val="20"/>
                <w:szCs w:val="20"/>
              </w:rPr>
              <w:t>Haute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after="120"/>
              <w:rPr>
                <w:rFonts w:eastAsia="Cambria" w:cs="Arial"/>
                <w:sz w:val="20"/>
                <w:szCs w:val="20"/>
                <w:lang w:val="fr-FR"/>
              </w:rPr>
            </w:pPr>
            <w:r w:rsidRPr="004063DC">
              <w:rPr>
                <w:rFonts w:cs="Arial"/>
                <w:sz w:val="20"/>
                <w:szCs w:val="20"/>
                <w:lang w:val="fr-FR"/>
              </w:rPr>
              <w:t>17.5 Étudier la concurrence des fourrages avec les animaux domestiques et le possible piétinement des pâturages par l’âne sauvage du Tibet.</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after="120"/>
              <w:rPr>
                <w:rFonts w:eastAsia="Cambria" w:cs="Arial"/>
                <w:sz w:val="20"/>
                <w:szCs w:val="20"/>
              </w:rPr>
            </w:pPr>
            <w:proofErr w:type="spellStart"/>
            <w:r w:rsidRPr="004063DC">
              <w:rPr>
                <w:rFonts w:eastAsia="Cambria" w:cs="Arial"/>
                <w:sz w:val="20"/>
                <w:szCs w:val="20"/>
              </w:rPr>
              <w:t>Agences</w:t>
            </w:r>
            <w:proofErr w:type="spellEnd"/>
            <w:r w:rsidRPr="004063DC">
              <w:rPr>
                <w:rFonts w:eastAsia="Cambria" w:cs="Arial"/>
                <w:sz w:val="20"/>
                <w:szCs w:val="20"/>
              </w:rPr>
              <w:t xml:space="preserve"> </w:t>
            </w:r>
            <w:proofErr w:type="spellStart"/>
            <w:r w:rsidRPr="004063DC">
              <w:rPr>
                <w:rFonts w:eastAsia="Cambria" w:cs="Arial"/>
                <w:sz w:val="20"/>
                <w:szCs w:val="20"/>
              </w:rPr>
              <w:t>gouvernementales</w:t>
            </w:r>
            <w:proofErr w:type="spellEnd"/>
            <w:r w:rsidRPr="004063DC">
              <w:rPr>
                <w:rFonts w:eastAsia="Cambria" w:cs="Arial"/>
                <w:sz w:val="20"/>
                <w:szCs w:val="20"/>
              </w:rPr>
              <w:t xml:space="preserve">, institutions </w:t>
            </w:r>
            <w:proofErr w:type="spellStart"/>
            <w:r w:rsidRPr="004063DC">
              <w:rPr>
                <w:rFonts w:eastAsia="Cambria" w:cs="Arial"/>
                <w:sz w:val="20"/>
                <w:szCs w:val="20"/>
              </w:rPr>
              <w:t>scientifiques</w:t>
            </w:r>
            <w:proofErr w:type="spellEnd"/>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after="120"/>
              <w:rPr>
                <w:rFonts w:eastAsia="Cambria" w:cs="Arial"/>
                <w:sz w:val="20"/>
                <w:szCs w:val="20"/>
              </w:rPr>
            </w:pPr>
            <w:r w:rsidRPr="004063DC">
              <w:rPr>
                <w:rFonts w:eastAsia="Cambria" w:cs="Arial"/>
                <w:sz w:val="20"/>
                <w:szCs w:val="20"/>
              </w:rPr>
              <w:t>Moyenne</w:t>
            </w:r>
          </w:p>
        </w:tc>
      </w:tr>
      <w:tr w:rsidR="000142DC" w:rsidRPr="004063DC"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after="120"/>
              <w:rPr>
                <w:rFonts w:eastAsia="Cambria" w:cs="Arial"/>
                <w:sz w:val="20"/>
                <w:szCs w:val="20"/>
                <w:lang w:val="fr-FR"/>
              </w:rPr>
            </w:pPr>
            <w:r w:rsidRPr="004063DC">
              <w:rPr>
                <w:rFonts w:cs="Arial"/>
                <w:sz w:val="20"/>
                <w:szCs w:val="20"/>
                <w:lang w:val="fr-FR"/>
              </w:rPr>
              <w:t xml:space="preserve">17.6. Soutenir une approche participative de la communauté (science citoyenne) pour la surveillance de l’abondance du nombre d’ânes sauvages du Tibet, qui se produit dans le cadre d’efforts de surveillance à grande échelle.   </w:t>
            </w:r>
          </w:p>
        </w:tc>
        <w:tc>
          <w:tcPr>
            <w:tcW w:w="279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after="120"/>
              <w:rPr>
                <w:rFonts w:eastAsia="Cambria" w:cs="Arial"/>
                <w:sz w:val="20"/>
                <w:szCs w:val="20"/>
              </w:rPr>
            </w:pPr>
            <w:proofErr w:type="spellStart"/>
            <w:r w:rsidRPr="004063DC">
              <w:rPr>
                <w:rFonts w:eastAsia="Cambria" w:cs="Arial"/>
                <w:sz w:val="20"/>
                <w:szCs w:val="20"/>
              </w:rPr>
              <w:t>Agences</w:t>
            </w:r>
            <w:proofErr w:type="spellEnd"/>
            <w:r w:rsidRPr="004063DC">
              <w:rPr>
                <w:rFonts w:eastAsia="Cambria" w:cs="Arial"/>
                <w:sz w:val="20"/>
                <w:szCs w:val="20"/>
              </w:rPr>
              <w:t xml:space="preserve"> </w:t>
            </w:r>
            <w:proofErr w:type="spellStart"/>
            <w:r w:rsidRPr="004063DC">
              <w:rPr>
                <w:rFonts w:eastAsia="Cambria" w:cs="Arial"/>
                <w:sz w:val="20"/>
                <w:szCs w:val="20"/>
              </w:rPr>
              <w:t>gouvernementales</w:t>
            </w:r>
            <w:proofErr w:type="spellEnd"/>
            <w:r w:rsidRPr="004063DC">
              <w:rPr>
                <w:rFonts w:eastAsia="Cambria" w:cs="Arial"/>
                <w:sz w:val="20"/>
                <w:szCs w:val="20"/>
              </w:rPr>
              <w:t xml:space="preserve">, institutions </w:t>
            </w:r>
            <w:proofErr w:type="spellStart"/>
            <w:r w:rsidRPr="004063DC">
              <w:rPr>
                <w:rFonts w:eastAsia="Cambria" w:cs="Arial"/>
                <w:sz w:val="20"/>
                <w:szCs w:val="20"/>
              </w:rPr>
              <w:t>scientifiques</w:t>
            </w:r>
            <w:proofErr w:type="spellEnd"/>
          </w:p>
        </w:tc>
        <w:tc>
          <w:tcPr>
            <w:tcW w:w="1350" w:type="dxa"/>
            <w:tcBorders>
              <w:top w:val="single" w:sz="4" w:space="0" w:color="auto"/>
              <w:left w:val="single" w:sz="4" w:space="0" w:color="auto"/>
              <w:bottom w:val="single" w:sz="4" w:space="0" w:color="auto"/>
              <w:right w:val="single" w:sz="4" w:space="0" w:color="auto"/>
            </w:tcBorders>
            <w:hideMark/>
          </w:tcPr>
          <w:p w:rsidR="000142DC" w:rsidRPr="004063DC" w:rsidRDefault="000142DC">
            <w:pPr>
              <w:spacing w:before="120" w:after="120"/>
              <w:rPr>
                <w:rFonts w:eastAsia="Cambria" w:cs="Arial"/>
                <w:sz w:val="20"/>
                <w:szCs w:val="20"/>
              </w:rPr>
            </w:pPr>
            <w:r w:rsidRPr="004063DC">
              <w:rPr>
                <w:rFonts w:eastAsia="Cambria" w:cs="Arial"/>
                <w:sz w:val="20"/>
                <w:szCs w:val="20"/>
              </w:rPr>
              <w:t>Haute</w:t>
            </w:r>
          </w:p>
        </w:tc>
      </w:tr>
    </w:tbl>
    <w:p w:rsidR="000142DC" w:rsidRDefault="000142DC" w:rsidP="000142DC">
      <w:pPr>
        <w:jc w:val="both"/>
        <w:rPr>
          <w:rFonts w:eastAsia="Times New Roman" w:cs="Arial"/>
          <w:sz w:val="20"/>
          <w:lang w:val="fr-FR"/>
        </w:rPr>
      </w:pPr>
    </w:p>
    <w:tbl>
      <w:tblPr>
        <w:tblW w:w="14055" w:type="dxa"/>
        <w:tblLayout w:type="fixed"/>
        <w:tblCellMar>
          <w:top w:w="43" w:type="dxa"/>
          <w:left w:w="43" w:type="dxa"/>
          <w:bottom w:w="43" w:type="dxa"/>
          <w:right w:w="43" w:type="dxa"/>
        </w:tblCellMar>
        <w:tblLook w:val="04A0" w:firstRow="1" w:lastRow="0" w:firstColumn="1" w:lastColumn="0" w:noHBand="0" w:noVBand="1"/>
      </w:tblPr>
      <w:tblGrid>
        <w:gridCol w:w="9916"/>
        <w:gridCol w:w="2789"/>
        <w:gridCol w:w="1350"/>
      </w:tblGrid>
      <w:tr w:rsidR="000142DC" w:rsidRPr="004063DC" w:rsidTr="000142DC">
        <w:tc>
          <w:tcPr>
            <w:tcW w:w="9918" w:type="dxa"/>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hideMark/>
          </w:tcPr>
          <w:p w:rsidR="000142DC" w:rsidRPr="004063DC" w:rsidRDefault="000142DC">
            <w:pPr>
              <w:pStyle w:val="Standard"/>
              <w:tabs>
                <w:tab w:val="left" w:pos="6204"/>
              </w:tabs>
              <w:spacing w:before="60" w:after="60" w:line="240" w:lineRule="auto"/>
              <w:jc w:val="both"/>
              <w:rPr>
                <w:rFonts w:ascii="Arial" w:hAnsi="Arial" w:cs="Arial"/>
                <w:sz w:val="20"/>
                <w:szCs w:val="20"/>
                <w:lang w:val="it-IT"/>
              </w:rPr>
            </w:pPr>
            <w:r w:rsidRPr="004063DC">
              <w:rPr>
                <w:rFonts w:ascii="Arial" w:eastAsia="Cambria" w:hAnsi="Arial" w:cs="Arial"/>
                <w:b/>
                <w:sz w:val="20"/>
                <w:szCs w:val="20"/>
                <w:lang w:val="it-IT"/>
              </w:rPr>
              <w:t>18. Gazelle de Mongolie (</w:t>
            </w:r>
            <w:r w:rsidRPr="004063DC">
              <w:rPr>
                <w:rFonts w:ascii="Arial" w:eastAsia="Cambria" w:hAnsi="Arial" w:cs="Arial"/>
                <w:b/>
                <w:i/>
                <w:sz w:val="20"/>
                <w:szCs w:val="20"/>
                <w:lang w:val="it-IT"/>
              </w:rPr>
              <w:t>Procapra gutturosa</w:t>
            </w:r>
            <w:r w:rsidRPr="004063DC">
              <w:rPr>
                <w:rFonts w:ascii="Arial" w:eastAsia="Cambria" w:hAnsi="Arial" w:cs="Arial"/>
                <w:b/>
                <w:sz w:val="20"/>
                <w:szCs w:val="20"/>
                <w:lang w:val="it-IT"/>
              </w:rPr>
              <w:t>)</w:t>
            </w:r>
            <w:r w:rsidRPr="004063DC">
              <w:rPr>
                <w:rFonts w:ascii="Arial" w:eastAsia="Cambria" w:hAnsi="Arial" w:cs="Arial"/>
                <w:b/>
                <w:sz w:val="20"/>
                <w:szCs w:val="20"/>
                <w:lang w:val="it-IT"/>
              </w:rPr>
              <w:tab/>
            </w:r>
          </w:p>
        </w:tc>
        <w:tc>
          <w:tcPr>
            <w:tcW w:w="2790" w:type="dxa"/>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hideMark/>
          </w:tcPr>
          <w:p w:rsidR="000142DC" w:rsidRPr="004063DC" w:rsidRDefault="000142DC">
            <w:pPr>
              <w:pStyle w:val="Standard"/>
              <w:spacing w:before="60" w:after="60" w:line="240" w:lineRule="auto"/>
              <w:jc w:val="both"/>
              <w:rPr>
                <w:rFonts w:ascii="Arial" w:hAnsi="Arial" w:cs="Arial"/>
                <w:sz w:val="20"/>
                <w:szCs w:val="20"/>
              </w:rPr>
            </w:pPr>
            <w:r w:rsidRPr="004063DC">
              <w:rPr>
                <w:rFonts w:ascii="Arial" w:eastAsia="Cambria" w:hAnsi="Arial" w:cs="Arial"/>
                <w:b/>
                <w:sz w:val="20"/>
                <w:szCs w:val="20"/>
              </w:rPr>
              <w:t>Responsable</w:t>
            </w:r>
          </w:p>
        </w:tc>
        <w:tc>
          <w:tcPr>
            <w:tcW w:w="1350" w:type="dxa"/>
            <w:tcBorders>
              <w:top w:val="single" w:sz="4" w:space="0" w:color="00000A"/>
              <w:left w:val="single" w:sz="4" w:space="0" w:color="00000A"/>
              <w:bottom w:val="single" w:sz="4" w:space="0" w:color="00000A"/>
              <w:right w:val="single" w:sz="4" w:space="0" w:color="00000A"/>
            </w:tcBorders>
            <w:shd w:val="clear" w:color="auto" w:fill="E2EFD9"/>
            <w:hideMark/>
          </w:tcPr>
          <w:p w:rsidR="000142DC" w:rsidRPr="004063DC" w:rsidRDefault="000142DC">
            <w:pPr>
              <w:pStyle w:val="Standard"/>
              <w:spacing w:before="60" w:after="60" w:line="240" w:lineRule="auto"/>
              <w:jc w:val="both"/>
              <w:rPr>
                <w:rFonts w:ascii="Arial" w:eastAsia="Cambria" w:hAnsi="Arial" w:cs="Arial"/>
                <w:b/>
                <w:sz w:val="20"/>
                <w:szCs w:val="20"/>
              </w:rPr>
            </w:pPr>
            <w:r w:rsidRPr="004063DC">
              <w:rPr>
                <w:rFonts w:ascii="Arial" w:eastAsia="Cambria" w:hAnsi="Arial" w:cs="Arial"/>
                <w:b/>
                <w:sz w:val="20"/>
                <w:szCs w:val="20"/>
              </w:rPr>
              <w:t xml:space="preserve"> Priorité</w:t>
            </w:r>
          </w:p>
        </w:tc>
      </w:tr>
      <w:tr w:rsidR="000142DC" w:rsidRPr="004063DC" w:rsidTr="000142DC">
        <w:tc>
          <w:tcPr>
            <w:tcW w:w="99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42DC" w:rsidRPr="004063DC" w:rsidRDefault="000142DC">
            <w:pPr>
              <w:pStyle w:val="Standard"/>
              <w:spacing w:before="60" w:after="60" w:line="240" w:lineRule="auto"/>
              <w:rPr>
                <w:rFonts w:ascii="Arial" w:hAnsi="Arial" w:cs="Arial"/>
                <w:sz w:val="20"/>
                <w:szCs w:val="20"/>
              </w:rPr>
            </w:pPr>
            <w:r w:rsidRPr="004063DC">
              <w:rPr>
                <w:rFonts w:ascii="Arial" w:hAnsi="Arial" w:cs="Arial"/>
                <w:sz w:val="20"/>
                <w:szCs w:val="20"/>
              </w:rPr>
              <w:t>18.1 Établir un programme de surveillance de la population de gazelles de Mongolie couvrant l’ensemble de l’aire de l’espèce, y compris transfrontalier, à l’aide de méthodes d’enquête normalisées.</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42DC" w:rsidRPr="004063DC" w:rsidRDefault="000142DC">
            <w:pPr>
              <w:pStyle w:val="Standard"/>
              <w:spacing w:before="60" w:after="60" w:line="240" w:lineRule="auto"/>
              <w:rPr>
                <w:rFonts w:ascii="Arial" w:eastAsia="Cambria" w:hAnsi="Arial" w:cs="Arial"/>
                <w:sz w:val="20"/>
                <w:szCs w:val="20"/>
              </w:rPr>
            </w:pPr>
            <w:r w:rsidRPr="004063DC">
              <w:rPr>
                <w:rFonts w:ascii="Arial" w:eastAsia="Cambria" w:hAnsi="Arial" w:cs="Arial"/>
                <w:sz w:val="20"/>
                <w:szCs w:val="20"/>
              </w:rPr>
              <w:t xml:space="preserve">Agences gouvernementales, institutions scientifiques, ONG, réserve de biosphère de </w:t>
            </w:r>
            <w:proofErr w:type="spellStart"/>
            <w:r w:rsidRPr="004063DC">
              <w:rPr>
                <w:rFonts w:ascii="Arial" w:eastAsia="Cambria" w:hAnsi="Arial" w:cs="Arial"/>
                <w:sz w:val="20"/>
                <w:szCs w:val="20"/>
              </w:rPr>
              <w:t>Daursky</w:t>
            </w:r>
            <w:proofErr w:type="spellEnd"/>
            <w:r w:rsidRPr="004063DC">
              <w:rPr>
                <w:rFonts w:ascii="Arial" w:eastAsia="Cambria" w:hAnsi="Arial" w:cs="Arial"/>
                <w:sz w:val="20"/>
                <w:szCs w:val="20"/>
              </w:rPr>
              <w:t xml:space="preserve">, </w:t>
            </w:r>
            <w:proofErr w:type="spellStart"/>
            <w:r w:rsidRPr="004063DC">
              <w:rPr>
                <w:rFonts w:ascii="Arial" w:eastAsia="Cambria" w:hAnsi="Arial" w:cs="Arial"/>
                <w:sz w:val="20"/>
                <w:szCs w:val="20"/>
              </w:rPr>
              <w:t>Daourie</w:t>
            </w:r>
            <w:proofErr w:type="spellEnd"/>
            <w:r w:rsidRPr="004063DC">
              <w:rPr>
                <w:rFonts w:ascii="Arial" w:eastAsia="Cambria" w:hAnsi="Arial" w:cs="Arial"/>
                <w:sz w:val="20"/>
                <w:szCs w:val="20"/>
              </w:rPr>
              <w:t xml:space="preserve">, réserve de biosphère de </w:t>
            </w:r>
            <w:proofErr w:type="spellStart"/>
            <w:r w:rsidRPr="004063DC">
              <w:rPr>
                <w:rFonts w:ascii="Arial" w:eastAsia="Cambria" w:hAnsi="Arial" w:cs="Arial"/>
                <w:sz w:val="20"/>
                <w:szCs w:val="20"/>
              </w:rPr>
              <w:t>Sokhondiunsky</w:t>
            </w:r>
            <w:proofErr w:type="spellEnd"/>
          </w:p>
        </w:tc>
        <w:tc>
          <w:tcPr>
            <w:tcW w:w="1350" w:type="dxa"/>
            <w:tcBorders>
              <w:top w:val="single" w:sz="4" w:space="0" w:color="00000A"/>
              <w:left w:val="single" w:sz="4" w:space="0" w:color="00000A"/>
              <w:bottom w:val="single" w:sz="4" w:space="0" w:color="00000A"/>
              <w:right w:val="single" w:sz="4" w:space="0" w:color="00000A"/>
            </w:tcBorders>
            <w:shd w:val="clear" w:color="auto" w:fill="FFFFFF"/>
            <w:hideMark/>
          </w:tcPr>
          <w:p w:rsidR="000142DC" w:rsidRPr="004063DC" w:rsidRDefault="000142DC">
            <w:pPr>
              <w:pStyle w:val="Standard"/>
              <w:spacing w:before="60" w:after="60" w:line="240" w:lineRule="auto"/>
              <w:rPr>
                <w:rFonts w:ascii="Arial" w:eastAsia="Cambria" w:hAnsi="Arial" w:cs="Arial"/>
                <w:sz w:val="20"/>
                <w:szCs w:val="20"/>
              </w:rPr>
            </w:pPr>
            <w:r w:rsidRPr="004063DC">
              <w:rPr>
                <w:rFonts w:ascii="Arial" w:eastAsia="Cambria" w:hAnsi="Arial" w:cs="Arial"/>
                <w:sz w:val="20"/>
                <w:szCs w:val="20"/>
              </w:rPr>
              <w:t xml:space="preserve"> Haute</w:t>
            </w:r>
          </w:p>
        </w:tc>
      </w:tr>
      <w:tr w:rsidR="000142DC" w:rsidRPr="004063DC" w:rsidTr="000142DC">
        <w:trPr>
          <w:trHeight w:val="287"/>
        </w:trPr>
        <w:tc>
          <w:tcPr>
            <w:tcW w:w="99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42DC" w:rsidRPr="004063DC" w:rsidRDefault="000142DC">
            <w:pPr>
              <w:pStyle w:val="Standard"/>
              <w:spacing w:before="60" w:after="60" w:line="240" w:lineRule="auto"/>
              <w:rPr>
                <w:rFonts w:ascii="Arial" w:hAnsi="Arial" w:cs="Arial"/>
                <w:sz w:val="20"/>
                <w:szCs w:val="20"/>
              </w:rPr>
            </w:pPr>
            <w:r w:rsidRPr="004063DC">
              <w:rPr>
                <w:rFonts w:ascii="Arial" w:hAnsi="Arial" w:cs="Arial"/>
                <w:sz w:val="20"/>
                <w:szCs w:val="20"/>
              </w:rPr>
              <w:lastRenderedPageBreak/>
              <w:t>18.2 Identifier les sites dans l’aire de répartition des gazelles de Mongolie susceptibles de bénéficier du statut de « paysage protégé » de catégorie V de l’UICN ou des OECM afin de maintenir leurs mouvements nomades et d’identifier les options dans le cadre politique/juridique existant pour la protection des terres en Mongolie.</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42DC" w:rsidRPr="004063DC" w:rsidRDefault="000142DC">
            <w:pPr>
              <w:pStyle w:val="Standard"/>
              <w:spacing w:before="60" w:after="60" w:line="240" w:lineRule="auto"/>
              <w:rPr>
                <w:rFonts w:ascii="Arial" w:eastAsia="Cambria" w:hAnsi="Arial" w:cs="Arial"/>
                <w:sz w:val="20"/>
                <w:szCs w:val="20"/>
              </w:rPr>
            </w:pPr>
            <w:r w:rsidRPr="004063DC">
              <w:rPr>
                <w:rFonts w:ascii="Arial" w:eastAsia="Cambria" w:hAnsi="Arial" w:cs="Arial"/>
                <w:sz w:val="20"/>
                <w:szCs w:val="20"/>
              </w:rPr>
              <w:t>Agences gouvernementales, institutions scientifiques, ONG</w:t>
            </w:r>
          </w:p>
        </w:tc>
        <w:tc>
          <w:tcPr>
            <w:tcW w:w="1350" w:type="dxa"/>
            <w:tcBorders>
              <w:top w:val="single" w:sz="4" w:space="0" w:color="00000A"/>
              <w:left w:val="single" w:sz="4" w:space="0" w:color="00000A"/>
              <w:bottom w:val="single" w:sz="4" w:space="0" w:color="00000A"/>
              <w:right w:val="single" w:sz="4" w:space="0" w:color="00000A"/>
            </w:tcBorders>
            <w:shd w:val="clear" w:color="auto" w:fill="FFFFFF"/>
            <w:hideMark/>
          </w:tcPr>
          <w:p w:rsidR="000142DC" w:rsidRPr="004063DC" w:rsidRDefault="000142DC">
            <w:pPr>
              <w:pStyle w:val="Standard"/>
              <w:spacing w:before="60" w:after="60" w:line="240" w:lineRule="auto"/>
              <w:rPr>
                <w:rFonts w:ascii="Arial" w:eastAsia="Cambria" w:hAnsi="Arial" w:cs="Arial"/>
                <w:sz w:val="20"/>
                <w:szCs w:val="20"/>
              </w:rPr>
            </w:pPr>
            <w:r w:rsidRPr="004063DC">
              <w:rPr>
                <w:rFonts w:ascii="Arial" w:eastAsia="Cambria" w:hAnsi="Arial" w:cs="Arial"/>
                <w:sz w:val="20"/>
                <w:szCs w:val="20"/>
              </w:rPr>
              <w:t xml:space="preserve">Haute </w:t>
            </w:r>
          </w:p>
        </w:tc>
      </w:tr>
      <w:tr w:rsidR="000142DC" w:rsidRPr="004063DC" w:rsidTr="000142DC">
        <w:tc>
          <w:tcPr>
            <w:tcW w:w="99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42DC" w:rsidRPr="004063DC" w:rsidRDefault="000142DC">
            <w:pPr>
              <w:pStyle w:val="Standard"/>
              <w:spacing w:before="60" w:after="60" w:line="240" w:lineRule="auto"/>
              <w:rPr>
                <w:rFonts w:ascii="Arial" w:hAnsi="Arial" w:cs="Arial"/>
                <w:sz w:val="20"/>
                <w:szCs w:val="20"/>
              </w:rPr>
            </w:pPr>
            <w:r w:rsidRPr="004063DC">
              <w:rPr>
                <w:rFonts w:ascii="Arial" w:hAnsi="Arial" w:cs="Arial"/>
                <w:sz w:val="20"/>
                <w:szCs w:val="20"/>
              </w:rPr>
              <w:t>18.3 Évaluer le potentiel de préservation de la steppe pour le stockage du carbone et les marchés volontaires du carbone.</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42DC" w:rsidRPr="004063DC" w:rsidRDefault="000142DC">
            <w:pPr>
              <w:pStyle w:val="Standard"/>
              <w:spacing w:before="60" w:after="60" w:line="240" w:lineRule="auto"/>
              <w:rPr>
                <w:rFonts w:ascii="Arial" w:eastAsia="Cambria" w:hAnsi="Arial" w:cs="Arial"/>
                <w:sz w:val="20"/>
                <w:szCs w:val="20"/>
              </w:rPr>
            </w:pPr>
            <w:r w:rsidRPr="004063DC">
              <w:rPr>
                <w:rFonts w:ascii="Arial" w:eastAsia="Cambria" w:hAnsi="Arial" w:cs="Arial"/>
                <w:sz w:val="20"/>
                <w:szCs w:val="20"/>
              </w:rPr>
              <w:t>Agences gouvernementales, institutions scientifiques, ONG</w:t>
            </w:r>
          </w:p>
        </w:tc>
        <w:tc>
          <w:tcPr>
            <w:tcW w:w="1350" w:type="dxa"/>
            <w:tcBorders>
              <w:top w:val="single" w:sz="4" w:space="0" w:color="00000A"/>
              <w:left w:val="single" w:sz="4" w:space="0" w:color="00000A"/>
              <w:bottom w:val="single" w:sz="4" w:space="0" w:color="00000A"/>
              <w:right w:val="single" w:sz="4" w:space="0" w:color="00000A"/>
            </w:tcBorders>
            <w:shd w:val="clear" w:color="auto" w:fill="FFFFFF"/>
            <w:hideMark/>
          </w:tcPr>
          <w:p w:rsidR="000142DC" w:rsidRPr="004063DC" w:rsidRDefault="000142DC">
            <w:pPr>
              <w:pStyle w:val="Standard"/>
              <w:spacing w:before="60" w:after="60" w:line="240" w:lineRule="auto"/>
              <w:rPr>
                <w:rFonts w:ascii="Arial" w:eastAsia="Cambria" w:hAnsi="Arial" w:cs="Arial"/>
                <w:sz w:val="20"/>
                <w:szCs w:val="20"/>
              </w:rPr>
            </w:pPr>
            <w:r w:rsidRPr="004063DC">
              <w:rPr>
                <w:rFonts w:ascii="Arial" w:eastAsia="Cambria" w:hAnsi="Arial" w:cs="Arial"/>
                <w:sz w:val="20"/>
                <w:szCs w:val="20"/>
              </w:rPr>
              <w:t xml:space="preserve"> Moyenne</w:t>
            </w:r>
          </w:p>
        </w:tc>
      </w:tr>
      <w:tr w:rsidR="000142DC" w:rsidRPr="004063DC" w:rsidTr="000142DC">
        <w:tc>
          <w:tcPr>
            <w:tcW w:w="99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42DC" w:rsidRPr="004063DC" w:rsidRDefault="000142DC">
            <w:pPr>
              <w:pStyle w:val="Standard"/>
              <w:spacing w:before="60" w:after="60" w:line="240" w:lineRule="auto"/>
              <w:rPr>
                <w:rFonts w:ascii="Arial" w:hAnsi="Arial" w:cs="Arial"/>
                <w:sz w:val="20"/>
                <w:szCs w:val="20"/>
              </w:rPr>
            </w:pPr>
            <w:r w:rsidRPr="004063DC">
              <w:rPr>
                <w:rFonts w:ascii="Arial" w:hAnsi="Arial" w:cs="Arial"/>
                <w:sz w:val="20"/>
                <w:szCs w:val="20"/>
              </w:rPr>
              <w:t>18.4 Élaborer un document de synthèse sur les effets de l’intensification et de l’expansion du foin mécanisé dans les steppes orientales sur la gazelle de Mongolie et sur la diversité biologique, comprenant les étapes suivantes :</w:t>
            </w:r>
          </w:p>
          <w:p w:rsidR="000142DC" w:rsidRPr="004063DC" w:rsidRDefault="000142DC" w:rsidP="000142DC">
            <w:pPr>
              <w:pStyle w:val="Standard"/>
              <w:numPr>
                <w:ilvl w:val="0"/>
                <w:numId w:val="46"/>
              </w:numPr>
              <w:spacing w:before="60" w:after="60" w:line="240" w:lineRule="auto"/>
              <w:rPr>
                <w:rFonts w:ascii="Arial" w:hAnsi="Arial" w:cs="Arial"/>
                <w:sz w:val="20"/>
                <w:szCs w:val="20"/>
              </w:rPr>
            </w:pPr>
            <w:r w:rsidRPr="004063DC">
              <w:rPr>
                <w:rFonts w:ascii="Arial" w:hAnsi="Arial" w:cs="Arial"/>
                <w:sz w:val="20"/>
                <w:szCs w:val="20"/>
              </w:rPr>
              <w:t>Réaliser une étude politique sur le cadre juridique actuel pour la coupe mécanisée du foin ;</w:t>
            </w:r>
          </w:p>
          <w:p w:rsidR="000142DC" w:rsidRPr="004063DC" w:rsidRDefault="000142DC" w:rsidP="000142DC">
            <w:pPr>
              <w:pStyle w:val="Standard"/>
              <w:numPr>
                <w:ilvl w:val="0"/>
                <w:numId w:val="46"/>
              </w:numPr>
              <w:spacing w:before="60" w:after="60" w:line="240" w:lineRule="auto"/>
              <w:rPr>
                <w:rFonts w:ascii="Arial" w:hAnsi="Arial" w:cs="Arial"/>
                <w:sz w:val="20"/>
                <w:szCs w:val="20"/>
              </w:rPr>
            </w:pPr>
            <w:r w:rsidRPr="004063DC">
              <w:rPr>
                <w:rFonts w:ascii="Arial" w:hAnsi="Arial" w:cs="Arial"/>
                <w:sz w:val="20"/>
                <w:szCs w:val="20"/>
              </w:rPr>
              <w:t>Recueillir des documents historiques sur les tendances en matière de coupe du foin ;</w:t>
            </w:r>
          </w:p>
          <w:p w:rsidR="000142DC" w:rsidRPr="004063DC" w:rsidRDefault="000142DC" w:rsidP="000142DC">
            <w:pPr>
              <w:pStyle w:val="Standard"/>
              <w:numPr>
                <w:ilvl w:val="0"/>
                <w:numId w:val="46"/>
              </w:numPr>
              <w:spacing w:before="60" w:after="60" w:line="240" w:lineRule="auto"/>
              <w:rPr>
                <w:rFonts w:ascii="Arial" w:hAnsi="Arial" w:cs="Arial"/>
                <w:sz w:val="20"/>
                <w:szCs w:val="20"/>
              </w:rPr>
            </w:pPr>
            <w:r w:rsidRPr="004063DC">
              <w:rPr>
                <w:rFonts w:ascii="Arial" w:hAnsi="Arial" w:cs="Arial"/>
                <w:sz w:val="20"/>
                <w:szCs w:val="20"/>
              </w:rPr>
              <w:t>Carte des événements de coupe de foin ;</w:t>
            </w:r>
          </w:p>
          <w:p w:rsidR="000142DC" w:rsidRPr="004063DC" w:rsidRDefault="000142DC" w:rsidP="000142DC">
            <w:pPr>
              <w:pStyle w:val="Standard"/>
              <w:numPr>
                <w:ilvl w:val="0"/>
                <w:numId w:val="46"/>
              </w:numPr>
              <w:spacing w:before="60" w:after="60" w:line="240" w:lineRule="auto"/>
              <w:rPr>
                <w:rFonts w:ascii="Arial" w:hAnsi="Arial" w:cs="Arial"/>
                <w:sz w:val="20"/>
                <w:szCs w:val="20"/>
              </w:rPr>
            </w:pPr>
            <w:r w:rsidRPr="004063DC">
              <w:rPr>
                <w:rFonts w:ascii="Arial" w:hAnsi="Arial" w:cs="Arial"/>
                <w:sz w:val="20"/>
                <w:szCs w:val="20"/>
              </w:rPr>
              <w:t>Dresser une liste des parties prenantes, y compris des entités effectuant la coupe du foin ;</w:t>
            </w:r>
          </w:p>
          <w:p w:rsidR="000142DC" w:rsidRPr="004063DC" w:rsidRDefault="000142DC" w:rsidP="000142DC">
            <w:pPr>
              <w:pStyle w:val="Standard"/>
              <w:numPr>
                <w:ilvl w:val="0"/>
                <w:numId w:val="46"/>
              </w:numPr>
              <w:spacing w:before="60" w:after="60" w:line="240" w:lineRule="auto"/>
              <w:rPr>
                <w:rFonts w:ascii="Arial" w:hAnsi="Arial" w:cs="Arial"/>
                <w:sz w:val="20"/>
                <w:szCs w:val="20"/>
              </w:rPr>
            </w:pPr>
            <w:r w:rsidRPr="004063DC">
              <w:rPr>
                <w:rFonts w:ascii="Arial" w:hAnsi="Arial" w:cs="Arial"/>
                <w:sz w:val="20"/>
                <w:szCs w:val="20"/>
              </w:rPr>
              <w:t>Cartographier la chaîne d’approvisionnement en foin des steppes de l’Est.</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42DC" w:rsidRPr="004063DC" w:rsidRDefault="000142DC">
            <w:pPr>
              <w:pStyle w:val="Standard"/>
              <w:spacing w:before="60" w:after="60" w:line="240" w:lineRule="auto"/>
              <w:rPr>
                <w:rFonts w:ascii="Arial" w:eastAsia="Cambria" w:hAnsi="Arial" w:cs="Arial"/>
                <w:sz w:val="20"/>
                <w:szCs w:val="20"/>
              </w:rPr>
            </w:pPr>
            <w:r w:rsidRPr="004063DC">
              <w:rPr>
                <w:rFonts w:ascii="Arial" w:eastAsia="Cambria" w:hAnsi="Arial" w:cs="Arial"/>
                <w:sz w:val="20"/>
                <w:szCs w:val="20"/>
              </w:rPr>
              <w:t>Agences gouvernementales, ONG, institutions scientifiques</w:t>
            </w:r>
          </w:p>
        </w:tc>
        <w:tc>
          <w:tcPr>
            <w:tcW w:w="1350" w:type="dxa"/>
            <w:tcBorders>
              <w:top w:val="single" w:sz="4" w:space="0" w:color="00000A"/>
              <w:left w:val="single" w:sz="4" w:space="0" w:color="00000A"/>
              <w:bottom w:val="single" w:sz="4" w:space="0" w:color="00000A"/>
              <w:right w:val="single" w:sz="4" w:space="0" w:color="00000A"/>
            </w:tcBorders>
            <w:shd w:val="clear" w:color="auto" w:fill="FFFFFF"/>
            <w:hideMark/>
          </w:tcPr>
          <w:p w:rsidR="000142DC" w:rsidRPr="004063DC" w:rsidRDefault="000142DC">
            <w:pPr>
              <w:pStyle w:val="Standard"/>
              <w:spacing w:before="60" w:after="60" w:line="240" w:lineRule="auto"/>
              <w:rPr>
                <w:rFonts w:ascii="Arial" w:eastAsia="Cambria" w:hAnsi="Arial" w:cs="Arial"/>
                <w:sz w:val="20"/>
                <w:szCs w:val="20"/>
              </w:rPr>
            </w:pPr>
            <w:r w:rsidRPr="004063DC">
              <w:rPr>
                <w:rFonts w:ascii="Arial" w:eastAsia="Cambria" w:hAnsi="Arial" w:cs="Arial"/>
                <w:sz w:val="20"/>
                <w:szCs w:val="20"/>
              </w:rPr>
              <w:t xml:space="preserve"> Moyenne</w:t>
            </w:r>
          </w:p>
        </w:tc>
      </w:tr>
      <w:tr w:rsidR="000142DC" w:rsidRPr="004063DC" w:rsidTr="000142DC">
        <w:tc>
          <w:tcPr>
            <w:tcW w:w="99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42DC" w:rsidRPr="004063DC" w:rsidRDefault="000142DC">
            <w:pPr>
              <w:pStyle w:val="Standard"/>
              <w:spacing w:before="60" w:after="60" w:line="240" w:lineRule="auto"/>
              <w:rPr>
                <w:rFonts w:ascii="Arial" w:hAnsi="Arial" w:cs="Arial"/>
                <w:sz w:val="20"/>
                <w:szCs w:val="20"/>
              </w:rPr>
            </w:pPr>
            <w:r w:rsidRPr="004063DC">
              <w:rPr>
                <w:rFonts w:ascii="Arial" w:hAnsi="Arial" w:cs="Arial"/>
                <w:sz w:val="20"/>
                <w:szCs w:val="20"/>
              </w:rPr>
              <w:t>18.5 Préparer et diffuser un document de synthèse sur la gazelle de Mongolie et les maladies des animaux d’élevage, qui comprend les étapes suivantes :</w:t>
            </w:r>
          </w:p>
          <w:p w:rsidR="000142DC" w:rsidRPr="004063DC" w:rsidRDefault="000142DC" w:rsidP="000142DC">
            <w:pPr>
              <w:pStyle w:val="Standard"/>
              <w:numPr>
                <w:ilvl w:val="0"/>
                <w:numId w:val="48"/>
              </w:numPr>
              <w:spacing w:before="60" w:after="60" w:line="240" w:lineRule="auto"/>
              <w:rPr>
                <w:rFonts w:ascii="Arial" w:hAnsi="Arial" w:cs="Arial"/>
                <w:sz w:val="20"/>
                <w:szCs w:val="20"/>
              </w:rPr>
            </w:pPr>
            <w:r w:rsidRPr="004063DC">
              <w:rPr>
                <w:rFonts w:ascii="Arial" w:hAnsi="Arial" w:cs="Arial"/>
                <w:sz w:val="20"/>
                <w:szCs w:val="20"/>
              </w:rPr>
              <w:t>Réalisation d’une étude documentaire ;</w:t>
            </w:r>
          </w:p>
          <w:p w:rsidR="000142DC" w:rsidRPr="004063DC" w:rsidRDefault="000142DC" w:rsidP="000142DC">
            <w:pPr>
              <w:pStyle w:val="Standard"/>
              <w:numPr>
                <w:ilvl w:val="0"/>
                <w:numId w:val="48"/>
              </w:numPr>
              <w:spacing w:before="60" w:after="60" w:line="240" w:lineRule="auto"/>
              <w:rPr>
                <w:rFonts w:ascii="Arial" w:hAnsi="Arial" w:cs="Arial"/>
                <w:sz w:val="20"/>
                <w:szCs w:val="20"/>
              </w:rPr>
            </w:pPr>
            <w:r w:rsidRPr="004063DC">
              <w:rPr>
                <w:rFonts w:ascii="Arial" w:hAnsi="Arial" w:cs="Arial"/>
                <w:sz w:val="20"/>
                <w:szCs w:val="20"/>
              </w:rPr>
              <w:t>Mise en place d’un groupe de travail pour les experts sous-régionaux de la maladie ;</w:t>
            </w:r>
          </w:p>
          <w:p w:rsidR="000142DC" w:rsidRPr="004063DC" w:rsidRDefault="000142DC" w:rsidP="000142DC">
            <w:pPr>
              <w:pStyle w:val="Standard"/>
              <w:numPr>
                <w:ilvl w:val="0"/>
                <w:numId w:val="48"/>
              </w:numPr>
              <w:spacing w:before="60" w:after="60" w:line="240" w:lineRule="auto"/>
              <w:rPr>
                <w:rFonts w:ascii="Arial" w:hAnsi="Arial" w:cs="Arial"/>
                <w:sz w:val="20"/>
                <w:szCs w:val="20"/>
              </w:rPr>
            </w:pPr>
            <w:r w:rsidRPr="004063DC">
              <w:rPr>
                <w:rFonts w:ascii="Arial" w:hAnsi="Arial" w:cs="Arial"/>
                <w:sz w:val="20"/>
                <w:szCs w:val="20"/>
              </w:rPr>
              <w:t>Identification de la politique actuelle en matière de vaccination et de réponse aux épidémies ;</w:t>
            </w:r>
          </w:p>
          <w:p w:rsidR="000142DC" w:rsidRPr="004063DC" w:rsidRDefault="000142DC" w:rsidP="000142DC">
            <w:pPr>
              <w:pStyle w:val="Standard"/>
              <w:numPr>
                <w:ilvl w:val="0"/>
                <w:numId w:val="48"/>
              </w:numPr>
              <w:spacing w:before="60" w:after="60" w:line="240" w:lineRule="auto"/>
              <w:rPr>
                <w:rFonts w:ascii="Arial" w:hAnsi="Arial" w:cs="Arial"/>
                <w:sz w:val="20"/>
                <w:szCs w:val="20"/>
              </w:rPr>
            </w:pPr>
            <w:r w:rsidRPr="004063DC">
              <w:rPr>
                <w:rFonts w:ascii="Arial" w:hAnsi="Arial" w:cs="Arial"/>
                <w:sz w:val="20"/>
                <w:szCs w:val="20"/>
              </w:rPr>
              <w:t>Élaboration des recommandations et identification du financement pour la mise en œuvre.</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42DC" w:rsidRPr="004063DC" w:rsidRDefault="000142DC">
            <w:pPr>
              <w:pStyle w:val="Standard"/>
              <w:spacing w:before="60" w:after="60" w:line="240" w:lineRule="auto"/>
              <w:rPr>
                <w:rFonts w:ascii="Arial" w:eastAsia="Cambria" w:hAnsi="Arial" w:cs="Arial"/>
                <w:sz w:val="20"/>
                <w:szCs w:val="20"/>
              </w:rPr>
            </w:pPr>
            <w:r w:rsidRPr="004063DC">
              <w:rPr>
                <w:rFonts w:ascii="Arial" w:eastAsia="Cambria" w:hAnsi="Arial" w:cs="Arial"/>
                <w:sz w:val="20"/>
                <w:szCs w:val="20"/>
              </w:rPr>
              <w:t>Agences gouvernementales, ONG, institutions scientifiques</w:t>
            </w:r>
          </w:p>
        </w:tc>
        <w:tc>
          <w:tcPr>
            <w:tcW w:w="1350" w:type="dxa"/>
            <w:tcBorders>
              <w:top w:val="single" w:sz="4" w:space="0" w:color="00000A"/>
              <w:left w:val="single" w:sz="4" w:space="0" w:color="00000A"/>
              <w:bottom w:val="single" w:sz="4" w:space="0" w:color="00000A"/>
              <w:right w:val="single" w:sz="4" w:space="0" w:color="00000A"/>
            </w:tcBorders>
            <w:shd w:val="clear" w:color="auto" w:fill="FFFFFF"/>
            <w:hideMark/>
          </w:tcPr>
          <w:p w:rsidR="000142DC" w:rsidRPr="004063DC" w:rsidRDefault="000142DC">
            <w:pPr>
              <w:pStyle w:val="Standard"/>
              <w:spacing w:before="60" w:after="60" w:line="240" w:lineRule="auto"/>
              <w:rPr>
                <w:rFonts w:ascii="Arial" w:eastAsia="Cambria" w:hAnsi="Arial" w:cs="Arial"/>
                <w:sz w:val="20"/>
                <w:szCs w:val="20"/>
              </w:rPr>
            </w:pPr>
            <w:r w:rsidRPr="004063DC">
              <w:rPr>
                <w:rFonts w:ascii="Arial" w:eastAsia="Cambria" w:hAnsi="Arial" w:cs="Arial"/>
                <w:sz w:val="20"/>
                <w:szCs w:val="20"/>
              </w:rPr>
              <w:t xml:space="preserve"> Moyenne</w:t>
            </w:r>
          </w:p>
        </w:tc>
      </w:tr>
      <w:tr w:rsidR="000142DC" w:rsidRPr="004063DC" w:rsidTr="000142DC">
        <w:tc>
          <w:tcPr>
            <w:tcW w:w="99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42DC" w:rsidRPr="004063DC" w:rsidRDefault="000142DC">
            <w:pPr>
              <w:pStyle w:val="Standard"/>
              <w:spacing w:before="60" w:after="60" w:line="240" w:lineRule="auto"/>
              <w:rPr>
                <w:rFonts w:ascii="Arial" w:hAnsi="Arial" w:cs="Arial"/>
                <w:color w:val="336633"/>
                <w:sz w:val="20"/>
                <w:szCs w:val="20"/>
              </w:rPr>
            </w:pPr>
            <w:r w:rsidRPr="004063DC">
              <w:rPr>
                <w:rFonts w:ascii="Arial" w:hAnsi="Arial" w:cs="Arial"/>
                <w:sz w:val="20"/>
                <w:szCs w:val="20"/>
              </w:rPr>
              <w:t xml:space="preserve">18.6 Examiner et évaluer l’impact de la chasse sur les gazelles de Mongolie, ainsi que les options pour un modèle d’utilisation durable de l’espèce offrant des avantages aux communautés locales et des incitations à la conservation de l’espèce. </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42DC" w:rsidRPr="004063DC" w:rsidRDefault="000142DC">
            <w:pPr>
              <w:pStyle w:val="Standard"/>
              <w:spacing w:before="60" w:after="60" w:line="240" w:lineRule="auto"/>
              <w:rPr>
                <w:rFonts w:ascii="Arial" w:eastAsia="Cambria" w:hAnsi="Arial" w:cs="Arial"/>
                <w:sz w:val="20"/>
                <w:szCs w:val="20"/>
              </w:rPr>
            </w:pPr>
            <w:r w:rsidRPr="004063DC">
              <w:rPr>
                <w:rFonts w:ascii="Arial" w:eastAsia="Cambria" w:hAnsi="Arial" w:cs="Arial"/>
                <w:sz w:val="20"/>
                <w:szCs w:val="20"/>
              </w:rPr>
              <w:t>Agences gouvernementales, ONG, institutions scientifiques</w:t>
            </w:r>
          </w:p>
        </w:tc>
        <w:tc>
          <w:tcPr>
            <w:tcW w:w="1350" w:type="dxa"/>
            <w:tcBorders>
              <w:top w:val="single" w:sz="4" w:space="0" w:color="00000A"/>
              <w:left w:val="single" w:sz="4" w:space="0" w:color="00000A"/>
              <w:bottom w:val="single" w:sz="4" w:space="0" w:color="00000A"/>
              <w:right w:val="single" w:sz="4" w:space="0" w:color="00000A"/>
            </w:tcBorders>
            <w:shd w:val="clear" w:color="auto" w:fill="FFFFFF"/>
            <w:hideMark/>
          </w:tcPr>
          <w:p w:rsidR="000142DC" w:rsidRPr="004063DC" w:rsidRDefault="000142DC">
            <w:pPr>
              <w:pStyle w:val="Standard"/>
              <w:spacing w:before="60" w:after="60" w:line="240" w:lineRule="auto"/>
              <w:rPr>
                <w:rFonts w:ascii="Arial" w:eastAsia="Cambria" w:hAnsi="Arial" w:cs="Arial"/>
                <w:sz w:val="20"/>
                <w:szCs w:val="20"/>
              </w:rPr>
            </w:pPr>
            <w:r w:rsidRPr="004063DC">
              <w:rPr>
                <w:rFonts w:ascii="Arial" w:eastAsia="Cambria" w:hAnsi="Arial" w:cs="Arial"/>
                <w:sz w:val="20"/>
                <w:szCs w:val="20"/>
              </w:rPr>
              <w:t xml:space="preserve"> Moyenne</w:t>
            </w:r>
          </w:p>
        </w:tc>
      </w:tr>
    </w:tbl>
    <w:p w:rsidR="00750659" w:rsidRDefault="00750659" w:rsidP="000142DC">
      <w:pPr>
        <w:jc w:val="both"/>
        <w:rPr>
          <w:rFonts w:eastAsia="Times New Roman" w:cs="Arial"/>
          <w:sz w:val="20"/>
          <w:lang w:val="fr-FR"/>
        </w:rPr>
      </w:pPr>
    </w:p>
    <w:tbl>
      <w:tblPr>
        <w:tblW w:w="13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4A0" w:firstRow="1" w:lastRow="0" w:firstColumn="1" w:lastColumn="0" w:noHBand="0" w:noVBand="1"/>
      </w:tblPr>
      <w:tblGrid>
        <w:gridCol w:w="9855"/>
        <w:gridCol w:w="2790"/>
        <w:gridCol w:w="1350"/>
      </w:tblGrid>
      <w:tr w:rsidR="000142DC" w:rsidRPr="00750659" w:rsidTr="000142DC">
        <w:trPr>
          <w:trHeight w:val="377"/>
        </w:trPr>
        <w:tc>
          <w:tcPr>
            <w:tcW w:w="9853"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750659" w:rsidRDefault="000142DC">
            <w:pPr>
              <w:spacing w:before="60" w:after="60"/>
              <w:jc w:val="both"/>
              <w:rPr>
                <w:rFonts w:eastAsia="Cambria" w:cs="Arial"/>
                <w:sz w:val="20"/>
                <w:szCs w:val="20"/>
                <w:lang w:val="fr-FR"/>
              </w:rPr>
            </w:pPr>
            <w:r w:rsidRPr="00750659">
              <w:rPr>
                <w:rFonts w:eastAsia="Cambria" w:cs="Arial"/>
                <w:b/>
                <w:sz w:val="20"/>
                <w:szCs w:val="20"/>
                <w:lang w:val="fr-FR"/>
              </w:rPr>
              <w:t xml:space="preserve">19. Panthère de Perse </w:t>
            </w:r>
            <w:r w:rsidRPr="00750659">
              <w:rPr>
                <w:rFonts w:eastAsia="Cambria" w:cs="Arial"/>
                <w:b/>
                <w:i/>
                <w:sz w:val="20"/>
                <w:szCs w:val="20"/>
                <w:lang w:val="fr-FR"/>
              </w:rPr>
              <w:t xml:space="preserve">(Panthera </w:t>
            </w:r>
            <w:proofErr w:type="spellStart"/>
            <w:r w:rsidRPr="00750659">
              <w:rPr>
                <w:rFonts w:eastAsia="Cambria" w:cs="Arial"/>
                <w:b/>
                <w:i/>
                <w:sz w:val="20"/>
                <w:szCs w:val="20"/>
                <w:lang w:val="fr-FR"/>
              </w:rPr>
              <w:t>pardus</w:t>
            </w:r>
            <w:proofErr w:type="spellEnd"/>
            <w:r w:rsidRPr="00750659">
              <w:rPr>
                <w:rFonts w:eastAsia="Cambria" w:cs="Arial"/>
                <w:b/>
                <w:i/>
                <w:sz w:val="20"/>
                <w:szCs w:val="20"/>
                <w:lang w:val="fr-FR"/>
              </w:rPr>
              <w:t xml:space="preserve"> </w:t>
            </w:r>
            <w:proofErr w:type="spellStart"/>
            <w:r w:rsidRPr="00750659">
              <w:rPr>
                <w:rFonts w:eastAsia="Cambria" w:cs="Arial"/>
                <w:b/>
                <w:i/>
                <w:sz w:val="20"/>
                <w:szCs w:val="20"/>
                <w:lang w:val="fr-FR"/>
              </w:rPr>
              <w:t>saxicolor</w:t>
            </w:r>
            <w:proofErr w:type="spellEnd"/>
            <w:r w:rsidRPr="00750659">
              <w:rPr>
                <w:rFonts w:eastAsia="Cambria" w:cs="Arial"/>
                <w:b/>
                <w:sz w:val="20"/>
                <w:szCs w:val="20"/>
                <w:lang w:val="fr-FR"/>
              </w:rPr>
              <w:t>)</w:t>
            </w:r>
          </w:p>
        </w:tc>
        <w:tc>
          <w:tcPr>
            <w:tcW w:w="2790"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750659" w:rsidRDefault="000142DC">
            <w:pPr>
              <w:spacing w:before="60" w:after="60"/>
              <w:jc w:val="both"/>
              <w:rPr>
                <w:rFonts w:eastAsia="Cambria" w:cs="Arial"/>
                <w:b/>
                <w:sz w:val="20"/>
                <w:szCs w:val="20"/>
              </w:rPr>
            </w:pPr>
            <w:proofErr w:type="spellStart"/>
            <w:r w:rsidRPr="00750659">
              <w:rPr>
                <w:rFonts w:eastAsia="Cambria" w:cs="Arial"/>
                <w:b/>
                <w:sz w:val="20"/>
                <w:szCs w:val="20"/>
              </w:rPr>
              <w:t>Responsable</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750659" w:rsidRDefault="000142DC">
            <w:pPr>
              <w:spacing w:before="60" w:after="60"/>
              <w:jc w:val="both"/>
              <w:rPr>
                <w:rFonts w:eastAsia="Cambria" w:cs="Arial"/>
                <w:b/>
                <w:sz w:val="20"/>
                <w:szCs w:val="20"/>
              </w:rPr>
            </w:pPr>
            <w:proofErr w:type="spellStart"/>
            <w:r w:rsidRPr="00750659">
              <w:rPr>
                <w:rFonts w:eastAsia="Cambria" w:cs="Arial"/>
                <w:b/>
                <w:sz w:val="20"/>
                <w:szCs w:val="20"/>
              </w:rPr>
              <w:t>Priorité</w:t>
            </w:r>
            <w:proofErr w:type="spellEnd"/>
          </w:p>
        </w:tc>
      </w:tr>
      <w:tr w:rsidR="000142DC" w:rsidRPr="00750659" w:rsidTr="000142DC">
        <w:trPr>
          <w:trHeight w:val="793"/>
        </w:trPr>
        <w:tc>
          <w:tcPr>
            <w:tcW w:w="9853" w:type="dxa"/>
            <w:tcBorders>
              <w:top w:val="single" w:sz="4" w:space="0" w:color="auto"/>
              <w:left w:val="single" w:sz="4" w:space="0" w:color="auto"/>
              <w:bottom w:val="single" w:sz="4" w:space="0" w:color="auto"/>
              <w:right w:val="single" w:sz="4" w:space="0" w:color="auto"/>
            </w:tcBorders>
            <w:hideMark/>
          </w:tcPr>
          <w:p w:rsidR="000142DC" w:rsidRPr="00750659" w:rsidRDefault="000142DC">
            <w:pPr>
              <w:pStyle w:val="NormalWeb"/>
              <w:spacing w:before="60" w:after="60"/>
              <w:rPr>
                <w:rFonts w:ascii="Arial" w:hAnsi="Arial" w:cs="Arial"/>
                <w:sz w:val="20"/>
                <w:szCs w:val="20"/>
              </w:rPr>
            </w:pPr>
            <w:r w:rsidRPr="00750659">
              <w:rPr>
                <w:rFonts w:ascii="Arial" w:hAnsi="Arial" w:cs="Arial"/>
                <w:sz w:val="20"/>
                <w:szCs w:val="20"/>
              </w:rPr>
              <w:t>19.1 Élaborer une stratégie pour la conservation de la panthère de Perse à l’échelle de l’aire de répartition (y compris d’autres États de l’aire de répartition non membres de la CAMI, à savoir l’Arménie, l’Azerbaïdjan, la Géorgie, l’Irak et la Turquie) et mettre à jour les stratégies nationales et les plans d’action pour la conservation.</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 CMS</w:t>
            </w:r>
          </w:p>
        </w:tc>
        <w:tc>
          <w:tcPr>
            <w:tcW w:w="135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rPr>
          <w:trHeight w:val="631"/>
        </w:trPr>
        <w:tc>
          <w:tcPr>
            <w:tcW w:w="9853" w:type="dxa"/>
            <w:tcBorders>
              <w:top w:val="single" w:sz="4" w:space="0" w:color="auto"/>
              <w:left w:val="single" w:sz="4" w:space="0" w:color="auto"/>
              <w:bottom w:val="single" w:sz="4" w:space="0" w:color="auto"/>
              <w:right w:val="single" w:sz="4" w:space="0" w:color="auto"/>
            </w:tcBorders>
            <w:hideMark/>
          </w:tcPr>
          <w:p w:rsidR="000142DC" w:rsidRPr="00750659" w:rsidRDefault="000142DC">
            <w:pPr>
              <w:pStyle w:val="NormalWeb"/>
              <w:spacing w:before="60" w:after="60"/>
              <w:rPr>
                <w:rFonts w:ascii="Arial" w:hAnsi="Arial" w:cs="Arial"/>
                <w:sz w:val="20"/>
                <w:szCs w:val="20"/>
              </w:rPr>
            </w:pPr>
            <w:r w:rsidRPr="00750659">
              <w:rPr>
                <w:rFonts w:ascii="Arial" w:hAnsi="Arial" w:cs="Arial"/>
                <w:sz w:val="20"/>
                <w:szCs w:val="20"/>
              </w:rPr>
              <w:lastRenderedPageBreak/>
              <w:t>19.2 Identifier les zones prioritaires pour la conservation et la collaboration transfrontalières et établir et/ou soutenir un réseau de zones protégées transfrontalières bien gérées, y compris des zones gérées par les communautés.</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rPr>
          <w:trHeight w:val="631"/>
        </w:trPr>
        <w:tc>
          <w:tcPr>
            <w:tcW w:w="9853" w:type="dxa"/>
            <w:tcBorders>
              <w:top w:val="single" w:sz="4" w:space="0" w:color="auto"/>
              <w:left w:val="single" w:sz="4" w:space="0" w:color="auto"/>
              <w:bottom w:val="single" w:sz="4" w:space="0" w:color="auto"/>
              <w:right w:val="single" w:sz="4" w:space="0" w:color="auto"/>
            </w:tcBorders>
            <w:hideMark/>
          </w:tcPr>
          <w:p w:rsidR="000142DC" w:rsidRPr="00750659" w:rsidRDefault="000142DC">
            <w:pPr>
              <w:pStyle w:val="NormalWeb"/>
              <w:spacing w:before="60" w:after="60"/>
              <w:rPr>
                <w:rFonts w:ascii="Arial" w:hAnsi="Arial" w:cs="Arial"/>
                <w:sz w:val="20"/>
                <w:szCs w:val="20"/>
              </w:rPr>
            </w:pPr>
            <w:r w:rsidRPr="00750659">
              <w:rPr>
                <w:rFonts w:ascii="Arial" w:hAnsi="Arial" w:cs="Arial"/>
                <w:sz w:val="20"/>
                <w:szCs w:val="20"/>
              </w:rPr>
              <w:t xml:space="preserve">19.3 Tester et mettre en œuvre des approches qui ont permis de réduire le conflit homme-léopard (par exemple, corrals à l’épreuve des prédateurs, </w:t>
            </w:r>
            <w:proofErr w:type="spellStart"/>
            <w:r w:rsidRPr="00750659">
              <w:rPr>
                <w:rFonts w:ascii="Arial" w:hAnsi="Arial" w:cs="Arial"/>
                <w:sz w:val="20"/>
                <w:szCs w:val="20"/>
              </w:rPr>
              <w:t>foxlights</w:t>
            </w:r>
            <w:proofErr w:type="spellEnd"/>
            <w:r w:rsidRPr="00750659">
              <w:rPr>
                <w:rFonts w:ascii="Arial" w:hAnsi="Arial" w:cs="Arial"/>
                <w:sz w:val="20"/>
                <w:szCs w:val="20"/>
              </w:rPr>
              <w:t>, changement de pratiques d’élevage, paiements pour la conservation et le rendement, suppression des pièges, etc.).</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c>
          <w:tcPr>
            <w:tcW w:w="9853"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Times New Roman" w:cs="Arial"/>
                <w:sz w:val="20"/>
                <w:szCs w:val="20"/>
                <w:lang w:val="fr-FR"/>
              </w:rPr>
            </w:pPr>
            <w:r w:rsidRPr="00750659">
              <w:rPr>
                <w:rFonts w:cs="Arial"/>
                <w:sz w:val="20"/>
                <w:szCs w:val="20"/>
                <w:lang w:val="fr-FR"/>
              </w:rPr>
              <w:t>19.4 Explorer les options pour remédier à la perte d’habitat en rachetant des droits de pâturage afin de soutenir le rétablissement des proies sauvages, des servitudes de conservation et d’autres modèles innovants.</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c>
          <w:tcPr>
            <w:tcW w:w="9853"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Times New Roman" w:cs="Arial"/>
                <w:sz w:val="20"/>
                <w:szCs w:val="20"/>
                <w:lang w:val="fr-FR"/>
              </w:rPr>
            </w:pPr>
            <w:r w:rsidRPr="00750659">
              <w:rPr>
                <w:rFonts w:cs="Arial"/>
                <w:sz w:val="20"/>
                <w:szCs w:val="20"/>
                <w:lang w:val="fr-FR"/>
              </w:rPr>
              <w:t>19.5 Collaborer avec les agences nationales compétentes pour mieux comprendre les corridors et les obstacles à la connectivité, tels que les barrières frontalières, et développer des options d’atténuation incluant la protection des corridors de migration.</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c>
          <w:tcPr>
            <w:tcW w:w="9853"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Times New Roman" w:cs="Arial"/>
                <w:sz w:val="20"/>
                <w:szCs w:val="20"/>
                <w:lang w:val="fr-FR"/>
              </w:rPr>
            </w:pPr>
            <w:r w:rsidRPr="00750659">
              <w:rPr>
                <w:rFonts w:cs="Arial"/>
                <w:sz w:val="20"/>
                <w:szCs w:val="20"/>
                <w:lang w:val="fr-FR"/>
              </w:rPr>
              <w:t>19.6 Fournir un appui technique et du matériel aux gardes forestiers des aires protégées et des zones communautaires pour surveiller la faune et lutter contre le braconnage.</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c>
          <w:tcPr>
            <w:tcW w:w="9853"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Times New Roman" w:cs="Arial"/>
                <w:i/>
                <w:iCs/>
                <w:sz w:val="20"/>
                <w:szCs w:val="20"/>
                <w:lang w:val="fr-FR"/>
              </w:rPr>
            </w:pPr>
            <w:r w:rsidRPr="00750659">
              <w:rPr>
                <w:rFonts w:cs="Arial"/>
                <w:sz w:val="20"/>
                <w:szCs w:val="20"/>
                <w:lang w:val="fr-FR"/>
              </w:rPr>
              <w:t>19.7 Élaborer un système uniforme de surveillance des léopards et de leurs proies grâce à des pièges-caméras, des enquêtes, des prélèvements d’ADN, l’utilisation de la télémétrie par satellite et des maladies des léopards et de leurs proies, ainsi que des protocoles de première réponse.</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c>
          <w:tcPr>
            <w:tcW w:w="9853" w:type="dxa"/>
            <w:tcBorders>
              <w:top w:val="single" w:sz="4" w:space="0" w:color="auto"/>
              <w:left w:val="single" w:sz="4" w:space="0" w:color="auto"/>
              <w:bottom w:val="single" w:sz="4" w:space="0" w:color="auto"/>
              <w:right w:val="single" w:sz="4" w:space="0" w:color="auto"/>
            </w:tcBorders>
            <w:hideMark/>
          </w:tcPr>
          <w:p w:rsidR="000142DC" w:rsidRPr="00750659" w:rsidRDefault="000142DC">
            <w:pPr>
              <w:pStyle w:val="NormalWeb"/>
              <w:spacing w:before="60" w:after="60"/>
              <w:rPr>
                <w:rFonts w:ascii="Arial" w:hAnsi="Arial" w:cs="Arial"/>
                <w:i/>
                <w:iCs/>
                <w:sz w:val="20"/>
                <w:szCs w:val="20"/>
              </w:rPr>
            </w:pPr>
            <w:r w:rsidRPr="00750659">
              <w:rPr>
                <w:rFonts w:ascii="Arial" w:hAnsi="Arial" w:cs="Arial"/>
                <w:sz w:val="20"/>
                <w:szCs w:val="20"/>
              </w:rPr>
              <w:t>19.8 Développer une plateforme de communication pour la communication et l’analyse des données, en particulier en cas de populations transfrontalières de léopards.</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c>
          <w:tcPr>
            <w:tcW w:w="9853" w:type="dxa"/>
            <w:tcBorders>
              <w:top w:val="single" w:sz="4" w:space="0" w:color="auto"/>
              <w:left w:val="single" w:sz="4" w:space="0" w:color="auto"/>
              <w:bottom w:val="single" w:sz="4" w:space="0" w:color="auto"/>
              <w:right w:val="single" w:sz="4" w:space="0" w:color="auto"/>
            </w:tcBorders>
            <w:hideMark/>
          </w:tcPr>
          <w:p w:rsidR="000142DC" w:rsidRPr="00750659" w:rsidRDefault="000142DC">
            <w:pPr>
              <w:pStyle w:val="NormalWeb"/>
              <w:spacing w:before="60" w:after="60"/>
              <w:rPr>
                <w:rFonts w:ascii="Arial" w:hAnsi="Arial" w:cs="Arial"/>
                <w:i/>
                <w:iCs/>
                <w:sz w:val="20"/>
                <w:szCs w:val="20"/>
              </w:rPr>
            </w:pPr>
            <w:r w:rsidRPr="00750659">
              <w:rPr>
                <w:rFonts w:ascii="Arial" w:hAnsi="Arial" w:cs="Arial"/>
                <w:sz w:val="20"/>
                <w:szCs w:val="20"/>
              </w:rPr>
              <w:t>19.9 Publier un bulletin annuel soulignant toutes les activités liées à la conservation de la panthère de Perse dans la région et développer un site Web dans le cadre de la CMS CAMI.</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 CMS</w:t>
            </w:r>
          </w:p>
        </w:tc>
        <w:tc>
          <w:tcPr>
            <w:tcW w:w="135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Moyenne</w:t>
            </w:r>
          </w:p>
        </w:tc>
      </w:tr>
      <w:tr w:rsidR="000142DC" w:rsidRPr="00750659" w:rsidTr="000142DC">
        <w:tc>
          <w:tcPr>
            <w:tcW w:w="9853" w:type="dxa"/>
            <w:tcBorders>
              <w:top w:val="single" w:sz="4" w:space="0" w:color="auto"/>
              <w:left w:val="single" w:sz="4" w:space="0" w:color="auto"/>
              <w:bottom w:val="single" w:sz="4" w:space="0" w:color="auto"/>
              <w:right w:val="single" w:sz="4" w:space="0" w:color="auto"/>
            </w:tcBorders>
            <w:hideMark/>
          </w:tcPr>
          <w:p w:rsidR="000142DC" w:rsidRPr="00750659" w:rsidRDefault="000142DC">
            <w:pPr>
              <w:pStyle w:val="NormalWeb"/>
              <w:spacing w:before="60" w:after="60"/>
              <w:rPr>
                <w:rFonts w:ascii="Arial" w:hAnsi="Arial" w:cs="Arial"/>
                <w:i/>
                <w:iCs/>
                <w:sz w:val="20"/>
                <w:szCs w:val="20"/>
              </w:rPr>
            </w:pPr>
            <w:r w:rsidRPr="00750659">
              <w:rPr>
                <w:rFonts w:ascii="Arial" w:hAnsi="Arial" w:cs="Arial"/>
                <w:sz w:val="20"/>
                <w:szCs w:val="20"/>
              </w:rPr>
              <w:t>19.10 Élaborer des programmes scolaires visant à promouvoir la valeur et l’importance de la panthère de Perse, son rôle dans la connexion des pays de la région.</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Moyenne</w:t>
            </w:r>
          </w:p>
        </w:tc>
      </w:tr>
      <w:tr w:rsidR="000142DC" w:rsidRPr="00750659" w:rsidTr="000142DC">
        <w:trPr>
          <w:trHeight w:val="451"/>
        </w:trPr>
        <w:tc>
          <w:tcPr>
            <w:tcW w:w="9853" w:type="dxa"/>
            <w:tcBorders>
              <w:top w:val="single" w:sz="4" w:space="0" w:color="auto"/>
              <w:left w:val="single" w:sz="4" w:space="0" w:color="auto"/>
              <w:bottom w:val="single" w:sz="4" w:space="0" w:color="auto"/>
              <w:right w:val="single" w:sz="4" w:space="0" w:color="auto"/>
            </w:tcBorders>
            <w:hideMark/>
          </w:tcPr>
          <w:p w:rsidR="000142DC" w:rsidRPr="00750659" w:rsidRDefault="000142DC">
            <w:pPr>
              <w:pStyle w:val="NormalWeb"/>
              <w:spacing w:before="60" w:after="60"/>
              <w:rPr>
                <w:rFonts w:ascii="Arial" w:hAnsi="Arial" w:cs="Arial"/>
                <w:i/>
                <w:iCs/>
                <w:sz w:val="20"/>
                <w:szCs w:val="20"/>
              </w:rPr>
            </w:pPr>
            <w:r w:rsidRPr="00750659">
              <w:rPr>
                <w:rFonts w:ascii="Arial" w:hAnsi="Arial" w:cs="Arial"/>
                <w:sz w:val="20"/>
                <w:szCs w:val="20"/>
              </w:rPr>
              <w:t xml:space="preserve">19.11 Désigner un jour de l’année la Journée de la panthère de Perse. </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Moyenne</w:t>
            </w:r>
          </w:p>
        </w:tc>
      </w:tr>
    </w:tbl>
    <w:p w:rsidR="000142DC" w:rsidRDefault="00750659" w:rsidP="000142DC">
      <w:pPr>
        <w:jc w:val="both"/>
        <w:rPr>
          <w:rFonts w:eastAsia="Times New Roman" w:cs="Arial"/>
          <w:sz w:val="20"/>
          <w:lang w:val="fr-FR"/>
        </w:rPr>
      </w:pPr>
      <w:r>
        <w:rPr>
          <w:rFonts w:eastAsia="Times New Roman" w:cs="Arial"/>
          <w:sz w:val="20"/>
          <w:lang w:val="fr-FR"/>
        </w:rPr>
        <w:br w:type="page"/>
      </w:r>
    </w:p>
    <w:tbl>
      <w:tblPr>
        <w:tblW w:w="1404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4A0" w:firstRow="1" w:lastRow="0" w:firstColumn="1" w:lastColumn="0" w:noHBand="0" w:noVBand="1"/>
      </w:tblPr>
      <w:tblGrid>
        <w:gridCol w:w="9900"/>
        <w:gridCol w:w="2790"/>
        <w:gridCol w:w="1350"/>
      </w:tblGrid>
      <w:tr w:rsidR="000142DC" w:rsidRPr="00750659" w:rsidTr="000142DC">
        <w:trPr>
          <w:trHeight w:val="388"/>
        </w:trPr>
        <w:tc>
          <w:tcPr>
            <w:tcW w:w="9900" w:type="dxa"/>
            <w:tcBorders>
              <w:top w:val="single" w:sz="4" w:space="0" w:color="auto"/>
              <w:left w:val="single" w:sz="4" w:space="0" w:color="auto"/>
              <w:bottom w:val="single" w:sz="4" w:space="0" w:color="auto"/>
              <w:right w:val="single" w:sz="4" w:space="0" w:color="auto"/>
            </w:tcBorders>
            <w:shd w:val="clear" w:color="auto" w:fill="EAF1DD"/>
            <w:hideMark/>
          </w:tcPr>
          <w:p w:rsidR="000142DC" w:rsidRPr="00750659" w:rsidRDefault="000142DC">
            <w:pPr>
              <w:spacing w:before="60" w:after="60"/>
              <w:rPr>
                <w:rFonts w:eastAsia="Cambria" w:cs="Arial"/>
                <w:b/>
                <w:sz w:val="20"/>
                <w:szCs w:val="20"/>
                <w:lang w:val="fr-FR"/>
              </w:rPr>
            </w:pPr>
            <w:r w:rsidRPr="00750659">
              <w:rPr>
                <w:rFonts w:eastAsia="Cambria" w:cs="Arial"/>
                <w:b/>
                <w:sz w:val="20"/>
                <w:szCs w:val="20"/>
                <w:lang w:val="fr-FR"/>
              </w:rPr>
              <w:lastRenderedPageBreak/>
              <w:t>20. Cheval de Przewalski (</w:t>
            </w:r>
            <w:r w:rsidRPr="00750659">
              <w:rPr>
                <w:rFonts w:eastAsia="Cambria" w:cs="Arial"/>
                <w:b/>
                <w:i/>
                <w:sz w:val="20"/>
                <w:szCs w:val="20"/>
                <w:lang w:val="fr-FR"/>
              </w:rPr>
              <w:t xml:space="preserve">Equus </w:t>
            </w:r>
            <w:proofErr w:type="spellStart"/>
            <w:r w:rsidRPr="00750659">
              <w:rPr>
                <w:rFonts w:eastAsia="Cambria" w:cs="Arial"/>
                <w:b/>
                <w:i/>
                <w:sz w:val="20"/>
                <w:szCs w:val="20"/>
                <w:lang w:val="fr-FR"/>
              </w:rPr>
              <w:t>ferus</w:t>
            </w:r>
            <w:proofErr w:type="spellEnd"/>
            <w:r w:rsidRPr="00750659">
              <w:rPr>
                <w:rFonts w:eastAsia="Cambria" w:cs="Arial"/>
                <w:b/>
                <w:i/>
                <w:sz w:val="20"/>
                <w:szCs w:val="20"/>
                <w:lang w:val="fr-FR"/>
              </w:rPr>
              <w:t xml:space="preserve"> </w:t>
            </w:r>
            <w:proofErr w:type="spellStart"/>
            <w:r w:rsidRPr="00750659">
              <w:rPr>
                <w:rFonts w:eastAsia="Cambria" w:cs="Arial"/>
                <w:b/>
                <w:i/>
                <w:sz w:val="20"/>
                <w:szCs w:val="20"/>
                <w:lang w:val="fr-FR"/>
              </w:rPr>
              <w:t>przewalskii</w:t>
            </w:r>
            <w:proofErr w:type="spellEnd"/>
            <w:r w:rsidRPr="00750659">
              <w:rPr>
                <w:rFonts w:eastAsia="Cambria" w:cs="Arial"/>
                <w:b/>
                <w:sz w:val="20"/>
                <w:szCs w:val="20"/>
                <w:lang w:val="fr-FR"/>
              </w:rPr>
              <w:t>)</w:t>
            </w:r>
          </w:p>
        </w:tc>
        <w:tc>
          <w:tcPr>
            <w:tcW w:w="2790" w:type="dxa"/>
            <w:tcBorders>
              <w:top w:val="single" w:sz="4" w:space="0" w:color="auto"/>
              <w:left w:val="single" w:sz="4" w:space="0" w:color="auto"/>
              <w:bottom w:val="single" w:sz="4" w:space="0" w:color="auto"/>
              <w:right w:val="single" w:sz="4" w:space="0" w:color="auto"/>
            </w:tcBorders>
            <w:shd w:val="clear" w:color="auto" w:fill="EAF1DD"/>
            <w:hideMark/>
          </w:tcPr>
          <w:p w:rsidR="000142DC" w:rsidRPr="00750659" w:rsidRDefault="000142DC">
            <w:pPr>
              <w:spacing w:before="60" w:after="60"/>
              <w:rPr>
                <w:rFonts w:eastAsia="Cambria" w:cs="Arial"/>
                <w:b/>
                <w:sz w:val="20"/>
                <w:szCs w:val="20"/>
              </w:rPr>
            </w:pPr>
            <w:proofErr w:type="spellStart"/>
            <w:r w:rsidRPr="00750659">
              <w:rPr>
                <w:rFonts w:eastAsia="Cambria" w:cs="Arial"/>
                <w:b/>
                <w:sz w:val="20"/>
                <w:szCs w:val="20"/>
              </w:rPr>
              <w:t>Responsable</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EAF1DD"/>
            <w:hideMark/>
          </w:tcPr>
          <w:p w:rsidR="000142DC" w:rsidRPr="00750659" w:rsidRDefault="000142DC">
            <w:pPr>
              <w:spacing w:before="60" w:after="60"/>
              <w:rPr>
                <w:rFonts w:eastAsia="Cambria" w:cs="Arial"/>
                <w:b/>
                <w:sz w:val="20"/>
                <w:szCs w:val="20"/>
              </w:rPr>
            </w:pPr>
            <w:proofErr w:type="spellStart"/>
            <w:r w:rsidRPr="00750659">
              <w:rPr>
                <w:rFonts w:eastAsia="Cambria" w:cs="Arial"/>
                <w:b/>
                <w:sz w:val="20"/>
                <w:szCs w:val="20"/>
              </w:rPr>
              <w:t>Priorité</w:t>
            </w:r>
            <w:proofErr w:type="spellEnd"/>
          </w:p>
        </w:tc>
      </w:tr>
      <w:tr w:rsidR="000142DC" w:rsidRPr="00750659" w:rsidTr="000142DC">
        <w:tc>
          <w:tcPr>
            <w:tcW w:w="990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20.1 Établir une coopération et une coordination transfrontalières pour la conservation du cheval de Przewalski entre les États de l’aire de répartition.</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 xml:space="preserve">Agences gouvernementales, institutions scientifiques, CMS, Groupe de spécialistes </w:t>
            </w:r>
            <w:proofErr w:type="spellStart"/>
            <w:r w:rsidRPr="00750659">
              <w:rPr>
                <w:rFonts w:eastAsia="Cambria" w:cs="Arial"/>
                <w:sz w:val="20"/>
                <w:szCs w:val="20"/>
                <w:lang w:val="fr-FR"/>
              </w:rPr>
              <w:t>Equid</w:t>
            </w:r>
            <w:proofErr w:type="spellEnd"/>
            <w:r w:rsidRPr="00750659">
              <w:rPr>
                <w:rFonts w:eastAsia="Cambria" w:cs="Arial"/>
                <w:sz w:val="20"/>
                <w:szCs w:val="20"/>
                <w:lang w:val="fr-FR"/>
              </w:rPr>
              <w:t xml:space="preserve"> de la CSE de l’UICN, ONG, Groupe international </w:t>
            </w:r>
            <w:proofErr w:type="spellStart"/>
            <w:r w:rsidRPr="00750659">
              <w:rPr>
                <w:rFonts w:eastAsia="Cambria" w:cs="Arial"/>
                <w:sz w:val="20"/>
                <w:szCs w:val="20"/>
                <w:lang w:val="fr-FR"/>
              </w:rPr>
              <w:t>Takhi</w:t>
            </w:r>
            <w:proofErr w:type="spellEnd"/>
            <w:r w:rsidRPr="00750659">
              <w:rPr>
                <w:rFonts w:eastAsia="Cambria" w:cs="Arial"/>
                <w:sz w:val="20"/>
                <w:szCs w:val="20"/>
                <w:lang w:val="fr-FR"/>
              </w:rPr>
              <w:t xml:space="preserve"> (ITG), ONG </w:t>
            </w:r>
            <w:proofErr w:type="spellStart"/>
            <w:r w:rsidRPr="00750659">
              <w:rPr>
                <w:rFonts w:eastAsia="Cambria" w:cs="Arial"/>
                <w:sz w:val="20"/>
                <w:szCs w:val="20"/>
                <w:lang w:val="fr-FR"/>
              </w:rPr>
              <w:t>Khomyn</w:t>
            </w:r>
            <w:proofErr w:type="spellEnd"/>
            <w:r w:rsidRPr="00750659">
              <w:rPr>
                <w:rFonts w:eastAsia="Cambria" w:cs="Arial"/>
                <w:sz w:val="20"/>
                <w:szCs w:val="20"/>
                <w:lang w:val="fr-FR"/>
              </w:rPr>
              <w:t xml:space="preserve"> </w:t>
            </w:r>
            <w:proofErr w:type="spellStart"/>
            <w:r w:rsidRPr="00750659">
              <w:rPr>
                <w:rFonts w:eastAsia="Cambria" w:cs="Arial"/>
                <w:sz w:val="20"/>
                <w:szCs w:val="20"/>
                <w:lang w:val="fr-FR"/>
              </w:rPr>
              <w:t>Talyn</w:t>
            </w:r>
            <w:proofErr w:type="spellEnd"/>
            <w:r w:rsidRPr="00750659">
              <w:rPr>
                <w:rFonts w:eastAsia="Cambria" w:cs="Arial"/>
                <w:sz w:val="20"/>
                <w:szCs w:val="20"/>
                <w:lang w:val="fr-FR"/>
              </w:rPr>
              <w:t xml:space="preserve"> </w:t>
            </w:r>
            <w:proofErr w:type="spellStart"/>
            <w:r w:rsidRPr="00750659">
              <w:rPr>
                <w:rFonts w:eastAsia="Cambria" w:cs="Arial"/>
                <w:sz w:val="20"/>
                <w:szCs w:val="20"/>
                <w:lang w:val="fr-FR"/>
              </w:rPr>
              <w:t>Takhi</w:t>
            </w:r>
            <w:proofErr w:type="spellEnd"/>
            <w:r w:rsidRPr="00750659">
              <w:rPr>
                <w:rFonts w:eastAsia="Cambria" w:cs="Arial"/>
                <w:sz w:val="20"/>
                <w:szCs w:val="20"/>
                <w:lang w:val="fr-FR"/>
              </w:rPr>
              <w:t xml:space="preserve"> (KTT)</w:t>
            </w:r>
          </w:p>
        </w:tc>
        <w:tc>
          <w:tcPr>
            <w:tcW w:w="135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Haute/Moyenne</w:t>
            </w:r>
          </w:p>
        </w:tc>
      </w:tr>
      <w:tr w:rsidR="000142DC" w:rsidRPr="00750659" w:rsidTr="000142DC">
        <w:tc>
          <w:tcPr>
            <w:tcW w:w="990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Times New Roman" w:cs="Arial"/>
                <w:sz w:val="20"/>
                <w:szCs w:val="20"/>
                <w:lang w:val="fr-FR"/>
              </w:rPr>
            </w:pPr>
            <w:r w:rsidRPr="00750659">
              <w:rPr>
                <w:rFonts w:cs="Arial"/>
                <w:sz w:val="20"/>
                <w:szCs w:val="20"/>
                <w:lang w:val="fr-FR"/>
              </w:rPr>
              <w:t xml:space="preserve">20.2 Explorer les actions nécessaires pour sécuriser les corridors de migration entre les sites de réintroduction, par exemple de la zone protégée du Grand Gobi B (ASP) à d’autres zones </w:t>
            </w:r>
            <w:proofErr w:type="spellStart"/>
            <w:r w:rsidRPr="00750659">
              <w:rPr>
                <w:rFonts w:cs="Arial"/>
                <w:sz w:val="20"/>
                <w:szCs w:val="20"/>
                <w:lang w:val="fr-FR"/>
              </w:rPr>
              <w:t>res</w:t>
            </w:r>
            <w:proofErr w:type="spellEnd"/>
            <w:r w:rsidRPr="00750659">
              <w:rPr>
                <w:rFonts w:cs="Arial"/>
                <w:sz w:val="20"/>
                <w:szCs w:val="20"/>
                <w:lang w:val="fr-FR"/>
              </w:rPr>
              <w:t xml:space="preserve"> protégées en Mongolie.</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 xml:space="preserve">Institutions </w:t>
            </w:r>
            <w:proofErr w:type="spellStart"/>
            <w:r w:rsidRPr="00750659">
              <w:rPr>
                <w:rFonts w:eastAsia="Cambria" w:cs="Arial"/>
                <w:sz w:val="20"/>
                <w:szCs w:val="20"/>
              </w:rPr>
              <w:t>scientifiques</w:t>
            </w:r>
            <w:proofErr w:type="spellEnd"/>
            <w:r w:rsidRPr="00750659">
              <w:rPr>
                <w:rFonts w:eastAsia="Cambria" w:cs="Arial"/>
                <w:sz w:val="20"/>
                <w:szCs w:val="20"/>
              </w:rPr>
              <w:t>,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c>
          <w:tcPr>
            <w:tcW w:w="990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Times New Roman" w:cs="Arial"/>
                <w:color w:val="FF0000"/>
                <w:sz w:val="20"/>
                <w:szCs w:val="20"/>
                <w:lang w:val="fr-FR"/>
              </w:rPr>
            </w:pPr>
            <w:r w:rsidRPr="00750659">
              <w:rPr>
                <w:rFonts w:cs="Arial"/>
                <w:sz w:val="20"/>
                <w:szCs w:val="20"/>
                <w:lang w:val="fr-FR"/>
              </w:rPr>
              <w:t xml:space="preserve">20.3 Favoriser les négociations avec la Chine afin de préserver et de protéger l’habitat du cheval de Przewalski entre le Grand Gobi B SPA en Mongolie et la réserve naturelle de </w:t>
            </w:r>
            <w:proofErr w:type="spellStart"/>
            <w:r w:rsidRPr="00750659">
              <w:rPr>
                <w:rFonts w:cs="Arial"/>
                <w:sz w:val="20"/>
                <w:szCs w:val="20"/>
                <w:lang w:val="fr-FR"/>
              </w:rPr>
              <w:t>Kalamaili</w:t>
            </w:r>
            <w:proofErr w:type="spellEnd"/>
            <w:r w:rsidRPr="00750659">
              <w:rPr>
                <w:rFonts w:cs="Arial"/>
                <w:sz w:val="20"/>
                <w:szCs w:val="20"/>
                <w:lang w:val="fr-FR"/>
              </w:rPr>
              <w:t xml:space="preserve"> en Chine, et pour ouvrir les barrières frontalières pour les migrations d’espèces sauvages.</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 xml:space="preserve">CMS, </w:t>
            </w:r>
            <w:proofErr w:type="spellStart"/>
            <w:r w:rsidRPr="00750659">
              <w:rPr>
                <w:rFonts w:eastAsia="Cambria" w:cs="Arial"/>
                <w:sz w:val="20"/>
                <w:szCs w:val="20"/>
              </w:rPr>
              <w:t>agences</w:t>
            </w:r>
            <w:proofErr w:type="spellEnd"/>
            <w:r w:rsidRPr="00750659">
              <w:rPr>
                <w:rFonts w:eastAsia="Cambria" w:cs="Arial"/>
                <w:sz w:val="20"/>
                <w:szCs w:val="20"/>
              </w:rPr>
              <w:t xml:space="preserve"> </w:t>
            </w:r>
            <w:proofErr w:type="spellStart"/>
            <w:r w:rsidRPr="00750659">
              <w:rPr>
                <w:rFonts w:eastAsia="Cambria" w:cs="Arial"/>
                <w:sz w:val="20"/>
                <w:szCs w:val="20"/>
              </w:rPr>
              <w:t>gouvernementales</w:t>
            </w:r>
            <w:proofErr w:type="spellEnd"/>
            <w:r w:rsidRPr="00750659">
              <w:rPr>
                <w:rFonts w:eastAsia="Cambria" w:cs="Arial"/>
                <w:sz w:val="20"/>
                <w:szCs w:val="20"/>
              </w:rPr>
              <w:t>, ITG</w:t>
            </w:r>
          </w:p>
        </w:tc>
        <w:tc>
          <w:tcPr>
            <w:tcW w:w="135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Moyenne</w:t>
            </w:r>
          </w:p>
        </w:tc>
      </w:tr>
      <w:tr w:rsidR="000142DC" w:rsidRPr="00750659" w:rsidTr="000142DC">
        <w:tc>
          <w:tcPr>
            <w:tcW w:w="990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Times New Roman" w:cs="Arial"/>
                <w:sz w:val="20"/>
                <w:szCs w:val="20"/>
                <w:lang w:val="fr-FR"/>
              </w:rPr>
            </w:pPr>
            <w:r w:rsidRPr="00750659">
              <w:rPr>
                <w:rFonts w:cs="Arial"/>
                <w:sz w:val="20"/>
                <w:szCs w:val="20"/>
                <w:lang w:val="fr-FR"/>
              </w:rPr>
              <w:t>20.4 Explorer d’autres sites possibles de réintroduction du cheval de Przewalski dans les steppes de Mongolie, de Chine, de Russie, du Kazakhstan et d’Ouzbékistan.</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 xml:space="preserve">Institutions </w:t>
            </w:r>
            <w:proofErr w:type="spellStart"/>
            <w:r w:rsidRPr="00750659">
              <w:rPr>
                <w:rFonts w:eastAsia="Cambria" w:cs="Arial"/>
                <w:sz w:val="20"/>
                <w:szCs w:val="20"/>
              </w:rPr>
              <w:t>scientifiques</w:t>
            </w:r>
            <w:proofErr w:type="spellEnd"/>
            <w:r w:rsidRPr="00750659">
              <w:rPr>
                <w:rFonts w:eastAsia="Cambria" w:cs="Arial"/>
                <w:sz w:val="20"/>
                <w:szCs w:val="20"/>
              </w:rPr>
              <w:t>,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Moyenne</w:t>
            </w:r>
          </w:p>
        </w:tc>
      </w:tr>
      <w:tr w:rsidR="000142DC" w:rsidRPr="00750659" w:rsidTr="000142DC">
        <w:tc>
          <w:tcPr>
            <w:tcW w:w="990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Times New Roman" w:cs="Arial"/>
                <w:sz w:val="20"/>
                <w:szCs w:val="20"/>
                <w:lang w:val="fr-FR"/>
              </w:rPr>
            </w:pPr>
            <w:r w:rsidRPr="00750659">
              <w:rPr>
                <w:rFonts w:cs="Arial"/>
                <w:sz w:val="20"/>
                <w:szCs w:val="20"/>
                <w:lang w:val="fr-FR"/>
              </w:rPr>
              <w:t>20.5 Établir une plateforme de communication régulière entre la Mongolie, la Chine, la Russie et d’autres États de l’aire de répartition afin de partager l’expertise sur la réintroduction du cheval de Przewalski.</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 xml:space="preserve">ITG, KTT, </w:t>
            </w:r>
            <w:proofErr w:type="spellStart"/>
            <w:r w:rsidRPr="00750659">
              <w:rPr>
                <w:rFonts w:eastAsia="Cambria" w:cs="Arial"/>
                <w:sz w:val="20"/>
                <w:szCs w:val="20"/>
              </w:rPr>
              <w:t>autres</w:t>
            </w:r>
            <w:proofErr w:type="spellEnd"/>
            <w:r w:rsidRPr="00750659">
              <w:rPr>
                <w:rFonts w:eastAsia="Cambria" w:cs="Arial"/>
                <w:sz w:val="20"/>
                <w:szCs w:val="20"/>
              </w:rPr>
              <w:t xml:space="preserve">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c>
          <w:tcPr>
            <w:tcW w:w="990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20.6 Élaborer des plans de gestion pour éviter l’hybridation avec des chevaux domestiques dans les régions de réintroduction.</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Administrations des zones protégées, ONG, implication des acteurs locaux</w:t>
            </w:r>
          </w:p>
        </w:tc>
        <w:tc>
          <w:tcPr>
            <w:tcW w:w="135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Moyenne/Haute</w:t>
            </w:r>
          </w:p>
        </w:tc>
      </w:tr>
      <w:tr w:rsidR="000142DC" w:rsidRPr="00750659" w:rsidTr="000142DC">
        <w:tc>
          <w:tcPr>
            <w:tcW w:w="990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 xml:space="preserve">20.7 Établir un environnement juridique national approprié pour éviter l’hybridation avec les chevaux nationaux. </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proofErr w:type="spellStart"/>
            <w:r w:rsidRPr="00750659">
              <w:rPr>
                <w:rFonts w:eastAsia="Cambria" w:cs="Arial"/>
                <w:sz w:val="20"/>
                <w:szCs w:val="20"/>
              </w:rPr>
              <w:t>Agences</w:t>
            </w:r>
            <w:proofErr w:type="spellEnd"/>
            <w:r w:rsidRPr="00750659">
              <w:rPr>
                <w:rFonts w:eastAsia="Cambria" w:cs="Arial"/>
                <w:sz w:val="20"/>
                <w:szCs w:val="20"/>
              </w:rPr>
              <w:t xml:space="preserve"> </w:t>
            </w:r>
            <w:proofErr w:type="spellStart"/>
            <w:r w:rsidRPr="00750659">
              <w:rPr>
                <w:rFonts w:eastAsia="Cambria" w:cs="Arial"/>
                <w:sz w:val="20"/>
                <w:szCs w:val="20"/>
              </w:rPr>
              <w:t>gouvernementales</w:t>
            </w:r>
            <w:proofErr w:type="spellEnd"/>
          </w:p>
        </w:tc>
        <w:tc>
          <w:tcPr>
            <w:tcW w:w="135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Moyenne/Haute</w:t>
            </w:r>
          </w:p>
        </w:tc>
      </w:tr>
      <w:tr w:rsidR="000142DC" w:rsidRPr="00750659" w:rsidTr="000142DC">
        <w:tc>
          <w:tcPr>
            <w:tcW w:w="990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20.8 Mettre en place des systèmes de surveillance efficaces pour contrôler la situation de la mortalité du bétail (par exemple, l’</w:t>
            </w:r>
            <w:proofErr w:type="spellStart"/>
            <w:r w:rsidRPr="00750659">
              <w:rPr>
                <w:rFonts w:eastAsia="Cambria" w:cs="Arial"/>
                <w:sz w:val="20"/>
                <w:szCs w:val="20"/>
                <w:lang w:val="fr-FR"/>
              </w:rPr>
              <w:t>antrax</w:t>
            </w:r>
            <w:proofErr w:type="spellEnd"/>
            <w:r w:rsidRPr="00750659">
              <w:rPr>
                <w:rFonts w:eastAsia="Cambria" w:cs="Arial"/>
                <w:sz w:val="20"/>
                <w:szCs w:val="20"/>
                <w:lang w:val="fr-FR"/>
              </w:rPr>
              <w:t>) et les épidémies, et contrôler la transmission au cheval de Przewalski.</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administrations des zones protégées,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c>
          <w:tcPr>
            <w:tcW w:w="990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20.9 Mettre en place un système de surveillance génétique dans chaque projet d’introduction et élaborer des plans pour l’échange de chevaux entre les populations.</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Administrations des zones protégées,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Moyenne</w:t>
            </w:r>
          </w:p>
        </w:tc>
      </w:tr>
    </w:tbl>
    <w:p w:rsidR="000142DC" w:rsidRDefault="000142DC" w:rsidP="000142DC">
      <w:pPr>
        <w:jc w:val="both"/>
        <w:rPr>
          <w:rFonts w:eastAsia="Times New Roman" w:cs="Arial"/>
          <w:sz w:val="20"/>
          <w:lang w:val="fr-FR"/>
        </w:rPr>
      </w:pPr>
    </w:p>
    <w:tbl>
      <w:tblPr>
        <w:tblW w:w="1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1"/>
        <w:gridCol w:w="2791"/>
        <w:gridCol w:w="1418"/>
      </w:tblGrid>
      <w:tr w:rsidR="000142DC" w:rsidRPr="00750659" w:rsidTr="000142DC">
        <w:trPr>
          <w:trHeight w:val="467"/>
        </w:trPr>
        <w:tc>
          <w:tcPr>
            <w:tcW w:w="9918"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750659" w:rsidRDefault="000142DC">
            <w:pPr>
              <w:spacing w:before="60" w:after="60"/>
              <w:rPr>
                <w:rFonts w:eastAsia="Cambria" w:cs="Arial"/>
                <w:b/>
                <w:sz w:val="20"/>
                <w:szCs w:val="20"/>
              </w:rPr>
            </w:pPr>
            <w:r w:rsidRPr="00750659">
              <w:rPr>
                <w:rFonts w:eastAsia="Cambria" w:cs="Arial"/>
                <w:b/>
                <w:sz w:val="20"/>
                <w:szCs w:val="20"/>
              </w:rPr>
              <w:t xml:space="preserve">21. Antilope </w:t>
            </w:r>
            <w:proofErr w:type="spellStart"/>
            <w:r w:rsidRPr="00750659">
              <w:rPr>
                <w:rFonts w:eastAsia="Cambria" w:cs="Arial"/>
                <w:b/>
                <w:sz w:val="20"/>
                <w:szCs w:val="20"/>
              </w:rPr>
              <w:t>Saïga</w:t>
            </w:r>
            <w:proofErr w:type="spellEnd"/>
            <w:r w:rsidRPr="00750659">
              <w:rPr>
                <w:rFonts w:eastAsia="Cambria" w:cs="Arial"/>
                <w:b/>
                <w:sz w:val="20"/>
                <w:szCs w:val="20"/>
              </w:rPr>
              <w:t xml:space="preserve"> (</w:t>
            </w:r>
            <w:r w:rsidRPr="00750659">
              <w:rPr>
                <w:rFonts w:eastAsia="Cambria" w:cs="Arial"/>
                <w:b/>
                <w:i/>
                <w:sz w:val="20"/>
                <w:szCs w:val="20"/>
              </w:rPr>
              <w:t>Saiga spp</w:t>
            </w:r>
            <w:r w:rsidRPr="00750659">
              <w:rPr>
                <w:rFonts w:eastAsia="Cambria" w:cs="Arial"/>
                <w:b/>
                <w:sz w:val="20"/>
                <w:szCs w:val="20"/>
              </w:rPr>
              <w:t>.)</w:t>
            </w:r>
          </w:p>
        </w:tc>
        <w:tc>
          <w:tcPr>
            <w:tcW w:w="2790"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750659" w:rsidRDefault="000142DC">
            <w:pPr>
              <w:spacing w:before="60" w:after="60"/>
              <w:rPr>
                <w:rFonts w:eastAsia="Cambria" w:cs="Arial"/>
                <w:b/>
                <w:sz w:val="20"/>
                <w:szCs w:val="20"/>
              </w:rPr>
            </w:pPr>
            <w:proofErr w:type="spellStart"/>
            <w:r w:rsidRPr="00750659">
              <w:rPr>
                <w:rFonts w:eastAsia="Cambria" w:cs="Arial"/>
                <w:b/>
                <w:sz w:val="20"/>
                <w:szCs w:val="20"/>
              </w:rPr>
              <w:t>Responsable</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750659" w:rsidRDefault="000142DC">
            <w:pPr>
              <w:spacing w:before="60" w:after="60"/>
              <w:rPr>
                <w:rFonts w:eastAsia="Cambria" w:cs="Arial"/>
                <w:b/>
                <w:sz w:val="20"/>
                <w:szCs w:val="20"/>
              </w:rPr>
            </w:pPr>
            <w:proofErr w:type="spellStart"/>
            <w:r w:rsidRPr="00750659">
              <w:rPr>
                <w:rFonts w:eastAsia="Cambria" w:cs="Arial"/>
                <w:b/>
                <w:sz w:val="20"/>
                <w:szCs w:val="20"/>
              </w:rPr>
              <w:t>Priorité</w:t>
            </w:r>
            <w:proofErr w:type="spellEnd"/>
          </w:p>
        </w:tc>
      </w:tr>
      <w:tr w:rsidR="000142DC" w:rsidRPr="00750659"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21.1 Promouvoir la mise en œuvre du Mémorandum d’entente concernant la conservation, la restauration et l’utilisation durable de l’antilope saïga (</w:t>
            </w:r>
            <w:proofErr w:type="spellStart"/>
            <w:r w:rsidRPr="00750659">
              <w:rPr>
                <w:rFonts w:eastAsia="Cambria" w:cs="Arial"/>
                <w:sz w:val="20"/>
                <w:szCs w:val="20"/>
                <w:lang w:val="fr-FR"/>
              </w:rPr>
              <w:t>Saiga</w:t>
            </w:r>
            <w:proofErr w:type="spellEnd"/>
            <w:r w:rsidRPr="00750659">
              <w:rPr>
                <w:rFonts w:eastAsia="Cambria" w:cs="Arial"/>
                <w:sz w:val="20"/>
                <w:szCs w:val="20"/>
                <w:lang w:val="fr-FR"/>
              </w:rPr>
              <w:t xml:space="preserve"> </w:t>
            </w:r>
            <w:proofErr w:type="spellStart"/>
            <w:r w:rsidRPr="00750659">
              <w:rPr>
                <w:rFonts w:eastAsia="Cambria" w:cs="Arial"/>
                <w:sz w:val="20"/>
                <w:szCs w:val="20"/>
                <w:lang w:val="fr-FR"/>
              </w:rPr>
              <w:t>spp</w:t>
            </w:r>
            <w:proofErr w:type="spellEnd"/>
            <w:r w:rsidRPr="00750659">
              <w:rPr>
                <w:rFonts w:eastAsia="Cambria" w:cs="Arial"/>
                <w:sz w:val="20"/>
                <w:szCs w:val="20"/>
                <w:lang w:val="fr-FR"/>
              </w:rPr>
              <w:t>.) et de son programme de travail international à moyen terme.</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b/>
                <w:sz w:val="20"/>
                <w:szCs w:val="20"/>
                <w:lang w:val="fr-FR"/>
              </w:rPr>
            </w:pPr>
            <w:r w:rsidRPr="00750659">
              <w:rPr>
                <w:rFonts w:eastAsia="Cambria" w:cs="Arial"/>
                <w:sz w:val="20"/>
                <w:szCs w:val="20"/>
                <w:lang w:val="fr-FR"/>
              </w:rPr>
              <w:t>Agences gouvernementales, institutions scientifiques, ONG</w:t>
            </w:r>
          </w:p>
        </w:tc>
        <w:tc>
          <w:tcPr>
            <w:tcW w:w="1417"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bl>
    <w:p w:rsidR="000142DC" w:rsidRDefault="000142DC" w:rsidP="000142DC">
      <w:pPr>
        <w:jc w:val="both"/>
        <w:rPr>
          <w:rFonts w:eastAsia="Times New Roman" w:cs="Arial"/>
          <w:sz w:val="20"/>
          <w:lang w:val="fr-FR"/>
        </w:rPr>
      </w:pPr>
    </w:p>
    <w:tbl>
      <w:tblPr>
        <w:tblW w:w="1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1"/>
        <w:gridCol w:w="2791"/>
        <w:gridCol w:w="1418"/>
      </w:tblGrid>
      <w:tr w:rsidR="000142DC" w:rsidRPr="00750659" w:rsidTr="000142DC">
        <w:trPr>
          <w:trHeight w:val="377"/>
        </w:trPr>
        <w:tc>
          <w:tcPr>
            <w:tcW w:w="9918"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750659" w:rsidRDefault="000142DC">
            <w:pPr>
              <w:spacing w:before="60" w:after="60"/>
              <w:jc w:val="both"/>
              <w:rPr>
                <w:rFonts w:eastAsia="Cambria" w:cs="Arial"/>
                <w:b/>
                <w:sz w:val="20"/>
                <w:szCs w:val="20"/>
                <w:lang w:val="fr-FR"/>
              </w:rPr>
            </w:pPr>
            <w:r w:rsidRPr="00750659">
              <w:rPr>
                <w:rFonts w:eastAsia="Cambria" w:cs="Arial"/>
                <w:b/>
                <w:sz w:val="20"/>
                <w:szCs w:val="20"/>
                <w:lang w:val="fr-FR"/>
              </w:rPr>
              <w:t>22. Panthère des neiges (</w:t>
            </w:r>
            <w:proofErr w:type="spellStart"/>
            <w:r w:rsidRPr="00750659">
              <w:rPr>
                <w:rFonts w:eastAsia="Cambria" w:cs="Arial"/>
                <w:b/>
                <w:i/>
                <w:sz w:val="20"/>
                <w:szCs w:val="20"/>
                <w:lang w:val="fr-FR"/>
              </w:rPr>
              <w:t>Uncia</w:t>
            </w:r>
            <w:proofErr w:type="spellEnd"/>
            <w:r w:rsidRPr="00750659">
              <w:rPr>
                <w:rFonts w:eastAsia="Cambria" w:cs="Arial"/>
                <w:b/>
                <w:i/>
                <w:sz w:val="20"/>
                <w:szCs w:val="20"/>
                <w:lang w:val="fr-FR"/>
              </w:rPr>
              <w:t xml:space="preserve"> </w:t>
            </w:r>
            <w:proofErr w:type="spellStart"/>
            <w:r w:rsidRPr="00750659">
              <w:rPr>
                <w:rFonts w:eastAsia="Cambria" w:cs="Arial"/>
                <w:b/>
                <w:i/>
                <w:sz w:val="20"/>
                <w:szCs w:val="20"/>
                <w:lang w:val="fr-FR"/>
              </w:rPr>
              <w:t>uncia</w:t>
            </w:r>
            <w:proofErr w:type="spellEnd"/>
            <w:r w:rsidRPr="00750659">
              <w:rPr>
                <w:rFonts w:eastAsia="Cambria" w:cs="Arial"/>
                <w:b/>
                <w:i/>
                <w:sz w:val="20"/>
                <w:szCs w:val="20"/>
              </w:rPr>
              <w:footnoteReference w:id="7"/>
            </w:r>
            <w:r w:rsidRPr="00750659">
              <w:rPr>
                <w:rFonts w:eastAsia="Cambria" w:cs="Arial"/>
                <w:b/>
                <w:sz w:val="20"/>
                <w:szCs w:val="20"/>
                <w:lang w:val="fr-FR"/>
              </w:rPr>
              <w:t>)</w:t>
            </w:r>
          </w:p>
        </w:tc>
        <w:tc>
          <w:tcPr>
            <w:tcW w:w="2790"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750659" w:rsidRDefault="000142DC">
            <w:pPr>
              <w:spacing w:before="60" w:after="60"/>
              <w:jc w:val="both"/>
              <w:rPr>
                <w:rFonts w:eastAsia="Cambria" w:cs="Arial"/>
                <w:b/>
                <w:sz w:val="20"/>
                <w:szCs w:val="20"/>
              </w:rPr>
            </w:pPr>
            <w:proofErr w:type="spellStart"/>
            <w:r w:rsidRPr="00750659">
              <w:rPr>
                <w:rFonts w:eastAsia="Cambria" w:cs="Arial"/>
                <w:b/>
                <w:sz w:val="20"/>
                <w:szCs w:val="20"/>
              </w:rPr>
              <w:t>Responsable</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750659" w:rsidRDefault="000142DC">
            <w:pPr>
              <w:spacing w:before="60" w:after="60"/>
              <w:jc w:val="both"/>
              <w:rPr>
                <w:rFonts w:eastAsia="Cambria" w:cs="Arial"/>
                <w:b/>
                <w:sz w:val="20"/>
                <w:szCs w:val="20"/>
              </w:rPr>
            </w:pPr>
            <w:proofErr w:type="spellStart"/>
            <w:r w:rsidRPr="00750659">
              <w:rPr>
                <w:rFonts w:eastAsia="Cambria" w:cs="Arial"/>
                <w:b/>
                <w:sz w:val="20"/>
                <w:szCs w:val="20"/>
              </w:rPr>
              <w:t>Priorité</w:t>
            </w:r>
            <w:proofErr w:type="spellEnd"/>
          </w:p>
        </w:tc>
      </w:tr>
      <w:tr w:rsidR="000142DC" w:rsidRPr="00750659"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Times New Roman" w:cs="Arial"/>
                <w:color w:val="538135"/>
                <w:sz w:val="20"/>
                <w:szCs w:val="20"/>
                <w:lang w:val="fr-FR"/>
              </w:rPr>
            </w:pPr>
            <w:r w:rsidRPr="00750659">
              <w:rPr>
                <w:rFonts w:cs="Arial"/>
                <w:sz w:val="20"/>
                <w:szCs w:val="20"/>
                <w:lang w:val="fr-FR"/>
              </w:rPr>
              <w:t>22.1 Soutenir la mise en œuvre du Programme mondial pour la protection des écosystèmes et de la panthère des neiges (GSLEP), des Plans nationaux de protection de la panthère des neiges et des écosystèmes (NSLEP) ainsi que des directives pour la planification de la gestion du paysage.</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 GSLEP</w:t>
            </w:r>
          </w:p>
        </w:tc>
        <w:tc>
          <w:tcPr>
            <w:tcW w:w="1417"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Times New Roman" w:cs="Arial"/>
                <w:color w:val="538135"/>
                <w:sz w:val="20"/>
                <w:szCs w:val="20"/>
                <w:lang w:val="fr-FR"/>
              </w:rPr>
            </w:pPr>
            <w:r w:rsidRPr="00750659">
              <w:rPr>
                <w:rFonts w:cs="Arial"/>
                <w:sz w:val="20"/>
                <w:szCs w:val="20"/>
                <w:lang w:val="fr-FR"/>
              </w:rPr>
              <w:t>22.2 Réduire les conflits entre l’homme et la panthère des neiges et prévenir les meurtres par représailles en soutenant des approches holistiques sur la prévention des conflits, l’atténuation des incitations à la conservation, ainsi que des activités de sensibilisation.</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 GSLEP</w:t>
            </w:r>
          </w:p>
        </w:tc>
        <w:tc>
          <w:tcPr>
            <w:tcW w:w="1417"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rPr>
          <w:trHeight w:val="287"/>
        </w:trPr>
        <w:tc>
          <w:tcPr>
            <w:tcW w:w="991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Times New Roman" w:cs="Arial"/>
                <w:sz w:val="20"/>
                <w:szCs w:val="20"/>
                <w:lang w:val="fr-FR"/>
              </w:rPr>
            </w:pPr>
            <w:r w:rsidRPr="00750659">
              <w:rPr>
                <w:rFonts w:cs="Arial"/>
                <w:sz w:val="20"/>
                <w:szCs w:val="20"/>
                <w:lang w:val="fr-FR"/>
              </w:rPr>
              <w:t>22.3 Améliorer les moyens de lutter contre le commerce illégal d’espèces sauvages de panthères des neiges, notamment en améliorant la législation, en intensifiant l’application de la loi, en améliorant les poursuites, en s’attaquant aux conducteurs et en améliorant la collecte, l’analyse et le partage des informations, et en respectant la CITES et en collaborant avec elle.</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 GSLEP</w:t>
            </w:r>
          </w:p>
        </w:tc>
        <w:tc>
          <w:tcPr>
            <w:tcW w:w="1417"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Times New Roman" w:cs="Arial"/>
                <w:color w:val="FF0000"/>
                <w:sz w:val="20"/>
                <w:szCs w:val="20"/>
                <w:lang w:val="fr-FR"/>
              </w:rPr>
            </w:pPr>
            <w:r w:rsidRPr="00750659">
              <w:rPr>
                <w:rFonts w:cs="Arial"/>
                <w:sz w:val="20"/>
                <w:szCs w:val="20"/>
                <w:lang w:val="fr-FR"/>
              </w:rPr>
              <w:t>22.4 Renforcer la collaboration transfrontalière en surmontant les obstacles politiques, sociaux et de communication afin de faciliter les mouvements d’animaux (et la connectivité des écosystèmes), améliorer la protection, appliquer efficacement les lois, assurer une surveillance coordonnée et échanger périodiquement des informations, par exemple en organisant des réunions périodiques entre pays voisins pour discuter de l’état de la situation et des menaces, et pour coordonner les activités.</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 GSLEP</w:t>
            </w:r>
          </w:p>
        </w:tc>
        <w:tc>
          <w:tcPr>
            <w:tcW w:w="1417"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Times New Roman" w:cs="Arial"/>
                <w:sz w:val="20"/>
                <w:szCs w:val="20"/>
                <w:lang w:val="fr-FR"/>
              </w:rPr>
            </w:pPr>
            <w:r w:rsidRPr="00750659">
              <w:rPr>
                <w:rFonts w:cs="Arial"/>
                <w:sz w:val="20"/>
                <w:szCs w:val="20"/>
                <w:lang w:val="fr-FR"/>
              </w:rPr>
              <w:t>22.5 Soutenir l’accord de quatre pays sur la conservation transfrontalière des panthères des neiges entre l’Ouzbékistan, le Tadjikistan, le Kirghizistan et le Kazakhstan en tant que modèle pour d’autres pays.</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 GSLEP</w:t>
            </w:r>
          </w:p>
        </w:tc>
        <w:tc>
          <w:tcPr>
            <w:tcW w:w="1417"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Times New Roman" w:cs="Arial"/>
                <w:sz w:val="20"/>
                <w:szCs w:val="20"/>
                <w:lang w:val="fr-FR"/>
              </w:rPr>
            </w:pPr>
            <w:r w:rsidRPr="00750659">
              <w:rPr>
                <w:rFonts w:cs="Arial"/>
                <w:sz w:val="20"/>
                <w:szCs w:val="20"/>
                <w:lang w:val="fr-FR"/>
              </w:rPr>
              <w:t xml:space="preserve">22.6 Analyser, décrire et cartographier la connectivité fonctionnelle à l’échelle de l’aire de répartition parmi les populations de panthères des neiges en améliorant la gestion nationale et transfrontalière (y compris les paysages existants du GSLEP). Élaborer des plans de gestion fonctionnels et efficaces, fondés sur la science et participatifs. </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 GSLEP</w:t>
            </w:r>
          </w:p>
        </w:tc>
        <w:tc>
          <w:tcPr>
            <w:tcW w:w="1417"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Moyenne</w:t>
            </w:r>
          </w:p>
        </w:tc>
      </w:tr>
      <w:tr w:rsidR="000142DC" w:rsidRPr="00750659"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Times New Roman" w:cs="Arial"/>
                <w:sz w:val="20"/>
                <w:szCs w:val="20"/>
                <w:lang w:val="fr-FR"/>
              </w:rPr>
            </w:pPr>
            <w:r w:rsidRPr="00750659">
              <w:rPr>
                <w:rFonts w:cs="Arial"/>
                <w:sz w:val="20"/>
                <w:szCs w:val="20"/>
                <w:lang w:val="fr-FR"/>
              </w:rPr>
              <w:lastRenderedPageBreak/>
              <w:t>22.7 Gérer les pratiques de pâturage du bétail pour minimiser les conséquences négatives sur l’écosystème, favoriser la coexistence ainsi que les zones exemptes de bétail, en éliminant, entre autres, les obstacles juridiques à la mise en œuvre de politiques visant à gérer les troupeaux de bétail dans les habitats importants pour la panthère des neiges et ses proies.</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 GSLEP</w:t>
            </w:r>
          </w:p>
        </w:tc>
        <w:tc>
          <w:tcPr>
            <w:tcW w:w="1417"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Times New Roman" w:cs="Arial"/>
                <w:color w:val="538135"/>
                <w:sz w:val="20"/>
                <w:szCs w:val="20"/>
                <w:lang w:val="fr-FR"/>
              </w:rPr>
            </w:pPr>
            <w:r w:rsidRPr="00750659">
              <w:rPr>
                <w:rFonts w:cs="Arial"/>
                <w:sz w:val="20"/>
                <w:szCs w:val="20"/>
                <w:lang w:val="fr-FR"/>
              </w:rPr>
              <w:t xml:space="preserve">22.8 Améliorer la capacité des partenaires d’exécution à entreprendre une planification et une mise en œuvre participatives et techniquement rationnelles des initiatives de recherche, de conservation et de moyens de subsistance durables. </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 GSLEP</w:t>
            </w:r>
          </w:p>
        </w:tc>
        <w:tc>
          <w:tcPr>
            <w:tcW w:w="1417"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Times New Roman" w:cs="Arial"/>
                <w:color w:val="538135"/>
                <w:sz w:val="20"/>
                <w:szCs w:val="20"/>
                <w:lang w:val="fr-FR"/>
              </w:rPr>
            </w:pPr>
            <w:r w:rsidRPr="00750659">
              <w:rPr>
                <w:rFonts w:cs="Arial"/>
                <w:sz w:val="20"/>
                <w:szCs w:val="20"/>
                <w:lang w:val="fr-FR"/>
              </w:rPr>
              <w:t>22.9 Prévenir et atténuer l’impact négatif des infrastructures et des industries extractives dans les paysages de la panthère des neiges conformément aux politiques de sauvegarde en vigueur, y compris l’attribution ciblée de paiements compensatoires (compensation).</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 GSLEP</w:t>
            </w:r>
          </w:p>
        </w:tc>
        <w:tc>
          <w:tcPr>
            <w:tcW w:w="1417"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bl>
    <w:p w:rsidR="000142DC" w:rsidRDefault="000142DC" w:rsidP="000142DC">
      <w:pPr>
        <w:jc w:val="both"/>
        <w:rPr>
          <w:rFonts w:eastAsia="Times New Roman" w:cs="Arial"/>
          <w:sz w:val="20"/>
          <w:lang w:val="fr-FR"/>
        </w:rPr>
      </w:pPr>
    </w:p>
    <w:tbl>
      <w:tblPr>
        <w:tblW w:w="1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1"/>
        <w:gridCol w:w="2791"/>
        <w:gridCol w:w="1418"/>
      </w:tblGrid>
      <w:tr w:rsidR="000142DC" w:rsidRPr="00750659" w:rsidTr="000142DC">
        <w:trPr>
          <w:trHeight w:val="449"/>
        </w:trPr>
        <w:tc>
          <w:tcPr>
            <w:tcW w:w="9918"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750659" w:rsidRDefault="000142DC">
            <w:pPr>
              <w:spacing w:before="120"/>
              <w:rPr>
                <w:rFonts w:eastAsia="Cambria" w:cs="Arial"/>
                <w:b/>
                <w:sz w:val="20"/>
                <w:szCs w:val="20"/>
              </w:rPr>
            </w:pPr>
            <w:r w:rsidRPr="00750659">
              <w:rPr>
                <w:rFonts w:eastAsia="Cambria" w:cs="Arial"/>
                <w:b/>
                <w:sz w:val="20"/>
                <w:szCs w:val="20"/>
              </w:rPr>
              <w:t xml:space="preserve">23. Gazelle </w:t>
            </w:r>
            <w:proofErr w:type="spellStart"/>
            <w:r w:rsidRPr="00750659">
              <w:rPr>
                <w:rFonts w:eastAsia="Cambria" w:cs="Arial"/>
                <w:b/>
                <w:sz w:val="20"/>
                <w:szCs w:val="20"/>
              </w:rPr>
              <w:t>tibétaine</w:t>
            </w:r>
            <w:proofErr w:type="spellEnd"/>
            <w:r w:rsidRPr="00750659">
              <w:rPr>
                <w:rFonts w:eastAsia="Cambria" w:cs="Arial"/>
                <w:b/>
                <w:sz w:val="20"/>
                <w:szCs w:val="20"/>
              </w:rPr>
              <w:t xml:space="preserve"> (</w:t>
            </w:r>
            <w:proofErr w:type="spellStart"/>
            <w:r w:rsidRPr="00750659">
              <w:rPr>
                <w:rFonts w:eastAsia="Cambria" w:cs="Arial"/>
                <w:b/>
                <w:i/>
                <w:sz w:val="20"/>
                <w:szCs w:val="20"/>
              </w:rPr>
              <w:t>Procapra</w:t>
            </w:r>
            <w:proofErr w:type="spellEnd"/>
            <w:r w:rsidRPr="00750659">
              <w:rPr>
                <w:rFonts w:eastAsia="Cambria" w:cs="Arial"/>
                <w:b/>
                <w:i/>
                <w:sz w:val="20"/>
                <w:szCs w:val="20"/>
              </w:rPr>
              <w:t xml:space="preserve"> </w:t>
            </w:r>
            <w:proofErr w:type="spellStart"/>
            <w:r w:rsidRPr="00750659">
              <w:rPr>
                <w:rFonts w:eastAsia="Cambria" w:cs="Arial"/>
                <w:b/>
                <w:i/>
                <w:sz w:val="20"/>
                <w:szCs w:val="20"/>
              </w:rPr>
              <w:t>picticaudata</w:t>
            </w:r>
            <w:proofErr w:type="spellEnd"/>
            <w:r w:rsidRPr="00750659">
              <w:rPr>
                <w:rFonts w:eastAsia="Cambria" w:cs="Arial"/>
                <w:b/>
                <w:sz w:val="20"/>
                <w:szCs w:val="20"/>
              </w:rPr>
              <w:t>)</w:t>
            </w:r>
          </w:p>
        </w:tc>
        <w:tc>
          <w:tcPr>
            <w:tcW w:w="2790"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750659" w:rsidRDefault="000142DC">
            <w:pPr>
              <w:spacing w:before="120"/>
              <w:rPr>
                <w:rFonts w:eastAsia="Cambria" w:cs="Arial"/>
                <w:b/>
                <w:sz w:val="20"/>
                <w:szCs w:val="20"/>
              </w:rPr>
            </w:pPr>
            <w:proofErr w:type="spellStart"/>
            <w:r w:rsidRPr="00750659">
              <w:rPr>
                <w:rFonts w:eastAsia="Cambria" w:cs="Arial"/>
                <w:b/>
                <w:sz w:val="20"/>
                <w:szCs w:val="20"/>
              </w:rPr>
              <w:t>Responsable</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750659" w:rsidRDefault="000142DC">
            <w:pPr>
              <w:spacing w:before="120"/>
              <w:rPr>
                <w:rFonts w:eastAsia="Cambria" w:cs="Arial"/>
                <w:b/>
                <w:sz w:val="20"/>
                <w:szCs w:val="20"/>
              </w:rPr>
            </w:pPr>
            <w:proofErr w:type="spellStart"/>
            <w:r w:rsidRPr="00750659">
              <w:rPr>
                <w:rFonts w:eastAsia="Cambria" w:cs="Arial"/>
                <w:b/>
                <w:sz w:val="20"/>
                <w:szCs w:val="20"/>
              </w:rPr>
              <w:t>Priorité</w:t>
            </w:r>
            <w:proofErr w:type="spellEnd"/>
          </w:p>
        </w:tc>
      </w:tr>
      <w:tr w:rsidR="000142DC" w:rsidRPr="00750659"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120"/>
              <w:rPr>
                <w:rFonts w:eastAsia="Cambria" w:cs="Arial"/>
                <w:sz w:val="20"/>
                <w:szCs w:val="20"/>
                <w:lang w:val="fr-FR"/>
              </w:rPr>
            </w:pPr>
            <w:r w:rsidRPr="00750659">
              <w:rPr>
                <w:rFonts w:eastAsia="Cambria" w:cs="Arial"/>
                <w:sz w:val="20"/>
                <w:szCs w:val="20"/>
                <w:lang w:val="fr-FR"/>
              </w:rPr>
              <w:t>23.1 Envisager d’élaborer une proposition d’inscription de la gazelle tibétaine dans les Annexes de la CMS.</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120"/>
              <w:rPr>
                <w:rFonts w:eastAsia="Cambria" w:cs="Arial"/>
                <w:sz w:val="20"/>
                <w:szCs w:val="20"/>
              </w:rPr>
            </w:pPr>
            <w:proofErr w:type="spellStart"/>
            <w:r w:rsidRPr="00750659">
              <w:rPr>
                <w:rFonts w:eastAsia="Cambria" w:cs="Arial"/>
                <w:sz w:val="20"/>
                <w:szCs w:val="20"/>
              </w:rPr>
              <w:t>Organismes</w:t>
            </w:r>
            <w:proofErr w:type="spellEnd"/>
            <w:r w:rsidRPr="00750659">
              <w:rPr>
                <w:rFonts w:eastAsia="Cambria" w:cs="Arial"/>
                <w:sz w:val="20"/>
                <w:szCs w:val="20"/>
              </w:rPr>
              <w:t xml:space="preserve"> </w:t>
            </w:r>
            <w:proofErr w:type="spellStart"/>
            <w:r w:rsidRPr="00750659">
              <w:rPr>
                <w:rFonts w:eastAsia="Cambria" w:cs="Arial"/>
                <w:sz w:val="20"/>
                <w:szCs w:val="20"/>
              </w:rPr>
              <w:t>gouvernementaux</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120"/>
              <w:rPr>
                <w:rFonts w:eastAsia="Cambria" w:cs="Arial"/>
                <w:sz w:val="20"/>
                <w:szCs w:val="20"/>
              </w:rPr>
            </w:pPr>
            <w:r w:rsidRPr="00750659">
              <w:rPr>
                <w:rFonts w:eastAsia="Cambria" w:cs="Arial"/>
                <w:sz w:val="20"/>
                <w:szCs w:val="20"/>
              </w:rPr>
              <w:t>Haute/Moyenne</w:t>
            </w:r>
          </w:p>
        </w:tc>
      </w:tr>
    </w:tbl>
    <w:p w:rsidR="000142DC" w:rsidRDefault="000142DC" w:rsidP="000142DC">
      <w:pPr>
        <w:jc w:val="both"/>
        <w:rPr>
          <w:rFonts w:eastAsia="Times New Roman" w:cs="Arial"/>
          <w:sz w:val="20"/>
          <w:lang w:val="fr-FR"/>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6"/>
        <w:gridCol w:w="2789"/>
        <w:gridCol w:w="1440"/>
      </w:tblGrid>
      <w:tr w:rsidR="000142DC" w:rsidRPr="00750659" w:rsidTr="000142DC">
        <w:trPr>
          <w:trHeight w:val="449"/>
        </w:trPr>
        <w:tc>
          <w:tcPr>
            <w:tcW w:w="9918"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750659" w:rsidRDefault="000142DC">
            <w:pPr>
              <w:spacing w:before="60" w:after="60"/>
              <w:jc w:val="both"/>
              <w:rPr>
                <w:rFonts w:eastAsia="Cambria" w:cs="Arial"/>
                <w:b/>
                <w:sz w:val="20"/>
                <w:szCs w:val="20"/>
              </w:rPr>
            </w:pPr>
            <w:r w:rsidRPr="00750659">
              <w:rPr>
                <w:rFonts w:eastAsia="Cambria" w:cs="Arial"/>
                <w:b/>
                <w:sz w:val="20"/>
                <w:szCs w:val="20"/>
              </w:rPr>
              <w:t>24. </w:t>
            </w:r>
            <w:proofErr w:type="spellStart"/>
            <w:r w:rsidRPr="00750659">
              <w:rPr>
                <w:rFonts w:eastAsia="Cambria" w:cs="Arial"/>
                <w:b/>
                <w:sz w:val="20"/>
                <w:szCs w:val="20"/>
              </w:rPr>
              <w:t>Urial</w:t>
            </w:r>
            <w:proofErr w:type="spellEnd"/>
            <w:r w:rsidRPr="00750659">
              <w:rPr>
                <w:rFonts w:eastAsia="Cambria" w:cs="Arial"/>
                <w:b/>
                <w:sz w:val="20"/>
                <w:szCs w:val="20"/>
              </w:rPr>
              <w:t xml:space="preserve"> (</w:t>
            </w:r>
            <w:proofErr w:type="spellStart"/>
            <w:r w:rsidRPr="00750659">
              <w:rPr>
                <w:rFonts w:eastAsia="Cambria" w:cs="Arial"/>
                <w:b/>
                <w:i/>
                <w:sz w:val="20"/>
                <w:szCs w:val="20"/>
              </w:rPr>
              <w:t>Ovis</w:t>
            </w:r>
            <w:proofErr w:type="spellEnd"/>
            <w:r w:rsidRPr="00750659">
              <w:rPr>
                <w:rFonts w:eastAsia="Cambria" w:cs="Arial"/>
                <w:b/>
                <w:i/>
                <w:sz w:val="20"/>
                <w:szCs w:val="20"/>
              </w:rPr>
              <w:t xml:space="preserve"> </w:t>
            </w:r>
            <w:proofErr w:type="spellStart"/>
            <w:r w:rsidRPr="00750659">
              <w:rPr>
                <w:rFonts w:eastAsia="Cambria" w:cs="Arial"/>
                <w:b/>
                <w:i/>
                <w:sz w:val="20"/>
                <w:szCs w:val="20"/>
              </w:rPr>
              <w:t>vignei</w:t>
            </w:r>
            <w:proofErr w:type="spellEnd"/>
            <w:r w:rsidRPr="00750659">
              <w:rPr>
                <w:rFonts w:eastAsia="Cambria" w:cs="Arial"/>
                <w:b/>
                <w:sz w:val="20"/>
                <w:szCs w:val="20"/>
              </w:rPr>
              <w:t>)</w:t>
            </w:r>
          </w:p>
        </w:tc>
        <w:tc>
          <w:tcPr>
            <w:tcW w:w="2790"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750659" w:rsidRDefault="000142DC">
            <w:pPr>
              <w:spacing w:before="60" w:after="60"/>
              <w:jc w:val="both"/>
              <w:rPr>
                <w:rFonts w:eastAsia="Cambria" w:cs="Arial"/>
                <w:b/>
                <w:sz w:val="20"/>
                <w:szCs w:val="20"/>
              </w:rPr>
            </w:pPr>
            <w:proofErr w:type="spellStart"/>
            <w:r w:rsidRPr="00750659">
              <w:rPr>
                <w:rFonts w:eastAsia="Cambria" w:cs="Arial"/>
                <w:b/>
                <w:sz w:val="20"/>
                <w:szCs w:val="20"/>
              </w:rPr>
              <w:t>Responsable</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750659" w:rsidRDefault="000142DC">
            <w:pPr>
              <w:spacing w:before="60" w:after="60"/>
              <w:jc w:val="both"/>
              <w:rPr>
                <w:rFonts w:eastAsia="Cambria" w:cs="Arial"/>
                <w:b/>
                <w:sz w:val="20"/>
                <w:szCs w:val="20"/>
              </w:rPr>
            </w:pPr>
            <w:proofErr w:type="spellStart"/>
            <w:r w:rsidRPr="00750659">
              <w:rPr>
                <w:rFonts w:eastAsia="Cambria" w:cs="Arial"/>
                <w:b/>
                <w:sz w:val="20"/>
                <w:szCs w:val="20"/>
              </w:rPr>
              <w:t>Priorité</w:t>
            </w:r>
            <w:proofErr w:type="spellEnd"/>
          </w:p>
        </w:tc>
      </w:tr>
      <w:tr w:rsidR="000142DC" w:rsidRPr="00750659"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libri" w:cs="Arial"/>
                <w:sz w:val="20"/>
                <w:szCs w:val="20"/>
                <w:lang w:val="fr-FR"/>
              </w:rPr>
            </w:pPr>
            <w:r w:rsidRPr="00750659">
              <w:rPr>
                <w:rFonts w:eastAsia="Calibri" w:cs="Arial"/>
                <w:sz w:val="20"/>
                <w:szCs w:val="20"/>
                <w:lang w:val="fr-FR"/>
              </w:rPr>
              <w:t>24.1 Recueillir et mettre à jour les données sur les aires de répartition et les populations d’</w:t>
            </w:r>
            <w:proofErr w:type="spellStart"/>
            <w:r w:rsidRPr="00750659">
              <w:rPr>
                <w:rFonts w:eastAsia="Calibri" w:cs="Arial"/>
                <w:sz w:val="20"/>
                <w:szCs w:val="20"/>
                <w:lang w:val="fr-FR"/>
              </w:rPr>
              <w:t>Urial</w:t>
            </w:r>
            <w:proofErr w:type="spellEnd"/>
            <w:r w:rsidRPr="00750659">
              <w:rPr>
                <w:rFonts w:eastAsia="Calibri" w:cs="Arial"/>
                <w:sz w:val="20"/>
                <w:szCs w:val="20"/>
                <w:lang w:val="fr-FR"/>
              </w:rPr>
              <w:t xml:space="preserve"> pour les évaluations nationales et les listes rouges de l’UICN, ainsi que pour la planification régionale et nationale.</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 CMS</w:t>
            </w:r>
          </w:p>
        </w:tc>
        <w:tc>
          <w:tcPr>
            <w:tcW w:w="144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rPr>
          <w:trHeight w:val="566"/>
        </w:trPr>
        <w:tc>
          <w:tcPr>
            <w:tcW w:w="991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libri" w:cs="Arial"/>
                <w:sz w:val="20"/>
                <w:szCs w:val="20"/>
                <w:lang w:val="fr-FR"/>
              </w:rPr>
            </w:pPr>
            <w:r w:rsidRPr="00750659">
              <w:rPr>
                <w:rFonts w:eastAsia="Calibri" w:cs="Arial"/>
                <w:sz w:val="20"/>
                <w:szCs w:val="20"/>
                <w:lang w:val="fr-FR"/>
              </w:rPr>
              <w:t>24.2 Aider les États de l’aire de répartition à inclure la conservation de l’</w:t>
            </w:r>
            <w:proofErr w:type="spellStart"/>
            <w:r w:rsidRPr="00750659">
              <w:rPr>
                <w:rFonts w:eastAsia="Calibri" w:cs="Arial"/>
                <w:sz w:val="20"/>
                <w:szCs w:val="20"/>
                <w:lang w:val="fr-FR"/>
              </w:rPr>
              <w:t>Urial</w:t>
            </w:r>
            <w:proofErr w:type="spellEnd"/>
            <w:r w:rsidRPr="00750659">
              <w:rPr>
                <w:rFonts w:eastAsia="Calibri" w:cs="Arial"/>
                <w:sz w:val="20"/>
                <w:szCs w:val="20"/>
                <w:lang w:val="fr-FR"/>
              </w:rPr>
              <w:t xml:space="preserve"> dans les stratégies et les plans d’action nationaux en matière de conservation.</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w:t>
            </w:r>
          </w:p>
        </w:tc>
        <w:tc>
          <w:tcPr>
            <w:tcW w:w="144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rPr>
          <w:trHeight w:val="287"/>
        </w:trPr>
        <w:tc>
          <w:tcPr>
            <w:tcW w:w="991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libri" w:cs="Arial"/>
                <w:sz w:val="20"/>
                <w:szCs w:val="20"/>
                <w:lang w:val="fr-FR"/>
              </w:rPr>
            </w:pPr>
            <w:r w:rsidRPr="00750659">
              <w:rPr>
                <w:rFonts w:eastAsia="Calibri" w:cs="Arial"/>
                <w:sz w:val="20"/>
                <w:szCs w:val="20"/>
                <w:lang w:val="fr-FR"/>
              </w:rPr>
              <w:t>24.3 Préparer des plans d’action complets pour la conservation des espèces au niveau national.</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w:t>
            </w:r>
          </w:p>
        </w:tc>
        <w:tc>
          <w:tcPr>
            <w:tcW w:w="144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rPr>
          <w:trHeight w:val="287"/>
        </w:trPr>
        <w:tc>
          <w:tcPr>
            <w:tcW w:w="991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libri" w:cs="Arial"/>
                <w:sz w:val="20"/>
                <w:szCs w:val="20"/>
                <w:lang w:val="fr-FR"/>
              </w:rPr>
            </w:pPr>
            <w:r w:rsidRPr="00750659">
              <w:rPr>
                <w:rFonts w:eastAsia="Calibri" w:cs="Arial"/>
                <w:sz w:val="20"/>
                <w:szCs w:val="20"/>
                <w:lang w:val="fr-FR"/>
              </w:rPr>
              <w:t>24.4 Identifier les zones prioritaires pour la conservation et la collaboration transfrontalières (voir 1.3).</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w:t>
            </w:r>
          </w:p>
        </w:tc>
        <w:tc>
          <w:tcPr>
            <w:tcW w:w="144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rPr>
          <w:trHeight w:val="287"/>
        </w:trPr>
        <w:tc>
          <w:tcPr>
            <w:tcW w:w="991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libri" w:cs="Arial"/>
                <w:sz w:val="20"/>
                <w:szCs w:val="20"/>
                <w:lang w:val="fr-FR"/>
              </w:rPr>
            </w:pPr>
            <w:r w:rsidRPr="00750659">
              <w:rPr>
                <w:rFonts w:eastAsia="Calibri" w:cs="Arial"/>
                <w:sz w:val="20"/>
                <w:szCs w:val="20"/>
                <w:lang w:val="fr-FR"/>
              </w:rPr>
              <w:lastRenderedPageBreak/>
              <w:t>24.5 Collaborer avec les agences nationales compétentes pour mieux comprendre les corridors et les obstacles à la connectivité, tels que les clôtures frontalières, et développer des options d’atténuation incluant la protection des corridors de migration.</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w:t>
            </w:r>
          </w:p>
        </w:tc>
        <w:tc>
          <w:tcPr>
            <w:tcW w:w="144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rPr>
          <w:trHeight w:val="287"/>
        </w:trPr>
        <w:tc>
          <w:tcPr>
            <w:tcW w:w="991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libri" w:cs="Arial"/>
                <w:sz w:val="20"/>
                <w:szCs w:val="20"/>
                <w:lang w:val="fr-FR"/>
              </w:rPr>
            </w:pPr>
            <w:r w:rsidRPr="00750659">
              <w:rPr>
                <w:rFonts w:eastAsia="Calibri" w:cs="Arial"/>
                <w:sz w:val="20"/>
                <w:szCs w:val="20"/>
                <w:lang w:val="fr-FR"/>
              </w:rPr>
              <w:t>24.6 Promouvoir la conservation de l’</w:t>
            </w:r>
            <w:proofErr w:type="spellStart"/>
            <w:r w:rsidRPr="00750659">
              <w:rPr>
                <w:rFonts w:eastAsia="Calibri" w:cs="Arial"/>
                <w:sz w:val="20"/>
                <w:szCs w:val="20"/>
                <w:lang w:val="fr-FR"/>
              </w:rPr>
              <w:t>Urial</w:t>
            </w:r>
            <w:proofErr w:type="spellEnd"/>
            <w:r w:rsidRPr="00750659">
              <w:rPr>
                <w:rFonts w:eastAsia="Calibri" w:cs="Arial"/>
                <w:sz w:val="20"/>
                <w:szCs w:val="20"/>
                <w:lang w:val="fr-FR"/>
              </w:rPr>
              <w:t xml:space="preserve"> au niveau du paysage par la création et/ou le soutien d’un réseau de zones protégées et de zones de gestion du gibier bien gérées, y compris des zones gérées par les communautés et des zones transfrontalières.</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w:t>
            </w:r>
          </w:p>
        </w:tc>
        <w:tc>
          <w:tcPr>
            <w:tcW w:w="144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rPr>
          <w:trHeight w:val="287"/>
        </w:trPr>
        <w:tc>
          <w:tcPr>
            <w:tcW w:w="991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libri" w:cs="Arial"/>
                <w:sz w:val="20"/>
                <w:szCs w:val="20"/>
                <w:lang w:val="fr-FR"/>
              </w:rPr>
            </w:pPr>
            <w:r w:rsidRPr="00750659">
              <w:rPr>
                <w:rFonts w:eastAsia="Calibri" w:cs="Arial"/>
                <w:sz w:val="20"/>
                <w:szCs w:val="20"/>
                <w:lang w:val="fr-FR"/>
              </w:rPr>
              <w:t>24.7 Explorer les options permettant de remédier à la perte d’habitat causée, entre autres, par les infrastructures, l’urbanisation, le pâturage du bétail et d’autres utilisations des terres agricoles, par exemple par des mesures de prévention, d’atténuation et de compensation, la réglementation du pâturage et l’incitation à la conservation, la réhabilitation et l’utilisation durable de végétation naturelle des parcours et des forêts.</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w:t>
            </w:r>
          </w:p>
        </w:tc>
        <w:tc>
          <w:tcPr>
            <w:tcW w:w="144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rPr>
          <w:trHeight w:val="287"/>
        </w:trPr>
        <w:tc>
          <w:tcPr>
            <w:tcW w:w="991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libri" w:cs="Arial"/>
                <w:sz w:val="20"/>
                <w:szCs w:val="20"/>
                <w:lang w:val="fr-FR"/>
              </w:rPr>
            </w:pPr>
            <w:r w:rsidRPr="00750659">
              <w:rPr>
                <w:rFonts w:eastAsia="Calibri" w:cs="Arial"/>
                <w:sz w:val="20"/>
                <w:szCs w:val="20"/>
                <w:lang w:val="fr-FR"/>
              </w:rPr>
              <w:t>24.8 Élaborer des modèles d’utilisation durable, y compris la chasse et le tourisme réglementés au niveau communautaire, qui incitent les utilisateurs et les communautés des terres à prévenir le braconnage et à conserver l’</w:t>
            </w:r>
            <w:proofErr w:type="spellStart"/>
            <w:r w:rsidRPr="00750659">
              <w:rPr>
                <w:rFonts w:eastAsia="Calibri" w:cs="Arial"/>
                <w:sz w:val="20"/>
                <w:szCs w:val="20"/>
                <w:lang w:val="fr-FR"/>
              </w:rPr>
              <w:t>Urial</w:t>
            </w:r>
            <w:proofErr w:type="spellEnd"/>
            <w:r w:rsidRPr="00750659">
              <w:rPr>
                <w:rFonts w:eastAsia="Calibri" w:cs="Arial"/>
                <w:sz w:val="20"/>
                <w:szCs w:val="20"/>
                <w:lang w:val="fr-FR"/>
              </w:rPr>
              <w:t xml:space="preserve"> en coexistence avec d’autres utilisations des terres.</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w:t>
            </w:r>
          </w:p>
        </w:tc>
        <w:tc>
          <w:tcPr>
            <w:tcW w:w="144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rPr>
          <w:trHeight w:val="287"/>
        </w:trPr>
        <w:tc>
          <w:tcPr>
            <w:tcW w:w="991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libri" w:cs="Arial"/>
                <w:sz w:val="20"/>
                <w:szCs w:val="20"/>
                <w:lang w:val="fr-FR"/>
              </w:rPr>
            </w:pPr>
            <w:r w:rsidRPr="00750659">
              <w:rPr>
                <w:rFonts w:eastAsia="Calibri" w:cs="Arial"/>
                <w:sz w:val="20"/>
                <w:szCs w:val="20"/>
                <w:lang w:val="fr-FR"/>
              </w:rPr>
              <w:t>24.9 Élaborer, tester et mettre en œuvre des approches permettant de réduire les conflits causés par les raids sur les cultures en prévenant et en indemnisant les dommages (sélection des cultures, élimination des cultures sensibles, partage des avantages découlant d’une utilisation durable).</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w:t>
            </w:r>
          </w:p>
        </w:tc>
        <w:tc>
          <w:tcPr>
            <w:tcW w:w="144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rPr>
          <w:trHeight w:val="287"/>
        </w:trPr>
        <w:tc>
          <w:tcPr>
            <w:tcW w:w="991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libri" w:cs="Arial"/>
                <w:sz w:val="20"/>
                <w:szCs w:val="20"/>
                <w:lang w:val="fr-FR"/>
              </w:rPr>
            </w:pPr>
            <w:r w:rsidRPr="00750659">
              <w:rPr>
                <w:rFonts w:eastAsia="Calibri" w:cs="Arial"/>
                <w:sz w:val="20"/>
                <w:szCs w:val="20"/>
                <w:lang w:val="fr-FR"/>
              </w:rPr>
              <w:t>24.10 Développer des systèmes de surveillance des aires de répartition de l’</w:t>
            </w:r>
            <w:proofErr w:type="spellStart"/>
            <w:r w:rsidRPr="00750659">
              <w:rPr>
                <w:rFonts w:eastAsia="Calibri" w:cs="Arial"/>
                <w:sz w:val="20"/>
                <w:szCs w:val="20"/>
                <w:lang w:val="fr-FR"/>
              </w:rPr>
              <w:t>Urial</w:t>
            </w:r>
            <w:proofErr w:type="spellEnd"/>
            <w:r w:rsidRPr="00750659">
              <w:rPr>
                <w:rFonts w:eastAsia="Calibri" w:cs="Arial"/>
                <w:sz w:val="20"/>
                <w:szCs w:val="20"/>
                <w:lang w:val="fr-FR"/>
              </w:rPr>
              <w:t>, de l’état de la population, de la qualité de l’habitat et de l’impact de l’utilisation des terres et du changement climatique.</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w:t>
            </w:r>
          </w:p>
        </w:tc>
        <w:tc>
          <w:tcPr>
            <w:tcW w:w="144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 xml:space="preserve">Haute </w:t>
            </w:r>
          </w:p>
        </w:tc>
      </w:tr>
      <w:tr w:rsidR="000142DC" w:rsidRPr="00750659" w:rsidTr="000142DC">
        <w:trPr>
          <w:trHeight w:val="287"/>
        </w:trPr>
        <w:tc>
          <w:tcPr>
            <w:tcW w:w="991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libri" w:cs="Arial"/>
                <w:sz w:val="20"/>
                <w:szCs w:val="20"/>
                <w:lang w:val="fr-FR"/>
              </w:rPr>
            </w:pPr>
            <w:r w:rsidRPr="00750659">
              <w:rPr>
                <w:rFonts w:eastAsia="Calibri" w:cs="Arial"/>
                <w:sz w:val="20"/>
                <w:szCs w:val="20"/>
                <w:lang w:val="fr-FR"/>
              </w:rPr>
              <w:t>24.11 Étudier les mouvements et la connectivité entre les populations, par exemple par échantillonnage de l’ADN et utilisation de la télémétrie par satellite.</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w:t>
            </w:r>
          </w:p>
        </w:tc>
        <w:tc>
          <w:tcPr>
            <w:tcW w:w="144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rPr>
          <w:trHeight w:val="287"/>
        </w:trPr>
        <w:tc>
          <w:tcPr>
            <w:tcW w:w="991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libri" w:cs="Arial"/>
                <w:sz w:val="20"/>
                <w:szCs w:val="20"/>
                <w:lang w:val="fr-FR"/>
              </w:rPr>
            </w:pPr>
            <w:r w:rsidRPr="00750659">
              <w:rPr>
                <w:rFonts w:eastAsia="Calibri" w:cs="Arial"/>
                <w:sz w:val="20"/>
                <w:szCs w:val="20"/>
                <w:lang w:val="fr-FR"/>
              </w:rPr>
              <w:t>24.12 Explorer l’impact des menaces telles que le braconnage, la concurrence avec le bétail, l’utilisation des terres, le changement climatique, les infrastructures et l’urbanisation.</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w:t>
            </w:r>
          </w:p>
        </w:tc>
        <w:tc>
          <w:tcPr>
            <w:tcW w:w="144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rPr>
          <w:trHeight w:val="287"/>
        </w:trPr>
        <w:tc>
          <w:tcPr>
            <w:tcW w:w="991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libri" w:cs="Arial"/>
                <w:sz w:val="20"/>
                <w:szCs w:val="20"/>
                <w:lang w:val="fr-FR"/>
              </w:rPr>
            </w:pPr>
            <w:r w:rsidRPr="00750659">
              <w:rPr>
                <w:rFonts w:eastAsia="Calibri" w:cs="Arial"/>
                <w:sz w:val="20"/>
                <w:szCs w:val="20"/>
                <w:lang w:val="fr-FR"/>
              </w:rPr>
              <w:t xml:space="preserve">24.13 Étudier les risques de transmission des maladies </w:t>
            </w:r>
            <w:proofErr w:type="spellStart"/>
            <w:r w:rsidRPr="00750659">
              <w:rPr>
                <w:rFonts w:eastAsia="Calibri" w:cs="Arial"/>
                <w:sz w:val="20"/>
                <w:szCs w:val="20"/>
                <w:lang w:val="fr-FR"/>
              </w:rPr>
              <w:t>Urial</w:t>
            </w:r>
            <w:proofErr w:type="spellEnd"/>
            <w:r w:rsidRPr="00750659">
              <w:rPr>
                <w:rFonts w:eastAsia="Calibri" w:cs="Arial"/>
                <w:sz w:val="20"/>
                <w:szCs w:val="20"/>
                <w:lang w:val="fr-FR"/>
              </w:rPr>
              <w:t>-bétail, élaborer des protocoles d’intervention et prendre des mesures d’atténuation.</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w:t>
            </w:r>
          </w:p>
        </w:tc>
        <w:tc>
          <w:tcPr>
            <w:tcW w:w="144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rPr>
          <w:trHeight w:val="287"/>
        </w:trPr>
        <w:tc>
          <w:tcPr>
            <w:tcW w:w="991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Times New Roman" w:cs="Arial"/>
                <w:sz w:val="20"/>
                <w:szCs w:val="20"/>
                <w:lang w:val="fr-FR"/>
              </w:rPr>
            </w:pPr>
            <w:r w:rsidRPr="00750659">
              <w:rPr>
                <w:rFonts w:eastAsia="Calibri" w:cs="Arial"/>
                <w:sz w:val="20"/>
                <w:szCs w:val="20"/>
                <w:lang w:val="fr-FR"/>
              </w:rPr>
              <w:t>24.14 Soutenir la communication et l’échange d’informations entre les États de l’aire de répartition, en particulier dans le cas de populations transfrontalières.</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w:t>
            </w:r>
          </w:p>
        </w:tc>
        <w:tc>
          <w:tcPr>
            <w:tcW w:w="144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libri" w:cs="Arial"/>
                <w:sz w:val="20"/>
                <w:szCs w:val="20"/>
                <w:lang w:val="fr-FR"/>
              </w:rPr>
            </w:pPr>
            <w:r w:rsidRPr="00750659">
              <w:rPr>
                <w:rFonts w:eastAsia="Calibri" w:cs="Arial"/>
                <w:sz w:val="20"/>
                <w:szCs w:val="20"/>
                <w:lang w:val="fr-FR"/>
              </w:rPr>
              <w:lastRenderedPageBreak/>
              <w:t>24.15 Promouvoir l’</w:t>
            </w:r>
            <w:proofErr w:type="spellStart"/>
            <w:r w:rsidRPr="00750659">
              <w:rPr>
                <w:rFonts w:eastAsia="Calibri" w:cs="Arial"/>
                <w:sz w:val="20"/>
                <w:szCs w:val="20"/>
                <w:lang w:val="fr-FR"/>
              </w:rPr>
              <w:t>Urial</w:t>
            </w:r>
            <w:proofErr w:type="spellEnd"/>
            <w:r w:rsidRPr="00750659">
              <w:rPr>
                <w:rFonts w:eastAsia="Calibri" w:cs="Arial"/>
                <w:sz w:val="20"/>
                <w:szCs w:val="20"/>
                <w:lang w:val="fr-FR"/>
              </w:rPr>
              <w:t xml:space="preserve"> en tant qu’espèce phare pour la conservation de la vie sauvage et des écosystèmes dans ses habitats actuels et anciens.</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w:t>
            </w:r>
          </w:p>
        </w:tc>
        <w:tc>
          <w:tcPr>
            <w:tcW w:w="144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Moyenne</w:t>
            </w:r>
          </w:p>
        </w:tc>
      </w:tr>
      <w:tr w:rsidR="000142DC" w:rsidRPr="00750659" w:rsidTr="000142DC">
        <w:trPr>
          <w:trHeight w:val="719"/>
        </w:trPr>
        <w:tc>
          <w:tcPr>
            <w:tcW w:w="991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Times New Roman" w:cs="Arial"/>
                <w:sz w:val="20"/>
                <w:szCs w:val="20"/>
                <w:lang w:val="fr-FR"/>
              </w:rPr>
            </w:pPr>
            <w:r w:rsidRPr="00750659">
              <w:rPr>
                <w:rFonts w:eastAsia="Calibri" w:cs="Arial"/>
                <w:sz w:val="20"/>
                <w:szCs w:val="20"/>
                <w:lang w:val="fr-FR"/>
              </w:rPr>
              <w:t>24.16 Accroître les connaissances du grand public et des décideurs et encourager les actions de conservation en promouvant l’</w:t>
            </w:r>
            <w:proofErr w:type="spellStart"/>
            <w:r w:rsidRPr="00750659">
              <w:rPr>
                <w:rFonts w:eastAsia="Calibri" w:cs="Arial"/>
                <w:sz w:val="20"/>
                <w:szCs w:val="20"/>
                <w:lang w:val="fr-FR"/>
              </w:rPr>
              <w:t>Urial</w:t>
            </w:r>
            <w:proofErr w:type="spellEnd"/>
            <w:r w:rsidRPr="00750659">
              <w:rPr>
                <w:rFonts w:eastAsia="Calibri" w:cs="Arial"/>
                <w:sz w:val="20"/>
                <w:szCs w:val="20"/>
                <w:lang w:val="fr-FR"/>
              </w:rPr>
              <w:t xml:space="preserve"> et ses sous-espèces en tant que symbole du développement de l’identité locale, sous-nationale et nationale.</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w:t>
            </w:r>
          </w:p>
        </w:tc>
        <w:tc>
          <w:tcPr>
            <w:tcW w:w="144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Moyenne</w:t>
            </w:r>
          </w:p>
        </w:tc>
      </w:tr>
    </w:tbl>
    <w:p w:rsidR="000142DC" w:rsidRDefault="000142DC" w:rsidP="000142DC">
      <w:pPr>
        <w:rPr>
          <w:rFonts w:eastAsia="Times New Roman" w:cs="Arial"/>
          <w:sz w:val="20"/>
          <w:lang w:val="fr-FR"/>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4A0" w:firstRow="1" w:lastRow="0" w:firstColumn="1" w:lastColumn="0" w:noHBand="0" w:noVBand="1"/>
      </w:tblPr>
      <w:tblGrid>
        <w:gridCol w:w="9946"/>
        <w:gridCol w:w="2789"/>
        <w:gridCol w:w="1440"/>
      </w:tblGrid>
      <w:tr w:rsidR="000142DC" w:rsidRPr="00750659" w:rsidTr="00750659">
        <w:trPr>
          <w:trHeight w:val="424"/>
        </w:trPr>
        <w:tc>
          <w:tcPr>
            <w:tcW w:w="9946"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750659" w:rsidRDefault="000142DC">
            <w:pPr>
              <w:spacing w:before="60" w:after="60"/>
              <w:jc w:val="both"/>
              <w:rPr>
                <w:rFonts w:eastAsia="Cambria" w:cs="Arial"/>
                <w:b/>
                <w:sz w:val="20"/>
                <w:szCs w:val="20"/>
              </w:rPr>
            </w:pPr>
            <w:r w:rsidRPr="00750659">
              <w:rPr>
                <w:rFonts w:eastAsia="Cambria" w:cs="Arial"/>
                <w:b/>
                <w:sz w:val="20"/>
                <w:szCs w:val="20"/>
              </w:rPr>
              <w:t>25. </w:t>
            </w:r>
            <w:proofErr w:type="spellStart"/>
            <w:r w:rsidRPr="00750659">
              <w:rPr>
                <w:rFonts w:eastAsia="Cambria" w:cs="Arial"/>
                <w:b/>
                <w:sz w:val="20"/>
                <w:szCs w:val="20"/>
              </w:rPr>
              <w:t>Chameau</w:t>
            </w:r>
            <w:proofErr w:type="spellEnd"/>
            <w:r w:rsidRPr="00750659">
              <w:rPr>
                <w:rFonts w:eastAsia="Cambria" w:cs="Arial"/>
                <w:b/>
                <w:sz w:val="20"/>
                <w:szCs w:val="20"/>
              </w:rPr>
              <w:t xml:space="preserve"> </w:t>
            </w:r>
            <w:proofErr w:type="spellStart"/>
            <w:r w:rsidRPr="00750659">
              <w:rPr>
                <w:rFonts w:eastAsia="Cambria" w:cs="Arial"/>
                <w:b/>
                <w:sz w:val="20"/>
                <w:szCs w:val="20"/>
              </w:rPr>
              <w:t>sauvage</w:t>
            </w:r>
            <w:proofErr w:type="spellEnd"/>
            <w:r w:rsidRPr="00750659">
              <w:rPr>
                <w:rFonts w:eastAsia="Cambria" w:cs="Arial"/>
                <w:b/>
                <w:sz w:val="20"/>
                <w:szCs w:val="20"/>
              </w:rPr>
              <w:t xml:space="preserve"> (</w:t>
            </w:r>
            <w:r w:rsidRPr="00750659">
              <w:rPr>
                <w:rFonts w:eastAsia="Cambria"/>
                <w:b/>
                <w:i/>
                <w:sz w:val="20"/>
                <w:szCs w:val="20"/>
              </w:rPr>
              <w:t xml:space="preserve">Camelus </w:t>
            </w:r>
            <w:proofErr w:type="spellStart"/>
            <w:r w:rsidRPr="00750659">
              <w:rPr>
                <w:rFonts w:eastAsia="Cambria"/>
                <w:b/>
                <w:i/>
                <w:sz w:val="20"/>
                <w:szCs w:val="20"/>
              </w:rPr>
              <w:t>bactrianus</w:t>
            </w:r>
            <w:proofErr w:type="spellEnd"/>
            <w:r w:rsidRPr="00750659">
              <w:rPr>
                <w:rFonts w:eastAsia="Cambria"/>
                <w:b/>
                <w:i/>
                <w:sz w:val="20"/>
                <w:szCs w:val="20"/>
              </w:rPr>
              <w:footnoteReference w:id="8"/>
            </w:r>
            <w:r w:rsidRPr="00750659">
              <w:rPr>
                <w:rFonts w:eastAsia="Cambria" w:cs="Arial"/>
                <w:b/>
                <w:sz w:val="20"/>
                <w:szCs w:val="20"/>
              </w:rPr>
              <w:t>)</w:t>
            </w:r>
            <w:r w:rsidRPr="00750659">
              <w:rPr>
                <w:sz w:val="20"/>
                <w:szCs w:val="20"/>
              </w:rPr>
              <w:t xml:space="preserve"> </w:t>
            </w:r>
          </w:p>
        </w:tc>
        <w:tc>
          <w:tcPr>
            <w:tcW w:w="2789"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750659" w:rsidRDefault="000142DC">
            <w:pPr>
              <w:spacing w:before="60" w:after="60"/>
              <w:jc w:val="both"/>
              <w:rPr>
                <w:rFonts w:eastAsia="Cambria" w:cs="Arial"/>
                <w:b/>
                <w:sz w:val="20"/>
                <w:szCs w:val="20"/>
              </w:rPr>
            </w:pPr>
            <w:proofErr w:type="spellStart"/>
            <w:r w:rsidRPr="00750659">
              <w:rPr>
                <w:rFonts w:eastAsia="Cambria" w:cs="Arial"/>
                <w:b/>
                <w:sz w:val="20"/>
                <w:szCs w:val="20"/>
              </w:rPr>
              <w:t>Responsable</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750659" w:rsidRDefault="000142DC">
            <w:pPr>
              <w:spacing w:before="60" w:after="60"/>
              <w:jc w:val="both"/>
              <w:rPr>
                <w:rFonts w:eastAsia="Cambria" w:cs="Arial"/>
                <w:b/>
                <w:sz w:val="20"/>
                <w:szCs w:val="20"/>
              </w:rPr>
            </w:pPr>
            <w:proofErr w:type="spellStart"/>
            <w:r w:rsidRPr="00750659">
              <w:rPr>
                <w:rFonts w:eastAsia="Cambria" w:cs="Arial"/>
                <w:b/>
                <w:sz w:val="20"/>
                <w:szCs w:val="20"/>
              </w:rPr>
              <w:t>Priorité</w:t>
            </w:r>
            <w:proofErr w:type="spellEnd"/>
          </w:p>
        </w:tc>
      </w:tr>
      <w:tr w:rsidR="000142DC" w:rsidRPr="00750659" w:rsidTr="00750659">
        <w:tc>
          <w:tcPr>
            <w:tcW w:w="9946"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Times New Roman" w:cs="Arial"/>
                <w:sz w:val="20"/>
                <w:szCs w:val="20"/>
                <w:lang w:val="fr-FR"/>
              </w:rPr>
            </w:pPr>
            <w:r w:rsidRPr="00750659">
              <w:rPr>
                <w:rFonts w:cs="Arial"/>
                <w:sz w:val="20"/>
                <w:szCs w:val="20"/>
                <w:lang w:val="fr-FR"/>
              </w:rPr>
              <w:t>25.1 Élaborer un plan d’action comprenant une approche de surveillance de la faune pour les populations transfrontalières internationales de chameaux sauvages dans le Gobi.</w:t>
            </w:r>
          </w:p>
        </w:tc>
        <w:tc>
          <w:tcPr>
            <w:tcW w:w="2789"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ONG, institutions scientifiques</w:t>
            </w:r>
          </w:p>
        </w:tc>
        <w:tc>
          <w:tcPr>
            <w:tcW w:w="144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750659">
        <w:trPr>
          <w:trHeight w:val="287"/>
        </w:trPr>
        <w:tc>
          <w:tcPr>
            <w:tcW w:w="9946"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Times New Roman" w:cs="Arial"/>
                <w:sz w:val="20"/>
                <w:szCs w:val="20"/>
                <w:lang w:val="fr-FR"/>
              </w:rPr>
            </w:pPr>
            <w:r w:rsidRPr="00750659">
              <w:rPr>
                <w:rFonts w:cs="Arial"/>
                <w:sz w:val="20"/>
                <w:szCs w:val="20"/>
                <w:lang w:val="fr-FR"/>
              </w:rPr>
              <w:t>25.2 Réaliser des études sur le terrain en utilisant des pièges à caméra et une surveillance par patrouille permettant d’évaluer la migration de la population transfrontalière de chameaux sauvages en Mongolie et en Chine.</w:t>
            </w:r>
          </w:p>
        </w:tc>
        <w:tc>
          <w:tcPr>
            <w:tcW w:w="2789"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cs="Arial"/>
                <w:sz w:val="20"/>
                <w:szCs w:val="20"/>
                <w:lang w:val="fr-FR"/>
              </w:rPr>
              <w:t>Administration des zones protégées, agences gouvernementales, WCPFUK, WCPF Mongolie, institutions scientifiques</w:t>
            </w:r>
          </w:p>
        </w:tc>
        <w:tc>
          <w:tcPr>
            <w:tcW w:w="144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750659">
        <w:trPr>
          <w:trHeight w:val="287"/>
        </w:trPr>
        <w:tc>
          <w:tcPr>
            <w:tcW w:w="9946"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Times New Roman" w:cs="Arial"/>
                <w:sz w:val="20"/>
                <w:szCs w:val="20"/>
              </w:rPr>
            </w:pPr>
            <w:r w:rsidRPr="00750659">
              <w:rPr>
                <w:rFonts w:cs="Arial"/>
                <w:sz w:val="20"/>
                <w:szCs w:val="20"/>
                <w:lang w:val="fr-FR"/>
              </w:rPr>
              <w:t xml:space="preserve">25.3 Organiser une coopération entre scientifiques chinois et mongols pour mettre en place une collaboration transfrontalière en matière de surveillance et d’investigation, afin d’atténuer les conséquences de la barrière frontalière internationale et de maintenir la perméabilité du paysage. </w:t>
            </w:r>
            <w:proofErr w:type="spellStart"/>
            <w:r w:rsidRPr="00750659">
              <w:rPr>
                <w:rFonts w:cs="Arial"/>
                <w:sz w:val="20"/>
                <w:szCs w:val="20"/>
              </w:rPr>
              <w:t>Cette</w:t>
            </w:r>
            <w:proofErr w:type="spellEnd"/>
            <w:r w:rsidRPr="00750659">
              <w:rPr>
                <w:rFonts w:cs="Arial"/>
                <w:sz w:val="20"/>
                <w:szCs w:val="20"/>
              </w:rPr>
              <w:t xml:space="preserve"> </w:t>
            </w:r>
            <w:proofErr w:type="spellStart"/>
            <w:r w:rsidRPr="00750659">
              <w:rPr>
                <w:rFonts w:cs="Arial"/>
                <w:sz w:val="20"/>
                <w:szCs w:val="20"/>
              </w:rPr>
              <w:t>coopération</w:t>
            </w:r>
            <w:proofErr w:type="spellEnd"/>
            <w:r w:rsidRPr="00750659">
              <w:rPr>
                <w:rFonts w:cs="Arial"/>
                <w:sz w:val="20"/>
                <w:szCs w:val="20"/>
              </w:rPr>
              <w:t xml:space="preserve"> sera </w:t>
            </w:r>
            <w:proofErr w:type="spellStart"/>
            <w:r w:rsidRPr="00750659">
              <w:rPr>
                <w:rFonts w:cs="Arial"/>
                <w:sz w:val="20"/>
                <w:szCs w:val="20"/>
              </w:rPr>
              <w:t>intégrée</w:t>
            </w:r>
            <w:proofErr w:type="spellEnd"/>
            <w:r w:rsidRPr="00750659">
              <w:rPr>
                <w:rFonts w:cs="Arial"/>
                <w:sz w:val="20"/>
                <w:szCs w:val="20"/>
              </w:rPr>
              <w:t xml:space="preserve"> dans un </w:t>
            </w:r>
            <w:proofErr w:type="spellStart"/>
            <w:r w:rsidRPr="00750659">
              <w:rPr>
                <w:rFonts w:cs="Arial"/>
                <w:sz w:val="20"/>
                <w:szCs w:val="20"/>
              </w:rPr>
              <w:t>Mémorandum</w:t>
            </w:r>
            <w:proofErr w:type="spellEnd"/>
            <w:r w:rsidRPr="00750659">
              <w:rPr>
                <w:rFonts w:cs="Arial"/>
                <w:sz w:val="20"/>
                <w:szCs w:val="20"/>
              </w:rPr>
              <w:t xml:space="preserve"> </w:t>
            </w:r>
            <w:proofErr w:type="spellStart"/>
            <w:r w:rsidRPr="00750659">
              <w:rPr>
                <w:rFonts w:cs="Arial"/>
                <w:sz w:val="20"/>
                <w:szCs w:val="20"/>
              </w:rPr>
              <w:t>d’entente</w:t>
            </w:r>
            <w:proofErr w:type="spellEnd"/>
            <w:r w:rsidRPr="00750659">
              <w:rPr>
                <w:rFonts w:cs="Arial"/>
                <w:sz w:val="20"/>
                <w:szCs w:val="20"/>
              </w:rPr>
              <w:t>.</w:t>
            </w:r>
          </w:p>
        </w:tc>
        <w:tc>
          <w:tcPr>
            <w:tcW w:w="2789"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cs="Arial"/>
                <w:sz w:val="20"/>
                <w:szCs w:val="20"/>
                <w:lang w:val="fr-FR"/>
              </w:rPr>
            </w:pPr>
            <w:r w:rsidRPr="00750659">
              <w:rPr>
                <w:rFonts w:cs="Arial"/>
                <w:sz w:val="20"/>
                <w:szCs w:val="20"/>
                <w:lang w:val="fr-FR"/>
              </w:rPr>
              <w:t>WCPFUK et WCPF Mongolie, agences gouvernementales, institutions scientifiques, ONG</w:t>
            </w:r>
          </w:p>
        </w:tc>
        <w:tc>
          <w:tcPr>
            <w:tcW w:w="1440" w:type="dxa"/>
            <w:tcBorders>
              <w:top w:val="single" w:sz="4" w:space="0" w:color="auto"/>
              <w:left w:val="single" w:sz="4" w:space="0" w:color="auto"/>
              <w:bottom w:val="single" w:sz="4" w:space="0" w:color="auto"/>
              <w:right w:val="single" w:sz="4" w:space="0" w:color="auto"/>
            </w:tcBorders>
          </w:tcPr>
          <w:p w:rsidR="000142DC" w:rsidRPr="00750659" w:rsidRDefault="000142DC">
            <w:pPr>
              <w:spacing w:before="60" w:after="60"/>
              <w:rPr>
                <w:rFonts w:eastAsia="Cambria" w:cs="Arial"/>
                <w:sz w:val="20"/>
                <w:szCs w:val="20"/>
              </w:rPr>
            </w:pPr>
            <w:r w:rsidRPr="00750659">
              <w:rPr>
                <w:rFonts w:eastAsia="Cambria" w:cs="Arial"/>
                <w:sz w:val="20"/>
                <w:szCs w:val="20"/>
              </w:rPr>
              <w:t>Moyenne</w:t>
            </w:r>
          </w:p>
          <w:p w:rsidR="000142DC" w:rsidRPr="00750659" w:rsidRDefault="000142DC">
            <w:pPr>
              <w:spacing w:before="60" w:after="60"/>
              <w:rPr>
                <w:rFonts w:eastAsia="Cambria" w:cs="Arial"/>
                <w:sz w:val="20"/>
                <w:szCs w:val="20"/>
              </w:rPr>
            </w:pPr>
          </w:p>
        </w:tc>
      </w:tr>
      <w:tr w:rsidR="000142DC" w:rsidRPr="00750659" w:rsidTr="00750659">
        <w:tc>
          <w:tcPr>
            <w:tcW w:w="9946"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Times New Roman" w:cs="Arial"/>
                <w:sz w:val="20"/>
                <w:szCs w:val="20"/>
                <w:lang w:val="fr-FR"/>
              </w:rPr>
            </w:pPr>
            <w:r w:rsidRPr="00750659">
              <w:rPr>
                <w:rFonts w:cs="Arial"/>
                <w:sz w:val="20"/>
                <w:szCs w:val="20"/>
                <w:lang w:val="fr-FR"/>
              </w:rPr>
              <w:t>25.4 Mettre l’accent sur la dynamique des populations sauvages et sa réponse à la fragmentation de l’habitat et à la destruction des routes migratoires par l’exploitation minière illégale.</w:t>
            </w:r>
          </w:p>
        </w:tc>
        <w:tc>
          <w:tcPr>
            <w:tcW w:w="2789"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cs="Arial"/>
                <w:sz w:val="20"/>
                <w:szCs w:val="20"/>
                <w:lang w:val="fr-FR"/>
              </w:rPr>
              <w:t xml:space="preserve">WCPF UK, WCPF Mongolie Agences gouvernementales, ONG </w:t>
            </w:r>
          </w:p>
        </w:tc>
        <w:tc>
          <w:tcPr>
            <w:tcW w:w="144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bl>
    <w:p w:rsidR="000142DC" w:rsidRDefault="000142DC" w:rsidP="000142DC">
      <w:pPr>
        <w:jc w:val="both"/>
        <w:rPr>
          <w:rFonts w:eastAsia="Times New Roman" w:cs="Arial"/>
          <w:sz w:val="20"/>
          <w:lang w:val="fr-FR"/>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6"/>
        <w:gridCol w:w="2789"/>
        <w:gridCol w:w="1440"/>
      </w:tblGrid>
      <w:tr w:rsidR="000142DC" w:rsidRPr="00750659" w:rsidTr="000142DC">
        <w:trPr>
          <w:trHeight w:val="440"/>
        </w:trPr>
        <w:tc>
          <w:tcPr>
            <w:tcW w:w="9918"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142DC" w:rsidRPr="00750659" w:rsidRDefault="000142DC">
            <w:pPr>
              <w:spacing w:before="60" w:after="60"/>
              <w:rPr>
                <w:rFonts w:cs="Arial"/>
                <w:b/>
                <w:sz w:val="20"/>
                <w:szCs w:val="20"/>
              </w:rPr>
            </w:pPr>
            <w:r w:rsidRPr="00750659">
              <w:rPr>
                <w:rFonts w:cs="Arial"/>
                <w:b/>
                <w:sz w:val="20"/>
                <w:szCs w:val="20"/>
              </w:rPr>
              <w:t xml:space="preserve">26. Yack </w:t>
            </w:r>
            <w:proofErr w:type="spellStart"/>
            <w:r w:rsidRPr="00750659">
              <w:rPr>
                <w:rFonts w:cs="Arial"/>
                <w:b/>
                <w:sz w:val="20"/>
                <w:szCs w:val="20"/>
              </w:rPr>
              <w:t>sauvage</w:t>
            </w:r>
            <w:proofErr w:type="spellEnd"/>
            <w:r w:rsidRPr="00750659">
              <w:rPr>
                <w:rFonts w:cs="Arial"/>
                <w:b/>
                <w:sz w:val="20"/>
                <w:szCs w:val="20"/>
              </w:rPr>
              <w:t xml:space="preserve"> </w:t>
            </w:r>
            <w:r w:rsidRPr="00750659">
              <w:rPr>
                <w:rFonts w:cs="Arial"/>
                <w:b/>
                <w:i/>
                <w:sz w:val="20"/>
                <w:szCs w:val="20"/>
              </w:rPr>
              <w:t>(</w:t>
            </w:r>
            <w:proofErr w:type="spellStart"/>
            <w:r w:rsidRPr="00750659">
              <w:rPr>
                <w:rFonts w:cs="Arial"/>
                <w:b/>
                <w:i/>
                <w:sz w:val="20"/>
                <w:szCs w:val="20"/>
              </w:rPr>
              <w:t>Bosgrunniens</w:t>
            </w:r>
            <w:proofErr w:type="spellEnd"/>
            <w:r w:rsidRPr="00750659">
              <w:rPr>
                <w:rFonts w:cs="Arial"/>
                <w:b/>
                <w:sz w:val="20"/>
                <w:szCs w:val="20"/>
              </w:rPr>
              <w:t>)</w:t>
            </w:r>
          </w:p>
        </w:tc>
        <w:tc>
          <w:tcPr>
            <w:tcW w:w="2790"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750659" w:rsidRDefault="000142DC">
            <w:pPr>
              <w:spacing w:before="60" w:after="60"/>
              <w:jc w:val="both"/>
              <w:rPr>
                <w:rFonts w:eastAsia="Cambria" w:cs="Arial"/>
                <w:b/>
                <w:sz w:val="20"/>
                <w:szCs w:val="20"/>
              </w:rPr>
            </w:pPr>
            <w:proofErr w:type="spellStart"/>
            <w:r w:rsidRPr="00750659">
              <w:rPr>
                <w:rFonts w:eastAsia="Cambria" w:cs="Arial"/>
                <w:b/>
                <w:sz w:val="20"/>
                <w:szCs w:val="20"/>
              </w:rPr>
              <w:t>Responsable</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142DC" w:rsidRPr="00750659" w:rsidRDefault="000142DC">
            <w:pPr>
              <w:spacing w:before="60" w:after="60"/>
              <w:jc w:val="both"/>
              <w:rPr>
                <w:rFonts w:eastAsia="Cambria" w:cs="Arial"/>
                <w:b/>
                <w:sz w:val="20"/>
                <w:szCs w:val="20"/>
              </w:rPr>
            </w:pPr>
            <w:proofErr w:type="spellStart"/>
            <w:r w:rsidRPr="00750659">
              <w:rPr>
                <w:rFonts w:eastAsia="Cambria" w:cs="Arial"/>
                <w:b/>
                <w:sz w:val="20"/>
                <w:szCs w:val="20"/>
              </w:rPr>
              <w:t>Priorité</w:t>
            </w:r>
            <w:proofErr w:type="spellEnd"/>
          </w:p>
        </w:tc>
      </w:tr>
      <w:tr w:rsidR="000142DC" w:rsidRPr="00750659" w:rsidTr="000142DC">
        <w:trPr>
          <w:trHeight w:val="287"/>
        </w:trPr>
        <w:tc>
          <w:tcPr>
            <w:tcW w:w="991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Times New Roman" w:cs="Arial"/>
                <w:sz w:val="20"/>
                <w:szCs w:val="20"/>
                <w:lang w:val="fr-FR"/>
              </w:rPr>
            </w:pPr>
            <w:r w:rsidRPr="00750659">
              <w:rPr>
                <w:rFonts w:eastAsia="Cambria" w:cs="Arial"/>
                <w:sz w:val="20"/>
                <w:szCs w:val="20"/>
                <w:lang w:val="fr-FR"/>
              </w:rPr>
              <w:t>26.1 Identifier les populations de base et les habitats ainsi que les modèles d’utilisation saisonnière des aires de répartition à l’aide d’enquêtes de terrain spécialement conçues à cette fin.</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w:t>
            </w:r>
          </w:p>
        </w:tc>
        <w:tc>
          <w:tcPr>
            <w:tcW w:w="144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c>
          <w:tcPr>
            <w:tcW w:w="9918" w:type="dxa"/>
            <w:tcBorders>
              <w:top w:val="single" w:sz="4" w:space="0" w:color="auto"/>
              <w:left w:val="single" w:sz="4" w:space="0" w:color="auto"/>
              <w:bottom w:val="single" w:sz="4" w:space="0" w:color="auto"/>
              <w:right w:val="single" w:sz="4" w:space="0" w:color="auto"/>
            </w:tcBorders>
          </w:tcPr>
          <w:p w:rsidR="000142DC" w:rsidRPr="00750659" w:rsidRDefault="000142DC">
            <w:pPr>
              <w:spacing w:before="60" w:after="60"/>
              <w:rPr>
                <w:rFonts w:eastAsia="Times New Roman" w:cs="Arial"/>
                <w:sz w:val="20"/>
                <w:szCs w:val="20"/>
                <w:lang w:val="fr-FR"/>
              </w:rPr>
            </w:pPr>
            <w:r w:rsidRPr="00750659">
              <w:rPr>
                <w:rFonts w:cs="Arial"/>
                <w:sz w:val="20"/>
                <w:szCs w:val="20"/>
                <w:lang w:val="fr-FR"/>
              </w:rPr>
              <w:lastRenderedPageBreak/>
              <w:t>26.2 Recueillir des échantillons pour étudier la variation génétique du yack sauvage.</w:t>
            </w:r>
          </w:p>
          <w:p w:rsidR="000142DC" w:rsidRPr="00750659" w:rsidRDefault="000142DC">
            <w:pPr>
              <w:spacing w:before="60" w:after="60"/>
              <w:rPr>
                <w:rFonts w:eastAsia="Cambria" w:cs="Arial"/>
                <w:sz w:val="20"/>
                <w:szCs w:val="20"/>
                <w:lang w:val="fr-FR"/>
              </w:rPr>
            </w:pP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w:t>
            </w:r>
          </w:p>
        </w:tc>
        <w:tc>
          <w:tcPr>
            <w:tcW w:w="144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Moyenne</w:t>
            </w:r>
          </w:p>
        </w:tc>
      </w:tr>
      <w:tr w:rsidR="000142DC" w:rsidRPr="00750659"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26.3 Mise à jour de la population et de la répartition du yack sauvage aux niveaux national et régional.</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w:t>
            </w:r>
          </w:p>
        </w:tc>
        <w:tc>
          <w:tcPr>
            <w:tcW w:w="144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Times New Roman" w:cs="Arial"/>
                <w:sz w:val="20"/>
                <w:szCs w:val="20"/>
                <w:lang w:val="fr-FR"/>
              </w:rPr>
            </w:pPr>
            <w:r w:rsidRPr="00750659">
              <w:rPr>
                <w:rFonts w:cs="Arial"/>
                <w:sz w:val="20"/>
                <w:szCs w:val="20"/>
                <w:lang w:val="fr-FR"/>
              </w:rPr>
              <w:t>26.4 Étudier les risques d’hybridation du yack sauvage avec le yack domestique et les hybrides yack-vache.</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w:t>
            </w:r>
          </w:p>
        </w:tc>
        <w:tc>
          <w:tcPr>
            <w:tcW w:w="144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26.5 Concevoir des protocoles de surveillance de la population périodiques et à l’échelle de l’aire de répartition en utilisant des méthodes et un calendrier normalisés.</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w:t>
            </w:r>
          </w:p>
        </w:tc>
        <w:tc>
          <w:tcPr>
            <w:tcW w:w="144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cs="Arial"/>
                <w:sz w:val="20"/>
                <w:szCs w:val="20"/>
                <w:lang w:val="fr-FR"/>
              </w:rPr>
              <w:t>26.6 Étudier la concurrence des fourrages avec les animaux domestiques et le yack sauvage.</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w:t>
            </w:r>
          </w:p>
        </w:tc>
        <w:tc>
          <w:tcPr>
            <w:tcW w:w="144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bl>
    <w:p w:rsidR="000142DC" w:rsidRDefault="000142DC" w:rsidP="000142DC">
      <w:pPr>
        <w:jc w:val="both"/>
        <w:rPr>
          <w:rFonts w:eastAsia="Times New Roman" w:cs="Arial"/>
          <w:sz w:val="20"/>
          <w:lang w:val="fr-FR"/>
        </w:rPr>
      </w:pPr>
    </w:p>
    <w:tbl>
      <w:tblPr>
        <w:tblW w:w="14145" w:type="dxa"/>
        <w:tblLayout w:type="fixed"/>
        <w:tblCellMar>
          <w:top w:w="43" w:type="dxa"/>
          <w:left w:w="43" w:type="dxa"/>
          <w:bottom w:w="43" w:type="dxa"/>
          <w:right w:w="43" w:type="dxa"/>
        </w:tblCellMar>
        <w:tblLook w:val="04A0" w:firstRow="1" w:lastRow="0" w:firstColumn="1" w:lastColumn="0" w:noHBand="0" w:noVBand="1"/>
      </w:tblPr>
      <w:tblGrid>
        <w:gridCol w:w="9916"/>
        <w:gridCol w:w="2789"/>
        <w:gridCol w:w="1440"/>
      </w:tblGrid>
      <w:tr w:rsidR="000142DC" w:rsidRPr="00C27F8C" w:rsidTr="000142DC">
        <w:tc>
          <w:tcPr>
            <w:tcW w:w="14148" w:type="dxa"/>
            <w:gridSpan w:val="3"/>
            <w:tcBorders>
              <w:top w:val="single" w:sz="4" w:space="0" w:color="00000A"/>
              <w:left w:val="single" w:sz="4" w:space="0" w:color="00000A"/>
              <w:bottom w:val="single" w:sz="4" w:space="0" w:color="00000A"/>
              <w:right w:val="single" w:sz="4" w:space="0" w:color="00000A"/>
            </w:tcBorders>
            <w:shd w:val="clear" w:color="auto" w:fill="C5E0B3"/>
            <w:tcMar>
              <w:top w:w="0" w:type="dxa"/>
              <w:left w:w="108" w:type="dxa"/>
              <w:bottom w:w="0" w:type="dxa"/>
              <w:right w:w="108" w:type="dxa"/>
            </w:tcMar>
            <w:hideMark/>
          </w:tcPr>
          <w:p w:rsidR="000142DC" w:rsidRPr="00750659" w:rsidRDefault="000142DC">
            <w:pPr>
              <w:pStyle w:val="Standard"/>
              <w:spacing w:before="60" w:after="60" w:line="240" w:lineRule="auto"/>
              <w:jc w:val="both"/>
              <w:rPr>
                <w:rFonts w:ascii="Arial" w:eastAsia="Cambria" w:hAnsi="Arial" w:cs="Arial"/>
                <w:b/>
                <w:sz w:val="20"/>
                <w:szCs w:val="20"/>
              </w:rPr>
            </w:pPr>
            <w:r w:rsidRPr="00750659">
              <w:rPr>
                <w:rFonts w:ascii="Arial" w:eastAsia="Cambria" w:hAnsi="Arial" w:cs="Arial"/>
                <w:b/>
                <w:sz w:val="20"/>
                <w:szCs w:val="20"/>
              </w:rPr>
              <w:t>Partie III Mesures au niveau du paysage</w:t>
            </w:r>
          </w:p>
        </w:tc>
      </w:tr>
      <w:tr w:rsidR="000142DC" w:rsidRPr="00750659" w:rsidTr="000142DC">
        <w:tc>
          <w:tcPr>
            <w:tcW w:w="9918" w:type="dxa"/>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hideMark/>
          </w:tcPr>
          <w:p w:rsidR="000142DC" w:rsidRPr="00750659" w:rsidRDefault="000142DC">
            <w:pPr>
              <w:pStyle w:val="Standard"/>
              <w:spacing w:before="60" w:after="60" w:line="240" w:lineRule="auto"/>
              <w:jc w:val="both"/>
              <w:rPr>
                <w:rFonts w:ascii="Arial" w:eastAsia="Cambria" w:hAnsi="Arial" w:cs="Arial"/>
                <w:b/>
                <w:sz w:val="20"/>
                <w:szCs w:val="20"/>
              </w:rPr>
            </w:pPr>
            <w:r w:rsidRPr="00750659">
              <w:rPr>
                <w:rFonts w:ascii="Arial" w:eastAsia="Cambria" w:hAnsi="Arial" w:cs="Arial"/>
                <w:b/>
                <w:sz w:val="20"/>
                <w:szCs w:val="20"/>
              </w:rPr>
              <w:t xml:space="preserve">27. Écosystème Gobi-steppe </w:t>
            </w:r>
          </w:p>
          <w:p w:rsidR="000142DC" w:rsidRPr="00750659" w:rsidRDefault="000142DC">
            <w:pPr>
              <w:pStyle w:val="Standard"/>
              <w:spacing w:before="60" w:after="60" w:line="240" w:lineRule="auto"/>
              <w:jc w:val="both"/>
              <w:rPr>
                <w:rFonts w:ascii="Arial" w:eastAsia="Cambria" w:hAnsi="Arial" w:cs="Arial"/>
                <w:b/>
                <w:sz w:val="20"/>
                <w:szCs w:val="20"/>
              </w:rPr>
            </w:pPr>
            <w:r w:rsidRPr="00750659">
              <w:rPr>
                <w:rFonts w:ascii="Arial" w:eastAsia="Cambria" w:hAnsi="Arial" w:cs="Arial"/>
                <w:b/>
                <w:sz w:val="20"/>
                <w:szCs w:val="20"/>
              </w:rPr>
              <w:t xml:space="preserve">Pays : </w:t>
            </w:r>
            <w:r w:rsidRPr="00750659">
              <w:rPr>
                <w:rFonts w:ascii="Arial" w:eastAsia="Cambria" w:hAnsi="Arial" w:cs="Arial"/>
                <w:sz w:val="20"/>
                <w:szCs w:val="20"/>
              </w:rPr>
              <w:t>Chine, Mongolie, Russie</w:t>
            </w:r>
            <w:r w:rsidRPr="00750659">
              <w:rPr>
                <w:sz w:val="20"/>
                <w:szCs w:val="20"/>
              </w:rPr>
              <w:t xml:space="preserve"> </w:t>
            </w:r>
          </w:p>
          <w:p w:rsidR="000142DC" w:rsidRPr="00750659" w:rsidRDefault="000142DC">
            <w:pPr>
              <w:pStyle w:val="Standard"/>
              <w:spacing w:before="60" w:after="60" w:line="240" w:lineRule="auto"/>
              <w:jc w:val="both"/>
              <w:rPr>
                <w:rFonts w:ascii="Arial" w:eastAsia="Cambria" w:hAnsi="Arial" w:cs="Arial"/>
                <w:b/>
                <w:sz w:val="20"/>
                <w:szCs w:val="20"/>
              </w:rPr>
            </w:pPr>
            <w:r w:rsidRPr="00750659">
              <w:rPr>
                <w:rFonts w:ascii="Arial" w:eastAsia="Cambria" w:hAnsi="Arial" w:cs="Arial"/>
                <w:b/>
                <w:sz w:val="20"/>
                <w:szCs w:val="20"/>
              </w:rPr>
              <w:t xml:space="preserve">Espèces : </w:t>
            </w:r>
            <w:r w:rsidRPr="00750659">
              <w:rPr>
                <w:rFonts w:ascii="Arial" w:eastAsia="Cambria" w:hAnsi="Arial" w:cs="Arial"/>
                <w:sz w:val="20"/>
                <w:szCs w:val="20"/>
              </w:rPr>
              <w:t>âne sauvage asiatique, ours de Gobi, gazelle à goitre, gazelle de Mongolie, cheval de Przewalski, antilope saïga, chameau sauvage</w:t>
            </w:r>
            <w:r w:rsidRPr="00750659">
              <w:rPr>
                <w:sz w:val="20"/>
                <w:szCs w:val="20"/>
              </w:rPr>
              <w:t xml:space="preserve"> </w:t>
            </w:r>
          </w:p>
        </w:tc>
        <w:tc>
          <w:tcPr>
            <w:tcW w:w="2790" w:type="dxa"/>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hideMark/>
          </w:tcPr>
          <w:p w:rsidR="000142DC" w:rsidRPr="00750659" w:rsidRDefault="000142DC">
            <w:pPr>
              <w:pStyle w:val="Standard"/>
              <w:spacing w:before="60" w:after="60" w:line="240" w:lineRule="auto"/>
              <w:jc w:val="both"/>
              <w:rPr>
                <w:rFonts w:ascii="Arial" w:eastAsia="Cambria" w:hAnsi="Arial" w:cs="Arial"/>
                <w:b/>
                <w:sz w:val="20"/>
                <w:szCs w:val="20"/>
              </w:rPr>
            </w:pPr>
            <w:r w:rsidRPr="00750659">
              <w:rPr>
                <w:rFonts w:ascii="Arial" w:eastAsia="Cambria" w:hAnsi="Arial" w:cs="Arial"/>
                <w:b/>
                <w:sz w:val="20"/>
                <w:szCs w:val="20"/>
              </w:rPr>
              <w:t>Responsable</w:t>
            </w:r>
          </w:p>
        </w:tc>
        <w:tc>
          <w:tcPr>
            <w:tcW w:w="1440" w:type="dxa"/>
            <w:tcBorders>
              <w:top w:val="single" w:sz="4" w:space="0" w:color="00000A"/>
              <w:left w:val="single" w:sz="4" w:space="0" w:color="00000A"/>
              <w:bottom w:val="single" w:sz="4" w:space="0" w:color="00000A"/>
              <w:right w:val="single" w:sz="4" w:space="0" w:color="00000A"/>
            </w:tcBorders>
            <w:shd w:val="clear" w:color="auto" w:fill="E2EFD9"/>
            <w:hideMark/>
          </w:tcPr>
          <w:p w:rsidR="000142DC" w:rsidRPr="00750659" w:rsidRDefault="000142DC">
            <w:pPr>
              <w:pStyle w:val="Standard"/>
              <w:spacing w:before="60" w:after="60" w:line="240" w:lineRule="auto"/>
              <w:jc w:val="both"/>
              <w:rPr>
                <w:rFonts w:ascii="Arial" w:eastAsia="Cambria" w:hAnsi="Arial" w:cs="Arial"/>
                <w:b/>
                <w:sz w:val="20"/>
                <w:szCs w:val="20"/>
              </w:rPr>
            </w:pPr>
            <w:r w:rsidRPr="00750659">
              <w:rPr>
                <w:rFonts w:ascii="Arial" w:eastAsia="Cambria" w:hAnsi="Arial" w:cs="Arial"/>
                <w:b/>
                <w:sz w:val="20"/>
                <w:szCs w:val="20"/>
              </w:rPr>
              <w:t xml:space="preserve"> Priorité</w:t>
            </w:r>
          </w:p>
        </w:tc>
      </w:tr>
      <w:tr w:rsidR="000142DC" w:rsidRPr="00750659" w:rsidTr="000142DC">
        <w:trPr>
          <w:trHeight w:val="937"/>
        </w:trPr>
        <w:tc>
          <w:tcPr>
            <w:tcW w:w="99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42DC" w:rsidRPr="00750659" w:rsidRDefault="000142DC">
            <w:pPr>
              <w:pStyle w:val="Standard"/>
              <w:spacing w:before="60" w:after="60" w:line="240" w:lineRule="auto"/>
              <w:rPr>
                <w:rFonts w:ascii="Arial" w:hAnsi="Arial" w:cs="Arial"/>
                <w:sz w:val="20"/>
                <w:szCs w:val="20"/>
              </w:rPr>
            </w:pPr>
            <w:r w:rsidRPr="00750659">
              <w:rPr>
                <w:rFonts w:ascii="Arial" w:hAnsi="Arial" w:cs="Arial"/>
                <w:sz w:val="20"/>
                <w:szCs w:val="20"/>
              </w:rPr>
              <w:t>27.1 Développer un plan d’action écosystémique Gobi-steppe impliquant tous les États de l’aire de répartition adjacents visant à assurer la perméabilité à long terme du paysage, éviter ou atténuer les barrières, la disponibilité de zones sans utilisation humaine et incluant des actions spécifiques aux espèces.</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42DC" w:rsidRPr="00750659" w:rsidRDefault="000142DC">
            <w:pPr>
              <w:pStyle w:val="Standard"/>
              <w:spacing w:before="60" w:after="60" w:line="240" w:lineRule="auto"/>
              <w:rPr>
                <w:rFonts w:ascii="Arial" w:eastAsia="Cambria" w:hAnsi="Arial" w:cs="Arial"/>
                <w:b/>
                <w:sz w:val="20"/>
                <w:szCs w:val="20"/>
              </w:rPr>
            </w:pPr>
            <w:r w:rsidRPr="00750659">
              <w:rPr>
                <w:rFonts w:ascii="Arial" w:eastAsia="Cambria" w:hAnsi="Arial" w:cs="Arial"/>
                <w:sz w:val="20"/>
                <w:szCs w:val="20"/>
              </w:rPr>
              <w:t>Agences gouvernementales, institutions scientifiques, ONG</w:t>
            </w:r>
          </w:p>
        </w:tc>
        <w:tc>
          <w:tcPr>
            <w:tcW w:w="1440" w:type="dxa"/>
            <w:tcBorders>
              <w:top w:val="single" w:sz="4" w:space="0" w:color="00000A"/>
              <w:left w:val="single" w:sz="4" w:space="0" w:color="00000A"/>
              <w:bottom w:val="single" w:sz="4" w:space="0" w:color="00000A"/>
              <w:right w:val="single" w:sz="4" w:space="0" w:color="00000A"/>
            </w:tcBorders>
            <w:shd w:val="clear" w:color="auto" w:fill="FFFFFF"/>
            <w:hideMark/>
          </w:tcPr>
          <w:p w:rsidR="000142DC" w:rsidRPr="00750659" w:rsidRDefault="000142DC">
            <w:pPr>
              <w:pStyle w:val="Standard"/>
              <w:spacing w:before="60" w:after="60" w:line="240" w:lineRule="auto"/>
              <w:jc w:val="both"/>
              <w:rPr>
                <w:rFonts w:ascii="Arial" w:eastAsia="Cambria" w:hAnsi="Arial" w:cs="Arial"/>
                <w:sz w:val="20"/>
                <w:szCs w:val="20"/>
              </w:rPr>
            </w:pPr>
            <w:r w:rsidRPr="00750659">
              <w:rPr>
                <w:rFonts w:ascii="Arial" w:eastAsia="Cambria" w:hAnsi="Arial" w:cs="Arial"/>
                <w:b/>
                <w:sz w:val="20"/>
                <w:szCs w:val="20"/>
              </w:rPr>
              <w:t xml:space="preserve"> </w:t>
            </w:r>
            <w:r w:rsidRPr="00750659">
              <w:rPr>
                <w:rFonts w:ascii="Arial" w:eastAsia="Cambria" w:hAnsi="Arial" w:cs="Arial"/>
                <w:sz w:val="20"/>
                <w:szCs w:val="20"/>
              </w:rPr>
              <w:t>Haute</w:t>
            </w:r>
          </w:p>
        </w:tc>
      </w:tr>
      <w:tr w:rsidR="000142DC" w:rsidRPr="00750659" w:rsidTr="000142DC">
        <w:tc>
          <w:tcPr>
            <w:tcW w:w="99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42DC" w:rsidRPr="00750659" w:rsidRDefault="000142DC">
            <w:pPr>
              <w:spacing w:before="60" w:after="60"/>
              <w:rPr>
                <w:rFonts w:eastAsia="Arial Unicode MS" w:cs="Arial"/>
                <w:kern w:val="3"/>
                <w:sz w:val="20"/>
                <w:szCs w:val="20"/>
                <w:lang w:val="fr-FR"/>
              </w:rPr>
            </w:pPr>
            <w:r w:rsidRPr="00750659">
              <w:rPr>
                <w:rFonts w:eastAsia="Arial Unicode MS" w:cs="Arial"/>
                <w:kern w:val="3"/>
                <w:sz w:val="20"/>
                <w:szCs w:val="20"/>
                <w:lang w:val="fr-FR"/>
              </w:rPr>
              <w:t>27.2 Établir une plateforme de tous les scientifiques intéressés et invités à intensifier les actions spécifiques aux espèces et à encourager la collaboration transfrontalière en matière de surveillance et de recherche, et à atténuer les impacts des clôtures des frontières internationales.</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42DC" w:rsidRPr="00750659" w:rsidRDefault="000142DC">
            <w:pPr>
              <w:pStyle w:val="Standard"/>
              <w:spacing w:before="60" w:after="60" w:line="240" w:lineRule="auto"/>
              <w:rPr>
                <w:rFonts w:ascii="Arial" w:eastAsia="Cambria" w:hAnsi="Arial" w:cs="Arial"/>
                <w:sz w:val="20"/>
                <w:szCs w:val="20"/>
              </w:rPr>
            </w:pPr>
            <w:r w:rsidRPr="00750659">
              <w:rPr>
                <w:rFonts w:ascii="Arial" w:eastAsia="Cambria" w:hAnsi="Arial" w:cs="Arial"/>
                <w:sz w:val="20"/>
                <w:szCs w:val="20"/>
              </w:rPr>
              <w:t>Agences gouvernementales, institutions scientifiques, ONG</w:t>
            </w:r>
          </w:p>
        </w:tc>
        <w:tc>
          <w:tcPr>
            <w:tcW w:w="1440" w:type="dxa"/>
            <w:tcBorders>
              <w:top w:val="single" w:sz="4" w:space="0" w:color="00000A"/>
              <w:left w:val="single" w:sz="4" w:space="0" w:color="00000A"/>
              <w:bottom w:val="single" w:sz="4" w:space="0" w:color="00000A"/>
              <w:right w:val="single" w:sz="4" w:space="0" w:color="00000A"/>
            </w:tcBorders>
            <w:shd w:val="clear" w:color="auto" w:fill="FFFFFF"/>
            <w:hideMark/>
          </w:tcPr>
          <w:p w:rsidR="000142DC" w:rsidRPr="00750659" w:rsidRDefault="000142DC">
            <w:pPr>
              <w:pStyle w:val="Standard"/>
              <w:spacing w:before="60" w:after="60" w:line="240" w:lineRule="auto"/>
              <w:jc w:val="both"/>
              <w:rPr>
                <w:rFonts w:ascii="Arial" w:eastAsia="Cambria" w:hAnsi="Arial" w:cs="Arial"/>
                <w:sz w:val="20"/>
                <w:szCs w:val="20"/>
              </w:rPr>
            </w:pPr>
            <w:r w:rsidRPr="00750659">
              <w:rPr>
                <w:rFonts w:ascii="Arial" w:eastAsia="Cambria" w:hAnsi="Arial" w:cs="Arial"/>
                <w:sz w:val="20"/>
                <w:szCs w:val="20"/>
              </w:rPr>
              <w:t xml:space="preserve">Moyenne </w:t>
            </w:r>
          </w:p>
        </w:tc>
      </w:tr>
      <w:tr w:rsidR="000142DC" w:rsidRPr="00750659" w:rsidTr="000142DC">
        <w:tc>
          <w:tcPr>
            <w:tcW w:w="99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 xml:space="preserve">27.3 Évaluer l’impact de l’infrastructure linéaire et ses conséquences cumulatives pour élaborer et mettre en œuvre des mesures d’atténuation (voir 3.3. et 3.4), y compris des normes d’infrastructure favorables à la faune.  </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42DC" w:rsidRPr="00750659" w:rsidRDefault="000142DC">
            <w:pPr>
              <w:pStyle w:val="Standard"/>
              <w:spacing w:before="60" w:after="60" w:line="240" w:lineRule="auto"/>
              <w:rPr>
                <w:rFonts w:ascii="Arial" w:eastAsia="Cambria" w:hAnsi="Arial" w:cs="Arial"/>
                <w:sz w:val="20"/>
                <w:szCs w:val="20"/>
              </w:rPr>
            </w:pPr>
            <w:r w:rsidRPr="00750659">
              <w:rPr>
                <w:rFonts w:ascii="Arial" w:eastAsia="Cambria" w:hAnsi="Arial" w:cs="Arial"/>
                <w:sz w:val="20"/>
                <w:szCs w:val="20"/>
              </w:rPr>
              <w:t>Agences gouvernementales, ONG, institutions scientifiques, partenaires internationaux, secteur privé</w:t>
            </w:r>
          </w:p>
        </w:tc>
        <w:tc>
          <w:tcPr>
            <w:tcW w:w="1440" w:type="dxa"/>
            <w:tcBorders>
              <w:top w:val="single" w:sz="4" w:space="0" w:color="00000A"/>
              <w:left w:val="single" w:sz="4" w:space="0" w:color="00000A"/>
              <w:bottom w:val="single" w:sz="4" w:space="0" w:color="00000A"/>
              <w:right w:val="single" w:sz="4" w:space="0" w:color="00000A"/>
            </w:tcBorders>
            <w:shd w:val="clear" w:color="auto" w:fill="FFFFFF"/>
            <w:hideMark/>
          </w:tcPr>
          <w:p w:rsidR="000142DC" w:rsidRPr="00750659" w:rsidRDefault="000142DC">
            <w:pPr>
              <w:pStyle w:val="Standard"/>
              <w:spacing w:before="60" w:after="60" w:line="240" w:lineRule="auto"/>
              <w:jc w:val="both"/>
              <w:rPr>
                <w:rFonts w:ascii="Arial" w:eastAsia="Cambria" w:hAnsi="Arial" w:cs="Arial"/>
                <w:sz w:val="20"/>
                <w:szCs w:val="20"/>
              </w:rPr>
            </w:pPr>
            <w:r w:rsidRPr="00750659">
              <w:rPr>
                <w:rFonts w:ascii="Arial" w:eastAsia="Cambria" w:hAnsi="Arial" w:cs="Arial"/>
                <w:sz w:val="20"/>
                <w:szCs w:val="20"/>
              </w:rPr>
              <w:t>Haute</w:t>
            </w:r>
          </w:p>
        </w:tc>
      </w:tr>
      <w:tr w:rsidR="000142DC" w:rsidRPr="00750659" w:rsidTr="000142DC">
        <w:tc>
          <w:tcPr>
            <w:tcW w:w="99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42DC" w:rsidRPr="00750659" w:rsidRDefault="000142DC">
            <w:pPr>
              <w:spacing w:before="60" w:after="60"/>
              <w:rPr>
                <w:rFonts w:eastAsia="Cambria" w:cs="Arial"/>
                <w:color w:val="538135"/>
                <w:sz w:val="20"/>
                <w:szCs w:val="20"/>
                <w:lang w:val="fr-FR"/>
              </w:rPr>
            </w:pPr>
            <w:r w:rsidRPr="00750659">
              <w:rPr>
                <w:rFonts w:eastAsia="Cambria" w:cs="Arial"/>
                <w:sz w:val="20"/>
                <w:szCs w:val="20"/>
                <w:lang w:val="fr-FR"/>
              </w:rPr>
              <w:lastRenderedPageBreak/>
              <w:t>27.4 Mettre en place un « Fonds d’atténuation environnementale » visant à protéger les espèces migratrices de l’écosystème de la steppe orientale de Gobi afin de mettre en œuvre des mesures d’atténuation pour les infrastructures existantes et nouvellement construites, la recherche et la surveillance financées par des contributions du secteur privé, des pouvoirs publics et des donateurs.</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42DC" w:rsidRPr="00750659" w:rsidRDefault="000142DC">
            <w:pPr>
              <w:pStyle w:val="Standard"/>
              <w:spacing w:before="60" w:after="60" w:line="240" w:lineRule="auto"/>
              <w:rPr>
                <w:rFonts w:ascii="Arial" w:eastAsia="Cambria" w:hAnsi="Arial" w:cs="Arial"/>
                <w:sz w:val="20"/>
                <w:szCs w:val="20"/>
              </w:rPr>
            </w:pPr>
            <w:r w:rsidRPr="00750659">
              <w:rPr>
                <w:rFonts w:ascii="Arial" w:eastAsia="Cambria" w:hAnsi="Arial" w:cs="Arial"/>
                <w:sz w:val="20"/>
                <w:szCs w:val="20"/>
              </w:rPr>
              <w:t>ONG, institutions scientifiques, partenaires internationaux, secteur privé</w:t>
            </w:r>
          </w:p>
        </w:tc>
        <w:tc>
          <w:tcPr>
            <w:tcW w:w="1440" w:type="dxa"/>
            <w:tcBorders>
              <w:top w:val="single" w:sz="4" w:space="0" w:color="00000A"/>
              <w:left w:val="single" w:sz="4" w:space="0" w:color="00000A"/>
              <w:bottom w:val="single" w:sz="4" w:space="0" w:color="00000A"/>
              <w:right w:val="single" w:sz="4" w:space="0" w:color="00000A"/>
            </w:tcBorders>
            <w:shd w:val="clear" w:color="auto" w:fill="FFFFFF"/>
            <w:hideMark/>
          </w:tcPr>
          <w:p w:rsidR="000142DC" w:rsidRPr="00750659" w:rsidRDefault="000142DC">
            <w:pPr>
              <w:pStyle w:val="Standard"/>
              <w:spacing w:before="60" w:after="60" w:line="240" w:lineRule="auto"/>
              <w:jc w:val="both"/>
              <w:rPr>
                <w:rFonts w:ascii="Arial" w:eastAsia="Cambria" w:hAnsi="Arial" w:cs="Arial"/>
                <w:sz w:val="20"/>
                <w:szCs w:val="20"/>
              </w:rPr>
            </w:pPr>
            <w:r w:rsidRPr="00750659">
              <w:rPr>
                <w:rFonts w:ascii="Arial" w:eastAsia="Cambria" w:hAnsi="Arial" w:cs="Arial"/>
                <w:sz w:val="20"/>
                <w:szCs w:val="20"/>
              </w:rPr>
              <w:t xml:space="preserve">Haute </w:t>
            </w:r>
          </w:p>
        </w:tc>
      </w:tr>
    </w:tbl>
    <w:p w:rsidR="000142DC" w:rsidRDefault="000142DC" w:rsidP="000142DC">
      <w:pPr>
        <w:rPr>
          <w:rFonts w:eastAsia="Times New Roman" w:cs="Arial"/>
          <w:sz w:val="20"/>
          <w:lang w:val="fr-FR"/>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6"/>
        <w:gridCol w:w="2789"/>
        <w:gridCol w:w="1434"/>
        <w:gridCol w:w="6"/>
      </w:tblGrid>
      <w:tr w:rsidR="000142DC" w:rsidRPr="00750659" w:rsidTr="000142DC">
        <w:trPr>
          <w:gridAfter w:val="1"/>
          <w:wAfter w:w="6" w:type="dxa"/>
          <w:trHeight w:val="449"/>
        </w:trPr>
        <w:tc>
          <w:tcPr>
            <w:tcW w:w="9918"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750659" w:rsidRDefault="000142DC">
            <w:pPr>
              <w:spacing w:before="60" w:after="60"/>
              <w:jc w:val="both"/>
              <w:rPr>
                <w:rFonts w:eastAsia="Cambria" w:cs="Arial"/>
                <w:b/>
                <w:sz w:val="20"/>
                <w:szCs w:val="20"/>
                <w:lang w:val="fr-FR"/>
              </w:rPr>
            </w:pPr>
            <w:r w:rsidRPr="00750659">
              <w:rPr>
                <w:rFonts w:eastAsia="Cambria" w:cs="Arial"/>
                <w:b/>
                <w:sz w:val="20"/>
                <w:szCs w:val="20"/>
                <w:lang w:val="fr-FR"/>
              </w:rPr>
              <w:t>28. Plateau Qinghai-Tibétain</w:t>
            </w:r>
          </w:p>
          <w:p w:rsidR="000142DC" w:rsidRPr="00750659" w:rsidRDefault="000142DC">
            <w:pPr>
              <w:pStyle w:val="Standard"/>
              <w:spacing w:before="60" w:after="60" w:line="240" w:lineRule="auto"/>
              <w:jc w:val="both"/>
              <w:rPr>
                <w:rFonts w:ascii="Arial" w:eastAsia="Cambria" w:hAnsi="Arial" w:cs="Arial"/>
                <w:b/>
                <w:sz w:val="20"/>
                <w:szCs w:val="20"/>
              </w:rPr>
            </w:pPr>
            <w:r w:rsidRPr="00750659">
              <w:rPr>
                <w:rFonts w:ascii="Arial" w:eastAsia="Cambria" w:hAnsi="Arial" w:cs="Arial"/>
                <w:b/>
                <w:sz w:val="20"/>
                <w:szCs w:val="20"/>
              </w:rPr>
              <w:t xml:space="preserve">Pays : </w:t>
            </w:r>
            <w:r w:rsidRPr="00750659">
              <w:rPr>
                <w:rFonts w:ascii="Arial" w:eastAsia="Cambria" w:hAnsi="Arial" w:cs="Arial"/>
                <w:sz w:val="20"/>
                <w:szCs w:val="20"/>
              </w:rPr>
              <w:t>Bhoutan,</w:t>
            </w:r>
            <w:r w:rsidRPr="00750659">
              <w:rPr>
                <w:rFonts w:ascii="Arial" w:eastAsia="Cambria" w:hAnsi="Arial" w:cs="Arial"/>
                <w:b/>
                <w:sz w:val="20"/>
                <w:szCs w:val="20"/>
              </w:rPr>
              <w:t xml:space="preserve"> </w:t>
            </w:r>
            <w:r w:rsidRPr="00750659">
              <w:rPr>
                <w:rFonts w:ascii="Arial" w:eastAsia="Cambria" w:hAnsi="Arial" w:cs="Arial"/>
                <w:sz w:val="20"/>
                <w:szCs w:val="20"/>
              </w:rPr>
              <w:t>Chine, Inde, Népal, Pakistan</w:t>
            </w:r>
            <w:r w:rsidRPr="00750659">
              <w:rPr>
                <w:sz w:val="20"/>
                <w:szCs w:val="20"/>
              </w:rPr>
              <w:t xml:space="preserve"> </w:t>
            </w:r>
          </w:p>
          <w:p w:rsidR="000142DC" w:rsidRPr="00750659" w:rsidRDefault="000142DC">
            <w:pPr>
              <w:spacing w:before="60" w:after="60"/>
              <w:jc w:val="both"/>
              <w:rPr>
                <w:rFonts w:eastAsia="Cambria" w:cs="Arial"/>
                <w:sz w:val="20"/>
                <w:szCs w:val="20"/>
                <w:lang w:val="fr-FR"/>
              </w:rPr>
            </w:pPr>
            <w:r w:rsidRPr="00750659">
              <w:rPr>
                <w:rFonts w:eastAsia="Cambria"/>
                <w:b/>
                <w:sz w:val="20"/>
                <w:szCs w:val="20"/>
                <w:lang w:val="fr-FR"/>
              </w:rPr>
              <w:t>Espèces</w:t>
            </w:r>
            <w:r w:rsidRPr="00750659">
              <w:rPr>
                <w:rFonts w:eastAsia="Cambria"/>
                <w:b/>
                <w:sz w:val="20"/>
                <w:szCs w:val="20"/>
              </w:rPr>
              <w:footnoteReference w:id="9"/>
            </w:r>
            <w:r w:rsidRPr="00750659">
              <w:rPr>
                <w:rFonts w:eastAsia="Cambria"/>
                <w:b/>
                <w:sz w:val="20"/>
                <w:szCs w:val="20"/>
                <w:lang w:val="fr-FR"/>
              </w:rPr>
              <w:t xml:space="preserve"> : </w:t>
            </w:r>
            <w:r w:rsidRPr="00750659">
              <w:rPr>
                <w:rFonts w:eastAsia="Cambria" w:cs="Arial"/>
                <w:sz w:val="20"/>
                <w:szCs w:val="20"/>
                <w:lang w:val="fr-FR"/>
              </w:rPr>
              <w:t>Argali,</w:t>
            </w:r>
            <w:r w:rsidRPr="00750659">
              <w:rPr>
                <w:rFonts w:eastAsia="Cambria" w:cs="Arial"/>
                <w:b/>
                <w:sz w:val="20"/>
                <w:szCs w:val="20"/>
                <w:lang w:val="fr-FR"/>
              </w:rPr>
              <w:t xml:space="preserve"> </w:t>
            </w:r>
            <w:r w:rsidRPr="00750659">
              <w:rPr>
                <w:rFonts w:eastAsia="Cambria" w:cs="Arial"/>
                <w:sz w:val="20"/>
                <w:szCs w:val="20"/>
                <w:lang w:val="fr-FR"/>
              </w:rPr>
              <w:t>antilope du Tibet,</w:t>
            </w:r>
            <w:r w:rsidRPr="00750659">
              <w:rPr>
                <w:rFonts w:eastAsia="Cambria" w:cs="Arial"/>
                <w:b/>
                <w:sz w:val="20"/>
                <w:szCs w:val="20"/>
                <w:lang w:val="fr-FR"/>
              </w:rPr>
              <w:t xml:space="preserve"> </w:t>
            </w:r>
            <w:r w:rsidRPr="00750659">
              <w:rPr>
                <w:rFonts w:eastAsia="Cambria" w:cs="Arial"/>
                <w:sz w:val="20"/>
                <w:szCs w:val="20"/>
                <w:lang w:val="fr-FR"/>
              </w:rPr>
              <w:t>âne sauvage du Tibet, panthère des neiges, gazelle tibétaine, yack sauvage</w:t>
            </w:r>
            <w:r w:rsidRPr="00750659">
              <w:rPr>
                <w:sz w:val="20"/>
                <w:szCs w:val="20"/>
                <w:lang w:val="fr-FR"/>
              </w:rPr>
              <w:t xml:space="preserve"> </w:t>
            </w:r>
          </w:p>
        </w:tc>
        <w:tc>
          <w:tcPr>
            <w:tcW w:w="2790"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750659" w:rsidRDefault="000142DC">
            <w:pPr>
              <w:spacing w:before="60" w:after="60"/>
              <w:jc w:val="both"/>
              <w:rPr>
                <w:rFonts w:eastAsia="Cambria" w:cs="Arial"/>
                <w:b/>
                <w:sz w:val="20"/>
                <w:szCs w:val="20"/>
              </w:rPr>
            </w:pPr>
            <w:proofErr w:type="spellStart"/>
            <w:r w:rsidRPr="00750659">
              <w:rPr>
                <w:rFonts w:eastAsia="Cambria" w:cs="Arial"/>
                <w:b/>
                <w:sz w:val="20"/>
                <w:szCs w:val="20"/>
              </w:rPr>
              <w:t>Responsable</w:t>
            </w:r>
            <w:proofErr w:type="spellEnd"/>
          </w:p>
        </w:tc>
        <w:tc>
          <w:tcPr>
            <w:tcW w:w="1434"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750659" w:rsidRDefault="000142DC">
            <w:pPr>
              <w:spacing w:before="60" w:after="60"/>
              <w:jc w:val="both"/>
              <w:rPr>
                <w:rFonts w:eastAsia="Cambria" w:cs="Arial"/>
                <w:b/>
                <w:sz w:val="20"/>
                <w:szCs w:val="20"/>
              </w:rPr>
            </w:pPr>
            <w:proofErr w:type="spellStart"/>
            <w:r w:rsidRPr="00750659">
              <w:rPr>
                <w:rFonts w:eastAsia="Cambria" w:cs="Arial"/>
                <w:b/>
                <w:sz w:val="20"/>
                <w:szCs w:val="20"/>
              </w:rPr>
              <w:t>Priorité</w:t>
            </w:r>
            <w:proofErr w:type="spellEnd"/>
          </w:p>
        </w:tc>
      </w:tr>
      <w:tr w:rsidR="000142DC" w:rsidRPr="00750659"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750659" w:rsidRDefault="000142DC">
            <w:pPr>
              <w:tabs>
                <w:tab w:val="left" w:pos="426"/>
                <w:tab w:val="center" w:pos="4153"/>
              </w:tabs>
              <w:spacing w:before="60" w:after="60"/>
              <w:rPr>
                <w:rFonts w:cs="Arial"/>
                <w:sz w:val="20"/>
                <w:szCs w:val="20"/>
                <w:shd w:val="clear" w:color="auto" w:fill="FFFFFF"/>
                <w:lang w:val="fr-FR"/>
              </w:rPr>
            </w:pPr>
            <w:r w:rsidRPr="00750659">
              <w:rPr>
                <w:rFonts w:cs="Arial"/>
                <w:sz w:val="20"/>
                <w:szCs w:val="20"/>
                <w:shd w:val="clear" w:color="auto" w:fill="FFFFFF"/>
                <w:lang w:val="fr-FR"/>
              </w:rPr>
              <w:t xml:space="preserve">28.1 Identifier les lacunes en matière d’intervention de conservation parmi les zones protégées existantes en effectuant des recherches sur la répartition et les déplacements de ces espèces à grande échelle, y compris </w:t>
            </w:r>
            <w:r w:rsidRPr="00750659">
              <w:rPr>
                <w:rFonts w:eastAsia="Cambria" w:cs="Arial"/>
                <w:sz w:val="20"/>
                <w:szCs w:val="20"/>
                <w:lang w:val="fr-FR"/>
              </w:rPr>
              <w:t>l’efficacité des zones protégées existantes (parcs nationaux, réserves naturelles nationales, sites du patrimoine mondial) pour la protection des espèces de la CAMI</w:t>
            </w:r>
            <w:r w:rsidRPr="00750659">
              <w:rPr>
                <w:rFonts w:cs="Arial"/>
                <w:sz w:val="20"/>
                <w:szCs w:val="20"/>
                <w:shd w:val="clear" w:color="auto" w:fill="FFFFFF"/>
                <w:lang w:val="fr-FR"/>
              </w:rPr>
              <w:t>.</w:t>
            </w:r>
            <w:r w:rsidRPr="00750659">
              <w:rPr>
                <w:sz w:val="20"/>
                <w:szCs w:val="20"/>
                <w:lang w:val="fr-FR"/>
              </w:rPr>
              <w:t xml:space="preserve"> </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750659" w:rsidRDefault="000142DC">
            <w:pPr>
              <w:tabs>
                <w:tab w:val="left" w:pos="426"/>
                <w:tab w:val="center" w:pos="4153"/>
              </w:tabs>
              <w:spacing w:before="60" w:after="60"/>
              <w:rPr>
                <w:rFonts w:eastAsia="Times New Roman" w:cs="Arial"/>
                <w:sz w:val="20"/>
                <w:szCs w:val="20"/>
                <w:bdr w:val="none" w:sz="0" w:space="0" w:color="auto" w:frame="1"/>
                <w:shd w:val="clear" w:color="auto" w:fill="FFFFFF"/>
                <w:lang w:val="fr-FR"/>
              </w:rPr>
            </w:pPr>
            <w:r w:rsidRPr="00750659">
              <w:rPr>
                <w:rFonts w:cs="Arial"/>
                <w:sz w:val="20"/>
                <w:szCs w:val="20"/>
                <w:shd w:val="clear" w:color="auto" w:fill="FFFFFF"/>
                <w:lang w:val="fr-FR"/>
              </w:rPr>
              <w:t xml:space="preserve">28.2 Identifier les menaces communes et les solutions au niveau du paysage pour ces espèces clés.  </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28.3 Élaborer des mécanismes adaptés aux conditions locales pour la coopération entre des secteurs tels que la faune sauvage, la foresterie, l’élevage et le tourisme, qui peuvent nécessiter une intervention politique aux niveaux national, provincial et local.</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28.4 Mener une évaluation de la vulnérabilité et de la résilience au changement climatique pour toutes les espèces.</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institutions scientifiques, ONG</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c>
          <w:tcPr>
            <w:tcW w:w="991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28.5 Intégrer la conservation communautaire aux lois et pratiques sur les zones protégées.</w:t>
            </w:r>
          </w:p>
        </w:tc>
        <w:tc>
          <w:tcPr>
            <w:tcW w:w="279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proofErr w:type="spellStart"/>
            <w:r w:rsidRPr="00750659">
              <w:rPr>
                <w:rFonts w:eastAsia="Cambria" w:cs="Arial"/>
                <w:sz w:val="20"/>
                <w:szCs w:val="20"/>
              </w:rPr>
              <w:t>Agences</w:t>
            </w:r>
            <w:proofErr w:type="spellEnd"/>
            <w:r w:rsidRPr="00750659">
              <w:rPr>
                <w:rFonts w:eastAsia="Cambria" w:cs="Arial"/>
                <w:sz w:val="20"/>
                <w:szCs w:val="20"/>
              </w:rPr>
              <w:t xml:space="preserve"> </w:t>
            </w:r>
            <w:proofErr w:type="spellStart"/>
            <w:r w:rsidRPr="00750659">
              <w:rPr>
                <w:rFonts w:eastAsia="Cambria" w:cs="Arial"/>
                <w:sz w:val="20"/>
                <w:szCs w:val="20"/>
              </w:rPr>
              <w:t>gouvernementales</w:t>
            </w:r>
            <w:proofErr w:type="spellEnd"/>
            <w:r w:rsidRPr="00750659">
              <w:rPr>
                <w:rFonts w:eastAsia="Cambria" w:cs="Arial"/>
                <w:sz w:val="20"/>
                <w:szCs w:val="20"/>
              </w:rPr>
              <w:t>, ONG</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Haute/Moyenne</w:t>
            </w:r>
          </w:p>
        </w:tc>
      </w:tr>
    </w:tbl>
    <w:p w:rsidR="00750659" w:rsidRDefault="00750659" w:rsidP="000142DC">
      <w:pPr>
        <w:rPr>
          <w:rFonts w:eastAsia="Times New Roman" w:cs="Arial"/>
          <w:sz w:val="20"/>
          <w:lang w:val="fr-FR"/>
        </w:rPr>
      </w:pPr>
      <w:r>
        <w:rPr>
          <w:rFonts w:eastAsia="Times New Roman" w:cs="Arial"/>
          <w:sz w:val="20"/>
          <w:lang w:val="fr-FR"/>
        </w:rPr>
        <w:br w:type="page"/>
      </w:r>
    </w:p>
    <w:p w:rsidR="000142DC" w:rsidRDefault="000142DC" w:rsidP="000142DC">
      <w:pPr>
        <w:rPr>
          <w:rFonts w:eastAsia="Times New Roman" w:cs="Arial"/>
          <w:sz w:val="20"/>
          <w:lang w:val="fr-FR"/>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6"/>
        <w:gridCol w:w="2699"/>
        <w:gridCol w:w="1434"/>
        <w:gridCol w:w="6"/>
      </w:tblGrid>
      <w:tr w:rsidR="000142DC" w:rsidRPr="00C27F8C" w:rsidTr="000142DC">
        <w:trPr>
          <w:gridAfter w:val="1"/>
          <w:wAfter w:w="6" w:type="dxa"/>
          <w:trHeight w:val="467"/>
        </w:trPr>
        <w:tc>
          <w:tcPr>
            <w:tcW w:w="14142" w:type="dxa"/>
            <w:gridSpan w:val="3"/>
            <w:tcBorders>
              <w:top w:val="single" w:sz="4" w:space="0" w:color="auto"/>
              <w:left w:val="single" w:sz="4" w:space="0" w:color="auto"/>
              <w:bottom w:val="single" w:sz="4" w:space="0" w:color="auto"/>
              <w:right w:val="single" w:sz="4" w:space="0" w:color="auto"/>
            </w:tcBorders>
            <w:shd w:val="clear" w:color="auto" w:fill="C5E0B3"/>
            <w:vAlign w:val="center"/>
            <w:hideMark/>
          </w:tcPr>
          <w:p w:rsidR="000142DC" w:rsidRPr="00750659" w:rsidRDefault="000142DC">
            <w:pPr>
              <w:spacing w:before="60" w:after="60"/>
              <w:jc w:val="both"/>
              <w:rPr>
                <w:rFonts w:eastAsia="Cambria" w:cs="Arial"/>
                <w:b/>
                <w:sz w:val="20"/>
                <w:szCs w:val="20"/>
                <w:lang w:val="fr-FR"/>
              </w:rPr>
            </w:pPr>
            <w:r w:rsidRPr="00750659">
              <w:rPr>
                <w:rFonts w:eastAsia="Cambria" w:cs="Arial"/>
                <w:b/>
                <w:sz w:val="20"/>
                <w:szCs w:val="20"/>
                <w:lang w:val="fr-FR"/>
              </w:rPr>
              <w:t xml:space="preserve">Partie VI Soutien pour la mise en œuvre </w:t>
            </w:r>
          </w:p>
        </w:tc>
      </w:tr>
      <w:tr w:rsidR="000142DC" w:rsidRPr="00750659" w:rsidTr="000142DC">
        <w:trPr>
          <w:gridAfter w:val="1"/>
          <w:wAfter w:w="6" w:type="dxa"/>
          <w:trHeight w:val="431"/>
        </w:trPr>
        <w:tc>
          <w:tcPr>
            <w:tcW w:w="10008"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750659" w:rsidRDefault="000142DC">
            <w:pPr>
              <w:spacing w:before="60" w:after="60"/>
              <w:jc w:val="both"/>
              <w:rPr>
                <w:rFonts w:eastAsia="Cambria" w:cs="Arial"/>
                <w:b/>
                <w:sz w:val="20"/>
                <w:szCs w:val="20"/>
                <w:lang w:val="fr-FR"/>
              </w:rPr>
            </w:pPr>
            <w:r w:rsidRPr="00750659">
              <w:rPr>
                <w:rFonts w:eastAsia="Cambria" w:cs="Arial"/>
                <w:b/>
                <w:sz w:val="20"/>
                <w:szCs w:val="20"/>
                <w:lang w:val="fr-FR"/>
              </w:rPr>
              <w:t>29. Processus de coordination, de partage de données et d’examen</w:t>
            </w:r>
          </w:p>
        </w:tc>
        <w:tc>
          <w:tcPr>
            <w:tcW w:w="2700"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750659" w:rsidRDefault="000142DC">
            <w:pPr>
              <w:spacing w:before="60" w:after="60"/>
              <w:jc w:val="both"/>
              <w:rPr>
                <w:rFonts w:eastAsia="Cambria" w:cs="Arial"/>
                <w:b/>
                <w:sz w:val="20"/>
                <w:szCs w:val="20"/>
              </w:rPr>
            </w:pPr>
            <w:proofErr w:type="spellStart"/>
            <w:r w:rsidRPr="00750659">
              <w:rPr>
                <w:rFonts w:eastAsia="Cambria" w:cs="Arial"/>
                <w:b/>
                <w:sz w:val="20"/>
                <w:szCs w:val="20"/>
              </w:rPr>
              <w:t>Responsable</w:t>
            </w:r>
            <w:proofErr w:type="spellEnd"/>
          </w:p>
        </w:tc>
        <w:tc>
          <w:tcPr>
            <w:tcW w:w="1434"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750659" w:rsidRDefault="000142DC">
            <w:pPr>
              <w:spacing w:before="60" w:after="60"/>
              <w:jc w:val="both"/>
              <w:rPr>
                <w:rFonts w:eastAsia="Cambria" w:cs="Arial"/>
                <w:b/>
                <w:sz w:val="20"/>
                <w:szCs w:val="20"/>
              </w:rPr>
            </w:pPr>
            <w:proofErr w:type="spellStart"/>
            <w:r w:rsidRPr="00750659">
              <w:rPr>
                <w:rFonts w:eastAsia="Cambria" w:cs="Arial"/>
                <w:b/>
                <w:sz w:val="20"/>
                <w:szCs w:val="20"/>
              </w:rPr>
              <w:t>Priorité</w:t>
            </w:r>
            <w:proofErr w:type="spellEnd"/>
          </w:p>
        </w:tc>
      </w:tr>
      <w:tr w:rsidR="000142DC" w:rsidRPr="00750659" w:rsidTr="000142DC">
        <w:tc>
          <w:tcPr>
            <w:tcW w:w="1000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29.1 Renforcer les ressources en personnel pour la coordination de la CAMI à l’intérieur et éventuellement à l’extérieur du Secrétariat de la CMS afin de permettre des services de coordination durables et à long terme pour la CAMI.</w:t>
            </w:r>
          </w:p>
        </w:tc>
        <w:tc>
          <w:tcPr>
            <w:tcW w:w="270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CMS, agences gouvernementales, institutions scientifiques, ONG</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 xml:space="preserve">Haute </w:t>
            </w:r>
          </w:p>
        </w:tc>
      </w:tr>
      <w:tr w:rsidR="000142DC" w:rsidRPr="00750659" w:rsidTr="000142DC">
        <w:tc>
          <w:tcPr>
            <w:tcW w:w="1000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29.2 Continuer à publier le bulletin d’information semestriel de la CAMI et à mettre à jour le site Web en anglais et en russe.</w:t>
            </w:r>
          </w:p>
        </w:tc>
        <w:tc>
          <w:tcPr>
            <w:tcW w:w="270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CMS</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rPr>
          <w:trHeight w:val="1124"/>
        </w:trPr>
        <w:tc>
          <w:tcPr>
            <w:tcW w:w="1000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 xml:space="preserve">29.3 Établir un modèle de saisie des informations par espèce contenant des informations importantes sur l’espèce (statut de la population de l’espèce, méthode de surveillance, date et zone couvertes, référence et source des données), disponible sur le site Web de la CAMI (modification restreinte par mot de passe), prendre en compte des modèles appropriés provenant de sources existantes telles que le Centre de ressources Saïga, </w:t>
            </w:r>
            <w:proofErr w:type="spellStart"/>
            <w:r w:rsidRPr="00750659">
              <w:rPr>
                <w:rFonts w:eastAsia="Cambria" w:cs="Arial"/>
                <w:sz w:val="20"/>
                <w:szCs w:val="20"/>
                <w:lang w:val="fr-FR"/>
              </w:rPr>
              <w:t>Saiga</w:t>
            </w:r>
            <w:proofErr w:type="spellEnd"/>
            <w:r w:rsidRPr="00750659">
              <w:rPr>
                <w:rFonts w:eastAsia="Cambria" w:cs="Arial"/>
                <w:sz w:val="20"/>
                <w:szCs w:val="20"/>
                <w:lang w:val="fr-FR"/>
              </w:rPr>
              <w:t xml:space="preserve"> News, Cat News, etc.</w:t>
            </w:r>
          </w:p>
        </w:tc>
        <w:tc>
          <w:tcPr>
            <w:tcW w:w="270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CMS, agences gouvernementales, institutions scientifiques, ONG</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rPr>
          <w:trHeight w:val="287"/>
        </w:trPr>
        <w:tc>
          <w:tcPr>
            <w:tcW w:w="1000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 xml:space="preserve">29.4 Confirmer et modifier la liste des points névralgiques pour les espèces (et dans le processus, examiner les plates-formes appropriées telles que le Snow </w:t>
            </w:r>
            <w:proofErr w:type="spellStart"/>
            <w:r w:rsidRPr="00750659">
              <w:rPr>
                <w:rFonts w:eastAsia="Cambria" w:cs="Arial"/>
                <w:sz w:val="20"/>
                <w:szCs w:val="20"/>
                <w:lang w:val="fr-FR"/>
              </w:rPr>
              <w:t>Leopard</w:t>
            </w:r>
            <w:proofErr w:type="spellEnd"/>
            <w:r w:rsidRPr="00750659">
              <w:rPr>
                <w:rFonts w:eastAsia="Cambria" w:cs="Arial"/>
                <w:sz w:val="20"/>
                <w:szCs w:val="20"/>
                <w:lang w:val="fr-FR"/>
              </w:rPr>
              <w:t xml:space="preserve"> Network, les groupes de spécialistes de l’UICN) à chaque renouvellement du programme de travail et les publier sur le site Web de la CMS. </w:t>
            </w:r>
          </w:p>
        </w:tc>
        <w:tc>
          <w:tcPr>
            <w:tcW w:w="270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CMS</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rPr>
          <w:trHeight w:val="611"/>
        </w:trPr>
        <w:tc>
          <w:tcPr>
            <w:tcW w:w="1000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29.5 Examiner les points névralgiques nationaux de la CMS et mettre à jour régulièrement la liste des pays de la CAMI sur le site Web de la CMS. Demander aux États de l’aire de répartition non-Parties de désigner un point névralgique pour la CAMI.</w:t>
            </w:r>
          </w:p>
        </w:tc>
        <w:tc>
          <w:tcPr>
            <w:tcW w:w="270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CMS</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c>
          <w:tcPr>
            <w:tcW w:w="1000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 xml:space="preserve">29.6 Mener régulièrement des ateliers techniques, thématiques et </w:t>
            </w:r>
            <w:proofErr w:type="spellStart"/>
            <w:r w:rsidRPr="00750659">
              <w:rPr>
                <w:rFonts w:eastAsia="Cambria" w:cs="Arial"/>
                <w:sz w:val="20"/>
                <w:szCs w:val="20"/>
                <w:lang w:val="fr-FR"/>
              </w:rPr>
              <w:t>écorégionaux</w:t>
            </w:r>
            <w:proofErr w:type="spellEnd"/>
            <w:r w:rsidRPr="00750659">
              <w:rPr>
                <w:rFonts w:eastAsia="Cambria" w:cs="Arial"/>
                <w:sz w:val="20"/>
                <w:szCs w:val="20"/>
                <w:lang w:val="fr-FR"/>
              </w:rPr>
              <w:t xml:space="preserve"> entre les COP, faciliter l’échange d’informations scientifiques entre les institutions et, le cas échéant, créer des groupes de travail sur des questions thématiques relatives au programme de travail. </w:t>
            </w:r>
          </w:p>
        </w:tc>
        <w:tc>
          <w:tcPr>
            <w:tcW w:w="270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 xml:space="preserve">CMS, </w:t>
            </w:r>
            <w:proofErr w:type="spellStart"/>
            <w:r w:rsidRPr="00750659">
              <w:rPr>
                <w:rFonts w:eastAsia="Cambria" w:cs="Arial"/>
                <w:sz w:val="20"/>
                <w:szCs w:val="20"/>
              </w:rPr>
              <w:t>agences</w:t>
            </w:r>
            <w:proofErr w:type="spellEnd"/>
            <w:r w:rsidRPr="00750659">
              <w:rPr>
                <w:rFonts w:eastAsia="Cambria" w:cs="Arial"/>
                <w:sz w:val="20"/>
                <w:szCs w:val="20"/>
              </w:rPr>
              <w:t xml:space="preserve"> </w:t>
            </w:r>
            <w:proofErr w:type="spellStart"/>
            <w:r w:rsidRPr="00750659">
              <w:rPr>
                <w:rFonts w:eastAsia="Cambria" w:cs="Arial"/>
                <w:sz w:val="20"/>
                <w:szCs w:val="20"/>
              </w:rPr>
              <w:t>gouvernementales</w:t>
            </w:r>
            <w:proofErr w:type="spellEnd"/>
            <w:r w:rsidRPr="00750659">
              <w:rPr>
                <w:rFonts w:eastAsia="Cambria" w:cs="Arial"/>
                <w:sz w:val="20"/>
                <w:szCs w:val="20"/>
              </w:rPr>
              <w:t>, ONG</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Haute/Moyenne</w:t>
            </w:r>
          </w:p>
        </w:tc>
      </w:tr>
      <w:tr w:rsidR="000142DC" w:rsidRPr="00750659" w:rsidTr="000142DC">
        <w:trPr>
          <w:trHeight w:val="647"/>
        </w:trPr>
        <w:tc>
          <w:tcPr>
            <w:tcW w:w="1000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29.7 Organiser une réunion des États de l’aire de répartition de la CAMI et des parties prenantes avant la COP15 afin de convenir du nouveau programme de travail couvrant la période 2027-2032.</w:t>
            </w:r>
          </w:p>
        </w:tc>
        <w:tc>
          <w:tcPr>
            <w:tcW w:w="270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 xml:space="preserve">CMS, </w:t>
            </w:r>
            <w:proofErr w:type="spellStart"/>
            <w:r w:rsidRPr="00750659">
              <w:rPr>
                <w:rFonts w:eastAsia="Cambria" w:cs="Arial"/>
                <w:sz w:val="20"/>
                <w:szCs w:val="20"/>
              </w:rPr>
              <w:t>agences</w:t>
            </w:r>
            <w:proofErr w:type="spellEnd"/>
            <w:r w:rsidRPr="00750659">
              <w:rPr>
                <w:rFonts w:eastAsia="Cambria" w:cs="Arial"/>
                <w:sz w:val="20"/>
                <w:szCs w:val="20"/>
              </w:rPr>
              <w:t xml:space="preserve"> </w:t>
            </w:r>
            <w:proofErr w:type="spellStart"/>
            <w:r w:rsidRPr="00750659">
              <w:rPr>
                <w:rFonts w:eastAsia="Cambria" w:cs="Arial"/>
                <w:sz w:val="20"/>
                <w:szCs w:val="20"/>
              </w:rPr>
              <w:t>gouvernementales</w:t>
            </w:r>
            <w:proofErr w:type="spellEnd"/>
            <w:r w:rsidRPr="00750659">
              <w:rPr>
                <w:rFonts w:eastAsia="Cambria" w:cs="Arial"/>
                <w:sz w:val="20"/>
                <w:szCs w:val="20"/>
              </w:rPr>
              <w:t>, ONG</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Moyenne</w:t>
            </w:r>
          </w:p>
        </w:tc>
      </w:tr>
      <w:tr w:rsidR="000142DC" w:rsidRPr="00750659" w:rsidTr="000142DC">
        <w:trPr>
          <w:trHeight w:val="674"/>
        </w:trPr>
        <w:tc>
          <w:tcPr>
            <w:tcW w:w="1000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29.8 Dans le cadre du groupe asiatique relevant du Comité permanent de la CMS, connecter les points névralgiques de la CMS de la région CAMI pour discuter de questions d’intérêt commun et faire progresser la mise en œuvre.</w:t>
            </w:r>
          </w:p>
        </w:tc>
        <w:tc>
          <w:tcPr>
            <w:tcW w:w="270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 xml:space="preserve">CMS, </w:t>
            </w:r>
            <w:proofErr w:type="spellStart"/>
            <w:r w:rsidRPr="00750659">
              <w:rPr>
                <w:rFonts w:eastAsia="Cambria" w:cs="Arial"/>
                <w:sz w:val="20"/>
                <w:szCs w:val="20"/>
              </w:rPr>
              <w:t>agences</w:t>
            </w:r>
            <w:proofErr w:type="spellEnd"/>
            <w:r w:rsidRPr="00750659">
              <w:rPr>
                <w:rFonts w:eastAsia="Cambria" w:cs="Arial"/>
                <w:sz w:val="20"/>
                <w:szCs w:val="20"/>
              </w:rPr>
              <w:t xml:space="preserve"> </w:t>
            </w:r>
            <w:proofErr w:type="spellStart"/>
            <w:r w:rsidRPr="00750659">
              <w:rPr>
                <w:rFonts w:eastAsia="Cambria" w:cs="Arial"/>
                <w:sz w:val="20"/>
                <w:szCs w:val="20"/>
              </w:rPr>
              <w:t>gouvernementales</w:t>
            </w:r>
            <w:proofErr w:type="spellEnd"/>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Haute/Moyenne</w:t>
            </w:r>
          </w:p>
        </w:tc>
      </w:tr>
      <w:tr w:rsidR="000142DC" w:rsidRPr="00750659" w:rsidTr="000142DC">
        <w:trPr>
          <w:trHeight w:val="341"/>
        </w:trPr>
        <w:tc>
          <w:tcPr>
            <w:tcW w:w="1000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29.9 Garantir la consultation nationale du programme de travail dans les ministères concernés après approbation par la COP13 pour examen et approbation au niveau national.</w:t>
            </w:r>
          </w:p>
        </w:tc>
        <w:tc>
          <w:tcPr>
            <w:tcW w:w="270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proofErr w:type="spellStart"/>
            <w:r w:rsidRPr="00750659">
              <w:rPr>
                <w:rFonts w:eastAsia="Cambria" w:cs="Arial"/>
                <w:sz w:val="20"/>
                <w:szCs w:val="20"/>
              </w:rPr>
              <w:t>Organismes</w:t>
            </w:r>
            <w:proofErr w:type="spellEnd"/>
            <w:r w:rsidRPr="00750659">
              <w:rPr>
                <w:rFonts w:eastAsia="Cambria" w:cs="Arial"/>
                <w:sz w:val="20"/>
                <w:szCs w:val="20"/>
              </w:rPr>
              <w:t xml:space="preserve"> </w:t>
            </w:r>
            <w:proofErr w:type="spellStart"/>
            <w:r w:rsidRPr="00750659">
              <w:rPr>
                <w:rFonts w:eastAsia="Cambria" w:cs="Arial"/>
                <w:sz w:val="20"/>
                <w:szCs w:val="20"/>
              </w:rPr>
              <w:t>gouvernementaux</w:t>
            </w:r>
            <w:proofErr w:type="spellEnd"/>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rPr>
          <w:trHeight w:val="629"/>
        </w:trPr>
        <w:tc>
          <w:tcPr>
            <w:tcW w:w="1000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lastRenderedPageBreak/>
              <w:t>29.10 Recueillir des informations, y compris les plans d’action existants pour les espèces, sur le site Web de la CMS et envisager de développer des plans d’action pour les espèces qui n’en ont pas.</w:t>
            </w:r>
          </w:p>
        </w:tc>
        <w:tc>
          <w:tcPr>
            <w:tcW w:w="270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 xml:space="preserve">CMS, ONG, </w:t>
            </w:r>
            <w:proofErr w:type="spellStart"/>
            <w:r w:rsidRPr="00750659">
              <w:rPr>
                <w:rFonts w:eastAsia="Cambria" w:cs="Arial"/>
                <w:sz w:val="20"/>
                <w:szCs w:val="20"/>
              </w:rPr>
              <w:t>agences</w:t>
            </w:r>
            <w:proofErr w:type="spellEnd"/>
            <w:r w:rsidRPr="00750659">
              <w:rPr>
                <w:rFonts w:eastAsia="Cambria" w:cs="Arial"/>
                <w:sz w:val="20"/>
                <w:szCs w:val="20"/>
              </w:rPr>
              <w:t xml:space="preserve"> </w:t>
            </w:r>
            <w:proofErr w:type="spellStart"/>
            <w:r w:rsidRPr="00750659">
              <w:rPr>
                <w:rFonts w:eastAsia="Cambria" w:cs="Arial"/>
                <w:sz w:val="20"/>
                <w:szCs w:val="20"/>
              </w:rPr>
              <w:t>gouvernementales</w:t>
            </w:r>
            <w:proofErr w:type="spellEnd"/>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rPr>
          <w:trHeight w:val="701"/>
        </w:trPr>
        <w:tc>
          <w:tcPr>
            <w:tcW w:w="1000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29.10 Mettre en œuvre le processus de soumission de rapports et d’examen tel que convenu lors de la deuxième réunion des États de l’aire de répartition à Oulan-Bator en 2019 pour surveiller et renforcer la mise en œuvre.</w:t>
            </w:r>
          </w:p>
        </w:tc>
        <w:tc>
          <w:tcPr>
            <w:tcW w:w="270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 xml:space="preserve">CMS, ONG, </w:t>
            </w:r>
            <w:proofErr w:type="spellStart"/>
            <w:r w:rsidRPr="00750659">
              <w:rPr>
                <w:rFonts w:eastAsia="Cambria" w:cs="Arial"/>
                <w:sz w:val="20"/>
                <w:szCs w:val="20"/>
              </w:rPr>
              <w:t>agences</w:t>
            </w:r>
            <w:proofErr w:type="spellEnd"/>
            <w:r w:rsidRPr="00750659">
              <w:rPr>
                <w:rFonts w:eastAsia="Cambria" w:cs="Arial"/>
                <w:sz w:val="20"/>
                <w:szCs w:val="20"/>
              </w:rPr>
              <w:t xml:space="preserve"> </w:t>
            </w:r>
            <w:proofErr w:type="spellStart"/>
            <w:r w:rsidRPr="00750659">
              <w:rPr>
                <w:rFonts w:eastAsia="Cambria" w:cs="Arial"/>
                <w:sz w:val="20"/>
                <w:szCs w:val="20"/>
              </w:rPr>
              <w:t>gouvernementales</w:t>
            </w:r>
            <w:proofErr w:type="spellEnd"/>
          </w:p>
        </w:tc>
        <w:tc>
          <w:tcPr>
            <w:tcW w:w="1440" w:type="dxa"/>
            <w:gridSpan w:val="2"/>
            <w:tcBorders>
              <w:top w:val="single" w:sz="4" w:space="0" w:color="auto"/>
              <w:left w:val="single" w:sz="4" w:space="0" w:color="auto"/>
              <w:bottom w:val="single" w:sz="4" w:space="0" w:color="auto"/>
              <w:right w:val="single" w:sz="4" w:space="0" w:color="auto"/>
            </w:tcBorders>
          </w:tcPr>
          <w:p w:rsidR="000142DC" w:rsidRPr="00750659" w:rsidRDefault="000142DC">
            <w:pPr>
              <w:spacing w:before="60" w:after="60"/>
              <w:rPr>
                <w:rFonts w:eastAsia="Cambria" w:cs="Arial"/>
                <w:sz w:val="20"/>
                <w:szCs w:val="20"/>
              </w:rPr>
            </w:pPr>
          </w:p>
        </w:tc>
      </w:tr>
      <w:tr w:rsidR="000142DC" w:rsidRPr="00D81870" w:rsidTr="000142DC">
        <w:trPr>
          <w:trHeight w:val="449"/>
        </w:trPr>
        <w:tc>
          <w:tcPr>
            <w:tcW w:w="1000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29.11 Nommer un expert en mammifères pour le Conseil scientifique.</w:t>
            </w:r>
          </w:p>
        </w:tc>
        <w:tc>
          <w:tcPr>
            <w:tcW w:w="270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Conseil scientifique de la CMS</w:t>
            </w:r>
          </w:p>
        </w:tc>
        <w:tc>
          <w:tcPr>
            <w:tcW w:w="1440" w:type="dxa"/>
            <w:gridSpan w:val="2"/>
            <w:tcBorders>
              <w:top w:val="single" w:sz="4" w:space="0" w:color="auto"/>
              <w:left w:val="single" w:sz="4" w:space="0" w:color="auto"/>
              <w:bottom w:val="single" w:sz="4" w:space="0" w:color="auto"/>
              <w:right w:val="single" w:sz="4" w:space="0" w:color="auto"/>
            </w:tcBorders>
          </w:tcPr>
          <w:p w:rsidR="000142DC" w:rsidRPr="00750659" w:rsidRDefault="000142DC">
            <w:pPr>
              <w:spacing w:before="60" w:after="60"/>
              <w:rPr>
                <w:rFonts w:eastAsia="Cambria" w:cs="Arial"/>
                <w:sz w:val="20"/>
                <w:szCs w:val="20"/>
                <w:lang w:val="fr-FR"/>
              </w:rPr>
            </w:pPr>
          </w:p>
        </w:tc>
      </w:tr>
    </w:tbl>
    <w:p w:rsidR="000142DC" w:rsidRDefault="000142DC" w:rsidP="000142DC">
      <w:pPr>
        <w:jc w:val="both"/>
        <w:rPr>
          <w:rFonts w:eastAsia="Times New Roman" w:cs="Arial"/>
          <w:sz w:val="20"/>
          <w:lang w:val="fr-FR"/>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6"/>
        <w:gridCol w:w="2699"/>
        <w:gridCol w:w="1434"/>
        <w:gridCol w:w="6"/>
      </w:tblGrid>
      <w:tr w:rsidR="000142DC" w:rsidRPr="00750659" w:rsidTr="000142DC">
        <w:trPr>
          <w:gridAfter w:val="1"/>
          <w:wAfter w:w="6" w:type="dxa"/>
          <w:trHeight w:val="386"/>
        </w:trPr>
        <w:tc>
          <w:tcPr>
            <w:tcW w:w="10008"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750659" w:rsidRDefault="000142DC">
            <w:pPr>
              <w:spacing w:before="60" w:after="60"/>
              <w:jc w:val="both"/>
              <w:rPr>
                <w:rFonts w:eastAsia="Cambria" w:cs="Arial"/>
                <w:b/>
                <w:sz w:val="20"/>
                <w:szCs w:val="20"/>
                <w:lang w:val="fr-FR"/>
              </w:rPr>
            </w:pPr>
            <w:r w:rsidRPr="00750659">
              <w:rPr>
                <w:rFonts w:eastAsia="Cambria" w:cs="Arial"/>
                <w:b/>
                <w:sz w:val="20"/>
                <w:szCs w:val="20"/>
                <w:lang w:val="fr-FR"/>
              </w:rPr>
              <w:t>30. Activités de sensibilisation et de vulgarisation</w:t>
            </w:r>
          </w:p>
        </w:tc>
        <w:tc>
          <w:tcPr>
            <w:tcW w:w="2700"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750659" w:rsidRDefault="000142DC">
            <w:pPr>
              <w:spacing w:before="60" w:after="60"/>
              <w:jc w:val="both"/>
              <w:rPr>
                <w:rFonts w:eastAsia="Cambria" w:cs="Arial"/>
                <w:b/>
                <w:sz w:val="20"/>
                <w:szCs w:val="20"/>
              </w:rPr>
            </w:pPr>
            <w:proofErr w:type="spellStart"/>
            <w:r w:rsidRPr="00750659">
              <w:rPr>
                <w:rFonts w:eastAsia="Cambria" w:cs="Arial"/>
                <w:b/>
                <w:sz w:val="20"/>
                <w:szCs w:val="20"/>
              </w:rPr>
              <w:t>Responsable</w:t>
            </w:r>
            <w:proofErr w:type="spellEnd"/>
          </w:p>
        </w:tc>
        <w:tc>
          <w:tcPr>
            <w:tcW w:w="1434"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750659" w:rsidRDefault="000142DC">
            <w:pPr>
              <w:spacing w:before="60" w:after="60"/>
              <w:jc w:val="both"/>
              <w:rPr>
                <w:rFonts w:eastAsia="Cambria" w:cs="Arial"/>
                <w:b/>
                <w:sz w:val="20"/>
                <w:szCs w:val="20"/>
              </w:rPr>
            </w:pPr>
            <w:proofErr w:type="spellStart"/>
            <w:r w:rsidRPr="00750659">
              <w:rPr>
                <w:rFonts w:eastAsia="Cambria" w:cs="Arial"/>
                <w:b/>
                <w:sz w:val="20"/>
                <w:szCs w:val="20"/>
              </w:rPr>
              <w:t>Priorité</w:t>
            </w:r>
            <w:proofErr w:type="spellEnd"/>
          </w:p>
        </w:tc>
      </w:tr>
      <w:tr w:rsidR="000142DC" w:rsidRPr="00750659" w:rsidTr="000142DC">
        <w:trPr>
          <w:trHeight w:val="737"/>
        </w:trPr>
        <w:tc>
          <w:tcPr>
            <w:tcW w:w="1000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30.1 Sensibiliser et comprendre l’importance de la région d’Asie centrale pour les mammifères migrateurs auprès de différents publics, en utilisant le bulletin d’information semestriel de la CAMI, son site Web et d’autres supports adaptés.</w:t>
            </w:r>
          </w:p>
        </w:tc>
        <w:tc>
          <w:tcPr>
            <w:tcW w:w="270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 xml:space="preserve">CMS, </w:t>
            </w:r>
            <w:proofErr w:type="spellStart"/>
            <w:r w:rsidRPr="00750659">
              <w:rPr>
                <w:rFonts w:eastAsia="Cambria" w:cs="Arial"/>
                <w:sz w:val="20"/>
                <w:szCs w:val="20"/>
              </w:rPr>
              <w:t>agences</w:t>
            </w:r>
            <w:proofErr w:type="spellEnd"/>
            <w:r w:rsidRPr="00750659">
              <w:rPr>
                <w:rFonts w:eastAsia="Cambria" w:cs="Arial"/>
                <w:sz w:val="20"/>
                <w:szCs w:val="20"/>
              </w:rPr>
              <w:t xml:space="preserve"> </w:t>
            </w:r>
            <w:proofErr w:type="spellStart"/>
            <w:r w:rsidRPr="00750659">
              <w:rPr>
                <w:rFonts w:eastAsia="Cambria" w:cs="Arial"/>
                <w:sz w:val="20"/>
                <w:szCs w:val="20"/>
              </w:rPr>
              <w:t>gouvernementales</w:t>
            </w:r>
            <w:proofErr w:type="spellEnd"/>
            <w:r w:rsidRPr="00750659">
              <w:rPr>
                <w:rFonts w:eastAsia="Cambria" w:cs="Arial"/>
                <w:sz w:val="20"/>
                <w:szCs w:val="20"/>
              </w:rPr>
              <w:t xml:space="preserve">, ONG </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c>
          <w:tcPr>
            <w:tcW w:w="1000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30.2 Produire un clip vidéo soulignant l’importance de la CAMI et la nécessité de protéger les espèces de la CAMI et leur habitat.</w:t>
            </w:r>
          </w:p>
        </w:tc>
        <w:tc>
          <w:tcPr>
            <w:tcW w:w="270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ONG, institutions scientifiques</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c>
          <w:tcPr>
            <w:tcW w:w="1000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30.3 Assurer la liaison avec les autres forums, organisations et institutions concernés pour inclure la CAMI dans leurs activités de sensibilisation et de communication.</w:t>
            </w:r>
          </w:p>
        </w:tc>
        <w:tc>
          <w:tcPr>
            <w:tcW w:w="270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ONG, institutions scientifiques</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c>
          <w:tcPr>
            <w:tcW w:w="1000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30.4 Initier une sensibilisation systématique dans le secteur privé (par exemple, des fonds de responsabilité sociale des entreprises).</w:t>
            </w:r>
          </w:p>
        </w:tc>
        <w:tc>
          <w:tcPr>
            <w:tcW w:w="270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ONG, institutions scientifiques</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bl>
    <w:p w:rsidR="000142DC" w:rsidRDefault="000142DC" w:rsidP="000142DC">
      <w:pPr>
        <w:jc w:val="both"/>
        <w:rPr>
          <w:rFonts w:eastAsia="Times New Roman" w:cs="Arial"/>
          <w:sz w:val="20"/>
          <w:lang w:val="fr-FR"/>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6"/>
        <w:gridCol w:w="2699"/>
        <w:gridCol w:w="1434"/>
        <w:gridCol w:w="6"/>
      </w:tblGrid>
      <w:tr w:rsidR="000142DC" w:rsidRPr="00750659" w:rsidTr="000142DC">
        <w:trPr>
          <w:gridAfter w:val="1"/>
          <w:wAfter w:w="6" w:type="dxa"/>
          <w:trHeight w:val="386"/>
        </w:trPr>
        <w:tc>
          <w:tcPr>
            <w:tcW w:w="10008"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750659" w:rsidRDefault="000142DC">
            <w:pPr>
              <w:spacing w:before="60" w:after="60"/>
              <w:jc w:val="both"/>
              <w:rPr>
                <w:rFonts w:eastAsia="Cambria" w:cs="Arial"/>
                <w:b/>
                <w:sz w:val="20"/>
                <w:szCs w:val="20"/>
              </w:rPr>
            </w:pPr>
            <w:r w:rsidRPr="00750659">
              <w:rPr>
                <w:rFonts w:eastAsia="Cambria" w:cs="Arial"/>
                <w:b/>
                <w:sz w:val="20"/>
                <w:szCs w:val="20"/>
              </w:rPr>
              <w:t>31. </w:t>
            </w:r>
            <w:proofErr w:type="spellStart"/>
            <w:r w:rsidRPr="00750659">
              <w:rPr>
                <w:rFonts w:eastAsia="Cambria" w:cs="Arial"/>
                <w:b/>
                <w:sz w:val="20"/>
                <w:szCs w:val="20"/>
              </w:rPr>
              <w:t>Financement</w:t>
            </w:r>
            <w:proofErr w:type="spellEnd"/>
          </w:p>
        </w:tc>
        <w:tc>
          <w:tcPr>
            <w:tcW w:w="2700"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750659" w:rsidRDefault="000142DC">
            <w:pPr>
              <w:spacing w:before="60" w:after="60"/>
              <w:jc w:val="both"/>
              <w:rPr>
                <w:rFonts w:eastAsia="Cambria" w:cs="Arial"/>
                <w:b/>
                <w:sz w:val="20"/>
                <w:szCs w:val="20"/>
              </w:rPr>
            </w:pPr>
            <w:proofErr w:type="spellStart"/>
            <w:r w:rsidRPr="00750659">
              <w:rPr>
                <w:rFonts w:eastAsia="Cambria" w:cs="Arial"/>
                <w:b/>
                <w:sz w:val="20"/>
                <w:szCs w:val="20"/>
              </w:rPr>
              <w:t>Responsable</w:t>
            </w:r>
            <w:proofErr w:type="spellEnd"/>
          </w:p>
        </w:tc>
        <w:tc>
          <w:tcPr>
            <w:tcW w:w="1434"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750659" w:rsidRDefault="000142DC">
            <w:pPr>
              <w:spacing w:before="60" w:after="60"/>
              <w:jc w:val="both"/>
              <w:rPr>
                <w:rFonts w:eastAsia="Cambria" w:cs="Arial"/>
                <w:b/>
                <w:sz w:val="20"/>
                <w:szCs w:val="20"/>
              </w:rPr>
            </w:pPr>
            <w:proofErr w:type="spellStart"/>
            <w:r w:rsidRPr="00750659">
              <w:rPr>
                <w:rFonts w:eastAsia="Cambria" w:cs="Arial"/>
                <w:b/>
                <w:sz w:val="20"/>
                <w:szCs w:val="20"/>
              </w:rPr>
              <w:t>Priorité</w:t>
            </w:r>
            <w:proofErr w:type="spellEnd"/>
          </w:p>
        </w:tc>
      </w:tr>
      <w:tr w:rsidR="000142DC" w:rsidRPr="00750659" w:rsidTr="000142DC">
        <w:tc>
          <w:tcPr>
            <w:tcW w:w="1000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31.1 Poursuivre et élargir les initiatives existantes et les programmes de financement visant à soutenir la mise en œuvre de la CAMI et de son Programme de travail, tels que le programme SOS Asie centrale de l’UICN, en tant que mécanisme de financement spécifiquement conçu pour financer la mise en œuvre du Programme de travail.</w:t>
            </w:r>
          </w:p>
        </w:tc>
        <w:tc>
          <w:tcPr>
            <w:tcW w:w="270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 xml:space="preserve">UICN, </w:t>
            </w:r>
            <w:proofErr w:type="spellStart"/>
            <w:r w:rsidRPr="00750659">
              <w:rPr>
                <w:rFonts w:eastAsia="Cambria" w:cs="Arial"/>
                <w:sz w:val="20"/>
                <w:szCs w:val="20"/>
              </w:rPr>
              <w:t>Agences</w:t>
            </w:r>
            <w:proofErr w:type="spellEnd"/>
            <w:r w:rsidRPr="00750659">
              <w:rPr>
                <w:rFonts w:eastAsia="Cambria" w:cs="Arial"/>
                <w:sz w:val="20"/>
                <w:szCs w:val="20"/>
              </w:rPr>
              <w:t xml:space="preserve"> </w:t>
            </w:r>
            <w:proofErr w:type="spellStart"/>
            <w:r w:rsidRPr="00750659">
              <w:rPr>
                <w:rFonts w:eastAsia="Cambria" w:cs="Arial"/>
                <w:sz w:val="20"/>
                <w:szCs w:val="20"/>
              </w:rPr>
              <w:t>gouvernementales</w:t>
            </w:r>
            <w:proofErr w:type="spellEnd"/>
            <w:r w:rsidRPr="00750659">
              <w:rPr>
                <w:rFonts w:eastAsia="Cambria" w:cs="Arial"/>
                <w:sz w:val="20"/>
                <w:szCs w:val="20"/>
              </w:rPr>
              <w:t>, ONG</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c>
          <w:tcPr>
            <w:tcW w:w="1000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31.2 Promouvoir le cofinancement des initiatives des donateurs par les gouvernements ainsi que le cofinancement des donateurs aux initiatives gouvernementales pour la mise en œuvre du programme de travail.</w:t>
            </w:r>
          </w:p>
        </w:tc>
        <w:tc>
          <w:tcPr>
            <w:tcW w:w="270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proofErr w:type="spellStart"/>
            <w:r w:rsidRPr="00750659">
              <w:rPr>
                <w:rFonts w:eastAsia="Cambria" w:cs="Arial"/>
                <w:sz w:val="20"/>
                <w:szCs w:val="20"/>
              </w:rPr>
              <w:t>Organismes</w:t>
            </w:r>
            <w:proofErr w:type="spellEnd"/>
            <w:r w:rsidRPr="00750659">
              <w:rPr>
                <w:rFonts w:eastAsia="Cambria" w:cs="Arial"/>
                <w:sz w:val="20"/>
                <w:szCs w:val="20"/>
              </w:rPr>
              <w:t xml:space="preserve"> </w:t>
            </w:r>
            <w:proofErr w:type="spellStart"/>
            <w:r w:rsidRPr="00750659">
              <w:rPr>
                <w:rFonts w:eastAsia="Cambria" w:cs="Arial"/>
                <w:sz w:val="20"/>
                <w:szCs w:val="20"/>
              </w:rPr>
              <w:t>gouvernementaux</w:t>
            </w:r>
            <w:proofErr w:type="spellEnd"/>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Haute/Moyenne</w:t>
            </w:r>
          </w:p>
        </w:tc>
      </w:tr>
      <w:tr w:rsidR="000142DC" w:rsidRPr="00750659" w:rsidTr="000142DC">
        <w:tc>
          <w:tcPr>
            <w:tcW w:w="1000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lastRenderedPageBreak/>
              <w:t>31.3 Inclure les actions de conservation pour les espèces migratrices, comme indiqué dans le programme de travail, dans les programmes nationaux existants/actualisés/élaborés sur la protection de la nature.</w:t>
            </w:r>
          </w:p>
        </w:tc>
        <w:tc>
          <w:tcPr>
            <w:tcW w:w="270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proofErr w:type="spellStart"/>
            <w:r w:rsidRPr="00750659">
              <w:rPr>
                <w:rFonts w:eastAsia="Cambria" w:cs="Arial"/>
                <w:sz w:val="20"/>
                <w:szCs w:val="20"/>
              </w:rPr>
              <w:t>Organismes</w:t>
            </w:r>
            <w:proofErr w:type="spellEnd"/>
            <w:r w:rsidRPr="00750659">
              <w:rPr>
                <w:rFonts w:eastAsia="Cambria" w:cs="Arial"/>
                <w:sz w:val="20"/>
                <w:szCs w:val="20"/>
              </w:rPr>
              <w:t xml:space="preserve"> </w:t>
            </w:r>
            <w:proofErr w:type="spellStart"/>
            <w:r w:rsidRPr="00750659">
              <w:rPr>
                <w:rFonts w:eastAsia="Cambria" w:cs="Arial"/>
                <w:sz w:val="20"/>
                <w:szCs w:val="20"/>
              </w:rPr>
              <w:t>gouvernementaux</w:t>
            </w:r>
            <w:proofErr w:type="spellEnd"/>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c>
          <w:tcPr>
            <w:tcW w:w="1000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31.4 Orienter les fonds environnementaux nationaux qui existent sous les organismes d’État et incluent des mesures sur les espèces migratrices et la mise en œuvre du programme de travail.</w:t>
            </w:r>
          </w:p>
        </w:tc>
        <w:tc>
          <w:tcPr>
            <w:tcW w:w="270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proofErr w:type="spellStart"/>
            <w:r w:rsidRPr="00750659">
              <w:rPr>
                <w:rFonts w:eastAsia="Cambria" w:cs="Arial"/>
                <w:sz w:val="20"/>
                <w:szCs w:val="20"/>
              </w:rPr>
              <w:t>Agences</w:t>
            </w:r>
            <w:proofErr w:type="spellEnd"/>
            <w:r w:rsidRPr="00750659">
              <w:rPr>
                <w:rFonts w:eastAsia="Cambria" w:cs="Arial"/>
                <w:sz w:val="20"/>
                <w:szCs w:val="20"/>
              </w:rPr>
              <w:t xml:space="preserve"> </w:t>
            </w:r>
            <w:proofErr w:type="spellStart"/>
            <w:r w:rsidRPr="00750659">
              <w:rPr>
                <w:rFonts w:eastAsia="Cambria" w:cs="Arial"/>
                <w:sz w:val="20"/>
                <w:szCs w:val="20"/>
              </w:rPr>
              <w:t>gouvernementales</w:t>
            </w:r>
            <w:proofErr w:type="spellEnd"/>
            <w:r w:rsidRPr="00750659">
              <w:rPr>
                <w:rFonts w:eastAsia="Cambria" w:cs="Arial"/>
                <w:sz w:val="20"/>
                <w:szCs w:val="20"/>
              </w:rPr>
              <w:t>, ONG</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Haute/Moyenne</w:t>
            </w:r>
          </w:p>
        </w:tc>
      </w:tr>
      <w:tr w:rsidR="000142DC" w:rsidRPr="00750659" w:rsidTr="000142DC">
        <w:tc>
          <w:tcPr>
            <w:tcW w:w="1000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31.5. Établir un « inventaire » des donateurs et des programmes de financement et identifier un « champion » pour la CAMI.</w:t>
            </w:r>
          </w:p>
        </w:tc>
        <w:tc>
          <w:tcPr>
            <w:tcW w:w="270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CMS, ONG</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Moyenne</w:t>
            </w:r>
          </w:p>
        </w:tc>
      </w:tr>
      <w:tr w:rsidR="000142DC" w:rsidRPr="00750659" w:rsidTr="000142DC">
        <w:tc>
          <w:tcPr>
            <w:tcW w:w="1000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31.6 Explorer les options de financement par le biais du Fonds pour l’environnement mondial (FEM), y compris les projets du Programme de microfinancements du FEM, dans le cadre de propositions conjointes de plusieurs pays avec la participation des agences d’exécution du FEM (Banque mondiale, Banque asiatique de développement, PNUD) aux processus d’application des projets.</w:t>
            </w:r>
          </w:p>
        </w:tc>
        <w:tc>
          <w:tcPr>
            <w:tcW w:w="270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proofErr w:type="spellStart"/>
            <w:r w:rsidRPr="00750659">
              <w:rPr>
                <w:rFonts w:eastAsia="Cambria" w:cs="Arial"/>
                <w:sz w:val="20"/>
                <w:szCs w:val="20"/>
              </w:rPr>
              <w:t>Agences</w:t>
            </w:r>
            <w:proofErr w:type="spellEnd"/>
            <w:r w:rsidRPr="00750659">
              <w:rPr>
                <w:rFonts w:eastAsia="Cambria" w:cs="Arial"/>
                <w:sz w:val="20"/>
                <w:szCs w:val="20"/>
              </w:rPr>
              <w:t xml:space="preserve"> </w:t>
            </w:r>
            <w:proofErr w:type="spellStart"/>
            <w:r w:rsidRPr="00750659">
              <w:rPr>
                <w:rFonts w:eastAsia="Cambria" w:cs="Arial"/>
                <w:sz w:val="20"/>
                <w:szCs w:val="20"/>
              </w:rPr>
              <w:t>gouvernementales</w:t>
            </w:r>
            <w:proofErr w:type="spellEnd"/>
            <w:r w:rsidRPr="00750659">
              <w:rPr>
                <w:rFonts w:eastAsia="Cambria" w:cs="Arial"/>
                <w:sz w:val="20"/>
                <w:szCs w:val="20"/>
              </w:rPr>
              <w:t>, ONG, CMS</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Haute/Moyenne</w:t>
            </w:r>
          </w:p>
        </w:tc>
      </w:tr>
      <w:tr w:rsidR="000142DC" w:rsidRPr="00750659" w:rsidTr="000142DC">
        <w:tc>
          <w:tcPr>
            <w:tcW w:w="1000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31.7 Renforcer la coopération bilatérale entre pays et avec les donateurs pour la collecte de fonds et le développement de projets communs.</w:t>
            </w:r>
          </w:p>
        </w:tc>
        <w:tc>
          <w:tcPr>
            <w:tcW w:w="270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proofErr w:type="spellStart"/>
            <w:r w:rsidRPr="00750659">
              <w:rPr>
                <w:rFonts w:eastAsia="Cambria" w:cs="Arial"/>
                <w:sz w:val="20"/>
                <w:szCs w:val="20"/>
              </w:rPr>
              <w:t>Agences</w:t>
            </w:r>
            <w:proofErr w:type="spellEnd"/>
            <w:r w:rsidRPr="00750659">
              <w:rPr>
                <w:rFonts w:eastAsia="Cambria" w:cs="Arial"/>
                <w:sz w:val="20"/>
                <w:szCs w:val="20"/>
              </w:rPr>
              <w:t xml:space="preserve"> </w:t>
            </w:r>
            <w:proofErr w:type="spellStart"/>
            <w:r w:rsidRPr="00750659">
              <w:rPr>
                <w:rFonts w:eastAsia="Cambria" w:cs="Arial"/>
                <w:sz w:val="20"/>
                <w:szCs w:val="20"/>
              </w:rPr>
              <w:t>gouvernementales</w:t>
            </w:r>
            <w:proofErr w:type="spellEnd"/>
            <w:r w:rsidRPr="00750659">
              <w:rPr>
                <w:rFonts w:eastAsia="Cambria" w:cs="Arial"/>
                <w:sz w:val="20"/>
                <w:szCs w:val="20"/>
              </w:rPr>
              <w:t xml:space="preserve">, </w:t>
            </w:r>
            <w:proofErr w:type="spellStart"/>
            <w:r w:rsidRPr="00750659">
              <w:rPr>
                <w:rFonts w:eastAsia="Cambria" w:cs="Arial"/>
                <w:sz w:val="20"/>
                <w:szCs w:val="20"/>
              </w:rPr>
              <w:t>donateurs</w:t>
            </w:r>
            <w:proofErr w:type="spellEnd"/>
            <w:r w:rsidRPr="00750659">
              <w:rPr>
                <w:rFonts w:eastAsia="Cambria" w:cs="Arial"/>
                <w:sz w:val="20"/>
                <w:szCs w:val="20"/>
              </w:rPr>
              <w:t>, CMS</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Moyenne</w:t>
            </w:r>
          </w:p>
        </w:tc>
      </w:tr>
      <w:tr w:rsidR="000142DC" w:rsidRPr="00750659" w:rsidTr="000142DC">
        <w:tc>
          <w:tcPr>
            <w:tcW w:w="1000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31.8 Envisager d’organiser des événements caritatifs ou d’autres sources de financement innovantes pour mobiliser des fonds pour la CAMI et son programme de travail.</w:t>
            </w:r>
          </w:p>
        </w:tc>
        <w:tc>
          <w:tcPr>
            <w:tcW w:w="270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proofErr w:type="spellStart"/>
            <w:r w:rsidRPr="00750659">
              <w:rPr>
                <w:rFonts w:eastAsia="Cambria" w:cs="Arial"/>
                <w:sz w:val="20"/>
                <w:szCs w:val="20"/>
              </w:rPr>
              <w:t>Agences</w:t>
            </w:r>
            <w:proofErr w:type="spellEnd"/>
            <w:r w:rsidRPr="00750659">
              <w:rPr>
                <w:rFonts w:eastAsia="Cambria" w:cs="Arial"/>
                <w:sz w:val="20"/>
                <w:szCs w:val="20"/>
              </w:rPr>
              <w:t xml:space="preserve"> </w:t>
            </w:r>
            <w:proofErr w:type="spellStart"/>
            <w:r w:rsidRPr="00750659">
              <w:rPr>
                <w:rFonts w:eastAsia="Cambria" w:cs="Arial"/>
                <w:sz w:val="20"/>
                <w:szCs w:val="20"/>
              </w:rPr>
              <w:t>gouvernementales</w:t>
            </w:r>
            <w:proofErr w:type="spellEnd"/>
            <w:r w:rsidRPr="00750659">
              <w:rPr>
                <w:rFonts w:eastAsia="Cambria" w:cs="Arial"/>
                <w:sz w:val="20"/>
                <w:szCs w:val="20"/>
              </w:rPr>
              <w:t>, ONG, CMS</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Basse</w:t>
            </w:r>
          </w:p>
        </w:tc>
      </w:tr>
      <w:tr w:rsidR="000142DC" w:rsidRPr="00750659" w:rsidTr="000142DC">
        <w:tc>
          <w:tcPr>
            <w:tcW w:w="1000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31.9 S’engager dans le développement des priorités de financement des donateurs conformément à la CAMI et contribuer à son développement.</w:t>
            </w:r>
          </w:p>
        </w:tc>
        <w:tc>
          <w:tcPr>
            <w:tcW w:w="270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CMS, ONG, OING</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Haute/Moyenne</w:t>
            </w:r>
          </w:p>
        </w:tc>
      </w:tr>
      <w:tr w:rsidR="000142DC" w:rsidRPr="00750659" w:rsidTr="000142DC">
        <w:tc>
          <w:tcPr>
            <w:tcW w:w="1000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31.10 Développer des mécanismes pour utiliser les revenus de la gestion durable de la faune sauvage pour les activités de conservation (chasse au trophée, etc.) en coopération avec la CITES.</w:t>
            </w:r>
          </w:p>
        </w:tc>
        <w:tc>
          <w:tcPr>
            <w:tcW w:w="270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proofErr w:type="spellStart"/>
            <w:r w:rsidRPr="00750659">
              <w:rPr>
                <w:rFonts w:eastAsia="Cambria" w:cs="Arial"/>
                <w:sz w:val="20"/>
                <w:szCs w:val="20"/>
              </w:rPr>
              <w:t>Agences</w:t>
            </w:r>
            <w:proofErr w:type="spellEnd"/>
            <w:r w:rsidRPr="00750659">
              <w:rPr>
                <w:rFonts w:eastAsia="Cambria" w:cs="Arial"/>
                <w:sz w:val="20"/>
                <w:szCs w:val="20"/>
              </w:rPr>
              <w:t xml:space="preserve"> </w:t>
            </w:r>
            <w:proofErr w:type="spellStart"/>
            <w:r w:rsidRPr="00750659">
              <w:rPr>
                <w:rFonts w:eastAsia="Cambria" w:cs="Arial"/>
                <w:sz w:val="20"/>
                <w:szCs w:val="20"/>
              </w:rPr>
              <w:t>gouvernementales</w:t>
            </w:r>
            <w:proofErr w:type="spellEnd"/>
            <w:r w:rsidRPr="00750659">
              <w:rPr>
                <w:rFonts w:eastAsia="Cambria" w:cs="Arial"/>
                <w:sz w:val="20"/>
                <w:szCs w:val="20"/>
              </w:rPr>
              <w:t>, ONG</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Haute/Moyenne</w:t>
            </w:r>
          </w:p>
        </w:tc>
      </w:tr>
      <w:tr w:rsidR="000142DC" w:rsidRPr="00750659" w:rsidTr="000142DC">
        <w:tc>
          <w:tcPr>
            <w:tcW w:w="1000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31.11 Créer un fonds d’affectation spéciale pour la CAMI, y compris avec un financement du secteur privé.</w:t>
            </w:r>
          </w:p>
        </w:tc>
        <w:tc>
          <w:tcPr>
            <w:tcW w:w="270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Agences gouvernementales, CMS, entreprises du secteur privé</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Moyenne</w:t>
            </w:r>
          </w:p>
        </w:tc>
      </w:tr>
      <w:tr w:rsidR="000142DC" w:rsidRPr="00750659" w:rsidTr="000142DC">
        <w:tc>
          <w:tcPr>
            <w:tcW w:w="1000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 xml:space="preserve">31.12 Augmenter la collecte de fonds en appliquant des approches </w:t>
            </w:r>
            <w:proofErr w:type="spellStart"/>
            <w:r w:rsidRPr="00750659">
              <w:rPr>
                <w:rFonts w:eastAsia="Cambria" w:cs="Arial"/>
                <w:sz w:val="20"/>
                <w:szCs w:val="20"/>
                <w:lang w:val="fr-FR"/>
              </w:rPr>
              <w:t>écorégionales</w:t>
            </w:r>
            <w:proofErr w:type="spellEnd"/>
            <w:r w:rsidRPr="00750659">
              <w:rPr>
                <w:rFonts w:eastAsia="Cambria" w:cs="Arial"/>
                <w:sz w:val="20"/>
                <w:szCs w:val="20"/>
                <w:lang w:val="fr-FR"/>
              </w:rPr>
              <w:t xml:space="preserve">, paysagères ou transfrontalières pour le développement de projets. </w:t>
            </w:r>
          </w:p>
        </w:tc>
        <w:tc>
          <w:tcPr>
            <w:tcW w:w="270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Coordination de la CMS, agences gouvernementales, ONG</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Moyenne</w:t>
            </w:r>
          </w:p>
        </w:tc>
      </w:tr>
    </w:tbl>
    <w:p w:rsidR="00750659" w:rsidRDefault="00750659" w:rsidP="000142DC">
      <w:pPr>
        <w:jc w:val="both"/>
        <w:rPr>
          <w:rFonts w:eastAsia="Times New Roman" w:cs="Arial"/>
          <w:sz w:val="20"/>
          <w:lang w:val="fr-FR"/>
        </w:rPr>
      </w:pPr>
      <w:r>
        <w:rPr>
          <w:rFonts w:eastAsia="Times New Roman" w:cs="Arial"/>
          <w:sz w:val="20"/>
          <w:lang w:val="fr-FR"/>
        </w:rPr>
        <w:br w:type="page"/>
      </w:r>
    </w:p>
    <w:p w:rsidR="000142DC" w:rsidRDefault="000142DC" w:rsidP="000142DC">
      <w:pPr>
        <w:jc w:val="both"/>
        <w:rPr>
          <w:rFonts w:eastAsia="Times New Roman" w:cs="Arial"/>
          <w:sz w:val="20"/>
          <w:lang w:val="fr-FR"/>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6"/>
        <w:gridCol w:w="2699"/>
        <w:gridCol w:w="1434"/>
        <w:gridCol w:w="6"/>
      </w:tblGrid>
      <w:tr w:rsidR="000142DC" w:rsidRPr="00750659" w:rsidTr="000142DC">
        <w:trPr>
          <w:gridAfter w:val="1"/>
          <w:wAfter w:w="6" w:type="dxa"/>
          <w:trHeight w:val="368"/>
        </w:trPr>
        <w:tc>
          <w:tcPr>
            <w:tcW w:w="10008"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750659" w:rsidRDefault="000142DC">
            <w:pPr>
              <w:spacing w:before="60" w:after="60"/>
              <w:jc w:val="both"/>
              <w:rPr>
                <w:rFonts w:eastAsia="Cambria" w:cs="Arial"/>
                <w:b/>
                <w:sz w:val="20"/>
                <w:szCs w:val="20"/>
                <w:lang w:val="fr-FR"/>
              </w:rPr>
            </w:pPr>
            <w:r w:rsidRPr="00750659">
              <w:rPr>
                <w:rFonts w:eastAsia="Cambria" w:cs="Arial"/>
                <w:b/>
                <w:sz w:val="20"/>
                <w:szCs w:val="20"/>
                <w:lang w:val="fr-FR"/>
              </w:rPr>
              <w:t>32. Synergies et implication des parties prenantes</w:t>
            </w:r>
          </w:p>
        </w:tc>
        <w:tc>
          <w:tcPr>
            <w:tcW w:w="2700"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750659" w:rsidRDefault="000142DC">
            <w:pPr>
              <w:spacing w:before="60" w:after="60"/>
              <w:jc w:val="both"/>
              <w:rPr>
                <w:rFonts w:eastAsia="Cambria" w:cs="Arial"/>
                <w:b/>
                <w:sz w:val="20"/>
                <w:szCs w:val="20"/>
              </w:rPr>
            </w:pPr>
            <w:proofErr w:type="spellStart"/>
            <w:r w:rsidRPr="00750659">
              <w:rPr>
                <w:rFonts w:eastAsia="Cambria" w:cs="Arial"/>
                <w:b/>
                <w:sz w:val="20"/>
                <w:szCs w:val="20"/>
              </w:rPr>
              <w:t>Responsable</w:t>
            </w:r>
            <w:proofErr w:type="spellEnd"/>
          </w:p>
        </w:tc>
        <w:tc>
          <w:tcPr>
            <w:tcW w:w="1434" w:type="dxa"/>
            <w:tcBorders>
              <w:top w:val="single" w:sz="4" w:space="0" w:color="auto"/>
              <w:left w:val="single" w:sz="4" w:space="0" w:color="auto"/>
              <w:bottom w:val="single" w:sz="4" w:space="0" w:color="auto"/>
              <w:right w:val="single" w:sz="4" w:space="0" w:color="auto"/>
            </w:tcBorders>
            <w:shd w:val="clear" w:color="auto" w:fill="E2EFD9"/>
            <w:hideMark/>
          </w:tcPr>
          <w:p w:rsidR="000142DC" w:rsidRPr="00750659" w:rsidRDefault="000142DC">
            <w:pPr>
              <w:spacing w:before="60" w:after="60"/>
              <w:jc w:val="both"/>
              <w:rPr>
                <w:rFonts w:eastAsia="Cambria" w:cs="Arial"/>
                <w:b/>
                <w:sz w:val="20"/>
                <w:szCs w:val="20"/>
              </w:rPr>
            </w:pPr>
            <w:proofErr w:type="spellStart"/>
            <w:r w:rsidRPr="00750659">
              <w:rPr>
                <w:rFonts w:eastAsia="Cambria" w:cs="Arial"/>
                <w:b/>
                <w:sz w:val="20"/>
                <w:szCs w:val="20"/>
              </w:rPr>
              <w:t>Priorité</w:t>
            </w:r>
            <w:proofErr w:type="spellEnd"/>
          </w:p>
        </w:tc>
      </w:tr>
      <w:tr w:rsidR="000142DC" w:rsidRPr="00750659" w:rsidTr="000142DC">
        <w:tc>
          <w:tcPr>
            <w:tcW w:w="1000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 xml:space="preserve">32.1 Amorcer un processus d’engagement du secteur privé visant à associer plus étroitement le secteur privé et les parties prenantes concernées (par exemple, les entreprises concernées, les banques de développement) à la CAMI, </w:t>
            </w:r>
            <w:r w:rsidRPr="00750659">
              <w:rPr>
                <w:rFonts w:eastAsia="Cambria" w:cs="Arial"/>
                <w:i/>
                <w:sz w:val="20"/>
                <w:szCs w:val="20"/>
                <w:lang w:val="fr-FR"/>
              </w:rPr>
              <w:t>notamment</w:t>
            </w:r>
            <w:r w:rsidRPr="00750659">
              <w:rPr>
                <w:rFonts w:eastAsia="Cambria" w:cs="Arial"/>
                <w:sz w:val="20"/>
                <w:szCs w:val="20"/>
                <w:lang w:val="fr-FR"/>
              </w:rPr>
              <w:t xml:space="preserve"> en assistant aux conférences pertinentes et en les invitant à ses réunions.</w:t>
            </w:r>
          </w:p>
        </w:tc>
        <w:tc>
          <w:tcPr>
            <w:tcW w:w="270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 xml:space="preserve">CMS, </w:t>
            </w:r>
            <w:proofErr w:type="spellStart"/>
            <w:r w:rsidRPr="00750659">
              <w:rPr>
                <w:rFonts w:eastAsia="Cambria" w:cs="Arial"/>
                <w:sz w:val="20"/>
                <w:szCs w:val="20"/>
              </w:rPr>
              <w:t>agences</w:t>
            </w:r>
            <w:proofErr w:type="spellEnd"/>
            <w:r w:rsidRPr="00750659">
              <w:rPr>
                <w:rFonts w:eastAsia="Cambria" w:cs="Arial"/>
                <w:sz w:val="20"/>
                <w:szCs w:val="20"/>
              </w:rPr>
              <w:t xml:space="preserve"> </w:t>
            </w:r>
            <w:proofErr w:type="spellStart"/>
            <w:r w:rsidRPr="00750659">
              <w:rPr>
                <w:rFonts w:eastAsia="Cambria" w:cs="Arial"/>
                <w:sz w:val="20"/>
                <w:szCs w:val="20"/>
              </w:rPr>
              <w:t>gouvernementales</w:t>
            </w:r>
            <w:proofErr w:type="spellEnd"/>
            <w:r w:rsidRPr="00750659">
              <w:rPr>
                <w:rFonts w:eastAsia="Cambria" w:cs="Arial"/>
                <w:sz w:val="20"/>
                <w:szCs w:val="20"/>
              </w:rPr>
              <w:t>, ONG</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w:t>
            </w:r>
          </w:p>
        </w:tc>
      </w:tr>
      <w:tr w:rsidR="000142DC" w:rsidRPr="00750659" w:rsidTr="000142DC">
        <w:tc>
          <w:tcPr>
            <w:tcW w:w="1000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32.2 Inclure des mesures de conservation de la biodiversité dans les contrats avec les sociétés minières (par exemple, dans les accords de partage de produits).</w:t>
            </w:r>
          </w:p>
        </w:tc>
        <w:tc>
          <w:tcPr>
            <w:tcW w:w="270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proofErr w:type="spellStart"/>
            <w:r w:rsidRPr="00750659">
              <w:rPr>
                <w:rFonts w:eastAsia="Cambria" w:cs="Arial"/>
                <w:sz w:val="20"/>
                <w:szCs w:val="20"/>
              </w:rPr>
              <w:t>Agences</w:t>
            </w:r>
            <w:proofErr w:type="spellEnd"/>
            <w:r w:rsidRPr="00750659">
              <w:rPr>
                <w:rFonts w:eastAsia="Cambria" w:cs="Arial"/>
                <w:sz w:val="20"/>
                <w:szCs w:val="20"/>
              </w:rPr>
              <w:t xml:space="preserve"> </w:t>
            </w:r>
            <w:proofErr w:type="spellStart"/>
            <w:r w:rsidRPr="00750659">
              <w:rPr>
                <w:rFonts w:eastAsia="Cambria" w:cs="Arial"/>
                <w:sz w:val="20"/>
                <w:szCs w:val="20"/>
              </w:rPr>
              <w:t>gouvernementales</w:t>
            </w:r>
            <w:proofErr w:type="spellEnd"/>
            <w:r w:rsidRPr="00750659">
              <w:rPr>
                <w:rFonts w:eastAsia="Cambria" w:cs="Arial"/>
                <w:sz w:val="20"/>
                <w:szCs w:val="20"/>
              </w:rPr>
              <w:t xml:space="preserve">, </w:t>
            </w:r>
            <w:proofErr w:type="spellStart"/>
            <w:r w:rsidRPr="00750659">
              <w:rPr>
                <w:rFonts w:eastAsia="Cambria" w:cs="Arial"/>
                <w:sz w:val="20"/>
                <w:szCs w:val="20"/>
              </w:rPr>
              <w:t>entreprises</w:t>
            </w:r>
            <w:proofErr w:type="spellEnd"/>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Moyenne</w:t>
            </w:r>
          </w:p>
        </w:tc>
      </w:tr>
      <w:tr w:rsidR="000142DC" w:rsidRPr="00750659" w:rsidTr="000142DC">
        <w:tc>
          <w:tcPr>
            <w:tcW w:w="1000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32.3 Le cas échéant, explorer et institutionnaliser des partenariats spécifiques entre le Secrétariat de la CMS, d’autres MEA, l’UICN et d’autres partenaires de mise en œuvre.</w:t>
            </w:r>
          </w:p>
        </w:tc>
        <w:tc>
          <w:tcPr>
            <w:tcW w:w="270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CMS, agences gouvernementales, ONG, MEA</w:t>
            </w:r>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Haute/Moyenne</w:t>
            </w:r>
          </w:p>
        </w:tc>
      </w:tr>
      <w:tr w:rsidR="000142DC" w:rsidRPr="00750659" w:rsidTr="000142DC">
        <w:tc>
          <w:tcPr>
            <w:tcW w:w="10008"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lang w:val="fr-FR"/>
              </w:rPr>
            </w:pPr>
            <w:r w:rsidRPr="00750659">
              <w:rPr>
                <w:rFonts w:eastAsia="Cambria" w:cs="Arial"/>
                <w:sz w:val="20"/>
                <w:szCs w:val="20"/>
                <w:lang w:val="fr-FR"/>
              </w:rPr>
              <w:t xml:space="preserve">32.4 Prie le Secrétariat d’explorer les options envisageables avec le Secrétariat de la CITES pour établir la CAMI en tant qu’initiative conjointe CMS-CITES, similaire à l’Initiative conjointe CMS-CITES pour les carnivores d’Afrique (voir aussi 1.2).  </w:t>
            </w:r>
          </w:p>
        </w:tc>
        <w:tc>
          <w:tcPr>
            <w:tcW w:w="2700" w:type="dxa"/>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 xml:space="preserve">CMS, </w:t>
            </w:r>
            <w:proofErr w:type="spellStart"/>
            <w:r w:rsidRPr="00750659">
              <w:rPr>
                <w:rFonts w:eastAsia="Cambria" w:cs="Arial"/>
                <w:sz w:val="20"/>
                <w:szCs w:val="20"/>
              </w:rPr>
              <w:t>agences</w:t>
            </w:r>
            <w:proofErr w:type="spellEnd"/>
            <w:r w:rsidRPr="00750659">
              <w:rPr>
                <w:rFonts w:eastAsia="Cambria" w:cs="Arial"/>
                <w:sz w:val="20"/>
                <w:szCs w:val="20"/>
              </w:rPr>
              <w:t xml:space="preserve"> </w:t>
            </w:r>
            <w:proofErr w:type="spellStart"/>
            <w:r w:rsidRPr="00750659">
              <w:rPr>
                <w:rFonts w:eastAsia="Cambria" w:cs="Arial"/>
                <w:sz w:val="20"/>
                <w:szCs w:val="20"/>
              </w:rPr>
              <w:t>gouvernementales</w:t>
            </w:r>
            <w:proofErr w:type="spellEnd"/>
          </w:p>
        </w:tc>
        <w:tc>
          <w:tcPr>
            <w:tcW w:w="1440" w:type="dxa"/>
            <w:gridSpan w:val="2"/>
            <w:tcBorders>
              <w:top w:val="single" w:sz="4" w:space="0" w:color="auto"/>
              <w:left w:val="single" w:sz="4" w:space="0" w:color="auto"/>
              <w:bottom w:val="single" w:sz="4" w:space="0" w:color="auto"/>
              <w:right w:val="single" w:sz="4" w:space="0" w:color="auto"/>
            </w:tcBorders>
            <w:hideMark/>
          </w:tcPr>
          <w:p w:rsidR="000142DC" w:rsidRPr="00750659" w:rsidRDefault="000142DC">
            <w:pPr>
              <w:spacing w:before="60" w:after="60"/>
              <w:rPr>
                <w:rFonts w:eastAsia="Cambria" w:cs="Arial"/>
                <w:sz w:val="20"/>
                <w:szCs w:val="20"/>
              </w:rPr>
            </w:pPr>
            <w:r w:rsidRPr="00750659">
              <w:rPr>
                <w:rFonts w:eastAsia="Cambria" w:cs="Arial"/>
                <w:sz w:val="20"/>
                <w:szCs w:val="20"/>
              </w:rPr>
              <w:t>Moyenne</w:t>
            </w:r>
          </w:p>
        </w:tc>
      </w:tr>
    </w:tbl>
    <w:p w:rsidR="000142DC" w:rsidRDefault="000142DC" w:rsidP="000142DC">
      <w:pPr>
        <w:jc w:val="both"/>
        <w:rPr>
          <w:rFonts w:eastAsia="Times New Roman" w:cs="Arial"/>
          <w:sz w:val="20"/>
          <w:lang w:val="fr-FR"/>
        </w:rPr>
      </w:pPr>
    </w:p>
    <w:p w:rsidR="000142DC" w:rsidRDefault="000142DC" w:rsidP="000142DC">
      <w:pPr>
        <w:rPr>
          <w:rFonts w:cs="Arial"/>
        </w:rPr>
      </w:pPr>
    </w:p>
    <w:p w:rsidR="000142DC" w:rsidRPr="000142DC" w:rsidRDefault="000142DC" w:rsidP="000142DC">
      <w:pPr>
        <w:pStyle w:val="Title1"/>
        <w:jc w:val="both"/>
        <w:rPr>
          <w:b w:val="0"/>
        </w:rPr>
      </w:pPr>
    </w:p>
    <w:sectPr w:rsidR="000142DC" w:rsidRPr="000142DC" w:rsidSect="00354F18">
      <w:headerReference w:type="default" r:id="rId22"/>
      <w:headerReference w:type="first" r:id="rId23"/>
      <w:pgSz w:w="16838" w:h="11906" w:orient="landscape" w:code="9"/>
      <w:pgMar w:top="1134" w:right="1954" w:bottom="1134" w:left="99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3A6" w:rsidRDefault="00F613A6" w:rsidP="00EC2A58">
      <w:pPr>
        <w:spacing w:after="0" w:line="240" w:lineRule="auto"/>
      </w:pPr>
      <w:r>
        <w:separator/>
      </w:r>
    </w:p>
  </w:endnote>
  <w:endnote w:type="continuationSeparator" w:id="0">
    <w:p w:rsidR="00F613A6" w:rsidRDefault="00F613A6"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F613A6" w:rsidRPr="00EC2A58" w:rsidRDefault="00F613A6">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F613A6" w:rsidRPr="00EC2A58" w:rsidRDefault="00F613A6">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rsidR="00F613A6" w:rsidRPr="00EC2A58" w:rsidRDefault="00F613A6">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486393"/>
      <w:docPartObj>
        <w:docPartGallery w:val="Page Numbers (Bottom of Page)"/>
        <w:docPartUnique/>
      </w:docPartObj>
    </w:sdtPr>
    <w:sdtEndPr>
      <w:rPr>
        <w:noProof/>
        <w:sz w:val="18"/>
        <w:szCs w:val="18"/>
      </w:rPr>
    </w:sdtEndPr>
    <w:sdtContent>
      <w:p w:rsidR="00F613A6" w:rsidRPr="00791154" w:rsidRDefault="00F613A6">
        <w:pPr>
          <w:pStyle w:val="Footer"/>
          <w:jc w:val="center"/>
          <w:rPr>
            <w:sz w:val="18"/>
            <w:szCs w:val="18"/>
          </w:rPr>
        </w:pPr>
        <w:r w:rsidRPr="00791154">
          <w:rPr>
            <w:sz w:val="18"/>
            <w:szCs w:val="18"/>
          </w:rPr>
          <w:fldChar w:fldCharType="begin"/>
        </w:r>
        <w:r w:rsidRPr="00791154">
          <w:rPr>
            <w:sz w:val="18"/>
            <w:szCs w:val="18"/>
          </w:rPr>
          <w:instrText xml:space="preserve"> PAGE   \* MERGEFORMAT </w:instrText>
        </w:r>
        <w:r w:rsidRPr="00791154">
          <w:rPr>
            <w:sz w:val="18"/>
            <w:szCs w:val="18"/>
          </w:rPr>
          <w:fldChar w:fldCharType="separate"/>
        </w:r>
        <w:r w:rsidRPr="00791154">
          <w:rPr>
            <w:noProof/>
            <w:sz w:val="18"/>
            <w:szCs w:val="18"/>
          </w:rPr>
          <w:t>2</w:t>
        </w:r>
        <w:r w:rsidRPr="00791154">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3A6" w:rsidRDefault="00F613A6" w:rsidP="00EC2A58">
      <w:pPr>
        <w:spacing w:after="0" w:line="240" w:lineRule="auto"/>
      </w:pPr>
      <w:r>
        <w:separator/>
      </w:r>
    </w:p>
  </w:footnote>
  <w:footnote w:type="continuationSeparator" w:id="0">
    <w:p w:rsidR="00F613A6" w:rsidRDefault="00F613A6" w:rsidP="00EC2A58">
      <w:pPr>
        <w:spacing w:after="0" w:line="240" w:lineRule="auto"/>
      </w:pPr>
      <w:r>
        <w:continuationSeparator/>
      </w:r>
    </w:p>
  </w:footnote>
  <w:footnote w:id="1">
    <w:p w:rsidR="00F613A6" w:rsidRPr="00355B0C" w:rsidRDefault="00F613A6" w:rsidP="00355B0C">
      <w:pPr>
        <w:pStyle w:val="FootnoteText"/>
        <w:ind w:left="142" w:hanging="142"/>
        <w:jc w:val="both"/>
        <w:rPr>
          <w:rFonts w:cs="Arial"/>
          <w:i/>
          <w:sz w:val="16"/>
          <w:szCs w:val="16"/>
        </w:rPr>
      </w:pPr>
      <w:r w:rsidRPr="00355B0C">
        <w:rPr>
          <w:rStyle w:val="FootnoteReference"/>
          <w:sz w:val="16"/>
          <w:szCs w:val="16"/>
        </w:rPr>
        <w:footnoteRef/>
      </w:r>
      <w:r w:rsidRPr="00355B0C">
        <w:rPr>
          <w:sz w:val="16"/>
          <w:szCs w:val="16"/>
        </w:rPr>
        <w:t xml:space="preserve"> Cerf de </w:t>
      </w:r>
      <w:proofErr w:type="spellStart"/>
      <w:r w:rsidRPr="00355B0C">
        <w:rPr>
          <w:sz w:val="16"/>
          <w:szCs w:val="16"/>
        </w:rPr>
        <w:t>Boukhara</w:t>
      </w:r>
      <w:proofErr w:type="spellEnd"/>
      <w:r w:rsidRPr="00355B0C">
        <w:rPr>
          <w:sz w:val="16"/>
          <w:szCs w:val="16"/>
        </w:rPr>
        <w:t xml:space="preserve"> </w:t>
      </w:r>
      <w:r w:rsidRPr="00355B0C">
        <w:rPr>
          <w:i/>
          <w:sz w:val="16"/>
          <w:szCs w:val="16"/>
        </w:rPr>
        <w:t xml:space="preserve">Cervus </w:t>
      </w:r>
      <w:proofErr w:type="spellStart"/>
      <w:r w:rsidRPr="00355B0C">
        <w:rPr>
          <w:i/>
          <w:sz w:val="16"/>
          <w:szCs w:val="16"/>
        </w:rPr>
        <w:t>elaphus</w:t>
      </w:r>
      <w:proofErr w:type="spellEnd"/>
      <w:r w:rsidRPr="00355B0C">
        <w:rPr>
          <w:i/>
          <w:sz w:val="16"/>
          <w:szCs w:val="16"/>
        </w:rPr>
        <w:t xml:space="preserve"> </w:t>
      </w:r>
      <w:proofErr w:type="spellStart"/>
      <w:r w:rsidRPr="00355B0C">
        <w:rPr>
          <w:i/>
          <w:sz w:val="16"/>
          <w:szCs w:val="16"/>
        </w:rPr>
        <w:t>yarkandensis</w:t>
      </w:r>
      <w:proofErr w:type="spellEnd"/>
      <w:r w:rsidRPr="00355B0C">
        <w:rPr>
          <w:sz w:val="16"/>
          <w:szCs w:val="16"/>
        </w:rPr>
        <w:t xml:space="preserve">, </w:t>
      </w:r>
      <w:proofErr w:type="spellStart"/>
      <w:r w:rsidRPr="00355B0C">
        <w:rPr>
          <w:sz w:val="16"/>
          <w:szCs w:val="16"/>
        </w:rPr>
        <w:t>chameau</w:t>
      </w:r>
      <w:proofErr w:type="spellEnd"/>
      <w:r w:rsidRPr="00355B0C">
        <w:rPr>
          <w:sz w:val="16"/>
          <w:szCs w:val="16"/>
        </w:rPr>
        <w:t xml:space="preserve"> de </w:t>
      </w:r>
      <w:proofErr w:type="spellStart"/>
      <w:r w:rsidRPr="00355B0C">
        <w:rPr>
          <w:sz w:val="16"/>
          <w:szCs w:val="16"/>
        </w:rPr>
        <w:t>bactriane</w:t>
      </w:r>
      <w:proofErr w:type="spellEnd"/>
      <w:r w:rsidRPr="00355B0C">
        <w:rPr>
          <w:sz w:val="16"/>
          <w:szCs w:val="16"/>
        </w:rPr>
        <w:t xml:space="preserve"> </w:t>
      </w:r>
      <w:r w:rsidRPr="00355B0C">
        <w:rPr>
          <w:i/>
          <w:sz w:val="16"/>
          <w:szCs w:val="16"/>
        </w:rPr>
        <w:t xml:space="preserve">Camelus </w:t>
      </w:r>
      <w:proofErr w:type="spellStart"/>
      <w:r w:rsidRPr="00355B0C">
        <w:rPr>
          <w:i/>
          <w:sz w:val="16"/>
          <w:szCs w:val="16"/>
        </w:rPr>
        <w:t>bactrianus</w:t>
      </w:r>
      <w:proofErr w:type="spellEnd"/>
      <w:r w:rsidRPr="00355B0C">
        <w:rPr>
          <w:sz w:val="16"/>
          <w:szCs w:val="16"/>
        </w:rPr>
        <w:t xml:space="preserve">, yak </w:t>
      </w:r>
      <w:proofErr w:type="spellStart"/>
      <w:r w:rsidRPr="00355B0C">
        <w:rPr>
          <w:sz w:val="16"/>
          <w:szCs w:val="16"/>
        </w:rPr>
        <w:t>sauvage</w:t>
      </w:r>
      <w:proofErr w:type="spellEnd"/>
      <w:r w:rsidRPr="00355B0C">
        <w:rPr>
          <w:sz w:val="16"/>
          <w:szCs w:val="16"/>
        </w:rPr>
        <w:t xml:space="preserve"> </w:t>
      </w:r>
      <w:r w:rsidRPr="00355B0C">
        <w:rPr>
          <w:i/>
          <w:sz w:val="16"/>
          <w:szCs w:val="16"/>
        </w:rPr>
        <w:t xml:space="preserve">Bos </w:t>
      </w:r>
      <w:proofErr w:type="spellStart"/>
      <w:r w:rsidRPr="00355B0C">
        <w:rPr>
          <w:i/>
          <w:sz w:val="16"/>
          <w:szCs w:val="16"/>
        </w:rPr>
        <w:t>grunniens</w:t>
      </w:r>
      <w:proofErr w:type="spellEnd"/>
      <w:r w:rsidRPr="00355B0C">
        <w:rPr>
          <w:sz w:val="16"/>
          <w:szCs w:val="16"/>
        </w:rPr>
        <w:t xml:space="preserve">, </w:t>
      </w:r>
      <w:proofErr w:type="spellStart"/>
      <w:r w:rsidRPr="00355B0C">
        <w:rPr>
          <w:sz w:val="16"/>
          <w:szCs w:val="16"/>
        </w:rPr>
        <w:t>panthère</w:t>
      </w:r>
      <w:proofErr w:type="spellEnd"/>
      <w:r w:rsidRPr="00355B0C">
        <w:rPr>
          <w:sz w:val="16"/>
          <w:szCs w:val="16"/>
        </w:rPr>
        <w:t xml:space="preserve"> des </w:t>
      </w:r>
      <w:proofErr w:type="spellStart"/>
      <w:r w:rsidRPr="00355B0C">
        <w:rPr>
          <w:sz w:val="16"/>
          <w:szCs w:val="16"/>
        </w:rPr>
        <w:t>neiges</w:t>
      </w:r>
      <w:proofErr w:type="spellEnd"/>
      <w:r w:rsidRPr="00355B0C">
        <w:rPr>
          <w:sz w:val="16"/>
          <w:szCs w:val="16"/>
        </w:rPr>
        <w:t xml:space="preserve"> </w:t>
      </w:r>
      <w:r w:rsidRPr="00355B0C">
        <w:rPr>
          <w:i/>
          <w:sz w:val="16"/>
          <w:szCs w:val="16"/>
        </w:rPr>
        <w:t>Uncia uncial</w:t>
      </w:r>
      <w:r w:rsidRPr="00355B0C">
        <w:rPr>
          <w:sz w:val="16"/>
          <w:szCs w:val="16"/>
        </w:rPr>
        <w:t xml:space="preserve">, </w:t>
      </w:r>
      <w:proofErr w:type="spellStart"/>
      <w:r w:rsidRPr="00355B0C">
        <w:rPr>
          <w:sz w:val="16"/>
          <w:szCs w:val="16"/>
        </w:rPr>
        <w:t>guépard</w:t>
      </w:r>
      <w:proofErr w:type="spellEnd"/>
      <w:r w:rsidRPr="00355B0C">
        <w:rPr>
          <w:sz w:val="16"/>
          <w:szCs w:val="16"/>
        </w:rPr>
        <w:t xml:space="preserve"> </w:t>
      </w:r>
      <w:r w:rsidRPr="00355B0C">
        <w:rPr>
          <w:i/>
          <w:sz w:val="16"/>
          <w:szCs w:val="16"/>
        </w:rPr>
        <w:t xml:space="preserve">Acinonyx </w:t>
      </w:r>
      <w:proofErr w:type="spellStart"/>
      <w:r w:rsidRPr="00355B0C">
        <w:rPr>
          <w:i/>
          <w:sz w:val="16"/>
          <w:szCs w:val="16"/>
        </w:rPr>
        <w:t>jubatus</w:t>
      </w:r>
      <w:proofErr w:type="spellEnd"/>
      <w:r w:rsidRPr="00355B0C">
        <w:rPr>
          <w:sz w:val="16"/>
          <w:szCs w:val="16"/>
        </w:rPr>
        <w:t xml:space="preserve">, cheval de </w:t>
      </w:r>
      <w:proofErr w:type="spellStart"/>
      <w:r w:rsidRPr="00355B0C">
        <w:rPr>
          <w:sz w:val="16"/>
          <w:szCs w:val="16"/>
        </w:rPr>
        <w:t>Przewalski</w:t>
      </w:r>
      <w:proofErr w:type="spellEnd"/>
      <w:r w:rsidRPr="00355B0C">
        <w:rPr>
          <w:sz w:val="16"/>
          <w:szCs w:val="16"/>
        </w:rPr>
        <w:t xml:space="preserve"> </w:t>
      </w:r>
      <w:r w:rsidRPr="00355B0C">
        <w:rPr>
          <w:i/>
          <w:sz w:val="16"/>
          <w:szCs w:val="16"/>
        </w:rPr>
        <w:t xml:space="preserve">Equus </w:t>
      </w:r>
      <w:proofErr w:type="spellStart"/>
      <w:r w:rsidRPr="00355B0C">
        <w:rPr>
          <w:i/>
          <w:sz w:val="16"/>
          <w:szCs w:val="16"/>
        </w:rPr>
        <w:t>caballus</w:t>
      </w:r>
      <w:proofErr w:type="spellEnd"/>
      <w:r w:rsidRPr="00355B0C">
        <w:rPr>
          <w:i/>
          <w:sz w:val="16"/>
          <w:szCs w:val="16"/>
        </w:rPr>
        <w:t xml:space="preserve"> </w:t>
      </w:r>
      <w:proofErr w:type="spellStart"/>
      <w:r w:rsidRPr="00355B0C">
        <w:rPr>
          <w:i/>
          <w:sz w:val="16"/>
          <w:szCs w:val="16"/>
        </w:rPr>
        <w:t>przewalskii</w:t>
      </w:r>
      <w:proofErr w:type="spellEnd"/>
      <w:r w:rsidRPr="00355B0C">
        <w:rPr>
          <w:i/>
          <w:sz w:val="16"/>
          <w:szCs w:val="16"/>
        </w:rPr>
        <w:t xml:space="preserve">, </w:t>
      </w:r>
      <w:r w:rsidRPr="00355B0C">
        <w:rPr>
          <w:sz w:val="16"/>
          <w:szCs w:val="16"/>
        </w:rPr>
        <w:t xml:space="preserve">Antilope </w:t>
      </w:r>
      <w:proofErr w:type="spellStart"/>
      <w:r w:rsidRPr="00355B0C">
        <w:rPr>
          <w:sz w:val="16"/>
          <w:szCs w:val="16"/>
        </w:rPr>
        <w:t>saïga</w:t>
      </w:r>
      <w:proofErr w:type="spellEnd"/>
      <w:r w:rsidRPr="00355B0C">
        <w:rPr>
          <w:sz w:val="16"/>
          <w:szCs w:val="16"/>
        </w:rPr>
        <w:t xml:space="preserve"> </w:t>
      </w:r>
      <w:r w:rsidRPr="00355B0C">
        <w:rPr>
          <w:i/>
          <w:sz w:val="16"/>
          <w:szCs w:val="16"/>
        </w:rPr>
        <w:t>Saiga spp.</w:t>
      </w:r>
      <w:r w:rsidRPr="00355B0C">
        <w:rPr>
          <w:sz w:val="16"/>
          <w:szCs w:val="16"/>
        </w:rPr>
        <w:t xml:space="preserve">, Argali </w:t>
      </w:r>
      <w:proofErr w:type="spellStart"/>
      <w:r w:rsidRPr="00355B0C">
        <w:rPr>
          <w:i/>
          <w:sz w:val="16"/>
          <w:szCs w:val="16"/>
        </w:rPr>
        <w:t>Ovis</w:t>
      </w:r>
      <w:proofErr w:type="spellEnd"/>
      <w:r w:rsidRPr="00355B0C">
        <w:rPr>
          <w:i/>
          <w:sz w:val="16"/>
          <w:szCs w:val="16"/>
        </w:rPr>
        <w:t xml:space="preserve"> </w:t>
      </w:r>
      <w:proofErr w:type="spellStart"/>
      <w:r w:rsidRPr="00355B0C">
        <w:rPr>
          <w:i/>
          <w:sz w:val="16"/>
          <w:szCs w:val="16"/>
        </w:rPr>
        <w:t>ammon</w:t>
      </w:r>
      <w:proofErr w:type="spellEnd"/>
      <w:r w:rsidRPr="00355B0C">
        <w:rPr>
          <w:sz w:val="16"/>
          <w:szCs w:val="16"/>
        </w:rPr>
        <w:t xml:space="preserve">, gazelle de </w:t>
      </w:r>
      <w:proofErr w:type="spellStart"/>
      <w:r w:rsidRPr="00355B0C">
        <w:rPr>
          <w:sz w:val="16"/>
          <w:szCs w:val="16"/>
        </w:rPr>
        <w:t>Mongolie</w:t>
      </w:r>
      <w:proofErr w:type="spellEnd"/>
      <w:r w:rsidRPr="00355B0C">
        <w:rPr>
          <w:sz w:val="16"/>
          <w:szCs w:val="16"/>
        </w:rPr>
        <w:t xml:space="preserve"> </w:t>
      </w:r>
      <w:proofErr w:type="spellStart"/>
      <w:r w:rsidRPr="00355B0C">
        <w:rPr>
          <w:i/>
          <w:sz w:val="16"/>
          <w:szCs w:val="16"/>
        </w:rPr>
        <w:t>Procapra</w:t>
      </w:r>
      <w:proofErr w:type="spellEnd"/>
      <w:r w:rsidRPr="00355B0C">
        <w:rPr>
          <w:i/>
          <w:sz w:val="16"/>
          <w:szCs w:val="16"/>
        </w:rPr>
        <w:t xml:space="preserve"> </w:t>
      </w:r>
      <w:proofErr w:type="spellStart"/>
      <w:r w:rsidRPr="00355B0C">
        <w:rPr>
          <w:i/>
          <w:sz w:val="16"/>
          <w:szCs w:val="16"/>
        </w:rPr>
        <w:t>gutturosa</w:t>
      </w:r>
      <w:proofErr w:type="spellEnd"/>
      <w:r w:rsidRPr="00355B0C">
        <w:rPr>
          <w:sz w:val="16"/>
          <w:szCs w:val="16"/>
        </w:rPr>
        <w:t xml:space="preserve">, gazelle à </w:t>
      </w:r>
      <w:proofErr w:type="spellStart"/>
      <w:r w:rsidRPr="00355B0C">
        <w:rPr>
          <w:sz w:val="16"/>
          <w:szCs w:val="16"/>
        </w:rPr>
        <w:t>goitre</w:t>
      </w:r>
      <w:proofErr w:type="spellEnd"/>
      <w:r w:rsidRPr="00355B0C">
        <w:rPr>
          <w:sz w:val="16"/>
          <w:szCs w:val="16"/>
        </w:rPr>
        <w:t xml:space="preserve"> </w:t>
      </w:r>
      <w:proofErr w:type="spellStart"/>
      <w:r w:rsidRPr="00355B0C">
        <w:rPr>
          <w:i/>
          <w:sz w:val="16"/>
          <w:szCs w:val="16"/>
        </w:rPr>
        <w:t>Gazella</w:t>
      </w:r>
      <w:proofErr w:type="spellEnd"/>
      <w:r w:rsidRPr="00355B0C">
        <w:rPr>
          <w:i/>
          <w:sz w:val="16"/>
          <w:szCs w:val="16"/>
        </w:rPr>
        <w:t xml:space="preserve"> </w:t>
      </w:r>
      <w:proofErr w:type="spellStart"/>
      <w:r w:rsidRPr="00355B0C">
        <w:rPr>
          <w:i/>
          <w:sz w:val="16"/>
          <w:szCs w:val="16"/>
        </w:rPr>
        <w:t>subgutturosa</w:t>
      </w:r>
      <w:proofErr w:type="spellEnd"/>
      <w:r w:rsidRPr="00355B0C">
        <w:rPr>
          <w:sz w:val="16"/>
          <w:szCs w:val="16"/>
        </w:rPr>
        <w:t xml:space="preserve">, Kulan </w:t>
      </w:r>
      <w:r w:rsidRPr="00355B0C">
        <w:rPr>
          <w:i/>
          <w:sz w:val="16"/>
          <w:szCs w:val="16"/>
        </w:rPr>
        <w:t xml:space="preserve">Equus </w:t>
      </w:r>
      <w:proofErr w:type="spellStart"/>
      <w:r w:rsidRPr="00355B0C">
        <w:rPr>
          <w:i/>
          <w:sz w:val="16"/>
          <w:szCs w:val="16"/>
        </w:rPr>
        <w:t>hemionus</w:t>
      </w:r>
      <w:proofErr w:type="spellEnd"/>
      <w:r w:rsidRPr="00355B0C">
        <w:rPr>
          <w:sz w:val="16"/>
          <w:szCs w:val="16"/>
        </w:rPr>
        <w:t xml:space="preserve">, Kiang </w:t>
      </w:r>
      <w:r w:rsidRPr="00355B0C">
        <w:rPr>
          <w:i/>
          <w:sz w:val="16"/>
          <w:szCs w:val="16"/>
        </w:rPr>
        <w:t>Equus kiang,</w:t>
      </w:r>
      <w:r w:rsidRPr="00355B0C">
        <w:rPr>
          <w:sz w:val="16"/>
          <w:szCs w:val="16"/>
        </w:rPr>
        <w:t xml:space="preserve"> </w:t>
      </w:r>
      <w:proofErr w:type="spellStart"/>
      <w:r w:rsidRPr="00355B0C">
        <w:rPr>
          <w:sz w:val="16"/>
          <w:szCs w:val="16"/>
        </w:rPr>
        <w:t>antilope</w:t>
      </w:r>
      <w:proofErr w:type="spellEnd"/>
      <w:r w:rsidRPr="00355B0C">
        <w:rPr>
          <w:sz w:val="16"/>
          <w:szCs w:val="16"/>
        </w:rPr>
        <w:t xml:space="preserve"> du Tibet </w:t>
      </w:r>
      <w:proofErr w:type="spellStart"/>
      <w:r w:rsidRPr="00355B0C">
        <w:rPr>
          <w:i/>
          <w:sz w:val="16"/>
          <w:szCs w:val="16"/>
        </w:rPr>
        <w:t>Pantholops</w:t>
      </w:r>
      <w:proofErr w:type="spellEnd"/>
      <w:r w:rsidRPr="00355B0C">
        <w:rPr>
          <w:i/>
          <w:sz w:val="16"/>
          <w:szCs w:val="16"/>
        </w:rPr>
        <w:t xml:space="preserve"> </w:t>
      </w:r>
      <w:proofErr w:type="spellStart"/>
      <w:r w:rsidRPr="00355B0C">
        <w:rPr>
          <w:i/>
          <w:sz w:val="16"/>
          <w:szCs w:val="16"/>
        </w:rPr>
        <w:t>hodgsonii</w:t>
      </w:r>
      <w:proofErr w:type="spellEnd"/>
      <w:r w:rsidRPr="00355B0C">
        <w:rPr>
          <w:sz w:val="16"/>
          <w:szCs w:val="16"/>
        </w:rPr>
        <w:t>, gazelle du Tibet</w:t>
      </w:r>
      <w:r w:rsidRPr="00355B0C">
        <w:rPr>
          <w:i/>
          <w:sz w:val="16"/>
          <w:szCs w:val="16"/>
        </w:rPr>
        <w:t xml:space="preserve"> </w:t>
      </w:r>
      <w:proofErr w:type="spellStart"/>
      <w:r w:rsidRPr="00355B0C">
        <w:rPr>
          <w:i/>
          <w:sz w:val="16"/>
          <w:szCs w:val="16"/>
        </w:rPr>
        <w:t>Procapra</w:t>
      </w:r>
      <w:proofErr w:type="spellEnd"/>
      <w:r w:rsidRPr="00355B0C">
        <w:rPr>
          <w:i/>
          <w:sz w:val="16"/>
          <w:szCs w:val="16"/>
        </w:rPr>
        <w:t xml:space="preserve"> </w:t>
      </w:r>
      <w:proofErr w:type="spellStart"/>
      <w:r w:rsidRPr="00355B0C">
        <w:rPr>
          <w:i/>
          <w:sz w:val="16"/>
          <w:szCs w:val="16"/>
        </w:rPr>
        <w:t>picticaudata</w:t>
      </w:r>
      <w:proofErr w:type="spellEnd"/>
      <w:r w:rsidRPr="00355B0C">
        <w:rPr>
          <w:i/>
          <w:sz w:val="16"/>
          <w:szCs w:val="16"/>
        </w:rPr>
        <w:t xml:space="preserve">, </w:t>
      </w:r>
      <w:r w:rsidRPr="00355B0C">
        <w:rPr>
          <w:sz w:val="16"/>
          <w:szCs w:val="16"/>
        </w:rPr>
        <w:t xml:space="preserve">chinkara </w:t>
      </w:r>
      <w:proofErr w:type="spellStart"/>
      <w:r w:rsidRPr="00355B0C">
        <w:rPr>
          <w:i/>
          <w:sz w:val="16"/>
          <w:szCs w:val="16"/>
        </w:rPr>
        <w:t>Gazella</w:t>
      </w:r>
      <w:proofErr w:type="spellEnd"/>
      <w:r w:rsidRPr="00355B0C">
        <w:rPr>
          <w:i/>
          <w:sz w:val="16"/>
          <w:szCs w:val="16"/>
        </w:rPr>
        <w:t xml:space="preserve"> </w:t>
      </w:r>
      <w:proofErr w:type="spellStart"/>
      <w:r w:rsidRPr="00355B0C">
        <w:rPr>
          <w:i/>
          <w:sz w:val="16"/>
          <w:szCs w:val="16"/>
        </w:rPr>
        <w:t>bennettii</w:t>
      </w:r>
      <w:proofErr w:type="spellEnd"/>
      <w:r w:rsidRPr="00355B0C">
        <w:rPr>
          <w:i/>
          <w:sz w:val="16"/>
          <w:szCs w:val="16"/>
        </w:rPr>
        <w:t xml:space="preserve"> (les trois </w:t>
      </w:r>
      <w:proofErr w:type="spellStart"/>
      <w:r w:rsidRPr="00355B0C">
        <w:rPr>
          <w:i/>
          <w:sz w:val="16"/>
          <w:szCs w:val="16"/>
        </w:rPr>
        <w:t>dernières</w:t>
      </w:r>
      <w:proofErr w:type="spellEnd"/>
      <w:r w:rsidRPr="00355B0C">
        <w:rPr>
          <w:i/>
          <w:sz w:val="16"/>
          <w:szCs w:val="16"/>
        </w:rPr>
        <w:t xml:space="preserve"> </w:t>
      </w:r>
      <w:proofErr w:type="spellStart"/>
      <w:r w:rsidRPr="00355B0C">
        <w:rPr>
          <w:i/>
          <w:sz w:val="16"/>
          <w:szCs w:val="16"/>
        </w:rPr>
        <w:t>espèces</w:t>
      </w:r>
      <w:proofErr w:type="spellEnd"/>
      <w:r w:rsidRPr="00355B0C">
        <w:rPr>
          <w:i/>
          <w:sz w:val="16"/>
          <w:szCs w:val="16"/>
        </w:rPr>
        <w:t xml:space="preserve"> ne </w:t>
      </w:r>
      <w:proofErr w:type="spellStart"/>
      <w:r w:rsidRPr="00355B0C">
        <w:rPr>
          <w:i/>
          <w:sz w:val="16"/>
          <w:szCs w:val="16"/>
        </w:rPr>
        <w:t>figurent</w:t>
      </w:r>
      <w:proofErr w:type="spellEnd"/>
      <w:r w:rsidRPr="00355B0C">
        <w:rPr>
          <w:i/>
          <w:sz w:val="16"/>
          <w:szCs w:val="16"/>
        </w:rPr>
        <w:t xml:space="preserve"> pas encore aux Annexes de la CMS)</w:t>
      </w:r>
    </w:p>
  </w:footnote>
  <w:footnote w:id="2">
    <w:p w:rsidR="00F613A6" w:rsidRPr="000142DC" w:rsidRDefault="00F613A6" w:rsidP="000142DC">
      <w:pPr>
        <w:pStyle w:val="FootnoteText"/>
        <w:tabs>
          <w:tab w:val="left" w:pos="284"/>
        </w:tabs>
        <w:ind w:left="284" w:hanging="284"/>
        <w:jc w:val="both"/>
        <w:rPr>
          <w:rFonts w:cs="Arial"/>
          <w:strike/>
          <w:lang w:val="fr-FR"/>
        </w:rPr>
      </w:pPr>
      <w:r w:rsidRPr="000142DC">
        <w:rPr>
          <w:rFonts w:cs="Arial"/>
          <w:strike/>
          <w:lang w:val="fr-FR"/>
        </w:rPr>
        <w:t xml:space="preserve">Annexe I – Cerf de Boukhara </w:t>
      </w:r>
      <w:proofErr w:type="spellStart"/>
      <w:r w:rsidRPr="000142DC">
        <w:rPr>
          <w:rFonts w:cs="Arial"/>
          <w:i/>
          <w:strike/>
          <w:lang w:val="fr-FR"/>
        </w:rPr>
        <w:t>Cervus</w:t>
      </w:r>
      <w:proofErr w:type="spellEnd"/>
      <w:r w:rsidRPr="000142DC">
        <w:rPr>
          <w:rFonts w:cs="Arial"/>
          <w:i/>
          <w:strike/>
          <w:lang w:val="fr-FR"/>
        </w:rPr>
        <w:t xml:space="preserve"> </w:t>
      </w:r>
      <w:proofErr w:type="spellStart"/>
      <w:r w:rsidRPr="000142DC">
        <w:rPr>
          <w:rFonts w:cs="Arial"/>
          <w:i/>
          <w:strike/>
          <w:lang w:val="fr-FR"/>
        </w:rPr>
        <w:t>elaphus</w:t>
      </w:r>
      <w:proofErr w:type="spellEnd"/>
      <w:r w:rsidRPr="000142DC">
        <w:rPr>
          <w:rFonts w:cs="Arial"/>
          <w:i/>
          <w:strike/>
          <w:lang w:val="fr-FR"/>
        </w:rPr>
        <w:t xml:space="preserve"> </w:t>
      </w:r>
      <w:proofErr w:type="spellStart"/>
      <w:r w:rsidRPr="000142DC">
        <w:rPr>
          <w:rFonts w:cs="Arial"/>
          <w:i/>
          <w:strike/>
          <w:lang w:val="fr-FR"/>
        </w:rPr>
        <w:t>yarkandensis</w:t>
      </w:r>
      <w:proofErr w:type="spellEnd"/>
      <w:r w:rsidRPr="000142DC">
        <w:rPr>
          <w:rFonts w:cs="Arial"/>
          <w:strike/>
          <w:lang w:val="fr-FR"/>
        </w:rPr>
        <w:t xml:space="preserve"> (inscrit aux deux annexes, non désigné pour une action concertée), chameau de </w:t>
      </w:r>
      <w:proofErr w:type="spellStart"/>
      <w:r w:rsidRPr="000142DC">
        <w:rPr>
          <w:rFonts w:cs="Arial"/>
          <w:strike/>
          <w:lang w:val="fr-FR"/>
        </w:rPr>
        <w:t>bactriane</w:t>
      </w:r>
      <w:proofErr w:type="spellEnd"/>
      <w:r w:rsidRPr="000142DC">
        <w:rPr>
          <w:rFonts w:cs="Arial"/>
          <w:i/>
          <w:strike/>
          <w:lang w:val="fr-FR"/>
        </w:rPr>
        <w:t xml:space="preserve"> </w:t>
      </w:r>
      <w:proofErr w:type="spellStart"/>
      <w:r w:rsidRPr="000142DC">
        <w:rPr>
          <w:rFonts w:cs="Arial"/>
          <w:i/>
          <w:strike/>
          <w:lang w:val="fr-FR"/>
        </w:rPr>
        <w:t>Camelus</w:t>
      </w:r>
      <w:proofErr w:type="spellEnd"/>
      <w:r w:rsidRPr="000142DC">
        <w:rPr>
          <w:rFonts w:cs="Arial"/>
          <w:i/>
          <w:strike/>
          <w:lang w:val="fr-FR"/>
        </w:rPr>
        <w:t xml:space="preserve"> </w:t>
      </w:r>
      <w:proofErr w:type="spellStart"/>
      <w:r w:rsidRPr="000142DC">
        <w:rPr>
          <w:rFonts w:cs="Arial"/>
          <w:i/>
          <w:strike/>
          <w:lang w:val="fr-FR"/>
        </w:rPr>
        <w:t>bactrianus</w:t>
      </w:r>
      <w:proofErr w:type="spellEnd"/>
      <w:r w:rsidRPr="000142DC">
        <w:rPr>
          <w:rFonts w:cs="Arial"/>
          <w:strike/>
          <w:lang w:val="fr-FR"/>
        </w:rPr>
        <w:t xml:space="preserve">, yak sauvage </w:t>
      </w:r>
      <w:r w:rsidRPr="000142DC">
        <w:rPr>
          <w:rFonts w:cs="Arial"/>
          <w:i/>
          <w:strike/>
          <w:lang w:val="fr-FR"/>
        </w:rPr>
        <w:t xml:space="preserve">Bos </w:t>
      </w:r>
      <w:proofErr w:type="spellStart"/>
      <w:r w:rsidRPr="000142DC">
        <w:rPr>
          <w:rFonts w:cs="Arial"/>
          <w:i/>
          <w:strike/>
          <w:lang w:val="fr-FR"/>
        </w:rPr>
        <w:t>grunniens</w:t>
      </w:r>
      <w:proofErr w:type="spellEnd"/>
      <w:r w:rsidRPr="000142DC">
        <w:rPr>
          <w:rFonts w:cs="Arial"/>
          <w:strike/>
          <w:lang w:val="fr-FR"/>
        </w:rPr>
        <w:t xml:space="preserve">, guépard </w:t>
      </w:r>
      <w:proofErr w:type="spellStart"/>
      <w:r w:rsidRPr="000142DC">
        <w:rPr>
          <w:rFonts w:cs="Arial"/>
          <w:i/>
          <w:strike/>
          <w:lang w:val="fr-FR"/>
        </w:rPr>
        <w:t>Acinonyx</w:t>
      </w:r>
      <w:proofErr w:type="spellEnd"/>
      <w:r w:rsidRPr="000142DC">
        <w:rPr>
          <w:rFonts w:cs="Arial"/>
          <w:i/>
          <w:strike/>
          <w:lang w:val="fr-FR"/>
        </w:rPr>
        <w:t xml:space="preserve"> </w:t>
      </w:r>
      <w:proofErr w:type="spellStart"/>
      <w:r w:rsidRPr="000142DC">
        <w:rPr>
          <w:rFonts w:cs="Arial"/>
          <w:i/>
          <w:strike/>
          <w:lang w:val="fr-FR"/>
        </w:rPr>
        <w:t>jubatus</w:t>
      </w:r>
      <w:proofErr w:type="spellEnd"/>
      <w:r w:rsidRPr="000142DC">
        <w:rPr>
          <w:rFonts w:cs="Arial"/>
          <w:i/>
          <w:strike/>
          <w:lang w:val="fr-FR"/>
        </w:rPr>
        <w:t>,</w:t>
      </w:r>
      <w:r w:rsidRPr="000142DC">
        <w:rPr>
          <w:rFonts w:cs="Arial"/>
          <w:strike/>
          <w:lang w:val="fr-FR"/>
        </w:rPr>
        <w:t xml:space="preserve"> panthère des neiges </w:t>
      </w:r>
      <w:proofErr w:type="spellStart"/>
      <w:r w:rsidRPr="000142DC">
        <w:rPr>
          <w:rFonts w:cs="Arial"/>
          <w:i/>
          <w:strike/>
          <w:lang w:val="fr-FR"/>
        </w:rPr>
        <w:t>Uncia</w:t>
      </w:r>
      <w:proofErr w:type="spellEnd"/>
      <w:r w:rsidRPr="000142DC">
        <w:rPr>
          <w:rFonts w:cs="Arial"/>
          <w:i/>
          <w:strike/>
          <w:lang w:val="fr-FR"/>
        </w:rPr>
        <w:t xml:space="preserve"> </w:t>
      </w:r>
      <w:proofErr w:type="spellStart"/>
      <w:r w:rsidRPr="000142DC">
        <w:rPr>
          <w:rFonts w:cs="Arial"/>
          <w:i/>
          <w:strike/>
          <w:lang w:val="fr-FR"/>
        </w:rPr>
        <w:t>uncial</w:t>
      </w:r>
      <w:proofErr w:type="spellEnd"/>
    </w:p>
  </w:footnote>
  <w:footnote w:id="3">
    <w:p w:rsidR="00F613A6" w:rsidRPr="000142DC" w:rsidRDefault="00F613A6" w:rsidP="000142DC">
      <w:pPr>
        <w:pStyle w:val="FootnoteText"/>
        <w:rPr>
          <w:rFonts w:cs="Arial"/>
          <w:strike/>
          <w:lang w:val="fr-FR"/>
        </w:rPr>
      </w:pPr>
      <w:r>
        <w:rPr>
          <w:rStyle w:val="FootnoteReference"/>
          <w:rFonts w:cs="Arial"/>
          <w:strike/>
        </w:rPr>
        <w:footnoteRef/>
      </w:r>
      <w:r w:rsidRPr="000142DC">
        <w:rPr>
          <w:rFonts w:cs="Arial"/>
          <w:strike/>
          <w:lang w:val="fr-FR"/>
        </w:rPr>
        <w:t xml:space="preserve"> Annexe II - Antilope saïga </w:t>
      </w:r>
      <w:proofErr w:type="spellStart"/>
      <w:r w:rsidRPr="000142DC">
        <w:rPr>
          <w:rFonts w:cs="Arial"/>
          <w:i/>
          <w:strike/>
          <w:lang w:val="fr-FR"/>
        </w:rPr>
        <w:t>Saiga</w:t>
      </w:r>
      <w:proofErr w:type="spellEnd"/>
      <w:r w:rsidRPr="000142DC">
        <w:rPr>
          <w:rFonts w:cs="Arial"/>
          <w:i/>
          <w:strike/>
          <w:lang w:val="fr-FR"/>
        </w:rPr>
        <w:t xml:space="preserve"> </w:t>
      </w:r>
      <w:proofErr w:type="spellStart"/>
      <w:r w:rsidRPr="000142DC">
        <w:rPr>
          <w:rFonts w:cs="Arial"/>
          <w:i/>
          <w:strike/>
          <w:lang w:val="fr-FR"/>
        </w:rPr>
        <w:t>spp</w:t>
      </w:r>
      <w:proofErr w:type="spellEnd"/>
      <w:r w:rsidRPr="000142DC">
        <w:rPr>
          <w:rFonts w:cs="Arial"/>
          <w:strike/>
          <w:lang w:val="fr-FR"/>
        </w:rPr>
        <w:t xml:space="preserve">., </w:t>
      </w:r>
      <w:proofErr w:type="spellStart"/>
      <w:r w:rsidRPr="000142DC">
        <w:rPr>
          <w:rFonts w:cs="Arial"/>
          <w:strike/>
          <w:lang w:val="fr-FR"/>
        </w:rPr>
        <w:t>Kiang</w:t>
      </w:r>
      <w:proofErr w:type="spellEnd"/>
      <w:r w:rsidRPr="000142DC">
        <w:rPr>
          <w:rFonts w:cs="Arial"/>
          <w:strike/>
          <w:lang w:val="fr-FR"/>
        </w:rPr>
        <w:t xml:space="preserve"> </w:t>
      </w:r>
      <w:r w:rsidRPr="000142DC">
        <w:rPr>
          <w:rFonts w:cs="Arial"/>
          <w:i/>
          <w:strike/>
          <w:lang w:val="fr-FR"/>
        </w:rPr>
        <w:t xml:space="preserve">Equus </w:t>
      </w:r>
      <w:proofErr w:type="spellStart"/>
      <w:r w:rsidRPr="000142DC">
        <w:rPr>
          <w:rFonts w:cs="Arial"/>
          <w:i/>
          <w:strike/>
          <w:lang w:val="fr-FR"/>
        </w:rPr>
        <w:t>kiang</w:t>
      </w:r>
      <w:proofErr w:type="spellEnd"/>
      <w:r w:rsidRPr="000142DC">
        <w:rPr>
          <w:rFonts w:cs="Arial"/>
          <w:strike/>
          <w:lang w:val="fr-FR"/>
        </w:rPr>
        <w:t xml:space="preserve">, Argali </w:t>
      </w:r>
      <w:proofErr w:type="spellStart"/>
      <w:r w:rsidRPr="000142DC">
        <w:rPr>
          <w:rFonts w:cs="Arial"/>
          <w:i/>
          <w:strike/>
          <w:lang w:val="fr-FR"/>
        </w:rPr>
        <w:t>Ovis</w:t>
      </w:r>
      <w:proofErr w:type="spellEnd"/>
      <w:r w:rsidRPr="000142DC">
        <w:rPr>
          <w:rFonts w:cs="Arial"/>
          <w:i/>
          <w:strike/>
          <w:lang w:val="fr-FR"/>
        </w:rPr>
        <w:t xml:space="preserve"> </w:t>
      </w:r>
      <w:proofErr w:type="spellStart"/>
      <w:r w:rsidRPr="000142DC">
        <w:rPr>
          <w:rFonts w:cs="Arial"/>
          <w:i/>
          <w:strike/>
          <w:lang w:val="fr-FR"/>
        </w:rPr>
        <w:t>ammon</w:t>
      </w:r>
      <w:proofErr w:type="spellEnd"/>
      <w:r w:rsidRPr="000142DC">
        <w:rPr>
          <w:rFonts w:cs="Arial"/>
          <w:strike/>
          <w:lang w:val="fr-FR"/>
        </w:rPr>
        <w:t xml:space="preserve">, gazelle de Mongolie </w:t>
      </w:r>
      <w:proofErr w:type="spellStart"/>
      <w:r w:rsidRPr="000142DC">
        <w:rPr>
          <w:rFonts w:cs="Arial"/>
          <w:i/>
          <w:strike/>
          <w:lang w:val="fr-FR"/>
        </w:rPr>
        <w:t>Procapra</w:t>
      </w:r>
      <w:proofErr w:type="spellEnd"/>
      <w:r w:rsidRPr="000142DC">
        <w:rPr>
          <w:rFonts w:cs="Arial"/>
          <w:i/>
          <w:strike/>
          <w:lang w:val="fr-FR"/>
        </w:rPr>
        <w:t xml:space="preserve"> </w:t>
      </w:r>
      <w:proofErr w:type="spellStart"/>
      <w:r w:rsidRPr="000142DC">
        <w:rPr>
          <w:rFonts w:cs="Arial"/>
          <w:i/>
          <w:strike/>
          <w:lang w:val="fr-FR"/>
        </w:rPr>
        <w:t>gutturosa</w:t>
      </w:r>
      <w:proofErr w:type="spellEnd"/>
      <w:r w:rsidRPr="000142DC">
        <w:rPr>
          <w:rFonts w:cs="Arial"/>
          <w:strike/>
          <w:lang w:val="fr-FR"/>
        </w:rPr>
        <w:t xml:space="preserve">, gazelle à goitre </w:t>
      </w:r>
      <w:proofErr w:type="spellStart"/>
      <w:r w:rsidRPr="000142DC">
        <w:rPr>
          <w:rFonts w:cs="Arial"/>
          <w:i/>
          <w:strike/>
          <w:lang w:val="fr-FR"/>
        </w:rPr>
        <w:t>Gazella</w:t>
      </w:r>
      <w:proofErr w:type="spellEnd"/>
      <w:r w:rsidRPr="000142DC">
        <w:rPr>
          <w:rFonts w:cs="Arial"/>
          <w:i/>
          <w:strike/>
          <w:lang w:val="fr-FR"/>
        </w:rPr>
        <w:t xml:space="preserve"> </w:t>
      </w:r>
      <w:proofErr w:type="spellStart"/>
      <w:r w:rsidRPr="000142DC">
        <w:rPr>
          <w:rFonts w:cs="Arial"/>
          <w:i/>
          <w:strike/>
          <w:lang w:val="fr-FR"/>
        </w:rPr>
        <w:t>subgutturosa</w:t>
      </w:r>
      <w:proofErr w:type="spellEnd"/>
      <w:r w:rsidRPr="000142DC">
        <w:rPr>
          <w:rFonts w:cs="Arial"/>
          <w:strike/>
          <w:lang w:val="fr-FR"/>
        </w:rPr>
        <w:t xml:space="preserve">, </w:t>
      </w:r>
      <w:proofErr w:type="spellStart"/>
      <w:r w:rsidRPr="000142DC">
        <w:rPr>
          <w:rFonts w:cs="Arial"/>
          <w:strike/>
          <w:lang w:val="fr-FR"/>
        </w:rPr>
        <w:t>Kulan</w:t>
      </w:r>
      <w:proofErr w:type="spellEnd"/>
      <w:r w:rsidRPr="000142DC">
        <w:rPr>
          <w:rFonts w:cs="Arial"/>
          <w:strike/>
          <w:lang w:val="fr-FR"/>
        </w:rPr>
        <w:t xml:space="preserve"> </w:t>
      </w:r>
      <w:r w:rsidRPr="000142DC">
        <w:rPr>
          <w:rFonts w:cs="Arial"/>
          <w:i/>
          <w:strike/>
          <w:lang w:val="fr-FR"/>
        </w:rPr>
        <w:t xml:space="preserve">Equus </w:t>
      </w:r>
      <w:proofErr w:type="spellStart"/>
      <w:r w:rsidRPr="000142DC">
        <w:rPr>
          <w:rFonts w:cs="Arial"/>
          <w:i/>
          <w:strike/>
          <w:lang w:val="fr-FR"/>
        </w:rPr>
        <w:t>hemionus</w:t>
      </w:r>
      <w:proofErr w:type="spellEnd"/>
      <w:r w:rsidRPr="000142DC">
        <w:rPr>
          <w:rFonts w:cs="Arial"/>
          <w:strike/>
          <w:lang w:val="fr-FR"/>
        </w:rPr>
        <w:t xml:space="preserve"> (les quatre derniers désignés pour action concertée).</w:t>
      </w:r>
    </w:p>
    <w:p w:rsidR="00F613A6" w:rsidRPr="000142DC" w:rsidRDefault="00F613A6" w:rsidP="000142DC">
      <w:pPr>
        <w:pStyle w:val="FootnoteText"/>
        <w:rPr>
          <w:rFonts w:cs="Arial"/>
          <w:strike/>
          <w:lang w:val="fr-FR"/>
        </w:rPr>
      </w:pPr>
    </w:p>
    <w:p w:rsidR="00F613A6" w:rsidRPr="000142DC" w:rsidRDefault="00F613A6" w:rsidP="000142DC">
      <w:pPr>
        <w:pStyle w:val="FootnoteText"/>
        <w:tabs>
          <w:tab w:val="left" w:pos="284"/>
        </w:tabs>
        <w:ind w:left="284" w:hanging="284"/>
        <w:jc w:val="both"/>
        <w:rPr>
          <w:rFonts w:ascii="Times New Roman" w:hAnsi="Times New Roman" w:cs="Times New Roman"/>
          <w:sz w:val="18"/>
          <w:lang w:val="fr-FR"/>
        </w:rPr>
      </w:pPr>
    </w:p>
  </w:footnote>
  <w:footnote w:id="4">
    <w:p w:rsidR="00F613A6" w:rsidRPr="00354F18" w:rsidRDefault="00F613A6" w:rsidP="00354F18">
      <w:pPr>
        <w:pStyle w:val="FootnoteText"/>
        <w:jc w:val="both"/>
        <w:rPr>
          <w:rFonts w:cs="Arial"/>
          <w:sz w:val="16"/>
          <w:szCs w:val="16"/>
          <w:lang w:val="fr-FR"/>
        </w:rPr>
      </w:pPr>
      <w:r w:rsidRPr="00354F18">
        <w:rPr>
          <w:rStyle w:val="FootnoteReference"/>
          <w:rFonts w:cs="Arial"/>
          <w:sz w:val="16"/>
          <w:szCs w:val="16"/>
        </w:rPr>
        <w:footnoteRef/>
      </w:r>
      <w:r w:rsidRPr="00354F18">
        <w:rPr>
          <w:rStyle w:val="FootnoteReference"/>
          <w:rFonts w:cs="Arial"/>
          <w:sz w:val="16"/>
          <w:szCs w:val="16"/>
          <w:lang w:val="fr-FR"/>
        </w:rPr>
        <w:t xml:space="preserve"> Les noms scientifiques reflètent ceux de </w:t>
      </w:r>
      <w:proofErr w:type="spellStart"/>
      <w:r w:rsidRPr="00354F18">
        <w:rPr>
          <w:rStyle w:val="FootnoteReference"/>
          <w:rFonts w:cs="Arial"/>
          <w:sz w:val="16"/>
          <w:szCs w:val="16"/>
          <w:lang w:val="fr-FR"/>
        </w:rPr>
        <w:t>Mammal</w:t>
      </w:r>
      <w:proofErr w:type="spellEnd"/>
      <w:r w:rsidRPr="00354F18">
        <w:rPr>
          <w:rStyle w:val="FootnoteReference"/>
          <w:rFonts w:cs="Arial"/>
          <w:sz w:val="16"/>
          <w:szCs w:val="16"/>
          <w:lang w:val="fr-FR"/>
        </w:rPr>
        <w:t xml:space="preserve"> </w:t>
      </w:r>
      <w:proofErr w:type="spellStart"/>
      <w:r w:rsidRPr="00354F18">
        <w:rPr>
          <w:rStyle w:val="FootnoteReference"/>
          <w:rFonts w:cs="Arial"/>
          <w:sz w:val="16"/>
          <w:szCs w:val="16"/>
          <w:lang w:val="fr-FR"/>
        </w:rPr>
        <w:t>Species</w:t>
      </w:r>
      <w:proofErr w:type="spellEnd"/>
      <w:r w:rsidRPr="00354F18">
        <w:rPr>
          <w:rStyle w:val="FootnoteReference"/>
          <w:rFonts w:cs="Arial"/>
          <w:sz w:val="16"/>
          <w:szCs w:val="16"/>
          <w:lang w:val="fr-FR"/>
        </w:rPr>
        <w:t xml:space="preserve"> of the World, 3e édition (Wilson &amp; </w:t>
      </w:r>
      <w:proofErr w:type="spellStart"/>
      <w:r w:rsidRPr="00354F18">
        <w:rPr>
          <w:rStyle w:val="FootnoteReference"/>
          <w:rFonts w:cs="Arial"/>
          <w:sz w:val="16"/>
          <w:szCs w:val="16"/>
          <w:lang w:val="fr-FR"/>
        </w:rPr>
        <w:t>Reeder</w:t>
      </w:r>
      <w:proofErr w:type="spellEnd"/>
      <w:r w:rsidRPr="00354F18">
        <w:rPr>
          <w:rStyle w:val="FootnoteReference"/>
          <w:rFonts w:cs="Arial"/>
          <w:sz w:val="16"/>
          <w:szCs w:val="16"/>
          <w:lang w:val="fr-FR"/>
        </w:rPr>
        <w:t xml:space="preserve"> 2005), la référence taxonomique standard utilisée par la CMS et la CITES. Les noms utilisés ne tiennent pas compte des changements de nomenclature apportés depuis 2005 et, dans plusieurs cas, les noms des espèces diffèrent de ceux utilisés [actuellement] par la Liste rouge des espèces menacées de l</w:t>
      </w:r>
      <w:r w:rsidRPr="00354F18">
        <w:rPr>
          <w:rFonts w:cs="Arial"/>
          <w:sz w:val="16"/>
          <w:szCs w:val="16"/>
          <w:lang w:val="fr-FR"/>
        </w:rPr>
        <w:t>’</w:t>
      </w:r>
      <w:r w:rsidRPr="00354F18">
        <w:rPr>
          <w:rStyle w:val="FootnoteReference"/>
          <w:rFonts w:cs="Arial"/>
          <w:sz w:val="16"/>
          <w:szCs w:val="16"/>
          <w:lang w:val="fr-FR"/>
        </w:rPr>
        <w:t>UICN et par d</w:t>
      </w:r>
      <w:r w:rsidRPr="00354F18">
        <w:rPr>
          <w:rFonts w:cs="Arial"/>
          <w:sz w:val="16"/>
          <w:szCs w:val="16"/>
          <w:lang w:val="fr-FR"/>
        </w:rPr>
        <w:t>’</w:t>
      </w:r>
      <w:r w:rsidRPr="00354F18">
        <w:rPr>
          <w:rStyle w:val="FootnoteReference"/>
          <w:rFonts w:cs="Arial"/>
          <w:sz w:val="16"/>
          <w:szCs w:val="16"/>
          <w:lang w:val="fr-FR"/>
        </w:rPr>
        <w:t>autres autorités. Les espèces concernées sont : la panthère des neiges (</w:t>
      </w:r>
      <w:r w:rsidRPr="00354F18">
        <w:rPr>
          <w:rFonts w:cs="Arial"/>
          <w:i/>
          <w:sz w:val="16"/>
          <w:szCs w:val="16"/>
          <w:lang w:val="fr-FR"/>
        </w:rPr>
        <w:t xml:space="preserve">Panthera </w:t>
      </w:r>
      <w:proofErr w:type="spellStart"/>
      <w:r w:rsidRPr="00354F18">
        <w:rPr>
          <w:rFonts w:cs="Arial"/>
          <w:i/>
          <w:sz w:val="16"/>
          <w:szCs w:val="16"/>
          <w:lang w:val="fr-FR"/>
        </w:rPr>
        <w:t>uncia</w:t>
      </w:r>
      <w:proofErr w:type="spellEnd"/>
      <w:r w:rsidRPr="00354F18">
        <w:rPr>
          <w:rFonts w:cs="Arial"/>
          <w:sz w:val="16"/>
          <w:szCs w:val="16"/>
          <w:lang w:val="fr-FR"/>
        </w:rPr>
        <w:t>), le chameau sauvage (</w:t>
      </w:r>
      <w:proofErr w:type="spellStart"/>
      <w:r w:rsidRPr="00354F18">
        <w:rPr>
          <w:rFonts w:cs="Arial"/>
          <w:i/>
          <w:sz w:val="16"/>
          <w:szCs w:val="16"/>
          <w:lang w:val="fr-FR"/>
        </w:rPr>
        <w:t>Camelus</w:t>
      </w:r>
      <w:proofErr w:type="spellEnd"/>
      <w:r w:rsidRPr="00354F18">
        <w:rPr>
          <w:rFonts w:cs="Arial"/>
          <w:i/>
          <w:sz w:val="16"/>
          <w:szCs w:val="16"/>
          <w:lang w:val="fr-FR"/>
        </w:rPr>
        <w:t xml:space="preserve"> </w:t>
      </w:r>
      <w:proofErr w:type="spellStart"/>
      <w:r w:rsidRPr="00354F18">
        <w:rPr>
          <w:rFonts w:cs="Arial"/>
          <w:i/>
          <w:sz w:val="16"/>
          <w:szCs w:val="16"/>
          <w:lang w:val="fr-FR"/>
        </w:rPr>
        <w:t>ferus</w:t>
      </w:r>
      <w:proofErr w:type="spellEnd"/>
      <w:r w:rsidRPr="00354F18">
        <w:rPr>
          <w:rFonts w:cs="Arial"/>
          <w:sz w:val="16"/>
          <w:szCs w:val="16"/>
          <w:lang w:val="fr-FR"/>
        </w:rPr>
        <w:t xml:space="preserve">), le cerf de </w:t>
      </w:r>
      <w:proofErr w:type="spellStart"/>
      <w:r w:rsidRPr="00354F18">
        <w:rPr>
          <w:rFonts w:cs="Arial"/>
          <w:sz w:val="16"/>
          <w:szCs w:val="16"/>
          <w:lang w:val="fr-FR"/>
        </w:rPr>
        <w:t>Bukhara</w:t>
      </w:r>
      <w:proofErr w:type="spellEnd"/>
      <w:r w:rsidRPr="00354F18">
        <w:rPr>
          <w:rFonts w:cs="Arial"/>
          <w:sz w:val="16"/>
          <w:szCs w:val="16"/>
          <w:lang w:val="fr-FR"/>
        </w:rPr>
        <w:t xml:space="preserve"> (</w:t>
      </w:r>
      <w:proofErr w:type="spellStart"/>
      <w:r w:rsidRPr="00354F18">
        <w:rPr>
          <w:rFonts w:cs="Arial"/>
          <w:i/>
          <w:sz w:val="16"/>
          <w:szCs w:val="16"/>
          <w:lang w:val="fr-FR"/>
        </w:rPr>
        <w:t>Cervus</w:t>
      </w:r>
      <w:proofErr w:type="spellEnd"/>
      <w:r w:rsidRPr="00354F18">
        <w:rPr>
          <w:rFonts w:cs="Arial"/>
          <w:i/>
          <w:sz w:val="16"/>
          <w:szCs w:val="16"/>
          <w:lang w:val="fr-FR"/>
        </w:rPr>
        <w:t xml:space="preserve"> </w:t>
      </w:r>
      <w:proofErr w:type="spellStart"/>
      <w:r w:rsidRPr="00354F18">
        <w:rPr>
          <w:rFonts w:cs="Arial"/>
          <w:i/>
          <w:sz w:val="16"/>
          <w:szCs w:val="16"/>
          <w:lang w:val="fr-FR"/>
        </w:rPr>
        <w:t>hanglu</w:t>
      </w:r>
      <w:proofErr w:type="spellEnd"/>
      <w:r w:rsidRPr="00354F18">
        <w:rPr>
          <w:rFonts w:cs="Arial"/>
          <w:i/>
          <w:sz w:val="16"/>
          <w:szCs w:val="16"/>
          <w:lang w:val="fr-FR"/>
        </w:rPr>
        <w:t xml:space="preserve"> </w:t>
      </w:r>
      <w:proofErr w:type="spellStart"/>
      <w:r w:rsidRPr="00354F18">
        <w:rPr>
          <w:rFonts w:cs="Arial"/>
          <w:i/>
          <w:sz w:val="16"/>
          <w:szCs w:val="16"/>
          <w:lang w:val="fr-FR"/>
        </w:rPr>
        <w:t>bactrianus</w:t>
      </w:r>
      <w:proofErr w:type="spellEnd"/>
      <w:r w:rsidRPr="00354F18">
        <w:rPr>
          <w:rFonts w:eastAsia="Cambria" w:cs="Arial"/>
          <w:i/>
          <w:sz w:val="16"/>
          <w:szCs w:val="16"/>
          <w:lang w:val="fr-FR"/>
        </w:rPr>
        <w:t>)</w:t>
      </w:r>
      <w:r w:rsidRPr="00354F18">
        <w:rPr>
          <w:rFonts w:cs="Arial"/>
          <w:sz w:val="16"/>
          <w:szCs w:val="16"/>
          <w:lang w:val="fr-FR"/>
        </w:rPr>
        <w:t>.</w:t>
      </w:r>
      <w:r w:rsidRPr="00354F18">
        <w:rPr>
          <w:sz w:val="16"/>
          <w:szCs w:val="16"/>
          <w:lang w:val="fr-FR"/>
        </w:rPr>
        <w:t xml:space="preserve"> </w:t>
      </w:r>
    </w:p>
  </w:footnote>
  <w:footnote w:id="5">
    <w:p w:rsidR="00F613A6" w:rsidRDefault="00F613A6" w:rsidP="000142DC">
      <w:pPr>
        <w:pStyle w:val="FootnoteText"/>
        <w:rPr>
          <w:rFonts w:cs="Arial"/>
          <w:sz w:val="16"/>
        </w:rPr>
      </w:pPr>
      <w:r>
        <w:rPr>
          <w:rStyle w:val="FootnoteReference"/>
          <w:rFonts w:cs="Arial"/>
          <w:sz w:val="16"/>
        </w:rPr>
        <w:footnoteRef/>
      </w:r>
      <w:r>
        <w:rPr>
          <w:rStyle w:val="FootnoteReference"/>
          <w:rFonts w:cs="Arial"/>
          <w:sz w:val="16"/>
        </w:rPr>
        <w:t xml:space="preserve"> Parties à la CMS en majuscules.</w:t>
      </w:r>
    </w:p>
  </w:footnote>
  <w:footnote w:id="6">
    <w:p w:rsidR="00F613A6" w:rsidRPr="004063DC" w:rsidRDefault="00F613A6" w:rsidP="000142DC">
      <w:pPr>
        <w:pStyle w:val="FootnoteText"/>
        <w:rPr>
          <w:rFonts w:ascii="Times New Roman" w:hAnsi="Times New Roman" w:cs="Times New Roman"/>
          <w:sz w:val="16"/>
          <w:szCs w:val="16"/>
          <w:lang w:val="fr-FR"/>
        </w:rPr>
      </w:pPr>
      <w:r w:rsidRPr="004063DC">
        <w:rPr>
          <w:rStyle w:val="FootnoteReference"/>
          <w:sz w:val="16"/>
          <w:szCs w:val="16"/>
        </w:rPr>
        <w:footnoteRef/>
      </w:r>
      <w:r w:rsidRPr="004063DC">
        <w:rPr>
          <w:sz w:val="16"/>
          <w:szCs w:val="16"/>
          <w:lang w:val="fr-FR"/>
        </w:rPr>
        <w:t xml:space="preserve"> </w:t>
      </w:r>
      <w:proofErr w:type="spellStart"/>
      <w:r w:rsidRPr="004063DC">
        <w:rPr>
          <w:rFonts w:eastAsia="Cambria" w:cs="Arial"/>
          <w:i/>
          <w:sz w:val="16"/>
          <w:szCs w:val="16"/>
          <w:lang w:val="fr-FR"/>
        </w:rPr>
        <w:t>Cervus</w:t>
      </w:r>
      <w:proofErr w:type="spellEnd"/>
      <w:r w:rsidRPr="004063DC">
        <w:rPr>
          <w:rFonts w:eastAsia="Cambria" w:cs="Arial"/>
          <w:i/>
          <w:sz w:val="16"/>
          <w:szCs w:val="16"/>
          <w:lang w:val="fr-FR"/>
        </w:rPr>
        <w:t xml:space="preserve"> </w:t>
      </w:r>
      <w:proofErr w:type="spellStart"/>
      <w:r w:rsidRPr="004063DC">
        <w:rPr>
          <w:rFonts w:eastAsia="Cambria" w:cs="Arial"/>
          <w:i/>
          <w:sz w:val="16"/>
          <w:szCs w:val="16"/>
          <w:lang w:val="fr-FR"/>
        </w:rPr>
        <w:t>hanglu</w:t>
      </w:r>
      <w:proofErr w:type="spellEnd"/>
      <w:r w:rsidRPr="004063DC">
        <w:rPr>
          <w:rFonts w:eastAsia="Cambria" w:cs="Arial"/>
          <w:i/>
          <w:sz w:val="16"/>
          <w:szCs w:val="16"/>
          <w:lang w:val="fr-FR"/>
        </w:rPr>
        <w:t xml:space="preserve"> </w:t>
      </w:r>
      <w:proofErr w:type="spellStart"/>
      <w:r w:rsidRPr="004063DC">
        <w:rPr>
          <w:rFonts w:eastAsia="Cambria" w:cs="Arial"/>
          <w:i/>
          <w:sz w:val="16"/>
          <w:szCs w:val="16"/>
          <w:lang w:val="fr-FR"/>
        </w:rPr>
        <w:t>bactrianus</w:t>
      </w:r>
      <w:proofErr w:type="spellEnd"/>
      <w:r w:rsidRPr="004063DC">
        <w:rPr>
          <w:rFonts w:eastAsia="Cambria" w:cs="Arial"/>
          <w:i/>
          <w:sz w:val="16"/>
          <w:szCs w:val="16"/>
          <w:lang w:val="fr-FR"/>
        </w:rPr>
        <w:t xml:space="preserve"> </w:t>
      </w:r>
      <w:r w:rsidRPr="004063DC">
        <w:rPr>
          <w:rFonts w:eastAsia="Cambria" w:cs="Arial"/>
          <w:sz w:val="16"/>
          <w:szCs w:val="16"/>
          <w:lang w:val="fr-FR"/>
        </w:rPr>
        <w:t>selon la Liste rouge de l’UICN 2016.</w:t>
      </w:r>
      <w:r w:rsidRPr="004063DC">
        <w:rPr>
          <w:sz w:val="16"/>
          <w:szCs w:val="16"/>
          <w:lang w:val="fr-FR"/>
        </w:rPr>
        <w:t xml:space="preserve"> </w:t>
      </w:r>
    </w:p>
  </w:footnote>
  <w:footnote w:id="7">
    <w:p w:rsidR="00F613A6" w:rsidRPr="00750659" w:rsidRDefault="00F613A6" w:rsidP="000142DC">
      <w:pPr>
        <w:pStyle w:val="FootnoteText"/>
        <w:rPr>
          <w:sz w:val="16"/>
          <w:szCs w:val="16"/>
          <w:lang w:val="fr-FR"/>
        </w:rPr>
      </w:pPr>
      <w:r w:rsidRPr="00750659">
        <w:rPr>
          <w:rStyle w:val="FootnoteReference"/>
          <w:sz w:val="16"/>
          <w:szCs w:val="16"/>
        </w:rPr>
        <w:footnoteRef/>
      </w:r>
      <w:r w:rsidRPr="00750659">
        <w:rPr>
          <w:sz w:val="16"/>
          <w:szCs w:val="16"/>
          <w:lang w:val="fr-FR"/>
        </w:rPr>
        <w:t xml:space="preserve"> </w:t>
      </w:r>
      <w:r w:rsidRPr="00750659">
        <w:rPr>
          <w:i/>
          <w:sz w:val="16"/>
          <w:szCs w:val="16"/>
          <w:lang w:val="fr-FR"/>
        </w:rPr>
        <w:t xml:space="preserve">Panthera </w:t>
      </w:r>
      <w:proofErr w:type="spellStart"/>
      <w:r w:rsidRPr="00750659">
        <w:rPr>
          <w:i/>
          <w:sz w:val="16"/>
          <w:szCs w:val="16"/>
          <w:lang w:val="fr-FR"/>
        </w:rPr>
        <w:t>uncia</w:t>
      </w:r>
      <w:proofErr w:type="spellEnd"/>
      <w:r w:rsidRPr="00750659">
        <w:rPr>
          <w:sz w:val="16"/>
          <w:szCs w:val="16"/>
          <w:lang w:val="fr-FR"/>
        </w:rPr>
        <w:t xml:space="preserve"> selon la Liste rouge de l’UICN 2017.</w:t>
      </w:r>
    </w:p>
  </w:footnote>
  <w:footnote w:id="8">
    <w:p w:rsidR="00F613A6" w:rsidRPr="00750659" w:rsidRDefault="00F613A6" w:rsidP="000142DC">
      <w:pPr>
        <w:pStyle w:val="FootnoteText"/>
        <w:rPr>
          <w:sz w:val="16"/>
          <w:szCs w:val="16"/>
          <w:lang w:val="fr-FR"/>
        </w:rPr>
      </w:pPr>
      <w:r w:rsidRPr="00750659">
        <w:rPr>
          <w:rStyle w:val="FootnoteReference"/>
          <w:sz w:val="16"/>
          <w:szCs w:val="16"/>
        </w:rPr>
        <w:footnoteRef/>
      </w:r>
      <w:r w:rsidRPr="00750659">
        <w:rPr>
          <w:sz w:val="16"/>
          <w:szCs w:val="16"/>
          <w:lang w:val="fr-FR"/>
        </w:rPr>
        <w:t xml:space="preserve"> </w:t>
      </w:r>
      <w:proofErr w:type="spellStart"/>
      <w:r w:rsidRPr="00750659">
        <w:rPr>
          <w:i/>
          <w:sz w:val="16"/>
          <w:szCs w:val="16"/>
          <w:lang w:val="fr-FR"/>
        </w:rPr>
        <w:t>Camelus</w:t>
      </w:r>
      <w:proofErr w:type="spellEnd"/>
      <w:r w:rsidRPr="00750659">
        <w:rPr>
          <w:i/>
          <w:sz w:val="16"/>
          <w:szCs w:val="16"/>
          <w:lang w:val="fr-FR"/>
        </w:rPr>
        <w:t xml:space="preserve"> </w:t>
      </w:r>
      <w:proofErr w:type="spellStart"/>
      <w:r w:rsidRPr="00750659">
        <w:rPr>
          <w:i/>
          <w:sz w:val="16"/>
          <w:szCs w:val="16"/>
          <w:lang w:val="fr-FR"/>
        </w:rPr>
        <w:t>ferus</w:t>
      </w:r>
      <w:proofErr w:type="spellEnd"/>
      <w:r w:rsidRPr="00750659">
        <w:rPr>
          <w:sz w:val="16"/>
          <w:szCs w:val="16"/>
          <w:lang w:val="fr-FR"/>
        </w:rPr>
        <w:t xml:space="preserve"> selon la Liste rouge de l’UICN 2008.</w:t>
      </w:r>
    </w:p>
  </w:footnote>
  <w:footnote w:id="9">
    <w:p w:rsidR="00F613A6" w:rsidRPr="00750659" w:rsidRDefault="00F613A6" w:rsidP="000142DC">
      <w:pPr>
        <w:pStyle w:val="FootnoteText"/>
        <w:rPr>
          <w:sz w:val="16"/>
          <w:szCs w:val="16"/>
          <w:lang w:val="fr-FR"/>
        </w:rPr>
      </w:pPr>
      <w:r w:rsidRPr="00750659">
        <w:rPr>
          <w:rStyle w:val="FootnoteReference"/>
          <w:sz w:val="16"/>
          <w:szCs w:val="16"/>
        </w:rPr>
        <w:footnoteRef/>
      </w:r>
      <w:r w:rsidRPr="00750659">
        <w:rPr>
          <w:sz w:val="16"/>
          <w:szCs w:val="16"/>
          <w:lang w:val="fr-FR"/>
        </w:rPr>
        <w:t xml:space="preserve"> Les antilopes du Tibet et les gazelles du Tibet sont présentes dans ce paysage mais ne sont pas répertoriées dans la liste de la CMS.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3A6" w:rsidRPr="00EC2A58" w:rsidRDefault="00F613A6"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Pr>
        <w:rFonts w:eastAsia="Arial" w:cs="Arial"/>
        <w:i/>
        <w:sz w:val="18"/>
        <w:szCs w:val="18"/>
        <w:lang w:val="fr-FR"/>
      </w:rPr>
      <w:t>26.3.5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3A6" w:rsidRPr="00EC2A58" w:rsidRDefault="00F613A6"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bookmarkStart w:id="2" w:name="_Hlk20393999"/>
    <w:bookmarkStart w:id="3" w:name="_Hlk20394000"/>
    <w:r w:rsidRPr="00EC2A58">
      <w:rPr>
        <w:rFonts w:eastAsia="Arial" w:cs="Arial"/>
        <w:i/>
        <w:sz w:val="18"/>
        <w:szCs w:val="18"/>
        <w:lang w:val="fr-FR"/>
      </w:rPr>
      <w:t>UNEP/CMS/COP13/Doc.</w:t>
    </w:r>
    <w:r>
      <w:rPr>
        <w:rFonts w:eastAsia="Arial" w:cs="Arial"/>
        <w:i/>
        <w:sz w:val="18"/>
        <w:szCs w:val="18"/>
        <w:lang w:val="fr-FR"/>
      </w:rPr>
      <w:t>26.3.5</w:t>
    </w:r>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3A6" w:rsidRPr="00EC2A58" w:rsidRDefault="00F613A6"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6"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7"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8"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F613A6" w:rsidRDefault="00F613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3A6" w:rsidRPr="00EC2A58" w:rsidRDefault="00F613A6"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Pr>
        <w:rFonts w:eastAsia="Arial" w:cs="Arial"/>
        <w:i/>
        <w:sz w:val="18"/>
        <w:szCs w:val="18"/>
        <w:lang w:val="fr-FR"/>
      </w:rPr>
      <w:t>26.3.5/Annexe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3A6" w:rsidRPr="00EC2A58" w:rsidRDefault="00F613A6"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Pr>
        <w:rFonts w:eastAsia="Arial" w:cs="Arial"/>
        <w:i/>
        <w:sz w:val="18"/>
        <w:szCs w:val="18"/>
        <w:lang w:val="fr-FR"/>
      </w:rPr>
      <w:t>26.3.5/Annexe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3A6" w:rsidRPr="00791154" w:rsidRDefault="00F613A6" w:rsidP="00A21ABE">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rPr>
    </w:pPr>
    <w:r w:rsidRPr="00791154">
      <w:rPr>
        <w:rFonts w:eastAsia="Arial" w:cs="Arial"/>
        <w:i/>
        <w:sz w:val="18"/>
        <w:szCs w:val="18"/>
      </w:rPr>
      <w:t>UNEP/CMS/COP13/Doc.26.3.5/</w:t>
    </w:r>
    <w:proofErr w:type="spellStart"/>
    <w:r w:rsidRPr="00791154">
      <w:rPr>
        <w:rFonts w:eastAsia="Arial" w:cs="Arial"/>
        <w:i/>
        <w:sz w:val="18"/>
        <w:szCs w:val="18"/>
      </w:rPr>
      <w:t>An</w:t>
    </w:r>
    <w:r>
      <w:rPr>
        <w:rFonts w:eastAsia="Arial" w:cs="Arial"/>
        <w:i/>
        <w:sz w:val="18"/>
        <w:szCs w:val="18"/>
      </w:rPr>
      <w:t>nexe</w:t>
    </w:r>
    <w:proofErr w:type="spellEnd"/>
    <w:r>
      <w:rPr>
        <w:rFonts w:eastAsia="Arial" w:cs="Arial"/>
        <w:i/>
        <w:sz w:val="18"/>
        <w:szCs w:val="18"/>
      </w:rPr>
      <w:t xml:space="preserve"> 1</w:t>
    </w:r>
  </w:p>
  <w:p w:rsidR="00F613A6" w:rsidRDefault="00F613A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ABE" w:rsidRPr="00EC2A58" w:rsidRDefault="00A21ABE"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Pr>
        <w:rFonts w:eastAsia="Arial" w:cs="Arial"/>
        <w:i/>
        <w:sz w:val="18"/>
        <w:szCs w:val="18"/>
        <w:lang w:val="fr-FR"/>
      </w:rPr>
      <w:t>26.3.5/Annexe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F18" w:rsidRPr="00EC2A58" w:rsidRDefault="00354F1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Pr>
        <w:rFonts w:eastAsia="Arial" w:cs="Arial"/>
        <w:i/>
        <w:sz w:val="18"/>
        <w:szCs w:val="18"/>
        <w:lang w:val="fr-FR"/>
      </w:rPr>
      <w:t>26.3.5/Annexe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3A6" w:rsidRPr="00791154" w:rsidRDefault="00F613A6" w:rsidP="00791154">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rPr>
    </w:pPr>
    <w:r w:rsidRPr="00791154">
      <w:rPr>
        <w:rFonts w:eastAsia="Arial" w:cs="Arial"/>
        <w:i/>
        <w:sz w:val="18"/>
        <w:szCs w:val="18"/>
      </w:rPr>
      <w:t>UNEP/CMS/COP13/Doc.26.3.5/</w:t>
    </w:r>
    <w:proofErr w:type="spellStart"/>
    <w:r w:rsidRPr="00791154">
      <w:rPr>
        <w:rFonts w:eastAsia="Arial" w:cs="Arial"/>
        <w:i/>
        <w:sz w:val="18"/>
        <w:szCs w:val="18"/>
      </w:rPr>
      <w:t>An</w:t>
    </w:r>
    <w:r>
      <w:rPr>
        <w:rFonts w:eastAsia="Arial" w:cs="Arial"/>
        <w:i/>
        <w:sz w:val="18"/>
        <w:szCs w:val="18"/>
      </w:rPr>
      <w:t>nexe</w:t>
    </w:r>
    <w:proofErr w:type="spellEnd"/>
    <w:r>
      <w:rPr>
        <w:rFonts w:eastAsia="Arial" w:cs="Arial"/>
        <w:i/>
        <w:sz w:val="18"/>
        <w:szCs w:val="18"/>
      </w:rPr>
      <w:t xml:space="preserve"> 2</w:t>
    </w:r>
  </w:p>
  <w:p w:rsidR="00F613A6" w:rsidRDefault="00F61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F1C832E"/>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00000002"/>
    <w:multiLevelType w:val="multilevel"/>
    <w:tmpl w:val="22C440C8"/>
    <w:name w:val="WW8Num2"/>
    <w:lvl w:ilvl="0">
      <w:start w:val="1"/>
      <w:numFmt w:val="decimal"/>
      <w:lvlText w:val="%1."/>
      <w:lvlJc w:val="left"/>
      <w:pPr>
        <w:tabs>
          <w:tab w:val="num" w:pos="-360"/>
        </w:tabs>
        <w:ind w:left="360" w:hanging="360"/>
      </w:pPr>
      <w:rPr>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6C31A50"/>
    <w:multiLevelType w:val="hybridMultilevel"/>
    <w:tmpl w:val="BBF425A2"/>
    <w:lvl w:ilvl="0" w:tplc="1518980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5B5B82"/>
    <w:multiLevelType w:val="hybridMultilevel"/>
    <w:tmpl w:val="B6845E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427C0C"/>
    <w:multiLevelType w:val="hybridMultilevel"/>
    <w:tmpl w:val="54628B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745F07"/>
    <w:multiLevelType w:val="hybridMultilevel"/>
    <w:tmpl w:val="91ACFF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1D3AD0"/>
    <w:multiLevelType w:val="hybridMultilevel"/>
    <w:tmpl w:val="4D9005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6D27C7"/>
    <w:multiLevelType w:val="multilevel"/>
    <w:tmpl w:val="5346228C"/>
    <w:lvl w:ilvl="0">
      <w:numFmt w:val="bullet"/>
      <w:lvlText w:val="•"/>
      <w:lvlJc w:val="left"/>
      <w:pPr>
        <w:ind w:left="781" w:hanging="360"/>
      </w:pPr>
      <w:rPr>
        <w:rFonts w:ascii="OpenSymbol" w:eastAsia="OpenSymbol" w:hAnsi="OpenSymbol" w:cs="OpenSymbol"/>
      </w:rPr>
    </w:lvl>
    <w:lvl w:ilvl="1">
      <w:numFmt w:val="bullet"/>
      <w:lvlText w:val="◦"/>
      <w:lvlJc w:val="left"/>
      <w:pPr>
        <w:ind w:left="1141" w:hanging="360"/>
      </w:pPr>
      <w:rPr>
        <w:rFonts w:ascii="OpenSymbol" w:eastAsia="OpenSymbol" w:hAnsi="OpenSymbol" w:cs="OpenSymbol"/>
      </w:rPr>
    </w:lvl>
    <w:lvl w:ilvl="2">
      <w:numFmt w:val="bullet"/>
      <w:lvlText w:val="▪"/>
      <w:lvlJc w:val="left"/>
      <w:pPr>
        <w:ind w:left="1501" w:hanging="360"/>
      </w:pPr>
      <w:rPr>
        <w:rFonts w:ascii="OpenSymbol" w:eastAsia="OpenSymbol" w:hAnsi="OpenSymbol" w:cs="OpenSymbol"/>
      </w:rPr>
    </w:lvl>
    <w:lvl w:ilvl="3">
      <w:numFmt w:val="bullet"/>
      <w:lvlText w:val="•"/>
      <w:lvlJc w:val="left"/>
      <w:pPr>
        <w:ind w:left="1861" w:hanging="360"/>
      </w:pPr>
      <w:rPr>
        <w:rFonts w:ascii="OpenSymbol" w:eastAsia="OpenSymbol" w:hAnsi="OpenSymbol" w:cs="OpenSymbol"/>
      </w:rPr>
    </w:lvl>
    <w:lvl w:ilvl="4">
      <w:numFmt w:val="bullet"/>
      <w:lvlText w:val="◦"/>
      <w:lvlJc w:val="left"/>
      <w:pPr>
        <w:ind w:left="2221" w:hanging="360"/>
      </w:pPr>
      <w:rPr>
        <w:rFonts w:ascii="OpenSymbol" w:eastAsia="OpenSymbol" w:hAnsi="OpenSymbol" w:cs="OpenSymbol"/>
      </w:rPr>
    </w:lvl>
    <w:lvl w:ilvl="5">
      <w:numFmt w:val="bullet"/>
      <w:lvlText w:val="▪"/>
      <w:lvlJc w:val="left"/>
      <w:pPr>
        <w:ind w:left="2581" w:hanging="360"/>
      </w:pPr>
      <w:rPr>
        <w:rFonts w:ascii="OpenSymbol" w:eastAsia="OpenSymbol" w:hAnsi="OpenSymbol" w:cs="OpenSymbol"/>
      </w:rPr>
    </w:lvl>
    <w:lvl w:ilvl="6">
      <w:numFmt w:val="bullet"/>
      <w:lvlText w:val="•"/>
      <w:lvlJc w:val="left"/>
      <w:pPr>
        <w:ind w:left="2941" w:hanging="360"/>
      </w:pPr>
      <w:rPr>
        <w:rFonts w:ascii="OpenSymbol" w:eastAsia="OpenSymbol" w:hAnsi="OpenSymbol" w:cs="OpenSymbol"/>
      </w:rPr>
    </w:lvl>
    <w:lvl w:ilvl="7">
      <w:numFmt w:val="bullet"/>
      <w:lvlText w:val="◦"/>
      <w:lvlJc w:val="left"/>
      <w:pPr>
        <w:ind w:left="3301" w:hanging="360"/>
      </w:pPr>
      <w:rPr>
        <w:rFonts w:ascii="OpenSymbol" w:eastAsia="OpenSymbol" w:hAnsi="OpenSymbol" w:cs="OpenSymbol"/>
      </w:rPr>
    </w:lvl>
    <w:lvl w:ilvl="8">
      <w:numFmt w:val="bullet"/>
      <w:lvlText w:val="▪"/>
      <w:lvlJc w:val="left"/>
      <w:pPr>
        <w:ind w:left="3661" w:hanging="360"/>
      </w:pPr>
      <w:rPr>
        <w:rFonts w:ascii="OpenSymbol" w:eastAsia="OpenSymbol" w:hAnsi="OpenSymbol" w:cs="OpenSymbol"/>
      </w:rPr>
    </w:lvl>
  </w:abstractNum>
  <w:abstractNum w:abstractNumId="8"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29EC075C"/>
    <w:multiLevelType w:val="hybridMultilevel"/>
    <w:tmpl w:val="64C427B8"/>
    <w:lvl w:ilvl="0" w:tplc="3DD6953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 w15:restartNumberingAfterBreak="0">
    <w:nsid w:val="2DED2A6A"/>
    <w:multiLevelType w:val="hybridMultilevel"/>
    <w:tmpl w:val="40C8BF88"/>
    <w:lvl w:ilvl="0" w:tplc="58E812E4">
      <w:start w:val="1"/>
      <w:numFmt w:val="decimal"/>
      <w:pStyle w:val="Firstnumbering"/>
      <w:lvlText w:val="%1."/>
      <w:lvlJc w:val="left"/>
      <w:pPr>
        <w:ind w:left="644" w:hanging="360"/>
      </w:pPr>
      <w:rPr>
        <w:b w:val="0"/>
        <w:i w:val="0"/>
        <w:iCs/>
        <w:sz w:val="22"/>
        <w:szCs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60A588F"/>
    <w:multiLevelType w:val="hybridMultilevel"/>
    <w:tmpl w:val="55667C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0AD6089"/>
    <w:multiLevelType w:val="hybridMultilevel"/>
    <w:tmpl w:val="732A7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21F541C"/>
    <w:multiLevelType w:val="hybridMultilevel"/>
    <w:tmpl w:val="05862820"/>
    <w:lvl w:ilvl="0" w:tplc="C76C2BF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293381E"/>
    <w:multiLevelType w:val="hybridMultilevel"/>
    <w:tmpl w:val="4D9005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3B71182"/>
    <w:multiLevelType w:val="hybridMultilevel"/>
    <w:tmpl w:val="BD806E7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47B12367"/>
    <w:multiLevelType w:val="hybridMultilevel"/>
    <w:tmpl w:val="D1C05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19" w15:restartNumberingAfterBreak="0">
    <w:nsid w:val="5587697B"/>
    <w:multiLevelType w:val="hybridMultilevel"/>
    <w:tmpl w:val="E902796A"/>
    <w:lvl w:ilvl="0" w:tplc="36D8451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61D61851"/>
    <w:multiLevelType w:val="hybridMultilevel"/>
    <w:tmpl w:val="3D320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CD008F"/>
    <w:multiLevelType w:val="hybridMultilevel"/>
    <w:tmpl w:val="4D9005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CC72BE"/>
    <w:multiLevelType w:val="hybridMultilevel"/>
    <w:tmpl w:val="4D9005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5"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362B5E"/>
    <w:multiLevelType w:val="hybridMultilevel"/>
    <w:tmpl w:val="E6AA830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335CA4"/>
    <w:multiLevelType w:val="hybridMultilevel"/>
    <w:tmpl w:val="BD3C2F12"/>
    <w:lvl w:ilvl="0" w:tplc="23640BF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7A7C5A"/>
    <w:multiLevelType w:val="multilevel"/>
    <w:tmpl w:val="D8FA7D76"/>
    <w:lvl w:ilvl="0">
      <w:numFmt w:val="bullet"/>
      <w:lvlText w:val="•"/>
      <w:lvlJc w:val="left"/>
      <w:pPr>
        <w:ind w:left="781" w:hanging="360"/>
      </w:pPr>
      <w:rPr>
        <w:rFonts w:ascii="OpenSymbol" w:eastAsia="OpenSymbol" w:hAnsi="OpenSymbol" w:cs="OpenSymbol"/>
      </w:rPr>
    </w:lvl>
    <w:lvl w:ilvl="1">
      <w:numFmt w:val="bullet"/>
      <w:lvlText w:val="◦"/>
      <w:lvlJc w:val="left"/>
      <w:pPr>
        <w:ind w:left="1141" w:hanging="360"/>
      </w:pPr>
      <w:rPr>
        <w:rFonts w:ascii="OpenSymbol" w:eastAsia="OpenSymbol" w:hAnsi="OpenSymbol" w:cs="OpenSymbol"/>
      </w:rPr>
    </w:lvl>
    <w:lvl w:ilvl="2">
      <w:numFmt w:val="bullet"/>
      <w:lvlText w:val="▪"/>
      <w:lvlJc w:val="left"/>
      <w:pPr>
        <w:ind w:left="1501" w:hanging="360"/>
      </w:pPr>
      <w:rPr>
        <w:rFonts w:ascii="OpenSymbol" w:eastAsia="OpenSymbol" w:hAnsi="OpenSymbol" w:cs="OpenSymbol"/>
      </w:rPr>
    </w:lvl>
    <w:lvl w:ilvl="3">
      <w:numFmt w:val="bullet"/>
      <w:lvlText w:val="•"/>
      <w:lvlJc w:val="left"/>
      <w:pPr>
        <w:ind w:left="1861" w:hanging="360"/>
      </w:pPr>
      <w:rPr>
        <w:rFonts w:ascii="OpenSymbol" w:eastAsia="OpenSymbol" w:hAnsi="OpenSymbol" w:cs="OpenSymbol"/>
      </w:rPr>
    </w:lvl>
    <w:lvl w:ilvl="4">
      <w:numFmt w:val="bullet"/>
      <w:lvlText w:val="◦"/>
      <w:lvlJc w:val="left"/>
      <w:pPr>
        <w:ind w:left="2221" w:hanging="360"/>
      </w:pPr>
      <w:rPr>
        <w:rFonts w:ascii="OpenSymbol" w:eastAsia="OpenSymbol" w:hAnsi="OpenSymbol" w:cs="OpenSymbol"/>
      </w:rPr>
    </w:lvl>
    <w:lvl w:ilvl="5">
      <w:numFmt w:val="bullet"/>
      <w:lvlText w:val="▪"/>
      <w:lvlJc w:val="left"/>
      <w:pPr>
        <w:ind w:left="2581" w:hanging="360"/>
      </w:pPr>
      <w:rPr>
        <w:rFonts w:ascii="OpenSymbol" w:eastAsia="OpenSymbol" w:hAnsi="OpenSymbol" w:cs="OpenSymbol"/>
      </w:rPr>
    </w:lvl>
    <w:lvl w:ilvl="6">
      <w:numFmt w:val="bullet"/>
      <w:lvlText w:val="•"/>
      <w:lvlJc w:val="left"/>
      <w:pPr>
        <w:ind w:left="2941" w:hanging="360"/>
      </w:pPr>
      <w:rPr>
        <w:rFonts w:ascii="OpenSymbol" w:eastAsia="OpenSymbol" w:hAnsi="OpenSymbol" w:cs="OpenSymbol"/>
      </w:rPr>
    </w:lvl>
    <w:lvl w:ilvl="7">
      <w:numFmt w:val="bullet"/>
      <w:lvlText w:val="◦"/>
      <w:lvlJc w:val="left"/>
      <w:pPr>
        <w:ind w:left="3301" w:hanging="360"/>
      </w:pPr>
      <w:rPr>
        <w:rFonts w:ascii="OpenSymbol" w:eastAsia="OpenSymbol" w:hAnsi="OpenSymbol" w:cs="OpenSymbol"/>
      </w:rPr>
    </w:lvl>
    <w:lvl w:ilvl="8">
      <w:numFmt w:val="bullet"/>
      <w:lvlText w:val="▪"/>
      <w:lvlJc w:val="left"/>
      <w:pPr>
        <w:ind w:left="3661" w:hanging="360"/>
      </w:pPr>
      <w:rPr>
        <w:rFonts w:ascii="OpenSymbol" w:eastAsia="OpenSymbol" w:hAnsi="OpenSymbol" w:cs="OpenSymbol"/>
      </w:rPr>
    </w:lvl>
  </w:abstractNum>
  <w:abstractNum w:abstractNumId="29"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1"/>
  </w:num>
  <w:num w:numId="2">
    <w:abstractNumId w:val="20"/>
  </w:num>
  <w:num w:numId="3">
    <w:abstractNumId w:val="24"/>
  </w:num>
  <w:num w:numId="4">
    <w:abstractNumId w:val="18"/>
  </w:num>
  <w:num w:numId="5">
    <w:abstractNumId w:val="8"/>
  </w:num>
  <w:num w:numId="6">
    <w:abstractNumId w:val="25"/>
  </w:num>
  <w:num w:numId="7">
    <w:abstractNumId w:val="10"/>
  </w:num>
  <w:num w:numId="8">
    <w:abstractNumId w:val="21"/>
  </w:num>
  <w:num w:numId="9">
    <w:abstractNumId w:val="19"/>
  </w:num>
  <w:num w:numId="10">
    <w:abstractNumId w:val="27"/>
  </w:num>
  <w:num w:numId="11">
    <w:abstractNumId w:val="26"/>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lvl w:ilvl="0">
        <w:start w:val="1"/>
        <w:numFmt w:val="decimal"/>
        <w:pStyle w:val="Level1"/>
        <w:lvlText w:val="%1."/>
        <w:lvlJc w:val="left"/>
        <w:pPr>
          <w:ind w:left="0" w:firstLine="0"/>
        </w:pPr>
        <w:rPr>
          <w:rFonts w:ascii="Times New Roman" w:hAnsi="Times New Roman" w:cs="Times New Roman"/>
          <w:sz w:val="24"/>
          <w:szCs w:val="24"/>
        </w:rPr>
      </w:lvl>
    </w:lvlOverride>
    <w:lvlOverride w:ilvl="1">
      <w:lvl w:ilvl="1">
        <w:start w:val="1"/>
        <w:numFmt w:val="decimal"/>
        <w:pStyle w:val="Level2"/>
        <w:lvlText w:val="(%1%2"/>
        <w:lvlJc w:val="left"/>
        <w:pPr>
          <w:ind w:left="0" w:firstLine="0"/>
        </w:pPr>
        <w:rPr>
          <w:rFonts w:cs="Times New Roman"/>
        </w:rPr>
      </w:lvl>
    </w:lvlOverride>
    <w:lvlOverride w:ilvl="2">
      <w:lvl w:ilvl="2">
        <w:start w:val="1"/>
        <w:numFmt w:val="decimal"/>
        <w:pStyle w:val="Level3"/>
        <w:lvlText w:val="(%2%3"/>
        <w:lvlJc w:val="left"/>
        <w:pPr>
          <w:ind w:left="0" w:firstLine="0"/>
        </w:pPr>
        <w:rPr>
          <w:rFonts w:cs="Times New Roman"/>
        </w:rPr>
      </w:lvl>
    </w:lvlOverride>
    <w:lvlOverride w:ilvl="3">
      <w:lvl w:ilvl="3">
        <w:start w:val="1"/>
        <w:numFmt w:val="decimal"/>
        <w:lvlText w:val="%4"/>
        <w:lvlJc w:val="left"/>
        <w:pPr>
          <w:ind w:left="0" w:firstLine="0"/>
        </w:pPr>
        <w:rPr>
          <w:rFonts w:cs="Times New Roman"/>
        </w:rPr>
      </w:lvl>
    </w:lvlOverride>
    <w:lvlOverride w:ilvl="4">
      <w:lvl w:ilvl="4">
        <w:start w:val="1"/>
        <w:numFmt w:val="decimal"/>
        <w:lvlText w:val="%5"/>
        <w:lvlJc w:val="left"/>
        <w:pPr>
          <w:ind w:left="0" w:firstLine="0"/>
        </w:pPr>
        <w:rPr>
          <w:rFonts w:cs="Times New Roman"/>
        </w:rPr>
      </w:lvl>
    </w:lvlOverride>
    <w:lvlOverride w:ilvl="5">
      <w:lvl w:ilvl="5">
        <w:start w:val="1"/>
        <w:numFmt w:val="decimal"/>
        <w:lvlText w:val="%6"/>
        <w:lvlJc w:val="left"/>
        <w:pPr>
          <w:ind w:left="0" w:firstLine="0"/>
        </w:pPr>
        <w:rPr>
          <w:rFonts w:cs="Times New Roman"/>
        </w:rPr>
      </w:lvl>
    </w:lvlOverride>
    <w:lvlOverride w:ilvl="6">
      <w:lvl w:ilvl="6">
        <w:start w:val="1"/>
        <w:numFmt w:val="decimal"/>
        <w:lvlText w:val="%7"/>
        <w:lvlJc w:val="left"/>
        <w:pPr>
          <w:ind w:left="0" w:firstLine="0"/>
        </w:pPr>
        <w:rPr>
          <w:rFonts w:cs="Times New Roman"/>
        </w:rPr>
      </w:lvl>
    </w:lvlOverride>
    <w:lvlOverride w:ilvl="7">
      <w:lvl w:ilvl="7">
        <w:start w:val="1"/>
        <w:numFmt w:val="decimal"/>
        <w:lvlText w:val="%8"/>
        <w:lvlJc w:val="left"/>
        <w:pPr>
          <w:ind w:left="0" w:firstLine="0"/>
        </w:pPr>
        <w:rPr>
          <w:rFonts w:cs="Times New Roman"/>
        </w:rPr>
      </w:lvl>
    </w:lvlOverride>
    <w:lvlOverride w:ilvl="8">
      <w:lvl w:ilvl="8">
        <w:numFmt w:val="decimal"/>
        <w:lvlText w:val=""/>
        <w:lvlJc w:val="left"/>
      </w:lvl>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17"/>
  </w:num>
  <w:num w:numId="45">
    <w:abstractNumId w:val="28"/>
  </w:num>
  <w:num w:numId="46">
    <w:abstractNumId w:val="28"/>
  </w:num>
  <w:num w:numId="47">
    <w:abstractNumId w:val="7"/>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142DC"/>
    <w:rsid w:val="000B03CC"/>
    <w:rsid w:val="000F2EB4"/>
    <w:rsid w:val="0012615F"/>
    <w:rsid w:val="00293B2E"/>
    <w:rsid w:val="00335462"/>
    <w:rsid w:val="00354F18"/>
    <w:rsid w:val="00355B0C"/>
    <w:rsid w:val="00382AA4"/>
    <w:rsid w:val="004063DC"/>
    <w:rsid w:val="004D2819"/>
    <w:rsid w:val="005330F7"/>
    <w:rsid w:val="00563598"/>
    <w:rsid w:val="0060012D"/>
    <w:rsid w:val="00705C1D"/>
    <w:rsid w:val="00750659"/>
    <w:rsid w:val="00791154"/>
    <w:rsid w:val="00853DCA"/>
    <w:rsid w:val="00870459"/>
    <w:rsid w:val="00882CD0"/>
    <w:rsid w:val="00896FBB"/>
    <w:rsid w:val="008C067D"/>
    <w:rsid w:val="00A21ABE"/>
    <w:rsid w:val="00AB773C"/>
    <w:rsid w:val="00C27F8C"/>
    <w:rsid w:val="00C771C2"/>
    <w:rsid w:val="00C87CA3"/>
    <w:rsid w:val="00C96138"/>
    <w:rsid w:val="00D25880"/>
    <w:rsid w:val="00D67AF1"/>
    <w:rsid w:val="00D71837"/>
    <w:rsid w:val="00D81870"/>
    <w:rsid w:val="00D81A2E"/>
    <w:rsid w:val="00D84C7B"/>
    <w:rsid w:val="00E16E78"/>
    <w:rsid w:val="00EC2A58"/>
    <w:rsid w:val="00EF7FC8"/>
    <w:rsid w:val="00F57724"/>
    <w:rsid w:val="00F613A6"/>
    <w:rsid w:val="00FA349F"/>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0142DC"/>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outlineLvl w:val="0"/>
    </w:pPr>
    <w:rPr>
      <w:rFonts w:ascii="Times New Roman" w:eastAsia="Times New Roman" w:hAnsi="Times New Roman" w:cs="Times New Roman"/>
      <w:b/>
      <w:bCs/>
      <w:sz w:val="34"/>
      <w:szCs w:val="36"/>
      <w:lang w:val="fr-FR"/>
    </w:rPr>
  </w:style>
  <w:style w:type="paragraph" w:styleId="Heading2">
    <w:name w:val="heading 2"/>
    <w:basedOn w:val="Normal"/>
    <w:next w:val="Normal"/>
    <w:link w:val="Heading2Char"/>
    <w:semiHidden/>
    <w:unhideWhenUsed/>
    <w:qFormat/>
    <w:rsid w:val="000142DC"/>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Times New Roman" w:eastAsia="Times New Roman" w:hAnsi="Times New Roman" w:cs="Times New Roman"/>
      <w:b/>
      <w:bCs/>
      <w:sz w:val="36"/>
      <w:szCs w:val="24"/>
      <w:lang w:val="fr-FR"/>
    </w:rPr>
  </w:style>
  <w:style w:type="paragraph" w:styleId="Heading3">
    <w:name w:val="heading 3"/>
    <w:basedOn w:val="Normal"/>
    <w:next w:val="Normal"/>
    <w:link w:val="Heading3Char"/>
    <w:uiPriority w:val="99"/>
    <w:semiHidden/>
    <w:unhideWhenUsed/>
    <w:qFormat/>
    <w:rsid w:val="000142DC"/>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right="-756"/>
      <w:outlineLvl w:val="2"/>
    </w:pPr>
    <w:rPr>
      <w:rFonts w:ascii="Times New Roman" w:eastAsia="Times New Roman" w:hAnsi="Times New Roman" w:cs="Times New Roman"/>
      <w:sz w:val="24"/>
      <w:szCs w:val="24"/>
      <w:lang w:val="fr-FR"/>
    </w:rPr>
  </w:style>
  <w:style w:type="paragraph" w:styleId="Heading4">
    <w:name w:val="heading 4"/>
    <w:basedOn w:val="Normal"/>
    <w:next w:val="Normal"/>
    <w:link w:val="Heading4Char"/>
    <w:uiPriority w:val="99"/>
    <w:semiHidden/>
    <w:unhideWhenUsed/>
    <w:qFormat/>
    <w:rsid w:val="000142DC"/>
    <w:pPr>
      <w:keepNext/>
      <w:widowControl w:val="0"/>
      <w:autoSpaceDE w:val="0"/>
      <w:autoSpaceDN w:val="0"/>
      <w:adjustRightInd w:val="0"/>
      <w:spacing w:after="0" w:line="240" w:lineRule="auto"/>
      <w:outlineLvl w:val="3"/>
    </w:pPr>
    <w:rPr>
      <w:rFonts w:ascii="Times New Roman" w:eastAsia="Times New Roman" w:hAnsi="Times New Roman" w:cs="Times New Roman"/>
      <w:b/>
      <w:bCs/>
      <w:sz w:val="20"/>
      <w:szCs w:val="20"/>
      <w:lang w:val="fr-FR"/>
    </w:rPr>
  </w:style>
  <w:style w:type="paragraph" w:styleId="Heading5">
    <w:name w:val="heading 5"/>
    <w:basedOn w:val="Normal"/>
    <w:next w:val="Normal"/>
    <w:link w:val="Heading5Char"/>
    <w:uiPriority w:val="99"/>
    <w:semiHidden/>
    <w:unhideWhenUsed/>
    <w:qFormat/>
    <w:rsid w:val="000142DC"/>
    <w:pPr>
      <w:keepNext/>
      <w:widowControl w:val="0"/>
      <w:autoSpaceDE w:val="0"/>
      <w:autoSpaceDN w:val="0"/>
      <w:adjustRightInd w:val="0"/>
      <w:spacing w:after="0" w:line="240" w:lineRule="auto"/>
      <w:jc w:val="both"/>
      <w:outlineLvl w:val="4"/>
    </w:pPr>
    <w:rPr>
      <w:rFonts w:ascii="Times New Roman" w:eastAsia="Times New Roman" w:hAnsi="Times New Roman" w:cs="Times New Roman"/>
      <w:b/>
      <w:i/>
      <w:iCs/>
      <w:szCs w:val="24"/>
      <w:u w:val="single"/>
      <w:lang w:val="fr-FR"/>
    </w:rPr>
  </w:style>
  <w:style w:type="paragraph" w:styleId="Heading6">
    <w:name w:val="heading 6"/>
    <w:basedOn w:val="Normal"/>
    <w:next w:val="Normal"/>
    <w:link w:val="Heading6Char"/>
    <w:uiPriority w:val="99"/>
    <w:semiHidden/>
    <w:unhideWhenUsed/>
    <w:qFormat/>
    <w:rsid w:val="000142DC"/>
    <w:pPr>
      <w:keepNext/>
      <w:widowControl w:val="0"/>
      <w:autoSpaceDE w:val="0"/>
      <w:autoSpaceDN w:val="0"/>
      <w:adjustRightInd w:val="0"/>
      <w:spacing w:after="0" w:line="240" w:lineRule="auto"/>
      <w:outlineLvl w:val="5"/>
    </w:pPr>
    <w:rPr>
      <w:rFonts w:ascii="Times New Roman" w:eastAsia="Times New Roman" w:hAnsi="Times New Roman" w:cs="Times New Roman"/>
      <w:i/>
      <w:iCs/>
      <w:sz w:val="23"/>
      <w:szCs w:val="23"/>
      <w:lang w:val="fr-FR"/>
    </w:rPr>
  </w:style>
  <w:style w:type="paragraph" w:styleId="Heading7">
    <w:name w:val="heading 7"/>
    <w:basedOn w:val="Normal"/>
    <w:next w:val="Normal"/>
    <w:link w:val="Heading7Char"/>
    <w:uiPriority w:val="99"/>
    <w:semiHidden/>
    <w:unhideWhenUsed/>
    <w:qFormat/>
    <w:rsid w:val="000142DC"/>
    <w:pPr>
      <w:keepNext/>
      <w:widowControl w:val="0"/>
      <w:autoSpaceDE w:val="0"/>
      <w:autoSpaceDN w:val="0"/>
      <w:adjustRightInd w:val="0"/>
      <w:spacing w:after="0" w:line="240" w:lineRule="auto"/>
      <w:jc w:val="center"/>
      <w:outlineLvl w:val="6"/>
    </w:pPr>
    <w:rPr>
      <w:rFonts w:ascii="Times New Roman" w:eastAsia="Times New Roman" w:hAnsi="Times New Roman" w:cs="Times New Roman"/>
      <w:b/>
      <w:bCs/>
      <w:sz w:val="26"/>
      <w:szCs w:val="26"/>
      <w:lang w:val="fr-FR"/>
    </w:rPr>
  </w:style>
  <w:style w:type="paragraph" w:styleId="Heading8">
    <w:name w:val="heading 8"/>
    <w:basedOn w:val="Normal"/>
    <w:next w:val="Normal"/>
    <w:link w:val="Heading8Char"/>
    <w:uiPriority w:val="99"/>
    <w:semiHidden/>
    <w:unhideWhenUsed/>
    <w:qFormat/>
    <w:rsid w:val="000142DC"/>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right="-108"/>
      <w:outlineLvl w:val="7"/>
    </w:pPr>
    <w:rPr>
      <w:rFonts w:eastAsia="Times New Roman" w:cs="Arial"/>
      <w:sz w:val="24"/>
      <w:szCs w:val="24"/>
      <w:lang w:val="fr-FR"/>
    </w:rPr>
  </w:style>
  <w:style w:type="paragraph" w:styleId="Heading9">
    <w:name w:val="heading 9"/>
    <w:basedOn w:val="Normal"/>
    <w:next w:val="Normal"/>
    <w:link w:val="Heading9Char"/>
    <w:uiPriority w:val="99"/>
    <w:semiHidden/>
    <w:unhideWhenUsed/>
    <w:qFormat/>
    <w:rsid w:val="000142DC"/>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after="0" w:line="300" w:lineRule="atLeast"/>
      <w:outlineLvl w:val="8"/>
    </w:pPr>
    <w:rPr>
      <w:rFonts w:eastAsia="Times New Roman" w:cs="Arial"/>
      <w:b/>
      <w:bCs/>
      <w:sz w:val="32"/>
      <w:szCs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qFormat/>
    <w:rsid w:val="00705C1D"/>
    <w:pPr>
      <w:ind w:left="720"/>
      <w:contextualSpacing/>
    </w:pPr>
  </w:style>
  <w:style w:type="paragraph" w:customStyle="1" w:styleId="Firstnumbering">
    <w:name w:val="First numbering"/>
    <w:basedOn w:val="ListParagraph"/>
    <w:link w:val="FirstnumberingChar"/>
    <w:qFormat/>
    <w:rsid w:val="00705C1D"/>
    <w:pPr>
      <w:numPr>
        <w:numId w:val="1"/>
      </w:numPr>
      <w:spacing w:after="0" w:line="240" w:lineRule="auto"/>
      <w:ind w:left="567" w:hanging="567"/>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rsid w:val="00705C1D"/>
  </w:style>
  <w:style w:type="character" w:customStyle="1" w:styleId="FirstnumberingChar">
    <w:name w:val="First numbering Char"/>
    <w:basedOn w:val="ListParagraphChar"/>
    <w:link w:val="Firstnumbering"/>
    <w:rsid w:val="00705C1D"/>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705C1D"/>
    <w:pPr>
      <w:numPr>
        <w:numId w:val="5"/>
      </w:numPr>
      <w:ind w:left="1134" w:hanging="283"/>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705C1D"/>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paragraph" w:styleId="FootnoteText">
    <w:name w:val="footnote text"/>
    <w:basedOn w:val="Normal"/>
    <w:link w:val="FootnoteTextChar"/>
    <w:uiPriority w:val="99"/>
    <w:semiHidden/>
    <w:unhideWhenUsed/>
    <w:qFormat/>
    <w:rsid w:val="00FA34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349F"/>
    <w:rPr>
      <w:sz w:val="20"/>
      <w:szCs w:val="20"/>
    </w:rPr>
  </w:style>
  <w:style w:type="character" w:styleId="FootnoteReference">
    <w:name w:val="footnote reference"/>
    <w:uiPriority w:val="99"/>
    <w:rsid w:val="00FA349F"/>
    <w:rPr>
      <w:rFonts w:cs="Times New Roman"/>
    </w:rPr>
  </w:style>
  <w:style w:type="character" w:styleId="Hyperlink">
    <w:name w:val="Hyperlink"/>
    <w:basedOn w:val="DefaultParagraphFont"/>
    <w:uiPriority w:val="99"/>
    <w:unhideWhenUsed/>
    <w:rsid w:val="00F57724"/>
    <w:rPr>
      <w:color w:val="0563C1" w:themeColor="hyperlink"/>
      <w:u w:val="single"/>
    </w:rPr>
  </w:style>
  <w:style w:type="character" w:styleId="UnresolvedMention">
    <w:name w:val="Unresolved Mention"/>
    <w:basedOn w:val="DefaultParagraphFont"/>
    <w:uiPriority w:val="99"/>
    <w:semiHidden/>
    <w:unhideWhenUsed/>
    <w:rsid w:val="00F57724"/>
    <w:rPr>
      <w:color w:val="605E5C"/>
      <w:shd w:val="clear" w:color="auto" w:fill="E1DFDD"/>
    </w:rPr>
  </w:style>
  <w:style w:type="character" w:customStyle="1" w:styleId="Heading1Char">
    <w:name w:val="Heading 1 Char"/>
    <w:basedOn w:val="DefaultParagraphFont"/>
    <w:link w:val="Heading1"/>
    <w:rsid w:val="000142DC"/>
    <w:rPr>
      <w:rFonts w:ascii="Times New Roman" w:eastAsia="Times New Roman" w:hAnsi="Times New Roman" w:cs="Times New Roman"/>
      <w:b/>
      <w:bCs/>
      <w:sz w:val="34"/>
      <w:szCs w:val="36"/>
      <w:lang w:val="fr-FR"/>
    </w:rPr>
  </w:style>
  <w:style w:type="character" w:customStyle="1" w:styleId="Heading2Char">
    <w:name w:val="Heading 2 Char"/>
    <w:basedOn w:val="DefaultParagraphFont"/>
    <w:link w:val="Heading2"/>
    <w:semiHidden/>
    <w:rsid w:val="000142DC"/>
    <w:rPr>
      <w:rFonts w:ascii="Times New Roman" w:eastAsia="Times New Roman" w:hAnsi="Times New Roman" w:cs="Times New Roman"/>
      <w:b/>
      <w:bCs/>
      <w:sz w:val="36"/>
      <w:szCs w:val="24"/>
      <w:lang w:val="fr-FR"/>
    </w:rPr>
  </w:style>
  <w:style w:type="character" w:customStyle="1" w:styleId="Heading3Char">
    <w:name w:val="Heading 3 Char"/>
    <w:basedOn w:val="DefaultParagraphFont"/>
    <w:link w:val="Heading3"/>
    <w:uiPriority w:val="99"/>
    <w:semiHidden/>
    <w:rsid w:val="000142DC"/>
    <w:rPr>
      <w:rFonts w:ascii="Times New Roman" w:eastAsia="Times New Roman" w:hAnsi="Times New Roman" w:cs="Times New Roman"/>
      <w:sz w:val="24"/>
      <w:szCs w:val="24"/>
      <w:lang w:val="fr-FR"/>
    </w:rPr>
  </w:style>
  <w:style w:type="character" w:customStyle="1" w:styleId="Heading4Char">
    <w:name w:val="Heading 4 Char"/>
    <w:basedOn w:val="DefaultParagraphFont"/>
    <w:link w:val="Heading4"/>
    <w:uiPriority w:val="99"/>
    <w:semiHidden/>
    <w:rsid w:val="000142DC"/>
    <w:rPr>
      <w:rFonts w:ascii="Times New Roman" w:eastAsia="Times New Roman" w:hAnsi="Times New Roman" w:cs="Times New Roman"/>
      <w:b/>
      <w:bCs/>
      <w:sz w:val="20"/>
      <w:szCs w:val="20"/>
      <w:lang w:val="fr-FR"/>
    </w:rPr>
  </w:style>
  <w:style w:type="character" w:customStyle="1" w:styleId="Heading5Char">
    <w:name w:val="Heading 5 Char"/>
    <w:basedOn w:val="DefaultParagraphFont"/>
    <w:link w:val="Heading5"/>
    <w:uiPriority w:val="99"/>
    <w:semiHidden/>
    <w:rsid w:val="000142DC"/>
    <w:rPr>
      <w:rFonts w:ascii="Times New Roman" w:eastAsia="Times New Roman" w:hAnsi="Times New Roman" w:cs="Times New Roman"/>
      <w:b/>
      <w:i/>
      <w:iCs/>
      <w:szCs w:val="24"/>
      <w:u w:val="single"/>
      <w:lang w:val="fr-FR"/>
    </w:rPr>
  </w:style>
  <w:style w:type="character" w:customStyle="1" w:styleId="Heading6Char">
    <w:name w:val="Heading 6 Char"/>
    <w:basedOn w:val="DefaultParagraphFont"/>
    <w:link w:val="Heading6"/>
    <w:uiPriority w:val="99"/>
    <w:semiHidden/>
    <w:rsid w:val="000142DC"/>
    <w:rPr>
      <w:rFonts w:ascii="Times New Roman" w:eastAsia="Times New Roman" w:hAnsi="Times New Roman" w:cs="Times New Roman"/>
      <w:i/>
      <w:iCs/>
      <w:sz w:val="23"/>
      <w:szCs w:val="23"/>
      <w:lang w:val="fr-FR"/>
    </w:rPr>
  </w:style>
  <w:style w:type="character" w:customStyle="1" w:styleId="Heading7Char">
    <w:name w:val="Heading 7 Char"/>
    <w:basedOn w:val="DefaultParagraphFont"/>
    <w:link w:val="Heading7"/>
    <w:uiPriority w:val="99"/>
    <w:semiHidden/>
    <w:rsid w:val="000142DC"/>
    <w:rPr>
      <w:rFonts w:ascii="Times New Roman" w:eastAsia="Times New Roman" w:hAnsi="Times New Roman" w:cs="Times New Roman"/>
      <w:b/>
      <w:bCs/>
      <w:sz w:val="26"/>
      <w:szCs w:val="26"/>
      <w:lang w:val="fr-FR"/>
    </w:rPr>
  </w:style>
  <w:style w:type="character" w:customStyle="1" w:styleId="Heading8Char">
    <w:name w:val="Heading 8 Char"/>
    <w:basedOn w:val="DefaultParagraphFont"/>
    <w:link w:val="Heading8"/>
    <w:uiPriority w:val="99"/>
    <w:semiHidden/>
    <w:rsid w:val="000142DC"/>
    <w:rPr>
      <w:rFonts w:eastAsia="Times New Roman" w:cs="Arial"/>
      <w:sz w:val="24"/>
      <w:szCs w:val="24"/>
      <w:lang w:val="fr-FR"/>
    </w:rPr>
  </w:style>
  <w:style w:type="character" w:customStyle="1" w:styleId="Heading9Char">
    <w:name w:val="Heading 9 Char"/>
    <w:basedOn w:val="DefaultParagraphFont"/>
    <w:link w:val="Heading9"/>
    <w:uiPriority w:val="99"/>
    <w:semiHidden/>
    <w:rsid w:val="000142DC"/>
    <w:rPr>
      <w:rFonts w:eastAsia="Times New Roman" w:cs="Arial"/>
      <w:b/>
      <w:bCs/>
      <w:sz w:val="32"/>
      <w:szCs w:val="36"/>
      <w:lang w:val="fr-FR"/>
    </w:rPr>
  </w:style>
  <w:style w:type="character" w:styleId="FollowedHyperlink">
    <w:name w:val="FollowedHyperlink"/>
    <w:uiPriority w:val="99"/>
    <w:semiHidden/>
    <w:unhideWhenUsed/>
    <w:rsid w:val="000142DC"/>
    <w:rPr>
      <w:rFonts w:ascii="Times New Roman" w:hAnsi="Times New Roman" w:cs="Times New Roman" w:hint="default"/>
      <w:color w:val="800080"/>
      <w:u w:val="single"/>
    </w:rPr>
  </w:style>
  <w:style w:type="character" w:styleId="Emphasis">
    <w:name w:val="Emphasis"/>
    <w:uiPriority w:val="99"/>
    <w:qFormat/>
    <w:rsid w:val="000142DC"/>
    <w:rPr>
      <w:rFonts w:ascii="Times New Roman" w:hAnsi="Times New Roman" w:cs="Times New Roman" w:hint="default"/>
      <w:i/>
      <w:iCs/>
    </w:rPr>
  </w:style>
  <w:style w:type="paragraph" w:customStyle="1" w:styleId="msonormal0">
    <w:name w:val="msonormal"/>
    <w:basedOn w:val="Normal"/>
    <w:uiPriority w:val="99"/>
    <w:rsid w:val="000142DC"/>
    <w:pPr>
      <w:spacing w:after="150" w:line="240" w:lineRule="auto"/>
    </w:pPr>
    <w:rPr>
      <w:rFonts w:ascii="Times New Roman" w:eastAsia="Times New Roman" w:hAnsi="Times New Roman" w:cs="Times New Roman"/>
      <w:sz w:val="24"/>
      <w:szCs w:val="24"/>
      <w:lang w:val="fr-FR"/>
    </w:rPr>
  </w:style>
  <w:style w:type="paragraph" w:styleId="NormalWeb">
    <w:name w:val="Normal (Web)"/>
    <w:basedOn w:val="Normal"/>
    <w:uiPriority w:val="99"/>
    <w:semiHidden/>
    <w:unhideWhenUsed/>
    <w:rsid w:val="000142DC"/>
    <w:pPr>
      <w:spacing w:after="150" w:line="240" w:lineRule="auto"/>
    </w:pPr>
    <w:rPr>
      <w:rFonts w:ascii="Times New Roman" w:eastAsia="Times New Roman" w:hAnsi="Times New Roman" w:cs="Times New Roman"/>
      <w:sz w:val="24"/>
      <w:szCs w:val="24"/>
      <w:lang w:val="fr-FR"/>
    </w:rPr>
  </w:style>
  <w:style w:type="paragraph" w:styleId="CommentText">
    <w:name w:val="annotation text"/>
    <w:basedOn w:val="Normal"/>
    <w:link w:val="CommentTextChar"/>
    <w:uiPriority w:val="99"/>
    <w:semiHidden/>
    <w:unhideWhenUsed/>
    <w:rsid w:val="000142DC"/>
    <w:pPr>
      <w:widowControl w:val="0"/>
      <w:autoSpaceDE w:val="0"/>
      <w:autoSpaceDN w:val="0"/>
      <w:adjustRightInd w:val="0"/>
      <w:spacing w:after="0" w:line="240" w:lineRule="auto"/>
    </w:pPr>
    <w:rPr>
      <w:rFonts w:ascii="Times New Roman" w:eastAsia="Times New Roman" w:hAnsi="Times New Roman" w:cs="Times New Roman"/>
      <w:sz w:val="24"/>
      <w:szCs w:val="24"/>
      <w:lang w:val="fr-FR"/>
    </w:rPr>
  </w:style>
  <w:style w:type="character" w:customStyle="1" w:styleId="CommentTextChar">
    <w:name w:val="Comment Text Char"/>
    <w:basedOn w:val="DefaultParagraphFont"/>
    <w:link w:val="CommentText"/>
    <w:uiPriority w:val="99"/>
    <w:semiHidden/>
    <w:rsid w:val="000142DC"/>
    <w:rPr>
      <w:rFonts w:ascii="Times New Roman" w:eastAsia="Times New Roman" w:hAnsi="Times New Roman" w:cs="Times New Roman"/>
      <w:sz w:val="24"/>
      <w:szCs w:val="24"/>
      <w:lang w:val="fr-FR"/>
    </w:rPr>
  </w:style>
  <w:style w:type="paragraph" w:styleId="Title">
    <w:name w:val="Title"/>
    <w:basedOn w:val="Normal"/>
    <w:link w:val="TitleChar0"/>
    <w:uiPriority w:val="99"/>
    <w:qFormat/>
    <w:rsid w:val="000142DC"/>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jc w:val="center"/>
    </w:pPr>
    <w:rPr>
      <w:rFonts w:eastAsia="Times New Roman" w:cs="Arial"/>
      <w:b/>
      <w:bCs/>
      <w:sz w:val="32"/>
      <w:lang w:val="fr-FR"/>
    </w:rPr>
  </w:style>
  <w:style w:type="character" w:customStyle="1" w:styleId="TitleChar0">
    <w:name w:val="Title Char"/>
    <w:basedOn w:val="DefaultParagraphFont"/>
    <w:link w:val="Title"/>
    <w:uiPriority w:val="99"/>
    <w:rsid w:val="000142DC"/>
    <w:rPr>
      <w:rFonts w:eastAsia="Times New Roman" w:cs="Arial"/>
      <w:b/>
      <w:bCs/>
      <w:sz w:val="32"/>
      <w:lang w:val="fr-FR"/>
    </w:rPr>
  </w:style>
  <w:style w:type="paragraph" w:styleId="BodyText">
    <w:name w:val="Body Text"/>
    <w:basedOn w:val="Normal"/>
    <w:link w:val="BodyTextChar"/>
    <w:uiPriority w:val="99"/>
    <w:semiHidden/>
    <w:unhideWhenUsed/>
    <w:rsid w:val="000142DC"/>
    <w:pPr>
      <w:widowControl w:val="0"/>
      <w:autoSpaceDE w:val="0"/>
      <w:autoSpaceDN w:val="0"/>
      <w:adjustRightInd w:val="0"/>
      <w:spacing w:after="0" w:line="240" w:lineRule="auto"/>
      <w:jc w:val="both"/>
    </w:pPr>
    <w:rPr>
      <w:rFonts w:ascii="Times New Roman" w:eastAsia="Times New Roman" w:hAnsi="Times New Roman" w:cs="Times New Roman"/>
      <w:szCs w:val="24"/>
      <w:lang w:val="fr-FR"/>
    </w:rPr>
  </w:style>
  <w:style w:type="character" w:customStyle="1" w:styleId="BodyTextChar">
    <w:name w:val="Body Text Char"/>
    <w:basedOn w:val="DefaultParagraphFont"/>
    <w:link w:val="BodyText"/>
    <w:uiPriority w:val="99"/>
    <w:semiHidden/>
    <w:rsid w:val="000142DC"/>
    <w:rPr>
      <w:rFonts w:ascii="Times New Roman" w:eastAsia="Times New Roman" w:hAnsi="Times New Roman" w:cs="Times New Roman"/>
      <w:szCs w:val="24"/>
      <w:lang w:val="fr-FR"/>
    </w:rPr>
  </w:style>
  <w:style w:type="paragraph" w:styleId="BodyTextIndent">
    <w:name w:val="Body Text Indent"/>
    <w:basedOn w:val="Normal"/>
    <w:link w:val="BodyTextIndentChar"/>
    <w:uiPriority w:val="99"/>
    <w:semiHidden/>
    <w:unhideWhenUsed/>
    <w:rsid w:val="000142DC"/>
    <w:pPr>
      <w:widowControl w:val="0"/>
      <w:autoSpaceDE w:val="0"/>
      <w:autoSpaceDN w:val="0"/>
      <w:adjustRightInd w:val="0"/>
      <w:spacing w:after="0" w:line="240" w:lineRule="auto"/>
      <w:ind w:left="720" w:hanging="720"/>
      <w:jc w:val="both"/>
    </w:pPr>
    <w:rPr>
      <w:rFonts w:ascii="Times New Roman" w:eastAsia="Times New Roman" w:hAnsi="Times New Roman" w:cs="Times New Roman"/>
      <w:szCs w:val="24"/>
      <w:lang w:val="fr-FR"/>
    </w:rPr>
  </w:style>
  <w:style w:type="character" w:customStyle="1" w:styleId="BodyTextIndentChar">
    <w:name w:val="Body Text Indent Char"/>
    <w:basedOn w:val="DefaultParagraphFont"/>
    <w:link w:val="BodyTextIndent"/>
    <w:uiPriority w:val="99"/>
    <w:semiHidden/>
    <w:rsid w:val="000142DC"/>
    <w:rPr>
      <w:rFonts w:ascii="Times New Roman" w:eastAsia="Times New Roman" w:hAnsi="Times New Roman" w:cs="Times New Roman"/>
      <w:szCs w:val="24"/>
      <w:lang w:val="fr-FR"/>
    </w:rPr>
  </w:style>
  <w:style w:type="paragraph" w:styleId="BodyText2">
    <w:name w:val="Body Text 2"/>
    <w:basedOn w:val="Normal"/>
    <w:link w:val="BodyText2Char"/>
    <w:uiPriority w:val="99"/>
    <w:semiHidden/>
    <w:unhideWhenUsed/>
    <w:rsid w:val="000142DC"/>
    <w:pPr>
      <w:widowControl w:val="0"/>
      <w:autoSpaceDE w:val="0"/>
      <w:autoSpaceDN w:val="0"/>
      <w:adjustRightInd w:val="0"/>
      <w:spacing w:after="0" w:line="240" w:lineRule="auto"/>
    </w:pPr>
    <w:rPr>
      <w:rFonts w:ascii="Times New Roman" w:eastAsia="Times New Roman" w:hAnsi="Times New Roman" w:cs="Times New Roman"/>
      <w:szCs w:val="24"/>
      <w:lang w:val="fr-FR"/>
    </w:rPr>
  </w:style>
  <w:style w:type="character" w:customStyle="1" w:styleId="BodyText2Char">
    <w:name w:val="Body Text 2 Char"/>
    <w:basedOn w:val="DefaultParagraphFont"/>
    <w:link w:val="BodyText2"/>
    <w:uiPriority w:val="99"/>
    <w:semiHidden/>
    <w:rsid w:val="000142DC"/>
    <w:rPr>
      <w:rFonts w:ascii="Times New Roman" w:eastAsia="Times New Roman" w:hAnsi="Times New Roman" w:cs="Times New Roman"/>
      <w:szCs w:val="24"/>
      <w:lang w:val="fr-FR"/>
    </w:rPr>
  </w:style>
  <w:style w:type="paragraph" w:styleId="BodyText3">
    <w:name w:val="Body Text 3"/>
    <w:basedOn w:val="Normal"/>
    <w:link w:val="BodyText3Char"/>
    <w:uiPriority w:val="99"/>
    <w:semiHidden/>
    <w:unhideWhenUsed/>
    <w:rsid w:val="000142DC"/>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30" w:lineRule="auto"/>
      <w:jc w:val="center"/>
    </w:pPr>
    <w:rPr>
      <w:rFonts w:ascii="Times New Roman" w:eastAsia="Times New Roman" w:hAnsi="Times New Roman" w:cs="Times New Roman"/>
      <w:b/>
      <w:bCs/>
      <w:sz w:val="24"/>
      <w:szCs w:val="24"/>
      <w:lang w:val="fr-FR"/>
    </w:rPr>
  </w:style>
  <w:style w:type="character" w:customStyle="1" w:styleId="BodyText3Char">
    <w:name w:val="Body Text 3 Char"/>
    <w:basedOn w:val="DefaultParagraphFont"/>
    <w:link w:val="BodyText3"/>
    <w:uiPriority w:val="99"/>
    <w:semiHidden/>
    <w:rsid w:val="000142DC"/>
    <w:rPr>
      <w:rFonts w:ascii="Times New Roman" w:eastAsia="Times New Roman" w:hAnsi="Times New Roman" w:cs="Times New Roman"/>
      <w:b/>
      <w:bCs/>
      <w:sz w:val="24"/>
      <w:szCs w:val="24"/>
      <w:lang w:val="fr-FR"/>
    </w:rPr>
  </w:style>
  <w:style w:type="paragraph" w:styleId="BlockText">
    <w:name w:val="Block Text"/>
    <w:basedOn w:val="Normal"/>
    <w:uiPriority w:val="99"/>
    <w:semiHidden/>
    <w:unhideWhenUsed/>
    <w:rsid w:val="000142DC"/>
    <w:pPr>
      <w:widowControl w:val="0"/>
      <w:autoSpaceDE w:val="0"/>
      <w:autoSpaceDN w:val="0"/>
      <w:adjustRightInd w:val="0"/>
      <w:spacing w:after="0" w:line="240" w:lineRule="auto"/>
      <w:ind w:left="1418" w:right="283" w:hanging="709"/>
    </w:pPr>
    <w:rPr>
      <w:rFonts w:ascii="Times New Roman" w:eastAsia="Times New Roman" w:hAnsi="Times New Roman" w:cs="Times New Roman"/>
      <w:sz w:val="24"/>
      <w:szCs w:val="23"/>
      <w:lang w:val="fr-FR"/>
    </w:rPr>
  </w:style>
  <w:style w:type="paragraph" w:styleId="CommentSubject">
    <w:name w:val="annotation subject"/>
    <w:basedOn w:val="CommentText"/>
    <w:next w:val="CommentText"/>
    <w:link w:val="CommentSubjectChar"/>
    <w:uiPriority w:val="99"/>
    <w:semiHidden/>
    <w:unhideWhenUsed/>
    <w:rsid w:val="000142DC"/>
    <w:rPr>
      <w:b/>
      <w:bCs/>
    </w:rPr>
  </w:style>
  <w:style w:type="character" w:customStyle="1" w:styleId="CommentSubjectChar">
    <w:name w:val="Comment Subject Char"/>
    <w:basedOn w:val="CommentTextChar"/>
    <w:link w:val="CommentSubject"/>
    <w:uiPriority w:val="99"/>
    <w:semiHidden/>
    <w:rsid w:val="000142DC"/>
    <w:rPr>
      <w:rFonts w:ascii="Times New Roman" w:eastAsia="Times New Roman" w:hAnsi="Times New Roman" w:cs="Times New Roman"/>
      <w:b/>
      <w:bCs/>
      <w:sz w:val="24"/>
      <w:szCs w:val="24"/>
      <w:lang w:val="fr-FR"/>
    </w:rPr>
  </w:style>
  <w:style w:type="paragraph" w:styleId="Revision">
    <w:name w:val="Revision"/>
    <w:uiPriority w:val="99"/>
    <w:semiHidden/>
    <w:rsid w:val="000142DC"/>
    <w:pPr>
      <w:spacing w:after="0" w:line="240" w:lineRule="auto"/>
    </w:pPr>
    <w:rPr>
      <w:rFonts w:ascii="Times New Roman" w:eastAsia="Times New Roman" w:hAnsi="Times New Roman" w:cs="Times New Roman"/>
      <w:sz w:val="20"/>
      <w:szCs w:val="24"/>
      <w:lang w:val="fr-FR"/>
    </w:rPr>
  </w:style>
  <w:style w:type="paragraph" w:customStyle="1" w:styleId="Level1">
    <w:name w:val="Level 1"/>
    <w:basedOn w:val="Normal"/>
    <w:uiPriority w:val="99"/>
    <w:rsid w:val="000142DC"/>
    <w:pPr>
      <w:widowControl w:val="0"/>
      <w:numPr>
        <w:numId w:val="15"/>
      </w:numPr>
      <w:tabs>
        <w:tab w:val="clear" w:pos="566"/>
      </w:tabs>
      <w:autoSpaceDE w:val="0"/>
      <w:autoSpaceDN w:val="0"/>
      <w:adjustRightInd w:val="0"/>
      <w:spacing w:after="0" w:line="240" w:lineRule="auto"/>
      <w:outlineLvl w:val="0"/>
    </w:pPr>
    <w:rPr>
      <w:rFonts w:ascii="Times New Roman" w:eastAsia="Times New Roman" w:hAnsi="Times New Roman" w:cs="Times New Roman"/>
      <w:sz w:val="20"/>
      <w:szCs w:val="24"/>
      <w:lang w:val="fr-FR"/>
    </w:rPr>
  </w:style>
  <w:style w:type="paragraph" w:customStyle="1" w:styleId="Level2">
    <w:name w:val="Level 2"/>
    <w:basedOn w:val="Normal"/>
    <w:uiPriority w:val="99"/>
    <w:rsid w:val="000142DC"/>
    <w:pPr>
      <w:widowControl w:val="0"/>
      <w:numPr>
        <w:ilvl w:val="1"/>
        <w:numId w:val="15"/>
      </w:numPr>
      <w:tabs>
        <w:tab w:val="clear" w:pos="1132"/>
      </w:tabs>
      <w:autoSpaceDE w:val="0"/>
      <w:autoSpaceDN w:val="0"/>
      <w:adjustRightInd w:val="0"/>
      <w:spacing w:after="0" w:line="240" w:lineRule="auto"/>
      <w:outlineLvl w:val="1"/>
    </w:pPr>
    <w:rPr>
      <w:rFonts w:ascii="Times New Roman" w:eastAsia="Times New Roman" w:hAnsi="Times New Roman" w:cs="Times New Roman"/>
      <w:sz w:val="20"/>
      <w:szCs w:val="24"/>
      <w:lang w:val="fr-FR"/>
    </w:rPr>
  </w:style>
  <w:style w:type="paragraph" w:customStyle="1" w:styleId="Level3">
    <w:name w:val="Level 3"/>
    <w:basedOn w:val="Normal"/>
    <w:uiPriority w:val="99"/>
    <w:rsid w:val="000142DC"/>
    <w:pPr>
      <w:widowControl w:val="0"/>
      <w:numPr>
        <w:ilvl w:val="2"/>
        <w:numId w:val="15"/>
      </w:numPr>
      <w:tabs>
        <w:tab w:val="clear" w:pos="1700"/>
      </w:tabs>
      <w:autoSpaceDE w:val="0"/>
      <w:autoSpaceDN w:val="0"/>
      <w:adjustRightInd w:val="0"/>
      <w:spacing w:after="0" w:line="240" w:lineRule="auto"/>
      <w:outlineLvl w:val="2"/>
    </w:pPr>
    <w:rPr>
      <w:rFonts w:ascii="Times New Roman" w:eastAsia="Times New Roman" w:hAnsi="Times New Roman" w:cs="Times New Roman"/>
      <w:sz w:val="20"/>
      <w:szCs w:val="24"/>
      <w:lang w:val="fr-FR"/>
    </w:rPr>
  </w:style>
  <w:style w:type="paragraph" w:customStyle="1" w:styleId="1AutoList1">
    <w:name w:val="1AutoList1"/>
    <w:uiPriority w:val="99"/>
    <w:rsid w:val="000142DC"/>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lang w:val="fr-FR"/>
    </w:rPr>
  </w:style>
  <w:style w:type="paragraph" w:customStyle="1" w:styleId="Preformatted">
    <w:name w:val="Preformatted"/>
    <w:uiPriority w:val="99"/>
    <w:rsid w:val="000142DC"/>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spacing w:after="0" w:line="240" w:lineRule="auto"/>
    </w:pPr>
    <w:rPr>
      <w:rFonts w:ascii="Courier New" w:eastAsia="Times New Roman" w:hAnsi="Courier New" w:cs="Courier New"/>
      <w:sz w:val="20"/>
      <w:szCs w:val="20"/>
      <w:lang w:val="fr-FR"/>
    </w:rPr>
  </w:style>
  <w:style w:type="paragraph" w:customStyle="1" w:styleId="footnotetex">
    <w:name w:val="footnote tex"/>
    <w:uiPriority w:val="99"/>
    <w:rsid w:val="000142DC"/>
    <w:pPr>
      <w:widowControl w:val="0"/>
      <w:autoSpaceDE w:val="0"/>
      <w:autoSpaceDN w:val="0"/>
      <w:adjustRightInd w:val="0"/>
      <w:spacing w:after="0" w:line="240" w:lineRule="auto"/>
      <w:jc w:val="both"/>
    </w:pPr>
    <w:rPr>
      <w:rFonts w:ascii="Times New Roman" w:eastAsia="Times New Roman" w:hAnsi="Times New Roman" w:cs="Times New Roman"/>
      <w:sz w:val="20"/>
      <w:szCs w:val="20"/>
      <w:lang w:val="de-DE"/>
    </w:rPr>
  </w:style>
  <w:style w:type="paragraph" w:customStyle="1" w:styleId="ColorfulList-Accent11">
    <w:name w:val="Colorful List - Accent 11"/>
    <w:basedOn w:val="Normal"/>
    <w:uiPriority w:val="99"/>
    <w:rsid w:val="000142DC"/>
    <w:pPr>
      <w:spacing w:after="0" w:line="240" w:lineRule="auto"/>
      <w:ind w:left="720"/>
    </w:pPr>
    <w:rPr>
      <w:rFonts w:ascii="Times New Roman" w:eastAsia="Times New Roman" w:hAnsi="Times New Roman" w:cs="Times New Roman"/>
      <w:sz w:val="24"/>
      <w:szCs w:val="24"/>
      <w:lang w:val="es-UY"/>
    </w:rPr>
  </w:style>
  <w:style w:type="paragraph" w:customStyle="1" w:styleId="Default">
    <w:name w:val="Default"/>
    <w:basedOn w:val="Normal"/>
    <w:uiPriority w:val="99"/>
    <w:rsid w:val="000142DC"/>
    <w:pPr>
      <w:autoSpaceDE w:val="0"/>
      <w:autoSpaceDN w:val="0"/>
      <w:spacing w:after="0" w:line="240" w:lineRule="auto"/>
    </w:pPr>
    <w:rPr>
      <w:rFonts w:ascii="Times New Roman" w:eastAsia="Times New Roman" w:hAnsi="Times New Roman" w:cs="Times New Roman"/>
      <w:color w:val="000000"/>
      <w:sz w:val="24"/>
      <w:szCs w:val="24"/>
      <w:lang w:val="fr-FR" w:eastAsia="en-GB"/>
    </w:rPr>
  </w:style>
  <w:style w:type="paragraph" w:customStyle="1" w:styleId="Standard1">
    <w:name w:val="Standard1"/>
    <w:uiPriority w:val="99"/>
    <w:rsid w:val="000142DC"/>
    <w:pPr>
      <w:suppressAutoHyphens/>
      <w:autoSpaceDN w:val="0"/>
      <w:spacing w:line="247" w:lineRule="auto"/>
    </w:pPr>
    <w:rPr>
      <w:rFonts w:ascii="Calibri" w:eastAsia="Arial Unicode MS" w:hAnsi="Calibri" w:cs="Calibri"/>
      <w:kern w:val="3"/>
      <w:lang w:val="fr-FR"/>
    </w:rPr>
  </w:style>
  <w:style w:type="paragraph" w:customStyle="1" w:styleId="Standard">
    <w:name w:val="Standard"/>
    <w:uiPriority w:val="99"/>
    <w:rsid w:val="000142DC"/>
    <w:pPr>
      <w:suppressAutoHyphens/>
      <w:autoSpaceDN w:val="0"/>
      <w:spacing w:line="247" w:lineRule="auto"/>
    </w:pPr>
    <w:rPr>
      <w:rFonts w:ascii="Calibri" w:eastAsia="Arial Unicode MS" w:hAnsi="Calibri" w:cs="Calibri"/>
      <w:kern w:val="3"/>
      <w:lang w:val="fr-FR"/>
    </w:rPr>
  </w:style>
  <w:style w:type="character" w:styleId="CommentReference">
    <w:name w:val="annotation reference"/>
    <w:uiPriority w:val="99"/>
    <w:semiHidden/>
    <w:unhideWhenUsed/>
    <w:rsid w:val="000142DC"/>
    <w:rPr>
      <w:rFonts w:ascii="Times New Roman" w:hAnsi="Times New Roman" w:cs="Times New Roman" w:hint="default"/>
      <w:sz w:val="18"/>
    </w:rPr>
  </w:style>
  <w:style w:type="character" w:styleId="PageNumber">
    <w:name w:val="page number"/>
    <w:semiHidden/>
    <w:unhideWhenUsed/>
    <w:rsid w:val="000142DC"/>
    <w:rPr>
      <w:rFonts w:ascii="Times New Roman" w:hAnsi="Times New Roman" w:cs="Times New Roman" w:hint="default"/>
    </w:rPr>
  </w:style>
  <w:style w:type="table" w:styleId="TableGrid">
    <w:name w:val="Table Grid"/>
    <w:basedOn w:val="TableNormal"/>
    <w:uiPriority w:val="39"/>
    <w:rsid w:val="000142DC"/>
    <w:pPr>
      <w:spacing w:after="0" w:line="240" w:lineRule="auto"/>
    </w:pPr>
    <w:rPr>
      <w:rFonts w:ascii="Calibri" w:eastAsia="Calibri" w:hAnsi="Calibri" w:cs="Arial"/>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177994">
      <w:bodyDiv w:val="1"/>
      <w:marLeft w:val="0"/>
      <w:marRight w:val="0"/>
      <w:marTop w:val="0"/>
      <w:marBottom w:val="0"/>
      <w:divBdr>
        <w:top w:val="none" w:sz="0" w:space="0" w:color="auto"/>
        <w:left w:val="none" w:sz="0" w:space="0" w:color="auto"/>
        <w:bottom w:val="none" w:sz="0" w:space="0" w:color="auto"/>
        <w:right w:val="none" w:sz="0" w:space="0" w:color="auto"/>
      </w:divBdr>
    </w:div>
    <w:div w:id="160071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int/sites/default/files/document/cms_cop13_inf.27_cami-tb-hotspots_e.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10" Type="http://schemas.openxmlformats.org/officeDocument/2006/relationships/hyperlink" Target="https://www.cms.int/sites/default/files/document/cms_cop13_inf.19_cami-atlas_e_0.pdf"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cms.int/cami/en/meeting/international-workshop-%E2%80%9Cimplementing-wildlife-friendly-measures-infrastructure-planning-and" TargetMode="External"/><Relationship Id="rId14" Type="http://schemas.openxmlformats.org/officeDocument/2006/relationships/footer" Target="footer1.xml"/><Relationship Id="rId22" Type="http://schemas.openxmlformats.org/officeDocument/2006/relationships/header" Target="header8.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4911F-228A-49DC-977E-D1AF3D1A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44</Pages>
  <Words>16592</Words>
  <Characters>94578</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6</cp:revision>
  <dcterms:created xsi:type="dcterms:W3CDTF">2019-10-31T07:36:00Z</dcterms:created>
  <dcterms:modified xsi:type="dcterms:W3CDTF">2020-02-18T08:45:00Z</dcterms:modified>
</cp:coreProperties>
</file>