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003"/>
        <w:gridCol w:w="4119"/>
      </w:tblGrid>
      <w:tr w:rsidR="00EC2A58" w:rsidRPr="002167B4" w:rsidTr="00223D55">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003"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4119"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223D55"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en-GB"/>
              </w:rPr>
            </w:pPr>
            <w:r w:rsidRPr="00223D55">
              <w:rPr>
                <w:rFonts w:eastAsia="Arial" w:cs="Arial"/>
                <w:lang w:val="en-GB"/>
              </w:rPr>
              <w:t>UNEP/CMS/COP13/Doc.</w:t>
            </w:r>
            <w:r w:rsidR="002167B4" w:rsidRPr="00223D55">
              <w:rPr>
                <w:rFonts w:eastAsia="Arial" w:cs="Arial"/>
                <w:lang w:val="en-GB"/>
              </w:rPr>
              <w:t>26.2.2</w:t>
            </w:r>
            <w:r w:rsidR="00223D55" w:rsidRPr="00223D55">
              <w:rPr>
                <w:rFonts w:eastAsia="Arial" w:cs="Arial"/>
                <w:lang w:val="en-GB"/>
              </w:rPr>
              <w:t>/Rev</w:t>
            </w:r>
            <w:r w:rsidR="00223D55">
              <w:rPr>
                <w:rFonts w:eastAsia="Arial" w:cs="Arial"/>
                <w:lang w:val="en-GB"/>
              </w:rPr>
              <w:t>.1</w:t>
            </w:r>
          </w:p>
          <w:p w:rsidR="00EC2A58" w:rsidRPr="00A02506" w:rsidRDefault="00223D55"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en-GB"/>
              </w:rPr>
              <w:t xml:space="preserve">19 </w:t>
            </w:r>
            <w:proofErr w:type="spellStart"/>
            <w:r>
              <w:rPr>
                <w:rFonts w:eastAsia="Arial" w:cs="Arial"/>
                <w:lang w:val="en-GB"/>
              </w:rPr>
              <w:t>novembre</w:t>
            </w:r>
            <w:proofErr w:type="spellEnd"/>
            <w:r w:rsidR="00EC2A58" w:rsidRPr="00A02506">
              <w:rPr>
                <w:rFonts w:eastAsia="Arial" w:cs="Arial"/>
                <w:lang w:val="fr-FR"/>
              </w:rPr>
              <w:t xml:space="preserve"> 2019</w:t>
            </w:r>
          </w:p>
          <w:p w:rsidR="00EC2A58" w:rsidRPr="002167B4"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2167B4"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2167B4">
        <w:rPr>
          <w:rFonts w:eastAsia="Arial" w:cs="Arial"/>
          <w:iCs/>
          <w:lang w:val="fr-FR"/>
        </w:rPr>
        <w:t>26.2.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2167B4" w:rsidRPr="002167B4" w:rsidRDefault="002167B4" w:rsidP="002167B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lang w:val="fr-FR"/>
        </w:rPr>
      </w:pPr>
      <w:r w:rsidRPr="002167B4">
        <w:rPr>
          <w:rFonts w:eastAsia="Times New Roman" w:cs="Arial"/>
          <w:b/>
          <w:lang w:val="fr-FR"/>
        </w:rPr>
        <w:t>BRUIT EN MILIEU MARIN</w:t>
      </w:r>
    </w:p>
    <w:p w:rsidR="00EC2A58" w:rsidRPr="002167B4" w:rsidRDefault="002167B4" w:rsidP="002167B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sidRPr="002167B4">
        <w:rPr>
          <w:rFonts w:eastAsia="Times New Roman" w:cs="Arial"/>
          <w:i/>
          <w:lang w:val="fr-FR"/>
        </w:rPr>
        <w:t>(Préparé par le Conseil scientifique et le Secrétariat</w:t>
      </w:r>
      <w:r w:rsidR="007A4D70">
        <w:rPr>
          <w:rFonts w:eastAsia="Times New Roman" w:cs="Arial"/>
          <w:i/>
          <w:lang w:val="fr-FR"/>
        </w:rPr>
        <w:t>)</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2167B4" w:rsidP="00D71837">
      <w:pPr>
        <w:widowControl w:val="0"/>
        <w:suppressAutoHyphens/>
        <w:autoSpaceDE w:val="0"/>
        <w:autoSpaceDN w:val="0"/>
        <w:spacing w:after="0" w:line="240" w:lineRule="auto"/>
        <w:textAlignment w:val="baseline"/>
        <w:rPr>
          <w:rFonts w:eastAsia="Times New Roman" w:cs="Arial"/>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946785</wp:posOffset>
                </wp:positionH>
                <wp:positionV relativeFrom="paragraph">
                  <wp:posOffset>50165</wp:posOffset>
                </wp:positionV>
                <wp:extent cx="4438650" cy="18764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438650" cy="1876425"/>
                        </a:xfrm>
                        <a:prstGeom prst="rect">
                          <a:avLst/>
                        </a:prstGeom>
                        <a:solidFill>
                          <a:srgbClr val="FFFFFF"/>
                        </a:solidFill>
                        <a:ln w="3172">
                          <a:solidFill>
                            <a:srgbClr val="000000"/>
                          </a:solidFill>
                          <a:prstDash val="solid"/>
                        </a:ln>
                      </wps:spPr>
                      <wps:txbx>
                        <w:txbxContent>
                          <w:p w:rsidR="00EC2A58" w:rsidRPr="007A4D70"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223D55" w:rsidRPr="0098242A" w:rsidRDefault="002167B4" w:rsidP="00223D55">
                            <w:pPr>
                              <w:spacing w:after="0" w:line="240" w:lineRule="auto"/>
                              <w:jc w:val="both"/>
                              <w:rPr>
                                <w:rFonts w:cs="Arial"/>
                                <w:lang w:val="fr-FR"/>
                              </w:rPr>
                            </w:pPr>
                            <w:r w:rsidRPr="002167B4">
                              <w:rPr>
                                <w:rFonts w:cs="Arial"/>
                                <w:lang w:val="fr-FR"/>
                              </w:rPr>
                              <w:t xml:space="preserve">Ce document rend compte des progrès accomplis dans la mise en œuvre des </w:t>
                            </w:r>
                            <w:r>
                              <w:rPr>
                                <w:rFonts w:cs="Arial"/>
                                <w:lang w:val="fr-FR"/>
                              </w:rPr>
                              <w:t>D</w:t>
                            </w:r>
                            <w:r w:rsidRPr="002167B4">
                              <w:rPr>
                                <w:rFonts w:cs="Arial"/>
                                <w:lang w:val="fr-FR"/>
                              </w:rPr>
                              <w:t>écisions 12.42 et 12.43</w:t>
                            </w:r>
                            <w:r>
                              <w:rPr>
                                <w:rFonts w:cs="Arial"/>
                                <w:lang w:val="fr-FR"/>
                              </w:rPr>
                              <w:t xml:space="preserve"> I</w:t>
                            </w:r>
                            <w:r w:rsidRPr="002167B4">
                              <w:rPr>
                                <w:rFonts w:cs="Arial"/>
                                <w:i/>
                                <w:lang w:val="fr-FR"/>
                              </w:rPr>
                              <w:t>mpacts négatifs d</w:t>
                            </w:r>
                            <w:r>
                              <w:rPr>
                                <w:rFonts w:cs="Arial"/>
                                <w:i/>
                                <w:lang w:val="fr-FR"/>
                              </w:rPr>
                              <w:t>es</w:t>
                            </w:r>
                            <w:r w:rsidRPr="002167B4">
                              <w:rPr>
                                <w:rFonts w:cs="Arial"/>
                                <w:i/>
                                <w:lang w:val="fr-FR"/>
                              </w:rPr>
                              <w:t xml:space="preserve"> bruit</w:t>
                            </w:r>
                            <w:r>
                              <w:rPr>
                                <w:rFonts w:cs="Arial"/>
                                <w:i/>
                                <w:lang w:val="fr-FR"/>
                              </w:rPr>
                              <w:t>s</w:t>
                            </w:r>
                            <w:r w:rsidRPr="002167B4">
                              <w:rPr>
                                <w:rFonts w:cs="Arial"/>
                                <w:i/>
                                <w:lang w:val="fr-FR"/>
                              </w:rPr>
                              <w:t xml:space="preserve"> anthropique</w:t>
                            </w:r>
                            <w:r>
                              <w:rPr>
                                <w:rFonts w:cs="Arial"/>
                                <w:i/>
                                <w:lang w:val="fr-FR"/>
                              </w:rPr>
                              <w:t>s</w:t>
                            </w:r>
                            <w:r w:rsidRPr="002167B4">
                              <w:rPr>
                                <w:rFonts w:cs="Arial"/>
                                <w:i/>
                                <w:lang w:val="fr-FR"/>
                              </w:rPr>
                              <w:t xml:space="preserve"> sur les cétacés et </w:t>
                            </w:r>
                            <w:r>
                              <w:rPr>
                                <w:rFonts w:cs="Arial"/>
                                <w:i/>
                                <w:lang w:val="fr-FR"/>
                              </w:rPr>
                              <w:t>d’</w:t>
                            </w:r>
                            <w:r w:rsidRPr="002167B4">
                              <w:rPr>
                                <w:rFonts w:cs="Arial"/>
                                <w:i/>
                                <w:lang w:val="fr-FR"/>
                              </w:rPr>
                              <w:t>autres espèces migratrices</w:t>
                            </w:r>
                            <w:r w:rsidRPr="002167B4">
                              <w:rPr>
                                <w:rFonts w:cs="Arial"/>
                                <w:lang w:val="fr-FR"/>
                              </w:rPr>
                              <w:t xml:space="preserve">. En outre, les décisions adressées au Secrétariat et au Conseil sont recommandées afin de faire progresser la mise en œuvre de la </w:t>
                            </w:r>
                            <w:r>
                              <w:rPr>
                                <w:rFonts w:cs="Arial"/>
                                <w:lang w:val="fr-FR"/>
                              </w:rPr>
                              <w:t>R</w:t>
                            </w:r>
                            <w:r w:rsidRPr="002167B4">
                              <w:rPr>
                                <w:rFonts w:cs="Arial"/>
                                <w:lang w:val="fr-FR"/>
                              </w:rPr>
                              <w:t>ésolution 12.14.</w:t>
                            </w:r>
                            <w:r w:rsidR="00223D55">
                              <w:rPr>
                                <w:rFonts w:cs="Arial"/>
                                <w:lang w:val="fr-FR"/>
                              </w:rPr>
                              <w:t xml:space="preserve"> </w:t>
                            </w:r>
                            <w:r w:rsidR="00223D55" w:rsidRPr="0079541D">
                              <w:rPr>
                                <w:rFonts w:cs="Arial"/>
                                <w:lang w:val="fr-FR"/>
                              </w:rPr>
                              <w:t>Il a été révisé par le Comité de session du Conseil scientifique à sa 4</w:t>
                            </w:r>
                            <w:r w:rsidR="00223D55" w:rsidRPr="0079541D">
                              <w:rPr>
                                <w:rFonts w:cs="Arial"/>
                                <w:vertAlign w:val="superscript"/>
                                <w:lang w:val="fr-FR"/>
                              </w:rPr>
                              <w:t>e</w:t>
                            </w:r>
                            <w:r w:rsidR="00223D55" w:rsidRPr="0079541D">
                              <w:rPr>
                                <w:rFonts w:cs="Arial"/>
                                <w:lang w:val="fr-FR"/>
                              </w:rPr>
                              <w:t xml:space="preserve"> session en novembre 2019.</w:t>
                            </w:r>
                          </w:p>
                          <w:p w:rsidR="002167B4" w:rsidRPr="002167B4" w:rsidRDefault="002167B4" w:rsidP="002167B4">
                            <w:pPr>
                              <w:spacing w:after="0" w:line="240" w:lineRule="auto"/>
                              <w:jc w:val="both"/>
                              <w:rPr>
                                <w:rFonts w:cs="Arial"/>
                                <w:lang w:val="fr-FR"/>
                              </w:rPr>
                            </w:pPr>
                          </w:p>
                          <w:p w:rsidR="002167B4" w:rsidRDefault="002167B4" w:rsidP="002167B4">
                            <w:pPr>
                              <w:spacing w:after="0" w:line="240" w:lineRule="auto"/>
                              <w:ind w:right="-735"/>
                              <w:jc w:val="both"/>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74.55pt;margin-top:3.95pt;width:349.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" strokeweight=".08811mm">
                <v:textbox>
                  <w:txbxContent>
                    <w:p w:rsidR="00EC2A58" w:rsidRPr="007A4D70"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223D55" w:rsidRPr="0098242A" w:rsidRDefault="002167B4" w:rsidP="00223D55">
                      <w:pPr>
                        <w:spacing w:after="0" w:line="240" w:lineRule="auto"/>
                        <w:jc w:val="both"/>
                        <w:rPr>
                          <w:rFonts w:cs="Arial"/>
                          <w:lang w:val="fr-FR"/>
                        </w:rPr>
                      </w:pPr>
                      <w:r w:rsidRPr="002167B4">
                        <w:rPr>
                          <w:rFonts w:cs="Arial"/>
                          <w:lang w:val="fr-FR"/>
                        </w:rPr>
                        <w:t xml:space="preserve">Ce document rend compte des progrès accomplis dans la mise en œuvre des </w:t>
                      </w:r>
                      <w:r>
                        <w:rPr>
                          <w:rFonts w:cs="Arial"/>
                          <w:lang w:val="fr-FR"/>
                        </w:rPr>
                        <w:t>D</w:t>
                      </w:r>
                      <w:r w:rsidRPr="002167B4">
                        <w:rPr>
                          <w:rFonts w:cs="Arial"/>
                          <w:lang w:val="fr-FR"/>
                        </w:rPr>
                        <w:t>écisions 12.42 et 12.43</w:t>
                      </w:r>
                      <w:r>
                        <w:rPr>
                          <w:rFonts w:cs="Arial"/>
                          <w:lang w:val="fr-FR"/>
                        </w:rPr>
                        <w:t xml:space="preserve"> I</w:t>
                      </w:r>
                      <w:r w:rsidRPr="002167B4">
                        <w:rPr>
                          <w:rFonts w:cs="Arial"/>
                          <w:i/>
                          <w:lang w:val="fr-FR"/>
                        </w:rPr>
                        <w:t>mpacts négatifs d</w:t>
                      </w:r>
                      <w:r>
                        <w:rPr>
                          <w:rFonts w:cs="Arial"/>
                          <w:i/>
                          <w:lang w:val="fr-FR"/>
                        </w:rPr>
                        <w:t>es</w:t>
                      </w:r>
                      <w:r w:rsidRPr="002167B4">
                        <w:rPr>
                          <w:rFonts w:cs="Arial"/>
                          <w:i/>
                          <w:lang w:val="fr-FR"/>
                        </w:rPr>
                        <w:t xml:space="preserve"> bruit</w:t>
                      </w:r>
                      <w:r>
                        <w:rPr>
                          <w:rFonts w:cs="Arial"/>
                          <w:i/>
                          <w:lang w:val="fr-FR"/>
                        </w:rPr>
                        <w:t>s</w:t>
                      </w:r>
                      <w:r w:rsidRPr="002167B4">
                        <w:rPr>
                          <w:rFonts w:cs="Arial"/>
                          <w:i/>
                          <w:lang w:val="fr-FR"/>
                        </w:rPr>
                        <w:t xml:space="preserve"> anthropique</w:t>
                      </w:r>
                      <w:r>
                        <w:rPr>
                          <w:rFonts w:cs="Arial"/>
                          <w:i/>
                          <w:lang w:val="fr-FR"/>
                        </w:rPr>
                        <w:t>s</w:t>
                      </w:r>
                      <w:r w:rsidRPr="002167B4">
                        <w:rPr>
                          <w:rFonts w:cs="Arial"/>
                          <w:i/>
                          <w:lang w:val="fr-FR"/>
                        </w:rPr>
                        <w:t xml:space="preserve"> sur les cétacés et </w:t>
                      </w:r>
                      <w:r>
                        <w:rPr>
                          <w:rFonts w:cs="Arial"/>
                          <w:i/>
                          <w:lang w:val="fr-FR"/>
                        </w:rPr>
                        <w:t>d’</w:t>
                      </w:r>
                      <w:r w:rsidRPr="002167B4">
                        <w:rPr>
                          <w:rFonts w:cs="Arial"/>
                          <w:i/>
                          <w:lang w:val="fr-FR"/>
                        </w:rPr>
                        <w:t>autres espèces migratrices</w:t>
                      </w:r>
                      <w:r w:rsidRPr="002167B4">
                        <w:rPr>
                          <w:rFonts w:cs="Arial"/>
                          <w:lang w:val="fr-FR"/>
                        </w:rPr>
                        <w:t xml:space="preserve">. En outre, les décisions adressées au Secrétariat et au Conseil sont recommandées afin de faire progresser la mise en œuvre de la </w:t>
                      </w:r>
                      <w:r>
                        <w:rPr>
                          <w:rFonts w:cs="Arial"/>
                          <w:lang w:val="fr-FR"/>
                        </w:rPr>
                        <w:t>R</w:t>
                      </w:r>
                      <w:r w:rsidRPr="002167B4">
                        <w:rPr>
                          <w:rFonts w:cs="Arial"/>
                          <w:lang w:val="fr-FR"/>
                        </w:rPr>
                        <w:t>ésolution 12.14.</w:t>
                      </w:r>
                      <w:r w:rsidR="00223D55">
                        <w:rPr>
                          <w:rFonts w:cs="Arial"/>
                          <w:lang w:val="fr-FR"/>
                        </w:rPr>
                        <w:t xml:space="preserve"> </w:t>
                      </w:r>
                      <w:r w:rsidR="00223D55" w:rsidRPr="0079541D">
                        <w:rPr>
                          <w:rFonts w:cs="Arial"/>
                          <w:lang w:val="fr-FR"/>
                        </w:rPr>
                        <w:t>Il a été révisé par le Comité de session du Conseil scientifique à sa 4</w:t>
                      </w:r>
                      <w:r w:rsidR="00223D55" w:rsidRPr="0079541D">
                        <w:rPr>
                          <w:rFonts w:cs="Arial"/>
                          <w:vertAlign w:val="superscript"/>
                          <w:lang w:val="fr-FR"/>
                        </w:rPr>
                        <w:t>e</w:t>
                      </w:r>
                      <w:r w:rsidR="00223D55" w:rsidRPr="0079541D">
                        <w:rPr>
                          <w:rFonts w:cs="Arial"/>
                          <w:lang w:val="fr-FR"/>
                        </w:rPr>
                        <w:t xml:space="preserve"> session en novembre 2019.</w:t>
                      </w:r>
                    </w:p>
                    <w:p w:rsidR="002167B4" w:rsidRPr="002167B4" w:rsidRDefault="002167B4" w:rsidP="002167B4">
                      <w:pPr>
                        <w:spacing w:after="0" w:line="240" w:lineRule="auto"/>
                        <w:jc w:val="both"/>
                        <w:rPr>
                          <w:rFonts w:cs="Arial"/>
                          <w:lang w:val="fr-FR"/>
                        </w:rPr>
                      </w:pPr>
                    </w:p>
                    <w:p w:rsidR="002167B4" w:rsidRDefault="002167B4" w:rsidP="002167B4">
                      <w:pPr>
                        <w:spacing w:after="0" w:line="240" w:lineRule="auto"/>
                        <w:ind w:right="-735"/>
                        <w:jc w:val="both"/>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2167B4" w:rsidRPr="007A4D70" w:rsidRDefault="002167B4" w:rsidP="002167B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fr-FR"/>
        </w:rPr>
      </w:pPr>
    </w:p>
    <w:p w:rsidR="002167B4" w:rsidRPr="002167B4" w:rsidRDefault="002167B4" w:rsidP="002167B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fr-FR"/>
        </w:rPr>
      </w:pPr>
      <w:r w:rsidRPr="002167B4">
        <w:rPr>
          <w:rFonts w:eastAsia="Times New Roman" w:cs="Arial"/>
          <w:b/>
          <w:caps/>
          <w:lang w:val="fr-FR"/>
        </w:rPr>
        <w:t>Bruit en milieu marin</w:t>
      </w:r>
    </w:p>
    <w:p w:rsidR="002167B4" w:rsidRPr="002167B4" w:rsidRDefault="002167B4" w:rsidP="002167B4">
      <w:pPr>
        <w:suppressAutoHyphens/>
        <w:autoSpaceDN w:val="0"/>
        <w:spacing w:after="0" w:line="240" w:lineRule="auto"/>
        <w:textAlignment w:val="baseline"/>
        <w:rPr>
          <w:rFonts w:eastAsia="Calibri" w:cs="Arial"/>
          <w:lang w:val="fr-FR"/>
        </w:rPr>
      </w:pPr>
    </w:p>
    <w:p w:rsidR="002167B4" w:rsidRPr="002167B4" w:rsidRDefault="002167B4" w:rsidP="002167B4">
      <w:pPr>
        <w:suppressAutoHyphens/>
        <w:autoSpaceDN w:val="0"/>
        <w:spacing w:after="0" w:line="240" w:lineRule="auto"/>
        <w:textAlignment w:val="baseline"/>
        <w:rPr>
          <w:rFonts w:eastAsia="Calibri" w:cs="Arial"/>
          <w:lang w:val="fr-FR"/>
        </w:rPr>
      </w:pPr>
    </w:p>
    <w:p w:rsidR="002167B4" w:rsidRPr="002167B4" w:rsidRDefault="002167B4" w:rsidP="002167B4">
      <w:pPr>
        <w:suppressAutoHyphens/>
        <w:autoSpaceDN w:val="0"/>
        <w:spacing w:after="0" w:line="240" w:lineRule="auto"/>
        <w:textAlignment w:val="baseline"/>
        <w:rPr>
          <w:rFonts w:eastAsia="Calibri" w:cs="Arial"/>
          <w:u w:val="single"/>
          <w:lang w:val="fr-FR"/>
        </w:rPr>
      </w:pPr>
      <w:r w:rsidRPr="002167B4">
        <w:rPr>
          <w:rFonts w:eastAsia="Calibri" w:cs="Arial"/>
          <w:u w:val="single"/>
          <w:lang w:val="fr-FR"/>
        </w:rPr>
        <w:t>Contexte</w:t>
      </w:r>
    </w:p>
    <w:p w:rsidR="002167B4" w:rsidRPr="002167B4" w:rsidRDefault="002167B4" w:rsidP="002167B4">
      <w:pPr>
        <w:spacing w:after="0" w:line="240" w:lineRule="auto"/>
        <w:rPr>
          <w:lang w:val="fr-FR"/>
        </w:rPr>
      </w:pPr>
    </w:p>
    <w:p w:rsidR="002167B4" w:rsidRPr="002167B4" w:rsidRDefault="002167B4" w:rsidP="002167B4">
      <w:pPr>
        <w:pStyle w:val="ListParagraph"/>
        <w:numPr>
          <w:ilvl w:val="0"/>
          <w:numId w:val="8"/>
        </w:numPr>
        <w:spacing w:after="0" w:line="240" w:lineRule="auto"/>
        <w:ind w:left="567" w:hanging="567"/>
        <w:contextualSpacing w:val="0"/>
        <w:jc w:val="both"/>
        <w:rPr>
          <w:lang w:val="fr-FR"/>
        </w:rPr>
      </w:pPr>
      <w:r w:rsidRPr="002167B4">
        <w:rPr>
          <w:lang w:val="fr-FR"/>
        </w:rPr>
        <w:t>Lors de sa 12</w:t>
      </w:r>
      <w:r w:rsidRPr="002167B4">
        <w:rPr>
          <w:vertAlign w:val="superscript"/>
          <w:lang w:val="fr-FR"/>
        </w:rPr>
        <w:t>e</w:t>
      </w:r>
      <w:r w:rsidRPr="002167B4">
        <w:rPr>
          <w:lang w:val="fr-FR"/>
        </w:rPr>
        <w:t xml:space="preserve"> session (COP12, Manille, 2017), la Conférence des Parties a adopté les décisions 12.42 à 12.43 sur les </w:t>
      </w:r>
      <w:bookmarkStart w:id="0" w:name="_Hlk19524518"/>
      <w:r w:rsidRPr="002167B4">
        <w:rPr>
          <w:rFonts w:cs="Arial"/>
          <w:i/>
          <w:lang w:val="fr-FR"/>
        </w:rPr>
        <w:t>effets néfastes du bruit anthropique sur les cétacés et autres espèces migratrices</w:t>
      </w:r>
      <w:bookmarkEnd w:id="0"/>
      <w:r w:rsidRPr="002167B4">
        <w:rPr>
          <w:lang w:val="fr-FR"/>
        </w:rPr>
        <w:t xml:space="preserve">. Les décisions ont dirigé les activités à la fois du Secrétariat et du Conseil scientifique, comme suit : </w:t>
      </w:r>
    </w:p>
    <w:p w:rsidR="002167B4" w:rsidRPr="002167B4" w:rsidRDefault="002167B4" w:rsidP="002167B4">
      <w:pPr>
        <w:pStyle w:val="ListParagraph"/>
        <w:spacing w:after="0" w:line="240" w:lineRule="auto"/>
        <w:ind w:left="540"/>
        <w:contextualSpacing w:val="0"/>
        <w:rPr>
          <w:lang w:val="fr-FR"/>
        </w:rPr>
      </w:pPr>
    </w:p>
    <w:p w:rsidR="002167B4" w:rsidRPr="002167B4" w:rsidRDefault="002167B4" w:rsidP="002167B4">
      <w:pPr>
        <w:pStyle w:val="ListParagraph"/>
        <w:spacing w:after="0" w:line="240" w:lineRule="auto"/>
        <w:ind w:left="540"/>
        <w:contextualSpacing w:val="0"/>
        <w:jc w:val="both"/>
        <w:rPr>
          <w:b/>
          <w:i/>
          <w:sz w:val="20"/>
          <w:szCs w:val="20"/>
          <w:lang w:val="fr-FR"/>
        </w:rPr>
      </w:pPr>
      <w:bookmarkStart w:id="1" w:name="_Hlk18749441"/>
      <w:bookmarkStart w:id="2" w:name="_Hlk18753001"/>
      <w:r w:rsidRPr="00BF3D5A">
        <w:rPr>
          <w:rFonts w:eastAsia="Times New Roman" w:cs="Arial"/>
          <w:b/>
          <w:i/>
          <w:sz w:val="20"/>
          <w:szCs w:val="20"/>
          <w:lang w:val="fr-FR"/>
        </w:rPr>
        <w:t>12.42</w:t>
      </w:r>
      <w:r w:rsidRPr="002167B4">
        <w:rPr>
          <w:rFonts w:eastAsia="Times New Roman" w:cs="Arial"/>
          <w:i/>
          <w:sz w:val="20"/>
          <w:szCs w:val="20"/>
          <w:lang w:val="fr-FR"/>
        </w:rPr>
        <w:t xml:space="preserve"> </w:t>
      </w:r>
      <w:r>
        <w:rPr>
          <w:b/>
          <w:i/>
          <w:sz w:val="20"/>
          <w:szCs w:val="20"/>
          <w:lang w:val="fr-FR"/>
        </w:rPr>
        <w:t>Adressée au</w:t>
      </w:r>
      <w:r w:rsidRPr="002167B4">
        <w:rPr>
          <w:b/>
          <w:i/>
          <w:sz w:val="20"/>
          <w:szCs w:val="20"/>
          <w:lang w:val="fr-FR"/>
        </w:rPr>
        <w:t xml:space="preserve"> Secrétariat</w:t>
      </w:r>
    </w:p>
    <w:p w:rsidR="002167B4" w:rsidRPr="002167B4" w:rsidRDefault="002167B4" w:rsidP="002167B4">
      <w:pPr>
        <w:pStyle w:val="ListParagraph"/>
        <w:spacing w:after="0" w:line="240" w:lineRule="auto"/>
        <w:ind w:left="540"/>
        <w:contextualSpacing w:val="0"/>
        <w:jc w:val="both"/>
        <w:rPr>
          <w:b/>
          <w:i/>
          <w:sz w:val="20"/>
          <w:szCs w:val="20"/>
          <w:lang w:val="fr-FR"/>
        </w:rPr>
      </w:pPr>
    </w:p>
    <w:p w:rsidR="002167B4" w:rsidRDefault="002167B4" w:rsidP="002167B4">
      <w:pPr>
        <w:spacing w:after="0" w:line="240" w:lineRule="auto"/>
        <w:ind w:left="1134"/>
        <w:jc w:val="both"/>
        <w:rPr>
          <w:rFonts w:eastAsia="Times New Roman" w:cs="Arial"/>
          <w:i/>
          <w:sz w:val="20"/>
          <w:szCs w:val="20"/>
          <w:lang w:val="fr-FR"/>
        </w:rPr>
      </w:pPr>
      <w:r w:rsidRPr="002167B4">
        <w:rPr>
          <w:rFonts w:eastAsia="Times New Roman" w:cs="Arial"/>
          <w:i/>
          <w:sz w:val="20"/>
          <w:szCs w:val="20"/>
          <w:lang w:val="fr-FR"/>
        </w:rPr>
        <w:t>Le Secrétariat devrait :</w:t>
      </w:r>
    </w:p>
    <w:p w:rsidR="002167B4" w:rsidRPr="002167B4" w:rsidRDefault="002167B4" w:rsidP="002167B4">
      <w:pPr>
        <w:spacing w:after="0" w:line="240" w:lineRule="auto"/>
        <w:ind w:left="1134"/>
        <w:jc w:val="both"/>
        <w:rPr>
          <w:rFonts w:eastAsia="Times New Roman" w:cs="Arial"/>
          <w:i/>
          <w:sz w:val="20"/>
          <w:szCs w:val="20"/>
          <w:lang w:val="fr-FR"/>
        </w:rPr>
      </w:pPr>
    </w:p>
    <w:p w:rsidR="002167B4" w:rsidRDefault="002167B4" w:rsidP="002167B4">
      <w:pPr>
        <w:pStyle w:val="ListParagraph"/>
        <w:numPr>
          <w:ilvl w:val="0"/>
          <w:numId w:val="9"/>
        </w:numPr>
        <w:spacing w:after="0" w:line="240" w:lineRule="auto"/>
        <w:ind w:left="1701" w:hanging="567"/>
        <w:contextualSpacing w:val="0"/>
        <w:jc w:val="both"/>
        <w:rPr>
          <w:rFonts w:eastAsia="Times New Roman" w:cs="Arial"/>
          <w:i/>
          <w:sz w:val="20"/>
          <w:szCs w:val="20"/>
          <w:lang w:val="fr-FR"/>
        </w:rPr>
      </w:pPr>
      <w:bookmarkStart w:id="3" w:name="_Hlk18749388"/>
      <w:bookmarkEnd w:id="1"/>
      <w:r>
        <w:rPr>
          <w:rFonts w:eastAsia="Times New Roman" w:cs="Arial"/>
          <w:i/>
          <w:sz w:val="20"/>
          <w:szCs w:val="20"/>
          <w:lang w:val="fr-FR"/>
        </w:rPr>
        <w:t>P</w:t>
      </w:r>
      <w:r w:rsidRPr="002167B4">
        <w:rPr>
          <w:rFonts w:eastAsia="Times New Roman" w:cs="Arial"/>
          <w:i/>
          <w:sz w:val="20"/>
          <w:szCs w:val="20"/>
          <w:lang w:val="fr-FR"/>
        </w:rPr>
        <w:t xml:space="preserve">orter la présente Décision à l’attention d’autres organisations et initiatives intergouvernementales pertinentes, comme le Programme des Nations unies pour l’environnement, l’Assemblée des Nations Unies pour l’environnement, les conventions et plans d’action sur les mers régionales, le processus consultatif officieux des Nations unies ouvert à tous sur les océans et le droit de la mer (UNICPOLOS), Convention sur la biodiversité (CBD), la Convention des Nations unies sur le droit de la mer (UNCLOS), l’Organisation maritime internationale (OMI), la Commission baleinière internationale (CBI), l’Organisation des Nations unies pour l’alimentation et l’agriculture (FAO), l’Initiative pour les espèces migratrices de l'Hémisphère occidental (WHMSI), le </w:t>
      </w:r>
      <w:proofErr w:type="spellStart"/>
      <w:r w:rsidRPr="002167B4">
        <w:rPr>
          <w:rFonts w:eastAsia="Times New Roman" w:cs="Arial"/>
          <w:i/>
          <w:sz w:val="20"/>
          <w:szCs w:val="20"/>
          <w:lang w:val="fr-FR"/>
        </w:rPr>
        <w:t>Memorandum</w:t>
      </w:r>
      <w:proofErr w:type="spellEnd"/>
      <w:r w:rsidRPr="002167B4">
        <w:rPr>
          <w:rFonts w:eastAsia="Times New Roman" w:cs="Arial"/>
          <w:i/>
          <w:sz w:val="20"/>
          <w:szCs w:val="20"/>
          <w:lang w:val="fr-FR"/>
        </w:rPr>
        <w:t xml:space="preserve"> d’entente sur les mammifères aquatiques de l’Afrique de l’Ouest, le </w:t>
      </w:r>
      <w:proofErr w:type="spellStart"/>
      <w:r w:rsidRPr="002167B4">
        <w:rPr>
          <w:rFonts w:eastAsia="Times New Roman" w:cs="Arial"/>
          <w:i/>
          <w:sz w:val="20"/>
          <w:szCs w:val="20"/>
          <w:lang w:val="fr-FR"/>
        </w:rPr>
        <w:t>Memorandum</w:t>
      </w:r>
      <w:proofErr w:type="spellEnd"/>
      <w:r w:rsidRPr="002167B4">
        <w:rPr>
          <w:rFonts w:eastAsia="Times New Roman" w:cs="Arial"/>
          <w:i/>
          <w:sz w:val="20"/>
          <w:szCs w:val="20"/>
          <w:lang w:val="fr-FR"/>
        </w:rPr>
        <w:t xml:space="preserve"> d’entente sur les cétacés des îles Pacifiques, et l’Organisation du traité de l’Atlantique nord (OTAN) (et toute autre organisation militaire compétente), et tenir ces organisations au courant des progrès accomplis dans la mise en œuvre de la résolution UNEP/CMS/résolution 12.14 sur les Impacts négatifs des bruits anthropiques sur les cétacés et d’autres espèces migratrices ;</w:t>
      </w:r>
    </w:p>
    <w:p w:rsidR="002167B4" w:rsidRPr="002167B4" w:rsidRDefault="002167B4" w:rsidP="002167B4">
      <w:pPr>
        <w:pStyle w:val="ListParagraph"/>
        <w:spacing w:after="0" w:line="240" w:lineRule="auto"/>
        <w:ind w:left="1701" w:hanging="567"/>
        <w:contextualSpacing w:val="0"/>
        <w:jc w:val="both"/>
        <w:rPr>
          <w:rFonts w:eastAsia="Times New Roman" w:cs="Arial"/>
          <w:i/>
          <w:sz w:val="20"/>
          <w:szCs w:val="20"/>
          <w:lang w:val="fr-FR"/>
        </w:rPr>
      </w:pPr>
    </w:p>
    <w:bookmarkEnd w:id="2"/>
    <w:p w:rsidR="002167B4" w:rsidRPr="002167B4" w:rsidRDefault="002167B4" w:rsidP="002167B4">
      <w:pPr>
        <w:pStyle w:val="ListParagraph"/>
        <w:numPr>
          <w:ilvl w:val="0"/>
          <w:numId w:val="9"/>
        </w:numPr>
        <w:spacing w:after="0" w:line="240" w:lineRule="auto"/>
        <w:ind w:left="1701" w:hanging="567"/>
        <w:contextualSpacing w:val="0"/>
        <w:jc w:val="both"/>
        <w:rPr>
          <w:sz w:val="20"/>
          <w:szCs w:val="20"/>
          <w:lang w:val="fr-FR"/>
        </w:rPr>
      </w:pPr>
      <w:r w:rsidRPr="002167B4">
        <w:rPr>
          <w:rFonts w:eastAsia="Times New Roman" w:cs="Arial"/>
          <w:i/>
          <w:sz w:val="20"/>
          <w:szCs w:val="20"/>
          <w:lang w:val="fr-FR"/>
        </w:rPr>
        <w:t>Porter la présente Décision à l’attention de l’OMI, en vue d’assurer la réduction des effets néfastes du bruit des navires sur les cétacés et autres biotes ;</w:t>
      </w:r>
    </w:p>
    <w:p w:rsidR="002167B4" w:rsidRPr="002167B4" w:rsidRDefault="002167B4" w:rsidP="002167B4">
      <w:pPr>
        <w:spacing w:after="0" w:line="240" w:lineRule="auto"/>
        <w:ind w:left="1701" w:hanging="567"/>
        <w:jc w:val="both"/>
        <w:rPr>
          <w:sz w:val="20"/>
          <w:szCs w:val="20"/>
          <w:lang w:val="fr-FR"/>
        </w:rPr>
      </w:pPr>
    </w:p>
    <w:p w:rsidR="002167B4" w:rsidRPr="002167B4" w:rsidRDefault="002167B4" w:rsidP="002167B4">
      <w:pPr>
        <w:pStyle w:val="ListParagraph"/>
        <w:numPr>
          <w:ilvl w:val="0"/>
          <w:numId w:val="9"/>
        </w:numPr>
        <w:spacing w:after="0" w:line="240" w:lineRule="auto"/>
        <w:ind w:left="1701" w:hanging="567"/>
        <w:contextualSpacing w:val="0"/>
        <w:jc w:val="both"/>
        <w:rPr>
          <w:i/>
          <w:iCs/>
          <w:sz w:val="20"/>
          <w:szCs w:val="20"/>
          <w:lang w:val="fr-FR"/>
        </w:rPr>
      </w:pPr>
      <w:r w:rsidRPr="002167B4">
        <w:rPr>
          <w:i/>
          <w:iCs/>
          <w:sz w:val="20"/>
          <w:szCs w:val="20"/>
          <w:lang w:val="fr-FR"/>
        </w:rPr>
        <w:t>Transmettre les Lignes directrices adoptées à l’ACCOBAMS et à l’ASCOBANS, ainsi qu’aux Signataires des Mémorandum d’entente pertinents conclus dans le cadre de la CMS.</w:t>
      </w:r>
    </w:p>
    <w:bookmarkEnd w:id="3"/>
    <w:p w:rsidR="002167B4" w:rsidRPr="002167B4" w:rsidRDefault="002167B4" w:rsidP="00403B92">
      <w:pPr>
        <w:pStyle w:val="ListParagraph"/>
        <w:spacing w:after="0" w:line="240" w:lineRule="auto"/>
        <w:ind w:left="540"/>
        <w:contextualSpacing w:val="0"/>
        <w:jc w:val="both"/>
        <w:rPr>
          <w:sz w:val="20"/>
          <w:szCs w:val="20"/>
          <w:lang w:val="fr-FR"/>
        </w:rPr>
      </w:pPr>
    </w:p>
    <w:p w:rsidR="002167B4" w:rsidRPr="002167B4" w:rsidRDefault="00BF3D5A" w:rsidP="00403B92">
      <w:pPr>
        <w:pStyle w:val="ListParagraph"/>
        <w:spacing w:after="0" w:line="240" w:lineRule="auto"/>
        <w:ind w:left="540"/>
        <w:contextualSpacing w:val="0"/>
        <w:jc w:val="both"/>
        <w:rPr>
          <w:b/>
          <w:i/>
          <w:iCs/>
          <w:sz w:val="20"/>
          <w:szCs w:val="20"/>
          <w:lang w:val="fr-FR"/>
        </w:rPr>
      </w:pPr>
      <w:r>
        <w:rPr>
          <w:b/>
          <w:i/>
          <w:iCs/>
          <w:sz w:val="20"/>
          <w:szCs w:val="20"/>
          <w:lang w:val="fr-FR"/>
        </w:rPr>
        <w:t>12.43 Adressée au</w:t>
      </w:r>
      <w:r w:rsidR="002167B4" w:rsidRPr="002167B4">
        <w:rPr>
          <w:b/>
          <w:i/>
          <w:iCs/>
          <w:sz w:val="20"/>
          <w:szCs w:val="20"/>
          <w:lang w:val="fr-FR"/>
        </w:rPr>
        <w:t xml:space="preserve"> Conseil scientifique</w:t>
      </w:r>
    </w:p>
    <w:p w:rsidR="002167B4" w:rsidRPr="002167B4" w:rsidRDefault="002167B4" w:rsidP="00403B92">
      <w:pPr>
        <w:pStyle w:val="ListParagraph"/>
        <w:spacing w:after="0" w:line="240" w:lineRule="auto"/>
        <w:ind w:left="540"/>
        <w:contextualSpacing w:val="0"/>
        <w:jc w:val="both"/>
        <w:rPr>
          <w:i/>
          <w:iCs/>
          <w:sz w:val="20"/>
          <w:szCs w:val="20"/>
          <w:lang w:val="fr-FR"/>
        </w:rPr>
      </w:pPr>
    </w:p>
    <w:p w:rsidR="002167B4" w:rsidRDefault="002167B4" w:rsidP="00403B92">
      <w:pPr>
        <w:spacing w:after="0" w:line="240" w:lineRule="auto"/>
        <w:ind w:left="567" w:firstLine="540"/>
        <w:jc w:val="both"/>
        <w:rPr>
          <w:rFonts w:eastAsia="Times New Roman" w:cs="Arial"/>
          <w:i/>
          <w:sz w:val="20"/>
          <w:szCs w:val="20"/>
          <w:lang w:val="fr-FR"/>
        </w:rPr>
      </w:pPr>
      <w:r w:rsidRPr="002167B4">
        <w:rPr>
          <w:rFonts w:eastAsia="Times New Roman" w:cs="Arial"/>
          <w:i/>
          <w:sz w:val="20"/>
          <w:szCs w:val="20"/>
          <w:lang w:val="fr-FR"/>
        </w:rPr>
        <w:t>Le Conseil scientifique devrait :</w:t>
      </w:r>
    </w:p>
    <w:p w:rsidR="00BF3D5A" w:rsidRPr="002167B4" w:rsidRDefault="00BF3D5A" w:rsidP="00403B92">
      <w:pPr>
        <w:spacing w:after="0" w:line="240" w:lineRule="auto"/>
        <w:ind w:left="567" w:firstLine="540"/>
        <w:jc w:val="both"/>
        <w:rPr>
          <w:rFonts w:eastAsia="Times New Roman" w:cs="Arial"/>
          <w:i/>
          <w:sz w:val="20"/>
          <w:szCs w:val="20"/>
          <w:lang w:val="fr-FR"/>
        </w:rPr>
      </w:pPr>
    </w:p>
    <w:p w:rsidR="002167B4" w:rsidRDefault="002167B4" w:rsidP="00403B92">
      <w:pPr>
        <w:pStyle w:val="ListParagraph"/>
        <w:numPr>
          <w:ilvl w:val="0"/>
          <w:numId w:val="11"/>
        </w:numPr>
        <w:spacing w:after="0" w:line="240" w:lineRule="auto"/>
        <w:ind w:left="1701" w:hanging="567"/>
        <w:contextualSpacing w:val="0"/>
        <w:jc w:val="both"/>
        <w:rPr>
          <w:i/>
          <w:iCs/>
          <w:sz w:val="20"/>
          <w:szCs w:val="20"/>
          <w:lang w:val="fr-FR"/>
        </w:rPr>
      </w:pPr>
      <w:r w:rsidRPr="002167B4">
        <w:rPr>
          <w:i/>
          <w:iCs/>
          <w:sz w:val="20"/>
          <w:szCs w:val="20"/>
          <w:lang w:val="fr-FR"/>
        </w:rPr>
        <w:t>Évaluer le besoin et, s’il y a lieu, élaborer, dans la limite des ressources disponibles, des lignes directrices facultatives pour les activités concernées ;</w:t>
      </w:r>
    </w:p>
    <w:p w:rsidR="00BF3D5A" w:rsidRPr="002167B4" w:rsidRDefault="00BF3D5A" w:rsidP="00403B92">
      <w:pPr>
        <w:pStyle w:val="ListParagraph"/>
        <w:spacing w:after="0" w:line="240" w:lineRule="auto"/>
        <w:ind w:left="1701" w:hanging="567"/>
        <w:contextualSpacing w:val="0"/>
        <w:jc w:val="both"/>
        <w:rPr>
          <w:i/>
          <w:iCs/>
          <w:sz w:val="20"/>
          <w:szCs w:val="20"/>
          <w:lang w:val="fr-FR"/>
        </w:rPr>
      </w:pPr>
    </w:p>
    <w:p w:rsidR="002167B4" w:rsidRPr="002167B4" w:rsidRDefault="002167B4" w:rsidP="00403B92">
      <w:pPr>
        <w:pStyle w:val="ListParagraph"/>
        <w:numPr>
          <w:ilvl w:val="0"/>
          <w:numId w:val="11"/>
        </w:numPr>
        <w:spacing w:after="0" w:line="240" w:lineRule="auto"/>
        <w:ind w:left="1701" w:hanging="567"/>
        <w:contextualSpacing w:val="0"/>
        <w:jc w:val="both"/>
        <w:rPr>
          <w:i/>
          <w:iCs/>
          <w:sz w:val="20"/>
          <w:szCs w:val="20"/>
          <w:lang w:val="fr-FR"/>
        </w:rPr>
      </w:pPr>
      <w:r w:rsidRPr="002167B4">
        <w:rPr>
          <w:i/>
          <w:iCs/>
          <w:sz w:val="20"/>
          <w:szCs w:val="20"/>
          <w:lang w:val="fr-FR"/>
        </w:rPr>
        <w:t>Évaluer la nécessité de mettre à jour les lignes directrices de la Famille CMS pour l’étude d'impact environnemental des activités génératrices de bruit en milieu marin.</w:t>
      </w:r>
    </w:p>
    <w:p w:rsidR="002167B4" w:rsidRPr="00BF3D5A" w:rsidRDefault="002167B4" w:rsidP="002167B4">
      <w:pPr>
        <w:pStyle w:val="ListParagraph"/>
        <w:spacing w:after="0" w:line="240" w:lineRule="auto"/>
        <w:ind w:left="540"/>
        <w:contextualSpacing w:val="0"/>
        <w:jc w:val="both"/>
        <w:rPr>
          <w:iCs/>
          <w:lang w:val="fr-FR"/>
        </w:rPr>
      </w:pPr>
    </w:p>
    <w:p w:rsidR="002167B4" w:rsidRPr="002167B4" w:rsidRDefault="002167B4" w:rsidP="002167B4">
      <w:pPr>
        <w:spacing w:after="0" w:line="240" w:lineRule="auto"/>
        <w:rPr>
          <w:u w:val="single"/>
          <w:lang w:val="fr-FR"/>
        </w:rPr>
      </w:pPr>
      <w:r w:rsidRPr="002167B4">
        <w:rPr>
          <w:u w:val="single"/>
          <w:lang w:val="fr-FR"/>
        </w:rPr>
        <w:t xml:space="preserve">Activités de mise en œuvre de la </w:t>
      </w:r>
      <w:r w:rsidR="00BF3D5A">
        <w:rPr>
          <w:u w:val="single"/>
          <w:lang w:val="fr-FR"/>
        </w:rPr>
        <w:t>D</w:t>
      </w:r>
      <w:r w:rsidRPr="002167B4">
        <w:rPr>
          <w:u w:val="single"/>
          <w:lang w:val="fr-FR"/>
        </w:rPr>
        <w:t xml:space="preserve">écision 12.42 </w:t>
      </w:r>
    </w:p>
    <w:p w:rsidR="002167B4" w:rsidRPr="002167B4" w:rsidRDefault="002167B4" w:rsidP="002167B4">
      <w:pPr>
        <w:pStyle w:val="ListParagraph"/>
        <w:spacing w:after="0" w:line="240" w:lineRule="auto"/>
        <w:ind w:left="540"/>
        <w:contextualSpacing w:val="0"/>
        <w:rPr>
          <w:lang w:val="fr-FR"/>
        </w:rPr>
      </w:pPr>
    </w:p>
    <w:p w:rsidR="002167B4" w:rsidRPr="002167B4" w:rsidRDefault="002167B4" w:rsidP="00BF3D5A">
      <w:pPr>
        <w:pStyle w:val="ListParagraph"/>
        <w:numPr>
          <w:ilvl w:val="0"/>
          <w:numId w:val="8"/>
        </w:numPr>
        <w:spacing w:after="0" w:line="240" w:lineRule="auto"/>
        <w:ind w:left="567" w:hanging="567"/>
        <w:jc w:val="both"/>
        <w:rPr>
          <w:iCs/>
          <w:lang w:val="fr-FR"/>
        </w:rPr>
      </w:pPr>
      <w:r w:rsidRPr="002167B4">
        <w:rPr>
          <w:lang w:val="fr-FR"/>
        </w:rPr>
        <w:t xml:space="preserve">Depuis la COP12, le Secrétariat a profité de nombreuses occasions pour attirer l'attention sur les résultats de la COP12 de la CMS en ce qui concerne le bruit en milieu marin, en particulier la </w:t>
      </w:r>
      <w:r w:rsidR="00BF3D5A">
        <w:rPr>
          <w:lang w:val="fr-FR"/>
        </w:rPr>
        <w:t>R</w:t>
      </w:r>
      <w:r w:rsidRPr="002167B4">
        <w:rPr>
          <w:lang w:val="fr-FR"/>
        </w:rPr>
        <w:t xml:space="preserve">ésolution 12.14 </w:t>
      </w:r>
      <w:r w:rsidRPr="002167B4">
        <w:rPr>
          <w:i/>
          <w:lang w:val="fr-FR"/>
        </w:rPr>
        <w:t>Impacts négatifs du bruit anthropique sur les cétacés et autres espèces migratrices</w:t>
      </w:r>
      <w:r w:rsidR="00BF3D5A">
        <w:rPr>
          <w:i/>
          <w:lang w:val="fr-FR"/>
        </w:rPr>
        <w:t xml:space="preserve"> </w:t>
      </w:r>
      <w:r w:rsidRPr="002167B4">
        <w:rPr>
          <w:iCs/>
          <w:lang w:val="fr-FR"/>
        </w:rPr>
        <w:t xml:space="preserve">et les </w:t>
      </w:r>
      <w:r w:rsidRPr="002167B4">
        <w:rPr>
          <w:i/>
          <w:lang w:val="fr-FR"/>
        </w:rPr>
        <w:t>Lignes directrices de la Famille CMS pour l’évaluation de l’impact sur l’environnement des activités génératrices de bruit en milieu marin</w:t>
      </w:r>
      <w:r w:rsidRPr="002167B4">
        <w:rPr>
          <w:iCs/>
          <w:lang w:val="fr-FR"/>
        </w:rPr>
        <w:t xml:space="preserve"> annexées à la résolution. Cela inclut les soumissions écrites au Secrétaire général pour inclusion dans le rapport annuel des Nations Unies sur les océans et le droit de la mer, au Comité de la protection de l'environnement marin de l'OMI, au secrétariat de la Convention sur la diversité biologique et à la Commission internationale de chasse à la baleine.</w:t>
      </w:r>
    </w:p>
    <w:p w:rsidR="002167B4" w:rsidRDefault="002167B4" w:rsidP="00BF3D5A">
      <w:pPr>
        <w:pStyle w:val="ListParagraph"/>
        <w:spacing w:after="0" w:line="240" w:lineRule="auto"/>
        <w:ind w:left="540"/>
        <w:jc w:val="both"/>
        <w:rPr>
          <w:iCs/>
          <w:lang w:val="fr-FR"/>
        </w:rPr>
      </w:pPr>
    </w:p>
    <w:p w:rsidR="00BF3D5A" w:rsidRDefault="00BF3D5A" w:rsidP="00BF3D5A">
      <w:pPr>
        <w:pStyle w:val="ListParagraph"/>
        <w:spacing w:after="0" w:line="240" w:lineRule="auto"/>
        <w:ind w:left="540"/>
        <w:jc w:val="both"/>
        <w:rPr>
          <w:iCs/>
          <w:lang w:val="fr-FR"/>
        </w:rPr>
      </w:pPr>
    </w:p>
    <w:p w:rsidR="00BF3D5A" w:rsidRPr="002167B4" w:rsidRDefault="00BF3D5A" w:rsidP="00BF3D5A">
      <w:pPr>
        <w:pStyle w:val="ListParagraph"/>
        <w:spacing w:after="0" w:line="240" w:lineRule="auto"/>
        <w:ind w:left="540"/>
        <w:jc w:val="both"/>
        <w:rPr>
          <w:iCs/>
          <w:lang w:val="fr-FR"/>
        </w:rPr>
      </w:pPr>
    </w:p>
    <w:p w:rsidR="002167B4" w:rsidRPr="002167B4" w:rsidRDefault="002167B4" w:rsidP="00BF3D5A">
      <w:pPr>
        <w:pStyle w:val="ListParagraph"/>
        <w:numPr>
          <w:ilvl w:val="0"/>
          <w:numId w:val="8"/>
        </w:numPr>
        <w:spacing w:after="0" w:line="240" w:lineRule="auto"/>
        <w:ind w:left="567" w:hanging="567"/>
        <w:jc w:val="both"/>
        <w:rPr>
          <w:iCs/>
          <w:lang w:val="fr-FR"/>
        </w:rPr>
      </w:pPr>
      <w:r w:rsidRPr="002167B4">
        <w:rPr>
          <w:iCs/>
          <w:lang w:val="fr-FR"/>
        </w:rPr>
        <w:t>En juin 2018, le Secrétariat a pris part à la 19</w:t>
      </w:r>
      <w:r w:rsidRPr="002167B4">
        <w:rPr>
          <w:iCs/>
          <w:vertAlign w:val="superscript"/>
          <w:lang w:val="fr-FR"/>
        </w:rPr>
        <w:t>e</w:t>
      </w:r>
      <w:r w:rsidRPr="002167B4">
        <w:rPr>
          <w:iCs/>
          <w:lang w:val="fr-FR"/>
        </w:rPr>
        <w:t xml:space="preserve"> réunion du Processus consultatif officieux ouvert à tous des Nations Unies sur les océans et le droit de la mer (ICP-19) : « Bruit anthropique sous-marin » (rapport disponible ici :</w:t>
      </w:r>
      <w:hyperlink r:id="rId8" w:history="1">
        <w:r w:rsidRPr="002167B4">
          <w:rPr>
            <w:rStyle w:val="Hyperlink"/>
            <w:iCs/>
            <w:lang w:val="fr-FR"/>
          </w:rPr>
          <w:t>https://undocs.org/A/73/124</w:t>
        </w:r>
      </w:hyperlink>
      <w:r w:rsidRPr="002167B4">
        <w:rPr>
          <w:iCs/>
          <w:lang w:val="fr-FR"/>
        </w:rPr>
        <w:t xml:space="preserve">). Le Secrétaire exécutif a prononcé une déclaration liminaire attirant l'attention sur les Lignes directrices pour la Famille de la CMS. Le Secrétariat a ensuite présenté ces Lignes directrices lors d'une table ronde ainsi que lors d'un événement parallèle organisé avec l'organisation partenaire de la CMS, </w:t>
      </w:r>
      <w:proofErr w:type="spellStart"/>
      <w:r w:rsidRPr="002167B4">
        <w:rPr>
          <w:iCs/>
          <w:lang w:val="fr-FR"/>
        </w:rPr>
        <w:t>OceanCare</w:t>
      </w:r>
      <w:proofErr w:type="spellEnd"/>
      <w:r w:rsidRPr="002167B4">
        <w:rPr>
          <w:iCs/>
          <w:lang w:val="fr-FR"/>
        </w:rPr>
        <w:t>.</w:t>
      </w:r>
    </w:p>
    <w:p w:rsidR="002167B4" w:rsidRPr="002167B4" w:rsidRDefault="002167B4" w:rsidP="00BF3D5A">
      <w:pPr>
        <w:pStyle w:val="ListParagraph"/>
        <w:ind w:left="567" w:hanging="567"/>
        <w:jc w:val="both"/>
        <w:rPr>
          <w:iCs/>
          <w:lang w:val="fr-FR"/>
        </w:rPr>
      </w:pPr>
    </w:p>
    <w:p w:rsidR="002167B4" w:rsidRPr="002167B4" w:rsidRDefault="002167B4" w:rsidP="00BF3D5A">
      <w:pPr>
        <w:pStyle w:val="ListParagraph"/>
        <w:numPr>
          <w:ilvl w:val="0"/>
          <w:numId w:val="8"/>
        </w:numPr>
        <w:spacing w:after="0" w:line="240" w:lineRule="auto"/>
        <w:ind w:left="567" w:hanging="567"/>
        <w:contextualSpacing w:val="0"/>
        <w:jc w:val="both"/>
        <w:rPr>
          <w:lang w:val="fr-FR"/>
        </w:rPr>
      </w:pPr>
      <w:r w:rsidRPr="002167B4">
        <w:rPr>
          <w:lang w:val="fr-FR"/>
        </w:rPr>
        <w:t xml:space="preserve">Les </w:t>
      </w:r>
      <w:r w:rsidR="00223D55">
        <w:rPr>
          <w:lang w:val="fr-FR"/>
        </w:rPr>
        <w:t>A</w:t>
      </w:r>
      <w:r w:rsidRPr="002167B4">
        <w:rPr>
          <w:lang w:val="fr-FR"/>
        </w:rPr>
        <w:t xml:space="preserve">ccords apparentés de la CMS concernés sont au courant de la </w:t>
      </w:r>
      <w:r w:rsidR="00223D55">
        <w:rPr>
          <w:lang w:val="fr-FR"/>
        </w:rPr>
        <w:t>R</w:t>
      </w:r>
      <w:r w:rsidRPr="002167B4">
        <w:rPr>
          <w:lang w:val="fr-FR"/>
        </w:rPr>
        <w:t xml:space="preserve">ésolution et des Lignes directrices et ont été encouragés à les présenter à leurs réunions des </w:t>
      </w:r>
      <w:r w:rsidR="00223D55">
        <w:rPr>
          <w:lang w:val="fr-FR"/>
        </w:rPr>
        <w:t>P</w:t>
      </w:r>
      <w:r w:rsidRPr="002167B4">
        <w:rPr>
          <w:lang w:val="fr-FR"/>
        </w:rPr>
        <w:t>arties</w:t>
      </w:r>
      <w:r w:rsidR="00223D55">
        <w:rPr>
          <w:lang w:val="fr-FR"/>
        </w:rPr>
        <w:t xml:space="preserve"> (MOP)</w:t>
      </w:r>
      <w:r w:rsidRPr="002167B4">
        <w:rPr>
          <w:lang w:val="fr-FR"/>
        </w:rPr>
        <w:t xml:space="preserve"> (ACCOBAMS:</w:t>
      </w:r>
      <w:r w:rsidR="00223D55">
        <w:rPr>
          <w:lang w:val="fr-FR"/>
        </w:rPr>
        <w:t xml:space="preserve"> MOP7</w:t>
      </w:r>
      <w:r w:rsidRPr="002167B4">
        <w:rPr>
          <w:lang w:val="fr-FR"/>
        </w:rPr>
        <w:t xml:space="preserve"> 5-8 novembre 2019, Istanbul, Turquie ; ASCOBANS :</w:t>
      </w:r>
      <w:r w:rsidR="00223D55">
        <w:rPr>
          <w:lang w:val="fr-FR"/>
        </w:rPr>
        <w:t>septembre</w:t>
      </w:r>
      <w:r w:rsidRPr="002167B4">
        <w:rPr>
          <w:lang w:val="fr-FR"/>
        </w:rPr>
        <w:t xml:space="preserve"> 2020 ; détails à confirmer).</w:t>
      </w:r>
      <w:r w:rsidR="00223D55">
        <w:rPr>
          <w:lang w:val="fr-FR"/>
        </w:rPr>
        <w:t xml:space="preserve"> </w:t>
      </w:r>
      <w:r w:rsidR="00223D55" w:rsidRPr="00223D55">
        <w:rPr>
          <w:lang w:val="fr-FR"/>
        </w:rPr>
        <w:t xml:space="preserve">La </w:t>
      </w:r>
      <w:r w:rsidR="00223D55">
        <w:rPr>
          <w:lang w:val="fr-FR"/>
        </w:rPr>
        <w:t>MOP de l’</w:t>
      </w:r>
      <w:r w:rsidR="00223D55" w:rsidRPr="00223D55">
        <w:rPr>
          <w:lang w:val="fr-FR"/>
        </w:rPr>
        <w:t xml:space="preserve">ACCOBAMS a adopté la Résolution 7.13 </w:t>
      </w:r>
      <w:r w:rsidR="00223D55" w:rsidRPr="00223D55">
        <w:rPr>
          <w:i/>
          <w:lang w:val="fr-FR"/>
        </w:rPr>
        <w:t>Bruit anthropique</w:t>
      </w:r>
      <w:r w:rsidR="00223D55" w:rsidRPr="00223D55">
        <w:rPr>
          <w:lang w:val="fr-FR"/>
        </w:rPr>
        <w:t xml:space="preserve">, qui invite les Parties à </w:t>
      </w:r>
      <w:r w:rsidR="00223D55">
        <w:rPr>
          <w:lang w:val="fr-FR"/>
        </w:rPr>
        <w:t>mettre en œuvre</w:t>
      </w:r>
      <w:r w:rsidR="00223D55" w:rsidRPr="00223D55">
        <w:rPr>
          <w:lang w:val="fr-FR"/>
        </w:rPr>
        <w:t xml:space="preserve"> la Résolution 12.14 de la CMS avec les Directives de la famille CMS jointes.</w:t>
      </w:r>
    </w:p>
    <w:p w:rsidR="002167B4" w:rsidRPr="002167B4" w:rsidRDefault="002167B4" w:rsidP="00BF3D5A">
      <w:pPr>
        <w:spacing w:after="0" w:line="240" w:lineRule="auto"/>
        <w:jc w:val="both"/>
        <w:rPr>
          <w:lang w:val="fr-FR"/>
        </w:rPr>
      </w:pPr>
    </w:p>
    <w:p w:rsidR="002167B4" w:rsidRPr="002167B4" w:rsidRDefault="002167B4" w:rsidP="00BF3D5A">
      <w:pPr>
        <w:spacing w:after="0" w:line="240" w:lineRule="auto"/>
        <w:jc w:val="both"/>
        <w:rPr>
          <w:lang w:val="fr-FR"/>
        </w:rPr>
      </w:pPr>
      <w:r w:rsidRPr="002167B4">
        <w:rPr>
          <w:u w:val="single"/>
          <w:lang w:val="fr-FR"/>
        </w:rPr>
        <w:t xml:space="preserve">Activités de mise en œuvre de la </w:t>
      </w:r>
      <w:r w:rsidR="00BF3D5A">
        <w:rPr>
          <w:u w:val="single"/>
          <w:lang w:val="fr-FR"/>
        </w:rPr>
        <w:t>D</w:t>
      </w:r>
      <w:r w:rsidRPr="002167B4">
        <w:rPr>
          <w:u w:val="single"/>
          <w:lang w:val="fr-FR"/>
        </w:rPr>
        <w:t xml:space="preserve">écision 12.43 </w:t>
      </w:r>
    </w:p>
    <w:p w:rsidR="002167B4" w:rsidRPr="002167B4" w:rsidRDefault="002167B4" w:rsidP="00BF3D5A">
      <w:pPr>
        <w:pStyle w:val="ListParagraph"/>
        <w:jc w:val="both"/>
        <w:rPr>
          <w:lang w:val="fr-FR"/>
        </w:rPr>
      </w:pPr>
    </w:p>
    <w:p w:rsidR="002167B4" w:rsidRPr="002167B4" w:rsidRDefault="002167B4" w:rsidP="00BF3D5A">
      <w:pPr>
        <w:pStyle w:val="ListParagraph"/>
        <w:numPr>
          <w:ilvl w:val="0"/>
          <w:numId w:val="8"/>
        </w:numPr>
        <w:spacing w:after="0" w:line="240" w:lineRule="auto"/>
        <w:ind w:left="567" w:hanging="567"/>
        <w:contextualSpacing w:val="0"/>
        <w:jc w:val="both"/>
        <w:rPr>
          <w:lang w:val="fr-FR"/>
        </w:rPr>
      </w:pPr>
      <w:r w:rsidRPr="002167B4">
        <w:rPr>
          <w:lang w:val="fr-FR"/>
        </w:rPr>
        <w:t xml:space="preserve">La CMS a été invitée à participer en 2014 à ce qui est maintenant le Groupe de travail conjoint CMS/ACCOBAMS/ASCOBANS sur le bruit (JNWG) afin d'aider le Conseil scientifique en fournissant l'expertise spécifique nécessaire pour traiter ses tâches relatives au bruit. Les experts siégeant au JNWG peuvent apporter des contributions à l’usage du Conseil scientifique.   </w:t>
      </w:r>
    </w:p>
    <w:p w:rsidR="002167B4" w:rsidRPr="002167B4" w:rsidRDefault="002167B4" w:rsidP="00BF3D5A">
      <w:pPr>
        <w:pStyle w:val="ListParagraph"/>
        <w:spacing w:after="0" w:line="240" w:lineRule="auto"/>
        <w:ind w:left="567" w:hanging="567"/>
        <w:contextualSpacing w:val="0"/>
        <w:jc w:val="both"/>
        <w:rPr>
          <w:lang w:val="fr-FR"/>
        </w:rPr>
      </w:pPr>
    </w:p>
    <w:p w:rsidR="002167B4" w:rsidRPr="002167B4" w:rsidRDefault="002167B4" w:rsidP="00BF3D5A">
      <w:pPr>
        <w:pStyle w:val="ListParagraph"/>
        <w:numPr>
          <w:ilvl w:val="0"/>
          <w:numId w:val="8"/>
        </w:numPr>
        <w:spacing w:after="0" w:line="240" w:lineRule="auto"/>
        <w:ind w:left="567" w:hanging="567"/>
        <w:contextualSpacing w:val="0"/>
        <w:jc w:val="both"/>
        <w:rPr>
          <w:lang w:val="fr-FR"/>
        </w:rPr>
      </w:pPr>
      <w:r w:rsidRPr="002167B4">
        <w:rPr>
          <w:lang w:val="fr-FR"/>
        </w:rPr>
        <w:t xml:space="preserve">Deux de ces documents ont été mis au point par l’organisation partenaire de la CMS, </w:t>
      </w:r>
      <w:proofErr w:type="spellStart"/>
      <w:r w:rsidRPr="002167B4">
        <w:rPr>
          <w:lang w:val="fr-FR"/>
        </w:rPr>
        <w:t>OceanCare</w:t>
      </w:r>
      <w:proofErr w:type="spellEnd"/>
      <w:r w:rsidRPr="002167B4">
        <w:rPr>
          <w:lang w:val="fr-FR"/>
        </w:rPr>
        <w:t xml:space="preserve">, qui assure également la coprésidence du JNWG :   </w:t>
      </w:r>
    </w:p>
    <w:p w:rsidR="002167B4" w:rsidRPr="002167B4" w:rsidRDefault="002167B4" w:rsidP="00BF3D5A">
      <w:pPr>
        <w:pStyle w:val="ListParagraph"/>
        <w:spacing w:after="0" w:line="240" w:lineRule="auto"/>
        <w:ind w:left="540"/>
        <w:contextualSpacing w:val="0"/>
        <w:jc w:val="both"/>
        <w:rPr>
          <w:lang w:val="fr-FR"/>
        </w:rPr>
      </w:pPr>
    </w:p>
    <w:p w:rsidR="002167B4" w:rsidRPr="002167B4" w:rsidRDefault="002167B4" w:rsidP="00BF3D5A">
      <w:pPr>
        <w:pStyle w:val="ListParagraph"/>
        <w:numPr>
          <w:ilvl w:val="1"/>
          <w:numId w:val="8"/>
        </w:numPr>
        <w:ind w:left="1134" w:hanging="567"/>
        <w:jc w:val="both"/>
        <w:rPr>
          <w:b/>
          <w:lang w:val="fr-FR"/>
        </w:rPr>
      </w:pPr>
      <w:r w:rsidRPr="002167B4">
        <w:rPr>
          <w:b/>
          <w:lang w:val="fr-FR"/>
        </w:rPr>
        <w:t>Note d'information : Précisions sur la modélisation scientifique indépendante de la propagation du bruit</w:t>
      </w:r>
      <w:r w:rsidRPr="002167B4">
        <w:rPr>
          <w:lang w:val="fr-FR"/>
        </w:rPr>
        <w:t xml:space="preserve"> </w:t>
      </w:r>
    </w:p>
    <w:p w:rsidR="002167B4" w:rsidRPr="002167B4" w:rsidRDefault="002167B4" w:rsidP="00BF3D5A">
      <w:pPr>
        <w:pStyle w:val="ListParagraph"/>
        <w:spacing w:after="0" w:line="240" w:lineRule="auto"/>
        <w:ind w:left="1134"/>
        <w:contextualSpacing w:val="0"/>
        <w:jc w:val="both"/>
        <w:rPr>
          <w:lang w:val="fr-FR"/>
        </w:rPr>
      </w:pPr>
      <w:r w:rsidRPr="002167B4">
        <w:rPr>
          <w:lang w:val="fr-FR"/>
        </w:rPr>
        <w:t xml:space="preserve">Les Lignes directrices EIA sur le bruit de la famille CMS sont accompagnées d'informations de support technique rédigées par des experts, qui ont été présentées à la COP12 sous le nom de PNUE/CMS/COP12/Inf.11 et accueillies dans la </w:t>
      </w:r>
      <w:r w:rsidR="00BF3D5A">
        <w:rPr>
          <w:lang w:val="fr-FR"/>
        </w:rPr>
        <w:t>R</w:t>
      </w:r>
      <w:r w:rsidRPr="002167B4">
        <w:rPr>
          <w:lang w:val="fr-FR"/>
        </w:rPr>
        <w:t xml:space="preserve">ésolution 12.14. Lors de la promotion de ces Lignes directrices, il est apparu que l'interprétation des conseils relatifs à la modélisation du bruit soulève certaines difficultés. </w:t>
      </w:r>
      <w:proofErr w:type="spellStart"/>
      <w:r w:rsidRPr="002167B4">
        <w:rPr>
          <w:lang w:val="fr-FR"/>
        </w:rPr>
        <w:t>OceanCare</w:t>
      </w:r>
      <w:proofErr w:type="spellEnd"/>
      <w:r w:rsidRPr="002167B4">
        <w:rPr>
          <w:lang w:val="fr-FR"/>
        </w:rPr>
        <w:t xml:space="preserve"> a chargé l’auteur principal des Lignes directrices de rédiger une note consultative supplémentaire portant spécifiquement sur ce sujet, disponible sous(</w:t>
      </w:r>
      <w:r w:rsidR="00BF3D5A">
        <w:rPr>
          <w:lang w:val="fr-FR"/>
        </w:rPr>
        <w:t>UNEP</w:t>
      </w:r>
      <w:r w:rsidRPr="002167B4">
        <w:rPr>
          <w:lang w:val="fr-FR"/>
        </w:rPr>
        <w:t>/CMS/COP13/Inf.</w:t>
      </w:r>
      <w:r w:rsidR="00BF3D5A">
        <w:rPr>
          <w:lang w:val="fr-FR"/>
        </w:rPr>
        <w:t>8</w:t>
      </w:r>
      <w:r w:rsidRPr="002167B4">
        <w:rPr>
          <w:lang w:val="fr-FR"/>
        </w:rPr>
        <w:t xml:space="preserve">). </w:t>
      </w:r>
    </w:p>
    <w:p w:rsidR="002167B4" w:rsidRPr="002167B4" w:rsidRDefault="002167B4" w:rsidP="00BF3D5A">
      <w:pPr>
        <w:pStyle w:val="ListParagraph"/>
        <w:spacing w:after="0" w:line="240" w:lineRule="auto"/>
        <w:ind w:left="1134" w:hanging="567"/>
        <w:contextualSpacing w:val="0"/>
        <w:jc w:val="both"/>
        <w:rPr>
          <w:lang w:val="fr-FR"/>
        </w:rPr>
      </w:pPr>
    </w:p>
    <w:p w:rsidR="002167B4" w:rsidRPr="002167B4" w:rsidRDefault="002167B4" w:rsidP="00BF3D5A">
      <w:pPr>
        <w:pStyle w:val="ListParagraph"/>
        <w:numPr>
          <w:ilvl w:val="1"/>
          <w:numId w:val="8"/>
        </w:numPr>
        <w:spacing w:after="0" w:line="240" w:lineRule="auto"/>
        <w:ind w:left="1134" w:hanging="567"/>
        <w:contextualSpacing w:val="0"/>
        <w:jc w:val="both"/>
        <w:rPr>
          <w:b/>
          <w:lang w:val="fr-FR"/>
        </w:rPr>
      </w:pPr>
      <w:r w:rsidRPr="002167B4">
        <w:rPr>
          <w:b/>
          <w:lang w:val="fr-FR"/>
        </w:rPr>
        <w:t xml:space="preserve">Meilleures techniques disponibles (BAT) et meilleures pratiques environnementales (BAT) pour trois sources de bruit : transport maritime, relevés sismiques au canon à air et battage de pieux </w:t>
      </w:r>
    </w:p>
    <w:p w:rsidR="002167B4" w:rsidRPr="002167B4" w:rsidRDefault="002167B4" w:rsidP="00BF3D5A">
      <w:pPr>
        <w:pStyle w:val="ListParagraph"/>
        <w:spacing w:after="0" w:line="240" w:lineRule="auto"/>
        <w:ind w:left="1134"/>
        <w:contextualSpacing w:val="0"/>
        <w:jc w:val="both"/>
        <w:rPr>
          <w:lang w:val="fr-FR"/>
        </w:rPr>
      </w:pPr>
      <w:r w:rsidRPr="002167B4">
        <w:rPr>
          <w:lang w:val="fr-FR"/>
        </w:rPr>
        <w:t xml:space="preserve">Ce travail fournit des contributions pertinentes aux travaux du Conseil scientifique au titre de la </w:t>
      </w:r>
      <w:r w:rsidR="00BF3D5A">
        <w:rPr>
          <w:lang w:val="fr-FR"/>
        </w:rPr>
        <w:t>D</w:t>
      </w:r>
      <w:r w:rsidRPr="002167B4">
        <w:rPr>
          <w:lang w:val="fr-FR"/>
        </w:rPr>
        <w:t>écision 12.43 afin d'</w:t>
      </w:r>
      <w:r w:rsidRPr="002167B4">
        <w:rPr>
          <w:i/>
          <w:iCs/>
          <w:lang w:val="fr-FR"/>
        </w:rPr>
        <w:t>évaluer la nécessité d'élaborer et, si nécessaire de développer, … des Lignes directrices volontaires sur les activités préoccupantes</w:t>
      </w:r>
      <w:r w:rsidRPr="002167B4">
        <w:rPr>
          <w:lang w:val="fr-FR"/>
        </w:rPr>
        <w:t xml:space="preserve">, et contribuerait à la mise en œuvre de la recommandation de la </w:t>
      </w:r>
      <w:r w:rsidR="00BF3D5A">
        <w:rPr>
          <w:lang w:val="fr-FR"/>
        </w:rPr>
        <w:t>R</w:t>
      </w:r>
      <w:r w:rsidRPr="002167B4">
        <w:rPr>
          <w:lang w:val="fr-FR"/>
        </w:rPr>
        <w:t xml:space="preserve">ésolution 12.14 selon laquelle </w:t>
      </w:r>
      <w:r w:rsidRPr="002167B4">
        <w:rPr>
          <w:i/>
          <w:iCs/>
          <w:lang w:val="fr-FR"/>
        </w:rPr>
        <w:t>les Parties, le secteur privé et d'autres parties prenantes appliquent les meilleures techniques disponibles (BAT) et les meilleures pratiques environnementales (BAT), y compris, le cas échéant, les technologies propres, dans leurs efforts pour réduire ou atténuer la pollution sonore en mer.</w:t>
      </w:r>
      <w:r w:rsidRPr="002167B4">
        <w:rPr>
          <w:lang w:val="fr-FR"/>
        </w:rPr>
        <w:t xml:space="preserve"> Ce document est disponible sous(</w:t>
      </w:r>
      <w:r w:rsidR="00BF3D5A">
        <w:rPr>
          <w:lang w:val="fr-FR"/>
        </w:rPr>
        <w:t>UNEP</w:t>
      </w:r>
      <w:r w:rsidRPr="002167B4">
        <w:rPr>
          <w:lang w:val="fr-FR"/>
        </w:rPr>
        <w:t>/CMS/COP13/Inf.</w:t>
      </w:r>
      <w:r w:rsidR="00BF3D5A">
        <w:rPr>
          <w:lang w:val="fr-FR"/>
        </w:rPr>
        <w:t>9</w:t>
      </w:r>
      <w:r w:rsidRPr="002167B4">
        <w:rPr>
          <w:lang w:val="fr-FR"/>
        </w:rPr>
        <w:t>).</w:t>
      </w:r>
    </w:p>
    <w:p w:rsidR="00223D55" w:rsidRDefault="00223D55" w:rsidP="00BF3D5A">
      <w:pPr>
        <w:spacing w:after="0" w:line="240" w:lineRule="auto"/>
        <w:jc w:val="both"/>
        <w:rPr>
          <w:lang w:val="fr-FR"/>
        </w:rPr>
      </w:pPr>
      <w:r>
        <w:rPr>
          <w:lang w:val="fr-FR"/>
        </w:rPr>
        <w:br w:type="page"/>
      </w:r>
    </w:p>
    <w:p w:rsidR="002167B4" w:rsidRPr="002167B4" w:rsidRDefault="002167B4" w:rsidP="00BF3D5A">
      <w:pPr>
        <w:spacing w:after="0" w:line="240" w:lineRule="auto"/>
        <w:jc w:val="both"/>
        <w:rPr>
          <w:lang w:val="fr-FR"/>
        </w:rPr>
      </w:pPr>
    </w:p>
    <w:p w:rsidR="002167B4" w:rsidRPr="00BF3D5A" w:rsidRDefault="002167B4" w:rsidP="00BF3D5A">
      <w:pPr>
        <w:spacing w:after="0" w:line="240" w:lineRule="auto"/>
        <w:jc w:val="both"/>
        <w:rPr>
          <w:u w:val="single"/>
          <w:lang w:val="fr-FR"/>
        </w:rPr>
      </w:pPr>
      <w:r w:rsidRPr="00BF3D5A">
        <w:rPr>
          <w:u w:val="single"/>
          <w:lang w:val="fr-FR"/>
        </w:rPr>
        <w:t>D</w:t>
      </w:r>
      <w:r w:rsidR="00BF3D5A" w:rsidRPr="00BF3D5A">
        <w:rPr>
          <w:u w:val="single"/>
          <w:lang w:val="fr-FR"/>
        </w:rPr>
        <w:t xml:space="preserve">iscussion </w:t>
      </w:r>
      <w:r w:rsidRPr="00BF3D5A">
        <w:rPr>
          <w:u w:val="single"/>
          <w:lang w:val="fr-FR"/>
        </w:rPr>
        <w:t xml:space="preserve">et analyse </w:t>
      </w:r>
    </w:p>
    <w:p w:rsidR="002167B4" w:rsidRPr="00BF3D5A" w:rsidRDefault="002167B4" w:rsidP="00BF3D5A">
      <w:pPr>
        <w:spacing w:after="0" w:line="240" w:lineRule="auto"/>
        <w:jc w:val="both"/>
        <w:rPr>
          <w:lang w:val="fr-FR"/>
        </w:rPr>
      </w:pPr>
    </w:p>
    <w:p w:rsidR="002167B4" w:rsidRPr="002167B4" w:rsidRDefault="002167B4" w:rsidP="00BF3D5A">
      <w:pPr>
        <w:pStyle w:val="ListParagraph"/>
        <w:numPr>
          <w:ilvl w:val="0"/>
          <w:numId w:val="8"/>
        </w:numPr>
        <w:spacing w:after="0" w:line="240" w:lineRule="auto"/>
        <w:ind w:left="567" w:hanging="567"/>
        <w:contextualSpacing w:val="0"/>
        <w:jc w:val="both"/>
        <w:rPr>
          <w:lang w:val="fr-FR"/>
        </w:rPr>
      </w:pPr>
      <w:r w:rsidRPr="002167B4">
        <w:rPr>
          <w:lang w:val="fr-FR"/>
        </w:rPr>
        <w:t xml:space="preserve">Le bruit en milieu marin reste d'une très grande importance pour la conservation des espèces marines inscrites aux Annexes de la CMS. L'adoption des </w:t>
      </w:r>
      <w:r w:rsidRPr="002167B4">
        <w:rPr>
          <w:i/>
          <w:lang w:val="fr-FR"/>
        </w:rPr>
        <w:t>Lignes directrices de la Famille de la CMS pour l’étude d'impact environnemental des activités génératrices de bruit en milieu marin</w:t>
      </w:r>
      <w:r w:rsidRPr="002167B4">
        <w:rPr>
          <w:lang w:val="fr-FR"/>
        </w:rPr>
        <w:t xml:space="preserve"> par le biais de la </w:t>
      </w:r>
      <w:r w:rsidR="00BF3D5A">
        <w:rPr>
          <w:lang w:val="fr-FR"/>
        </w:rPr>
        <w:t>R</w:t>
      </w:r>
      <w:r w:rsidRPr="002167B4">
        <w:rPr>
          <w:lang w:val="fr-FR"/>
        </w:rPr>
        <w:t xml:space="preserve">ésolution 12.14 a constitué une avancée majeure dans le traitement de cette question.  </w:t>
      </w:r>
    </w:p>
    <w:p w:rsidR="00BF3D5A" w:rsidRPr="002167B4" w:rsidRDefault="00BF3D5A" w:rsidP="00BF3D5A">
      <w:pPr>
        <w:pStyle w:val="ListParagraph"/>
        <w:spacing w:after="0" w:line="240" w:lineRule="auto"/>
        <w:ind w:left="567" w:hanging="567"/>
        <w:contextualSpacing w:val="0"/>
        <w:jc w:val="both"/>
        <w:rPr>
          <w:lang w:val="fr-FR"/>
        </w:rPr>
      </w:pPr>
    </w:p>
    <w:p w:rsidR="002167B4" w:rsidRPr="002167B4" w:rsidRDefault="002167B4" w:rsidP="00BF3D5A">
      <w:pPr>
        <w:pStyle w:val="ListParagraph"/>
        <w:numPr>
          <w:ilvl w:val="0"/>
          <w:numId w:val="8"/>
        </w:numPr>
        <w:spacing w:after="0" w:line="240" w:lineRule="auto"/>
        <w:ind w:left="567" w:hanging="567"/>
        <w:contextualSpacing w:val="0"/>
        <w:jc w:val="both"/>
        <w:rPr>
          <w:lang w:val="fr-FR"/>
        </w:rPr>
      </w:pPr>
      <w:r w:rsidRPr="002167B4">
        <w:rPr>
          <w:lang w:val="fr-FR"/>
        </w:rPr>
        <w:t xml:space="preserve">Le Secrétariat a activement encouragé la résolution et les Lignes directrices, tel que demandé dans la </w:t>
      </w:r>
      <w:r w:rsidR="00BF3D5A">
        <w:rPr>
          <w:lang w:val="fr-FR"/>
        </w:rPr>
        <w:t>D</w:t>
      </w:r>
      <w:r w:rsidRPr="002167B4">
        <w:rPr>
          <w:lang w:val="fr-FR"/>
        </w:rPr>
        <w:t>écision 12.42 qu'il est maintenant proposé de supprimer. Une nouvelle décision à l’intention du Secrétariat est proposée à l’Annexe , qui garantira la transmission des informations nécessaires aux autres organisations, aux Parties et au Conseil scientifique.</w:t>
      </w:r>
    </w:p>
    <w:p w:rsidR="002167B4" w:rsidRPr="002167B4" w:rsidRDefault="002167B4" w:rsidP="00BF3D5A">
      <w:pPr>
        <w:pStyle w:val="ListParagraph"/>
        <w:spacing w:after="0" w:line="240" w:lineRule="auto"/>
        <w:ind w:left="567" w:hanging="567"/>
        <w:contextualSpacing w:val="0"/>
        <w:jc w:val="both"/>
        <w:rPr>
          <w:lang w:val="fr-FR"/>
        </w:rPr>
      </w:pPr>
    </w:p>
    <w:p w:rsidR="002167B4" w:rsidRPr="002167B4" w:rsidRDefault="002167B4" w:rsidP="00BF3D5A">
      <w:pPr>
        <w:pStyle w:val="ListParagraph"/>
        <w:numPr>
          <w:ilvl w:val="0"/>
          <w:numId w:val="8"/>
        </w:numPr>
        <w:spacing w:after="0" w:line="240" w:lineRule="auto"/>
        <w:ind w:left="567" w:hanging="567"/>
        <w:contextualSpacing w:val="0"/>
        <w:jc w:val="both"/>
        <w:rPr>
          <w:lang w:val="fr-FR"/>
        </w:rPr>
      </w:pPr>
      <w:r w:rsidRPr="002167B4">
        <w:rPr>
          <w:lang w:val="fr-FR"/>
        </w:rPr>
        <w:t xml:space="preserve">Bien que certains progrès aient été réalisés dans la mise en œuvre de la </w:t>
      </w:r>
      <w:r w:rsidR="00BF3D5A">
        <w:rPr>
          <w:lang w:val="fr-FR"/>
        </w:rPr>
        <w:t>D</w:t>
      </w:r>
      <w:r w:rsidRPr="002167B4">
        <w:rPr>
          <w:lang w:val="fr-FR"/>
        </w:rPr>
        <w:t xml:space="preserve">écision 12.43 adressée au Conseil scientifique, les activités prévues n'ont pu être menées à bien au cours de cette période triennale. Il est également apparu clairement que davantage de conseils et d’assistance sont nécessaires pour aider les Parties à traiter ce sujet complexe et hautement technique, et des efforts doivent être consentis pour que les responsables de </w:t>
      </w:r>
      <w:r w:rsidRPr="002167B4">
        <w:rPr>
          <w:rFonts w:eastAsia="Times New Roman" w:cs="Arial"/>
          <w:iCs/>
          <w:lang w:val="fr-FR"/>
        </w:rPr>
        <w:t>tous les départements nationaux participant aux décisions concernant les activités génératrices de bruit en soient informés</w:t>
      </w:r>
      <w:r w:rsidRPr="002167B4">
        <w:rPr>
          <w:lang w:val="fr-FR"/>
        </w:rPr>
        <w:t xml:space="preserve">. Le Conseil scientifique et le JNWG ont également demandé aux Parties de faire connaître leur point de vue sur la nécessité de fournir des conseils supplémentaires ou de modifier ceux qui existent déjà. </w:t>
      </w:r>
    </w:p>
    <w:p w:rsidR="002167B4" w:rsidRPr="002167B4" w:rsidRDefault="002167B4" w:rsidP="00BF3D5A">
      <w:pPr>
        <w:pStyle w:val="ListParagraph"/>
        <w:spacing w:after="0" w:line="240" w:lineRule="auto"/>
        <w:ind w:left="567" w:hanging="567"/>
        <w:contextualSpacing w:val="0"/>
        <w:jc w:val="both"/>
        <w:rPr>
          <w:lang w:val="fr-FR"/>
        </w:rPr>
      </w:pPr>
    </w:p>
    <w:p w:rsidR="002167B4" w:rsidRPr="002167B4" w:rsidRDefault="002167B4" w:rsidP="00BF3D5A">
      <w:pPr>
        <w:pStyle w:val="ListParagraph"/>
        <w:numPr>
          <w:ilvl w:val="0"/>
          <w:numId w:val="8"/>
        </w:numPr>
        <w:spacing w:after="0" w:line="240" w:lineRule="auto"/>
        <w:ind w:left="567" w:hanging="567"/>
        <w:contextualSpacing w:val="0"/>
        <w:jc w:val="both"/>
        <w:rPr>
          <w:lang w:val="fr-FR"/>
        </w:rPr>
      </w:pPr>
      <w:r w:rsidRPr="002167B4">
        <w:rPr>
          <w:lang w:val="fr-FR"/>
        </w:rPr>
        <w:t xml:space="preserve">En conséquence, une nouvelle décision à l’intention des Parties est proposée à </w:t>
      </w:r>
      <w:proofErr w:type="gramStart"/>
      <w:r w:rsidRPr="002167B4">
        <w:rPr>
          <w:lang w:val="fr-FR"/>
        </w:rPr>
        <w:t>l’Annexe  et</w:t>
      </w:r>
      <w:proofErr w:type="gramEnd"/>
      <w:r w:rsidRPr="002167B4">
        <w:rPr>
          <w:lang w:val="fr-FR"/>
        </w:rPr>
        <w:t xml:space="preserve"> les Lignes directrices données au Conseil scientifique ont été mises à jour en fonction des progrès réalisés entre les sessions.</w:t>
      </w:r>
    </w:p>
    <w:p w:rsidR="002167B4" w:rsidRPr="002167B4" w:rsidRDefault="002167B4" w:rsidP="00BF3D5A">
      <w:pPr>
        <w:pStyle w:val="ListParagraph"/>
        <w:spacing w:after="0" w:line="240" w:lineRule="auto"/>
        <w:ind w:left="540"/>
        <w:contextualSpacing w:val="0"/>
        <w:jc w:val="both"/>
        <w:rPr>
          <w:lang w:val="fr-FR"/>
        </w:rPr>
      </w:pPr>
    </w:p>
    <w:p w:rsidR="002167B4" w:rsidRPr="002167B4" w:rsidRDefault="00BF3D5A" w:rsidP="00BF3D5A">
      <w:pPr>
        <w:spacing w:after="0" w:line="240" w:lineRule="auto"/>
        <w:ind w:left="540" w:hanging="540"/>
        <w:jc w:val="both"/>
        <w:rPr>
          <w:rFonts w:cs="Arial"/>
          <w:u w:val="single"/>
          <w:lang w:val="fr-FR"/>
        </w:rPr>
      </w:pPr>
      <w:r>
        <w:rPr>
          <w:rFonts w:cs="Arial"/>
          <w:u w:val="single"/>
          <w:lang w:val="fr-FR"/>
        </w:rPr>
        <w:t>Actions recommandées</w:t>
      </w:r>
    </w:p>
    <w:p w:rsidR="002167B4" w:rsidRPr="002167B4" w:rsidRDefault="002167B4" w:rsidP="00BF3D5A">
      <w:pPr>
        <w:spacing w:after="0" w:line="240" w:lineRule="auto"/>
        <w:ind w:left="540" w:hanging="540"/>
        <w:jc w:val="both"/>
        <w:rPr>
          <w:rFonts w:cs="Arial"/>
          <w:u w:val="single"/>
          <w:lang w:val="fr-FR"/>
        </w:rPr>
      </w:pPr>
    </w:p>
    <w:p w:rsidR="00BF3D5A" w:rsidRPr="00403B92" w:rsidRDefault="00BF3D5A" w:rsidP="00403B92">
      <w:pPr>
        <w:pStyle w:val="ListParagraph"/>
        <w:numPr>
          <w:ilvl w:val="0"/>
          <w:numId w:val="8"/>
        </w:numPr>
        <w:spacing w:after="0" w:line="240" w:lineRule="auto"/>
        <w:ind w:left="567" w:hanging="567"/>
        <w:jc w:val="both"/>
        <w:rPr>
          <w:lang w:val="fr-FR"/>
        </w:rPr>
      </w:pPr>
      <w:r w:rsidRPr="00403B92">
        <w:rPr>
          <w:lang w:val="fr-FR"/>
        </w:rPr>
        <w:t>Il est recommandé à la Conférence des Parties :</w:t>
      </w:r>
    </w:p>
    <w:p w:rsidR="002167B4" w:rsidRPr="002167B4" w:rsidRDefault="002167B4" w:rsidP="00BF3D5A">
      <w:pPr>
        <w:spacing w:after="0" w:line="240" w:lineRule="auto"/>
        <w:jc w:val="both"/>
        <w:rPr>
          <w:lang w:val="fr-FR"/>
        </w:rPr>
      </w:pPr>
    </w:p>
    <w:p w:rsidR="002167B4" w:rsidRPr="002167B4" w:rsidRDefault="00BF3D5A" w:rsidP="00403B92">
      <w:pPr>
        <w:numPr>
          <w:ilvl w:val="0"/>
          <w:numId w:val="10"/>
        </w:numPr>
        <w:autoSpaceDN w:val="0"/>
        <w:spacing w:after="0" w:line="240" w:lineRule="auto"/>
        <w:ind w:left="1134" w:hanging="567"/>
        <w:jc w:val="both"/>
        <w:rPr>
          <w:lang w:val="fr-FR"/>
        </w:rPr>
      </w:pPr>
      <w:r>
        <w:rPr>
          <w:rFonts w:cs="Arial"/>
          <w:lang w:val="fr-FR"/>
        </w:rPr>
        <w:t>d’</w:t>
      </w:r>
      <w:r w:rsidR="002167B4" w:rsidRPr="002167B4">
        <w:rPr>
          <w:rFonts w:cs="Arial"/>
          <w:lang w:val="fr-FR"/>
        </w:rPr>
        <w:t xml:space="preserve">adopter le projet de </w:t>
      </w:r>
      <w:r>
        <w:rPr>
          <w:rFonts w:cs="Arial"/>
          <w:lang w:val="fr-FR"/>
        </w:rPr>
        <w:t>D</w:t>
      </w:r>
      <w:r w:rsidR="002167B4" w:rsidRPr="002167B4">
        <w:rPr>
          <w:rFonts w:cs="Arial"/>
          <w:lang w:val="fr-FR"/>
        </w:rPr>
        <w:t>écisions figurant dans l'</w:t>
      </w:r>
      <w:r>
        <w:rPr>
          <w:rFonts w:cs="Arial"/>
          <w:lang w:val="fr-FR"/>
        </w:rPr>
        <w:t>A</w:t>
      </w:r>
      <w:r w:rsidR="002167B4" w:rsidRPr="002167B4">
        <w:rPr>
          <w:rFonts w:cs="Arial"/>
          <w:lang w:val="fr-FR"/>
        </w:rPr>
        <w:t>nnexe du présent document</w:t>
      </w:r>
      <w:r w:rsidR="00403B92">
        <w:rPr>
          <w:rFonts w:cs="Arial"/>
          <w:lang w:val="fr-FR"/>
        </w:rPr>
        <w:t>.</w:t>
      </w:r>
      <w:r w:rsidR="002167B4" w:rsidRPr="002167B4">
        <w:rPr>
          <w:lang w:val="fr-FR"/>
        </w:rPr>
        <w:t xml:space="preserve"> </w:t>
      </w:r>
    </w:p>
    <w:p w:rsidR="00403B92" w:rsidRDefault="00403B92" w:rsidP="002167B4">
      <w:pPr>
        <w:spacing w:after="0" w:line="240" w:lineRule="auto"/>
        <w:rPr>
          <w:lang w:val="fr-FR"/>
        </w:rPr>
        <w:sectPr w:rsidR="00403B92" w:rsidSect="00D71837">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p>
    <w:p w:rsidR="002167B4" w:rsidRPr="002167B4" w:rsidRDefault="002167B4" w:rsidP="00403B92">
      <w:pPr>
        <w:spacing w:after="0" w:line="240" w:lineRule="auto"/>
        <w:jc w:val="right"/>
        <w:rPr>
          <w:rFonts w:cs="Arial"/>
          <w:b/>
          <w:caps/>
          <w:lang w:val="fr-FR"/>
        </w:rPr>
      </w:pPr>
      <w:r w:rsidRPr="002167B4">
        <w:rPr>
          <w:rFonts w:cs="Arial"/>
          <w:b/>
          <w:caps/>
          <w:lang w:val="fr-FR"/>
        </w:rPr>
        <w:lastRenderedPageBreak/>
        <w:t>Annexe</w:t>
      </w:r>
    </w:p>
    <w:p w:rsidR="002167B4" w:rsidRDefault="002167B4" w:rsidP="002167B4">
      <w:pPr>
        <w:spacing w:after="0" w:line="240" w:lineRule="auto"/>
        <w:rPr>
          <w:rFonts w:cs="Arial"/>
          <w:lang w:val="fr-FR"/>
        </w:rPr>
      </w:pPr>
    </w:p>
    <w:p w:rsidR="00403B92" w:rsidRPr="002167B4" w:rsidRDefault="00403B92" w:rsidP="002167B4">
      <w:pPr>
        <w:spacing w:after="0" w:line="240" w:lineRule="auto"/>
        <w:rPr>
          <w:rFonts w:cs="Arial"/>
          <w:lang w:val="fr-FR"/>
        </w:rPr>
      </w:pPr>
    </w:p>
    <w:p w:rsidR="002167B4" w:rsidRPr="002167B4" w:rsidRDefault="002167B4" w:rsidP="002167B4">
      <w:pPr>
        <w:spacing w:after="0" w:line="240" w:lineRule="auto"/>
        <w:jc w:val="center"/>
        <w:rPr>
          <w:rFonts w:cs="Arial"/>
          <w:lang w:val="fr-FR"/>
        </w:rPr>
      </w:pPr>
      <w:r w:rsidRPr="002167B4">
        <w:rPr>
          <w:rFonts w:cs="Arial"/>
          <w:lang w:val="fr-FR"/>
        </w:rPr>
        <w:t xml:space="preserve">PROJETS DE DÉCISIONS </w:t>
      </w:r>
    </w:p>
    <w:p w:rsidR="002167B4" w:rsidRPr="002167B4" w:rsidRDefault="002167B4" w:rsidP="002167B4">
      <w:pPr>
        <w:spacing w:after="0" w:line="240" w:lineRule="auto"/>
        <w:jc w:val="center"/>
        <w:rPr>
          <w:rFonts w:cs="Arial"/>
          <w:lang w:val="fr-FR"/>
        </w:rPr>
      </w:pPr>
    </w:p>
    <w:p w:rsidR="002167B4" w:rsidRPr="002167B4" w:rsidRDefault="002167B4" w:rsidP="002167B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iCs/>
          <w:caps/>
          <w:lang w:val="fr-FR"/>
        </w:rPr>
      </w:pPr>
      <w:r w:rsidRPr="002167B4">
        <w:rPr>
          <w:rFonts w:cs="Arial"/>
          <w:b/>
          <w:iCs/>
          <w:caps/>
          <w:lang w:val="fr-FR"/>
        </w:rPr>
        <w:t>Impacts n</w:t>
      </w:r>
      <w:r w:rsidR="00403B92">
        <w:rPr>
          <w:rFonts w:cs="Arial"/>
          <w:b/>
          <w:iCs/>
          <w:caps/>
          <w:lang w:val="fr-FR"/>
        </w:rPr>
        <w:t>É</w:t>
      </w:r>
      <w:r w:rsidRPr="002167B4">
        <w:rPr>
          <w:rFonts w:cs="Arial"/>
          <w:b/>
          <w:iCs/>
          <w:caps/>
          <w:lang w:val="fr-FR"/>
        </w:rPr>
        <w:t>gatifs des bruits anthropiques sur les c</w:t>
      </w:r>
      <w:r w:rsidR="00403B92">
        <w:rPr>
          <w:rFonts w:cs="Arial"/>
          <w:b/>
          <w:iCs/>
          <w:caps/>
          <w:lang w:val="fr-FR"/>
        </w:rPr>
        <w:t>É</w:t>
      </w:r>
      <w:r w:rsidRPr="002167B4">
        <w:rPr>
          <w:rFonts w:cs="Arial"/>
          <w:b/>
          <w:iCs/>
          <w:caps/>
          <w:lang w:val="fr-FR"/>
        </w:rPr>
        <w:t>tac</w:t>
      </w:r>
      <w:r w:rsidR="00403B92">
        <w:rPr>
          <w:rFonts w:cs="Arial"/>
          <w:b/>
          <w:iCs/>
          <w:caps/>
          <w:lang w:val="fr-FR"/>
        </w:rPr>
        <w:t>É</w:t>
      </w:r>
      <w:r w:rsidRPr="002167B4">
        <w:rPr>
          <w:rFonts w:cs="Arial"/>
          <w:b/>
          <w:iCs/>
          <w:caps/>
          <w:lang w:val="fr-FR"/>
        </w:rPr>
        <w:t>s</w:t>
      </w:r>
      <w:r w:rsidRPr="002167B4">
        <w:rPr>
          <w:rFonts w:cs="Arial"/>
          <w:b/>
          <w:iCs/>
          <w:caps/>
          <w:lang w:val="fr-FR"/>
        </w:rPr>
        <w:br/>
        <w:t>et d’autres esp</w:t>
      </w:r>
      <w:r w:rsidR="00403B92">
        <w:rPr>
          <w:rFonts w:cs="Arial"/>
          <w:b/>
          <w:iCs/>
          <w:caps/>
          <w:lang w:val="fr-FR"/>
        </w:rPr>
        <w:t>È</w:t>
      </w:r>
      <w:r w:rsidRPr="002167B4">
        <w:rPr>
          <w:rFonts w:cs="Arial"/>
          <w:b/>
          <w:iCs/>
          <w:caps/>
          <w:lang w:val="fr-FR"/>
        </w:rPr>
        <w:t>ces migratrices</w:t>
      </w:r>
    </w:p>
    <w:p w:rsidR="002167B4" w:rsidRPr="002167B4" w:rsidRDefault="002167B4" w:rsidP="002167B4">
      <w:pPr>
        <w:pStyle w:val="ListParagraph"/>
        <w:spacing w:after="0" w:line="240" w:lineRule="auto"/>
        <w:ind w:left="540"/>
        <w:contextualSpacing w:val="0"/>
        <w:rPr>
          <w:b/>
          <w:lang w:val="fr-FR"/>
        </w:rPr>
      </w:pPr>
    </w:p>
    <w:p w:rsidR="002167B4" w:rsidRPr="002167B4" w:rsidRDefault="002167B4" w:rsidP="002167B4">
      <w:pPr>
        <w:pStyle w:val="ListParagraph"/>
        <w:spacing w:after="0" w:line="240" w:lineRule="auto"/>
        <w:ind w:left="540"/>
        <w:contextualSpacing w:val="0"/>
        <w:rPr>
          <w:b/>
          <w:lang w:val="fr-FR"/>
        </w:rPr>
      </w:pPr>
    </w:p>
    <w:p w:rsidR="002167B4" w:rsidRPr="002167B4" w:rsidRDefault="00403B92" w:rsidP="002167B4">
      <w:pPr>
        <w:pStyle w:val="ListParagraph"/>
        <w:spacing w:after="0" w:line="240" w:lineRule="auto"/>
        <w:ind w:left="540"/>
        <w:contextualSpacing w:val="0"/>
        <w:rPr>
          <w:b/>
          <w:iCs/>
          <w:lang w:val="fr-FR"/>
        </w:rPr>
      </w:pPr>
      <w:r>
        <w:rPr>
          <w:b/>
          <w:iCs/>
          <w:lang w:val="fr-FR"/>
        </w:rPr>
        <w:t>Adressé aux</w:t>
      </w:r>
      <w:r w:rsidR="002167B4" w:rsidRPr="002167B4">
        <w:rPr>
          <w:b/>
          <w:iCs/>
          <w:lang w:val="fr-FR"/>
        </w:rPr>
        <w:t xml:space="preserve"> Parties</w:t>
      </w:r>
    </w:p>
    <w:p w:rsidR="002167B4" w:rsidRPr="002167B4" w:rsidRDefault="002167B4" w:rsidP="002167B4">
      <w:pPr>
        <w:spacing w:after="0" w:line="240" w:lineRule="auto"/>
        <w:ind w:firstLine="540"/>
        <w:rPr>
          <w:rFonts w:eastAsia="Times New Roman" w:cs="Arial"/>
          <w:iCs/>
          <w:lang w:val="fr-FR"/>
        </w:rPr>
      </w:pPr>
    </w:p>
    <w:p w:rsidR="002167B4" w:rsidRPr="002167B4" w:rsidRDefault="002167B4" w:rsidP="002167B4">
      <w:pPr>
        <w:spacing w:after="0" w:line="240" w:lineRule="auto"/>
        <w:ind w:firstLine="540"/>
        <w:rPr>
          <w:rFonts w:eastAsia="Times New Roman" w:cs="Arial"/>
          <w:iCs/>
          <w:lang w:val="fr-FR"/>
        </w:rPr>
      </w:pPr>
      <w:r w:rsidRPr="002167B4">
        <w:rPr>
          <w:rFonts w:eastAsia="Times New Roman" w:cs="Arial"/>
          <w:iCs/>
          <w:lang w:val="fr-FR"/>
        </w:rPr>
        <w:t>13. A </w:t>
      </w:r>
      <w:r w:rsidRPr="002167B4">
        <w:rPr>
          <w:rFonts w:eastAsia="Times New Roman" w:cs="Arial"/>
          <w:iCs/>
          <w:lang w:val="fr-FR"/>
        </w:rPr>
        <w:tab/>
        <w:t>Les Parties sont invitées à :</w:t>
      </w:r>
    </w:p>
    <w:p w:rsidR="002167B4" w:rsidRPr="002167B4" w:rsidRDefault="002167B4" w:rsidP="002167B4">
      <w:pPr>
        <w:pStyle w:val="ListParagraph"/>
        <w:spacing w:after="0" w:line="240" w:lineRule="auto"/>
        <w:ind w:left="1800"/>
        <w:contextualSpacing w:val="0"/>
        <w:rPr>
          <w:rFonts w:eastAsia="Times New Roman" w:cs="Arial"/>
          <w:iCs/>
          <w:lang w:val="fr-FR"/>
        </w:rPr>
      </w:pPr>
    </w:p>
    <w:p w:rsidR="002167B4" w:rsidRPr="002167B4" w:rsidRDefault="002167B4" w:rsidP="00403B92">
      <w:pPr>
        <w:pStyle w:val="ListParagraph"/>
        <w:numPr>
          <w:ilvl w:val="0"/>
          <w:numId w:val="12"/>
        </w:numPr>
        <w:spacing w:after="0" w:line="240" w:lineRule="auto"/>
        <w:ind w:left="2127" w:hanging="567"/>
        <w:contextualSpacing w:val="0"/>
        <w:jc w:val="both"/>
        <w:rPr>
          <w:rFonts w:eastAsia="Times New Roman" w:cs="Arial"/>
          <w:iCs/>
          <w:lang w:val="fr-FR"/>
        </w:rPr>
      </w:pPr>
      <w:r w:rsidRPr="002167B4">
        <w:rPr>
          <w:rFonts w:eastAsia="Times New Roman" w:cs="Arial"/>
          <w:iCs/>
          <w:lang w:val="fr-FR"/>
        </w:rPr>
        <w:t>diffuser les</w:t>
      </w:r>
      <w:r w:rsidRPr="002167B4">
        <w:rPr>
          <w:i/>
          <w:lang w:val="fr-FR"/>
        </w:rPr>
        <w:t xml:space="preserve"> Lignes directrices de la Famille de la CMS pour l’étude de l’impact sur l’environnement des activités génératrices de bruit en milieu </w:t>
      </w:r>
      <w:proofErr w:type="gramStart"/>
      <w:r w:rsidRPr="002167B4">
        <w:rPr>
          <w:i/>
          <w:lang w:val="fr-FR"/>
        </w:rPr>
        <w:t>marin</w:t>
      </w:r>
      <w:r w:rsidRPr="002167B4">
        <w:rPr>
          <w:rFonts w:eastAsia="Times New Roman" w:cs="Arial"/>
          <w:iCs/>
          <w:lang w:val="fr-FR"/>
        </w:rPr>
        <w:t xml:space="preserve">  annexées</w:t>
      </w:r>
      <w:proofErr w:type="gramEnd"/>
      <w:r w:rsidRPr="002167B4">
        <w:rPr>
          <w:rFonts w:eastAsia="Times New Roman" w:cs="Arial"/>
          <w:iCs/>
          <w:lang w:val="fr-FR"/>
        </w:rPr>
        <w:t xml:space="preserve"> à la </w:t>
      </w:r>
      <w:r w:rsidR="00403B92">
        <w:rPr>
          <w:rFonts w:eastAsia="Times New Roman" w:cs="Arial"/>
          <w:iCs/>
          <w:lang w:val="fr-FR"/>
        </w:rPr>
        <w:t>R</w:t>
      </w:r>
      <w:r w:rsidRPr="002167B4">
        <w:rPr>
          <w:rFonts w:eastAsia="Times New Roman" w:cs="Arial"/>
          <w:iCs/>
          <w:lang w:val="fr-FR"/>
        </w:rPr>
        <w:t>ésolution 12.14 auprès de tous les départements nationaux chargés de décider des activités génératrices de bruit ;</w:t>
      </w:r>
      <w:r w:rsidRPr="002167B4">
        <w:rPr>
          <w:lang w:val="fr-FR"/>
        </w:rPr>
        <w:t xml:space="preserve"> </w:t>
      </w:r>
    </w:p>
    <w:p w:rsidR="002167B4" w:rsidRPr="002167B4" w:rsidRDefault="002167B4" w:rsidP="00403B92">
      <w:pPr>
        <w:pStyle w:val="ListParagraph"/>
        <w:spacing w:after="0" w:line="240" w:lineRule="auto"/>
        <w:ind w:left="2127" w:hanging="567"/>
        <w:contextualSpacing w:val="0"/>
        <w:jc w:val="both"/>
        <w:rPr>
          <w:rFonts w:eastAsia="Times New Roman" w:cs="Arial"/>
          <w:iCs/>
          <w:lang w:val="fr-FR"/>
        </w:rPr>
      </w:pPr>
    </w:p>
    <w:p w:rsidR="002167B4" w:rsidRPr="002167B4" w:rsidRDefault="002167B4" w:rsidP="00403B92">
      <w:pPr>
        <w:pStyle w:val="ListParagraph"/>
        <w:numPr>
          <w:ilvl w:val="0"/>
          <w:numId w:val="12"/>
        </w:numPr>
        <w:spacing w:after="0" w:line="240" w:lineRule="auto"/>
        <w:ind w:left="2127" w:hanging="567"/>
        <w:contextualSpacing w:val="0"/>
        <w:jc w:val="both"/>
        <w:rPr>
          <w:rFonts w:eastAsia="Times New Roman" w:cs="Arial"/>
          <w:iCs/>
          <w:lang w:val="fr-FR"/>
        </w:rPr>
      </w:pPr>
      <w:r w:rsidRPr="002167B4">
        <w:rPr>
          <w:rFonts w:eastAsia="Times New Roman" w:cs="Arial"/>
          <w:iCs/>
          <w:lang w:val="fr-FR"/>
        </w:rPr>
        <w:t>informer le Conseil scientifique des expériences et des enseignements tirés de l'application de ces Lignes directrices et de la nécessité de fournir des conseils supplémentaires sur l'évaluation et l'atténuation des bruits en mer</w:t>
      </w:r>
      <w:r w:rsidRPr="002167B4">
        <w:rPr>
          <w:rFonts w:eastAsia="Times New Roman" w:cs="Arial"/>
          <w:lang w:val="fr-FR"/>
        </w:rPr>
        <w:t>.</w:t>
      </w:r>
      <w:r w:rsidRPr="002167B4">
        <w:rPr>
          <w:lang w:val="fr-FR"/>
        </w:rPr>
        <w:t xml:space="preserve"> </w:t>
      </w:r>
    </w:p>
    <w:p w:rsidR="002167B4" w:rsidRPr="00403B92" w:rsidRDefault="002167B4" w:rsidP="00403B92">
      <w:pPr>
        <w:spacing w:after="0" w:line="240" w:lineRule="auto"/>
        <w:rPr>
          <w:b/>
          <w:lang w:val="fr-FR"/>
        </w:rPr>
      </w:pPr>
    </w:p>
    <w:p w:rsidR="002167B4" w:rsidRPr="002167B4" w:rsidRDefault="00403B92" w:rsidP="002167B4">
      <w:pPr>
        <w:pStyle w:val="ListParagraph"/>
        <w:spacing w:after="0" w:line="240" w:lineRule="auto"/>
        <w:ind w:left="540"/>
        <w:contextualSpacing w:val="0"/>
        <w:rPr>
          <w:b/>
          <w:iCs/>
          <w:lang w:val="fr-FR"/>
        </w:rPr>
      </w:pPr>
      <w:r>
        <w:rPr>
          <w:b/>
          <w:iCs/>
          <w:lang w:val="fr-FR"/>
        </w:rPr>
        <w:t>A</w:t>
      </w:r>
      <w:r w:rsidR="002167B4" w:rsidRPr="002167B4">
        <w:rPr>
          <w:b/>
          <w:iCs/>
          <w:lang w:val="fr-FR"/>
        </w:rPr>
        <w:t>dress</w:t>
      </w:r>
      <w:r>
        <w:rPr>
          <w:b/>
          <w:iCs/>
          <w:lang w:val="fr-FR"/>
        </w:rPr>
        <w:t>é a</w:t>
      </w:r>
      <w:r w:rsidR="002167B4" w:rsidRPr="002167B4">
        <w:rPr>
          <w:b/>
          <w:iCs/>
          <w:lang w:val="fr-FR"/>
        </w:rPr>
        <w:t>u Secrétariat</w:t>
      </w:r>
    </w:p>
    <w:p w:rsidR="002167B4" w:rsidRPr="002167B4" w:rsidRDefault="002167B4" w:rsidP="002167B4">
      <w:pPr>
        <w:spacing w:after="0" w:line="240" w:lineRule="auto"/>
        <w:ind w:firstLine="540"/>
        <w:rPr>
          <w:rFonts w:eastAsia="Times New Roman" w:cs="Arial"/>
          <w:iCs/>
          <w:lang w:val="fr-FR"/>
        </w:rPr>
      </w:pPr>
    </w:p>
    <w:p w:rsidR="002167B4" w:rsidRPr="002167B4" w:rsidRDefault="002167B4" w:rsidP="002167B4">
      <w:pPr>
        <w:spacing w:after="0" w:line="240" w:lineRule="auto"/>
        <w:ind w:firstLine="540"/>
        <w:rPr>
          <w:rFonts w:eastAsia="Times New Roman" w:cs="Arial"/>
          <w:iCs/>
          <w:lang w:val="fr-FR"/>
        </w:rPr>
      </w:pPr>
      <w:r w:rsidRPr="002167B4">
        <w:rPr>
          <w:rFonts w:eastAsia="Times New Roman" w:cs="Arial"/>
          <w:iCs/>
          <w:lang w:val="fr-FR"/>
        </w:rPr>
        <w:t>13. BB </w:t>
      </w:r>
      <w:r w:rsidRPr="002167B4">
        <w:rPr>
          <w:rFonts w:eastAsia="Times New Roman" w:cs="Arial"/>
          <w:iCs/>
          <w:lang w:val="fr-FR"/>
        </w:rPr>
        <w:tab/>
        <w:t>Le Secrétariat devrait :</w:t>
      </w:r>
    </w:p>
    <w:p w:rsidR="002167B4" w:rsidRPr="002167B4" w:rsidRDefault="002167B4" w:rsidP="002167B4">
      <w:pPr>
        <w:pStyle w:val="ListParagraph"/>
        <w:spacing w:after="0" w:line="240" w:lineRule="auto"/>
        <w:ind w:left="1800"/>
        <w:contextualSpacing w:val="0"/>
        <w:rPr>
          <w:rFonts w:eastAsia="Times New Roman" w:cs="Arial"/>
          <w:iCs/>
          <w:lang w:val="fr-FR"/>
        </w:rPr>
      </w:pPr>
    </w:p>
    <w:p w:rsidR="002167B4" w:rsidRPr="00223D55" w:rsidRDefault="002167B4" w:rsidP="00403B92">
      <w:pPr>
        <w:pStyle w:val="ListParagraph"/>
        <w:numPr>
          <w:ilvl w:val="0"/>
          <w:numId w:val="14"/>
        </w:numPr>
        <w:spacing w:after="0" w:line="240" w:lineRule="auto"/>
        <w:ind w:left="2127" w:hanging="567"/>
        <w:contextualSpacing w:val="0"/>
        <w:jc w:val="both"/>
        <w:rPr>
          <w:rFonts w:eastAsia="Times New Roman" w:cs="Arial"/>
          <w:iCs/>
          <w:lang w:val="fr-FR"/>
        </w:rPr>
      </w:pPr>
      <w:r w:rsidRPr="002167B4">
        <w:rPr>
          <w:rFonts w:eastAsia="Times New Roman" w:cs="Arial"/>
          <w:iCs/>
          <w:lang w:val="fr-FR"/>
        </w:rPr>
        <w:t xml:space="preserve">attirer l'attention d'autres organisations et initiatives </w:t>
      </w:r>
      <w:proofErr w:type="spellStart"/>
      <w:r w:rsidRPr="002167B4">
        <w:rPr>
          <w:rFonts w:eastAsia="Times New Roman" w:cs="Arial"/>
          <w:iCs/>
          <w:lang w:val="fr-FR"/>
        </w:rPr>
        <w:t>intragouvernementales</w:t>
      </w:r>
      <w:proofErr w:type="spellEnd"/>
      <w:r w:rsidRPr="002167B4">
        <w:rPr>
          <w:rFonts w:eastAsia="Times New Roman" w:cs="Arial"/>
          <w:iCs/>
          <w:lang w:val="fr-FR"/>
        </w:rPr>
        <w:t xml:space="preserve"> pertinentes sur </w:t>
      </w:r>
      <w:r w:rsidR="00223D55">
        <w:rPr>
          <w:rFonts w:eastAsia="Times New Roman" w:cs="Arial"/>
          <w:iCs/>
          <w:lang w:val="fr-FR"/>
        </w:rPr>
        <w:t>R</w:t>
      </w:r>
      <w:r w:rsidRPr="002167B4">
        <w:rPr>
          <w:rFonts w:eastAsia="Times New Roman" w:cs="Arial"/>
          <w:iCs/>
          <w:lang w:val="fr-FR"/>
        </w:rPr>
        <w:t>a résolution 12.14 et les</w:t>
      </w:r>
      <w:r w:rsidRPr="002167B4">
        <w:rPr>
          <w:i/>
          <w:lang w:val="fr-FR"/>
        </w:rPr>
        <w:t xml:space="preserve"> Lignes directrices de la Famille de la CMS pour l’étude de l’impact sur l’environnement des activités génératrices de bruit en milieu marin</w:t>
      </w:r>
      <w:r w:rsidR="00223D55">
        <w:rPr>
          <w:i/>
          <w:lang w:val="fr-FR"/>
        </w:rPr>
        <w:t xml:space="preserve"> </w:t>
      </w:r>
      <w:r w:rsidRPr="002167B4">
        <w:rPr>
          <w:rFonts w:eastAsia="Times New Roman" w:cs="Arial"/>
          <w:iCs/>
          <w:lang w:val="fr-FR"/>
        </w:rPr>
        <w:t>annexées ;</w:t>
      </w:r>
      <w:r w:rsidRPr="002167B4">
        <w:rPr>
          <w:lang w:val="fr-FR"/>
        </w:rPr>
        <w:t xml:space="preserve"> </w:t>
      </w:r>
    </w:p>
    <w:p w:rsidR="00223D55" w:rsidRPr="00223D55" w:rsidRDefault="00223D55" w:rsidP="00223D55">
      <w:pPr>
        <w:pStyle w:val="ListParagraph"/>
        <w:spacing w:after="0" w:line="240" w:lineRule="auto"/>
        <w:ind w:left="2127"/>
        <w:contextualSpacing w:val="0"/>
        <w:jc w:val="both"/>
        <w:rPr>
          <w:rFonts w:eastAsia="Times New Roman" w:cs="Arial"/>
          <w:iCs/>
          <w:lang w:val="fr-FR"/>
        </w:rPr>
      </w:pPr>
    </w:p>
    <w:p w:rsidR="00223D55" w:rsidRPr="002167B4" w:rsidRDefault="00223D55" w:rsidP="00403B92">
      <w:pPr>
        <w:pStyle w:val="ListParagraph"/>
        <w:numPr>
          <w:ilvl w:val="0"/>
          <w:numId w:val="14"/>
        </w:numPr>
        <w:spacing w:after="0" w:line="240" w:lineRule="auto"/>
        <w:ind w:left="2127" w:hanging="567"/>
        <w:contextualSpacing w:val="0"/>
        <w:jc w:val="both"/>
        <w:rPr>
          <w:rFonts w:eastAsia="Times New Roman" w:cs="Arial"/>
          <w:iCs/>
          <w:lang w:val="fr-FR"/>
        </w:rPr>
      </w:pPr>
      <w:r w:rsidRPr="00223D55">
        <w:rPr>
          <w:rFonts w:eastAsia="Times New Roman" w:cs="Arial"/>
          <w:iCs/>
          <w:lang w:val="fr-FR"/>
        </w:rPr>
        <w:t xml:space="preserve">renforcer la coordination avec d'autres </w:t>
      </w:r>
      <w:r>
        <w:rPr>
          <w:rFonts w:eastAsia="Times New Roman" w:cs="Arial"/>
          <w:iCs/>
          <w:lang w:val="fr-FR"/>
        </w:rPr>
        <w:t>forums internationaux</w:t>
      </w:r>
      <w:r w:rsidRPr="00223D55">
        <w:rPr>
          <w:rFonts w:eastAsia="Times New Roman" w:cs="Arial"/>
          <w:iCs/>
          <w:lang w:val="fr-FR"/>
        </w:rPr>
        <w:t xml:space="preserve"> afin d'encourager la cohérence dans la mise en œuvre des politiques relatives aux incidences du bruit sur la vie marine</w:t>
      </w:r>
    </w:p>
    <w:p w:rsidR="002167B4" w:rsidRPr="002167B4" w:rsidRDefault="002167B4" w:rsidP="00403B92">
      <w:pPr>
        <w:pStyle w:val="ListParagraph"/>
        <w:spacing w:after="0" w:line="240" w:lineRule="auto"/>
        <w:ind w:left="2127" w:hanging="567"/>
        <w:contextualSpacing w:val="0"/>
        <w:jc w:val="both"/>
        <w:rPr>
          <w:rFonts w:eastAsia="Times New Roman" w:cs="Arial"/>
          <w:iCs/>
          <w:lang w:val="fr-FR"/>
        </w:rPr>
      </w:pPr>
    </w:p>
    <w:p w:rsidR="002167B4" w:rsidRPr="002167B4" w:rsidRDefault="002167B4" w:rsidP="00403B92">
      <w:pPr>
        <w:pStyle w:val="ListParagraph"/>
        <w:numPr>
          <w:ilvl w:val="0"/>
          <w:numId w:val="14"/>
        </w:numPr>
        <w:spacing w:after="0" w:line="240" w:lineRule="auto"/>
        <w:ind w:left="2127" w:hanging="567"/>
        <w:contextualSpacing w:val="0"/>
        <w:jc w:val="both"/>
        <w:rPr>
          <w:rFonts w:eastAsia="Times New Roman" w:cs="Arial"/>
          <w:iCs/>
          <w:lang w:val="fr-FR"/>
        </w:rPr>
      </w:pPr>
      <w:r w:rsidRPr="002167B4">
        <w:rPr>
          <w:rFonts w:eastAsia="Times New Roman" w:cs="Arial"/>
          <w:iCs/>
          <w:lang w:val="fr-FR"/>
        </w:rPr>
        <w:t xml:space="preserve">ajouter la </w:t>
      </w:r>
      <w:r w:rsidRPr="002167B4">
        <w:rPr>
          <w:rFonts w:eastAsia="Times New Roman" w:cs="Arial"/>
          <w:i/>
          <w:iCs/>
          <w:lang w:val="fr-FR"/>
        </w:rPr>
        <w:t>note consultative : Informations supplémentaires sur la modélisation scientifique indépendante de la propagation du bruit en milieu marin</w:t>
      </w:r>
      <w:r w:rsidRPr="002167B4">
        <w:rPr>
          <w:rFonts w:eastAsia="Times New Roman" w:cs="Arial"/>
          <w:lang w:val="fr-FR"/>
        </w:rPr>
        <w:t xml:space="preserve"> (</w:t>
      </w:r>
      <w:r w:rsidR="00403B92">
        <w:rPr>
          <w:rFonts w:eastAsia="Times New Roman" w:cs="Arial"/>
          <w:lang w:val="fr-FR"/>
        </w:rPr>
        <w:t>UNEP</w:t>
      </w:r>
      <w:r w:rsidRPr="002167B4">
        <w:rPr>
          <w:rFonts w:eastAsia="Times New Roman" w:cs="Arial"/>
          <w:lang w:val="fr-FR"/>
        </w:rPr>
        <w:t>/CMS/COP13/Inf.</w:t>
      </w:r>
      <w:r w:rsidR="00403B92">
        <w:rPr>
          <w:rFonts w:eastAsia="Times New Roman" w:cs="Arial"/>
          <w:lang w:val="fr-FR"/>
        </w:rPr>
        <w:t>8</w:t>
      </w:r>
      <w:r w:rsidRPr="002167B4">
        <w:rPr>
          <w:rFonts w:eastAsia="Times New Roman" w:cs="Arial"/>
          <w:lang w:val="fr-FR"/>
        </w:rPr>
        <w:t xml:space="preserve">) aux </w:t>
      </w:r>
      <w:r w:rsidRPr="002167B4">
        <w:rPr>
          <w:rFonts w:eastAsia="Times New Roman" w:cs="Arial"/>
          <w:i/>
          <w:iCs/>
          <w:lang w:val="fr-FR"/>
        </w:rPr>
        <w:t>informations de support technique</w:t>
      </w:r>
      <w:r w:rsidRPr="002167B4">
        <w:rPr>
          <w:rFonts w:eastAsia="Times New Roman" w:cs="Arial"/>
          <w:lang w:val="fr-FR"/>
        </w:rPr>
        <w:t xml:space="preserve"> fournies en ligne à l'adresse </w:t>
      </w:r>
      <w:hyperlink r:id="rId14" w:history="1">
        <w:r w:rsidRPr="002167B4">
          <w:rPr>
            <w:rStyle w:val="Hyperlink"/>
            <w:rFonts w:eastAsia="Times New Roman" w:cs="Arial"/>
            <w:lang w:val="fr-FR"/>
          </w:rPr>
          <w:t>https://www.cms.int/fr/guidelines/cms-family-guidelines-EIAs-marine-noise</w:t>
        </w:r>
      </w:hyperlink>
      <w:r w:rsidRPr="002167B4">
        <w:rPr>
          <w:rFonts w:eastAsia="Times New Roman" w:cs="Arial"/>
          <w:lang w:val="fr-FR"/>
        </w:rPr>
        <w:t> ;</w:t>
      </w:r>
      <w:r w:rsidRPr="002167B4">
        <w:rPr>
          <w:lang w:val="fr-FR"/>
        </w:rPr>
        <w:t xml:space="preserve"> </w:t>
      </w:r>
    </w:p>
    <w:p w:rsidR="002167B4" w:rsidRPr="002167B4" w:rsidRDefault="002167B4" w:rsidP="00403B92">
      <w:pPr>
        <w:spacing w:after="0" w:line="240" w:lineRule="auto"/>
        <w:ind w:left="2127" w:hanging="567"/>
        <w:jc w:val="both"/>
        <w:rPr>
          <w:rFonts w:eastAsia="Times New Roman" w:cs="Arial"/>
          <w:iCs/>
          <w:lang w:val="fr-FR"/>
        </w:rPr>
      </w:pPr>
    </w:p>
    <w:p w:rsidR="002167B4" w:rsidRPr="002167B4" w:rsidRDefault="002167B4" w:rsidP="00403B92">
      <w:pPr>
        <w:pStyle w:val="ListParagraph"/>
        <w:numPr>
          <w:ilvl w:val="0"/>
          <w:numId w:val="14"/>
        </w:numPr>
        <w:spacing w:after="0" w:line="240" w:lineRule="auto"/>
        <w:ind w:left="2127" w:hanging="567"/>
        <w:contextualSpacing w:val="0"/>
        <w:jc w:val="both"/>
        <w:rPr>
          <w:rFonts w:eastAsia="Times New Roman" w:cs="Arial"/>
          <w:iCs/>
          <w:lang w:val="fr-FR"/>
        </w:rPr>
      </w:pPr>
      <w:r w:rsidRPr="002167B4">
        <w:rPr>
          <w:iCs/>
          <w:lang w:val="fr-FR"/>
        </w:rPr>
        <w:t>demander au groupe de travail conjoint sur le bruit CMS/ACCOBAMS/ASCOBANS d'examiner le rapport sur</w:t>
      </w:r>
      <w:r w:rsidRPr="002167B4">
        <w:rPr>
          <w:i/>
          <w:lang w:val="fr-FR"/>
        </w:rPr>
        <w:t xml:space="preserve"> les meilleures techniques disponibles (BAT) et les meilleures pratiques environnementales (B</w:t>
      </w:r>
      <w:r w:rsidR="00223D55">
        <w:rPr>
          <w:i/>
          <w:lang w:val="fr-FR"/>
        </w:rPr>
        <w:t>EP</w:t>
      </w:r>
      <w:r w:rsidRPr="002167B4">
        <w:rPr>
          <w:i/>
          <w:lang w:val="fr-FR"/>
        </w:rPr>
        <w:t>) pour trois sources de bruit : le transport maritime, les relevés sismiques au canon à air et le battage de pieux</w:t>
      </w:r>
      <w:r w:rsidRPr="002167B4">
        <w:rPr>
          <w:iCs/>
          <w:lang w:val="fr-FR"/>
        </w:rPr>
        <w:t xml:space="preserve"> publiés sous </w:t>
      </w:r>
      <w:r w:rsidR="00403B92">
        <w:rPr>
          <w:lang w:val="fr-FR"/>
        </w:rPr>
        <w:t>UNEP</w:t>
      </w:r>
      <w:r w:rsidRPr="002167B4">
        <w:rPr>
          <w:lang w:val="fr-FR"/>
        </w:rPr>
        <w:t>/CMS/COP13/Inf.</w:t>
      </w:r>
      <w:r w:rsidR="00403B92">
        <w:rPr>
          <w:lang w:val="fr-FR"/>
        </w:rPr>
        <w:t>9</w:t>
      </w:r>
      <w:r w:rsidRPr="002167B4">
        <w:rPr>
          <w:lang w:val="fr-FR"/>
        </w:rPr>
        <w:t xml:space="preserve"> et publier la version résultante sous forme d'une série technique afin de rendre l’information facilement accessible aux Parties ; </w:t>
      </w:r>
    </w:p>
    <w:p w:rsidR="002167B4" w:rsidRPr="002167B4" w:rsidRDefault="002167B4" w:rsidP="00403B92">
      <w:pPr>
        <w:pStyle w:val="ListParagraph"/>
        <w:spacing w:after="0" w:line="240" w:lineRule="auto"/>
        <w:ind w:left="2127" w:hanging="567"/>
        <w:contextualSpacing w:val="0"/>
        <w:jc w:val="both"/>
        <w:rPr>
          <w:lang w:val="fr-FR"/>
        </w:rPr>
      </w:pPr>
    </w:p>
    <w:p w:rsidR="002167B4" w:rsidRPr="002167B4" w:rsidRDefault="002167B4" w:rsidP="00403B92">
      <w:pPr>
        <w:pStyle w:val="ListParagraph"/>
        <w:numPr>
          <w:ilvl w:val="0"/>
          <w:numId w:val="14"/>
        </w:numPr>
        <w:spacing w:after="0" w:line="240" w:lineRule="auto"/>
        <w:ind w:left="2127" w:hanging="567"/>
        <w:contextualSpacing w:val="0"/>
        <w:jc w:val="both"/>
        <w:rPr>
          <w:rFonts w:eastAsia="Times New Roman" w:cs="Arial"/>
          <w:iCs/>
          <w:lang w:val="fr-FR"/>
        </w:rPr>
      </w:pPr>
      <w:r w:rsidRPr="002167B4">
        <w:rPr>
          <w:lang w:val="fr-FR"/>
        </w:rPr>
        <w:t>avant la dernière réunion du Comité de session avant la COP1</w:t>
      </w:r>
      <w:r w:rsidR="00223D55">
        <w:rPr>
          <w:lang w:val="fr-FR"/>
        </w:rPr>
        <w:t>4</w:t>
      </w:r>
      <w:r w:rsidRPr="002167B4">
        <w:rPr>
          <w:lang w:val="fr-FR"/>
        </w:rPr>
        <w:t xml:space="preserve">, inviter les Parties à soumettre des informations sur les </w:t>
      </w:r>
      <w:r w:rsidRPr="002167B4">
        <w:rPr>
          <w:rFonts w:eastAsia="Times New Roman" w:cs="Arial"/>
          <w:iCs/>
          <w:lang w:val="fr-FR"/>
        </w:rPr>
        <w:t>expériences et les enseignements tirés de l'application des Lignes directrices pour les études d'impact sur le bruit de la Famille CMS, ainsi que sur la nécessité de fournir des orientations supplémentaires sur l'évaluation et l'atténuation du bruit en milieu marin</w:t>
      </w:r>
      <w:r w:rsidRPr="002167B4">
        <w:rPr>
          <w:lang w:val="fr-FR"/>
        </w:rPr>
        <w:t>.</w:t>
      </w:r>
    </w:p>
    <w:p w:rsidR="00403B92" w:rsidRDefault="00403B92" w:rsidP="00403B92">
      <w:pPr>
        <w:spacing w:after="0" w:line="240" w:lineRule="auto"/>
        <w:jc w:val="both"/>
        <w:rPr>
          <w:rFonts w:eastAsia="Times New Roman" w:cs="Arial"/>
          <w:iCs/>
          <w:lang w:val="fr-FR"/>
        </w:rPr>
      </w:pPr>
      <w:r>
        <w:rPr>
          <w:rFonts w:eastAsia="Times New Roman" w:cs="Arial"/>
          <w:iCs/>
          <w:lang w:val="fr-FR"/>
        </w:rPr>
        <w:br w:type="page"/>
      </w:r>
    </w:p>
    <w:p w:rsidR="002167B4" w:rsidRPr="002167B4" w:rsidRDefault="002167B4" w:rsidP="00403B92">
      <w:pPr>
        <w:spacing w:after="0" w:line="240" w:lineRule="auto"/>
        <w:jc w:val="both"/>
        <w:rPr>
          <w:rFonts w:eastAsia="Times New Roman" w:cs="Arial"/>
          <w:iCs/>
          <w:lang w:val="fr-FR"/>
        </w:rPr>
      </w:pPr>
    </w:p>
    <w:p w:rsidR="002167B4" w:rsidRPr="002167B4" w:rsidRDefault="002167B4" w:rsidP="002167B4">
      <w:pPr>
        <w:pStyle w:val="ListParagraph"/>
        <w:spacing w:after="0" w:line="240" w:lineRule="auto"/>
        <w:ind w:left="540"/>
        <w:contextualSpacing w:val="0"/>
        <w:rPr>
          <w:iCs/>
          <w:lang w:val="fr-FR"/>
        </w:rPr>
      </w:pPr>
    </w:p>
    <w:p w:rsidR="002167B4" w:rsidRPr="002167B4" w:rsidRDefault="00403B92" w:rsidP="002167B4">
      <w:pPr>
        <w:pStyle w:val="ListParagraph"/>
        <w:spacing w:after="0" w:line="240" w:lineRule="auto"/>
        <w:ind w:left="540"/>
        <w:contextualSpacing w:val="0"/>
        <w:rPr>
          <w:b/>
          <w:iCs/>
          <w:lang w:val="fr-FR"/>
        </w:rPr>
      </w:pPr>
      <w:r>
        <w:rPr>
          <w:b/>
          <w:iCs/>
          <w:lang w:val="fr-FR"/>
        </w:rPr>
        <w:t>A</w:t>
      </w:r>
      <w:r w:rsidR="002167B4" w:rsidRPr="002167B4">
        <w:rPr>
          <w:b/>
          <w:iCs/>
          <w:lang w:val="fr-FR"/>
        </w:rPr>
        <w:t>dress</w:t>
      </w:r>
      <w:r>
        <w:rPr>
          <w:b/>
          <w:iCs/>
          <w:lang w:val="fr-FR"/>
        </w:rPr>
        <w:t>é</w:t>
      </w:r>
      <w:r w:rsidR="002167B4" w:rsidRPr="002167B4">
        <w:rPr>
          <w:b/>
          <w:iCs/>
          <w:lang w:val="fr-FR"/>
        </w:rPr>
        <w:t xml:space="preserve"> </w:t>
      </w:r>
      <w:r>
        <w:rPr>
          <w:b/>
          <w:iCs/>
          <w:lang w:val="fr-FR"/>
        </w:rPr>
        <w:t>a</w:t>
      </w:r>
      <w:r w:rsidR="002167B4" w:rsidRPr="002167B4">
        <w:rPr>
          <w:b/>
          <w:iCs/>
          <w:lang w:val="fr-FR"/>
        </w:rPr>
        <w:t>u Conseil scientifique</w:t>
      </w:r>
    </w:p>
    <w:p w:rsidR="002167B4" w:rsidRPr="002167B4" w:rsidRDefault="002167B4" w:rsidP="002167B4">
      <w:pPr>
        <w:pStyle w:val="ListParagraph"/>
        <w:spacing w:after="0" w:line="240" w:lineRule="auto"/>
        <w:ind w:left="540"/>
        <w:contextualSpacing w:val="0"/>
        <w:rPr>
          <w:iCs/>
          <w:lang w:val="fr-FR"/>
        </w:rPr>
      </w:pPr>
    </w:p>
    <w:p w:rsidR="002167B4" w:rsidRPr="002167B4" w:rsidRDefault="002167B4" w:rsidP="002167B4">
      <w:pPr>
        <w:spacing w:after="0" w:line="240" w:lineRule="auto"/>
        <w:ind w:firstLine="540"/>
        <w:rPr>
          <w:rFonts w:eastAsia="Times New Roman" w:cs="Arial"/>
          <w:iCs/>
          <w:lang w:val="fr-FR"/>
        </w:rPr>
      </w:pPr>
      <w:r w:rsidRPr="002167B4">
        <w:rPr>
          <w:rFonts w:eastAsia="Times New Roman" w:cs="Arial"/>
          <w:iCs/>
          <w:lang w:val="fr-FR"/>
        </w:rPr>
        <w:t>13. CC (12.43) </w:t>
      </w:r>
      <w:r w:rsidRPr="002167B4">
        <w:rPr>
          <w:rFonts w:eastAsia="Times New Roman" w:cs="Arial"/>
          <w:iCs/>
          <w:lang w:val="fr-FR"/>
        </w:rPr>
        <w:tab/>
        <w:t>Le Conseil scientifique devrait :</w:t>
      </w:r>
      <w:bookmarkStart w:id="4" w:name="_GoBack"/>
      <w:bookmarkEnd w:id="4"/>
    </w:p>
    <w:p w:rsidR="002167B4" w:rsidRPr="002167B4" w:rsidRDefault="002167B4" w:rsidP="002167B4">
      <w:pPr>
        <w:spacing w:after="0" w:line="240" w:lineRule="auto"/>
        <w:ind w:firstLine="540"/>
        <w:rPr>
          <w:rFonts w:eastAsia="Times New Roman" w:cs="Arial"/>
          <w:iCs/>
          <w:lang w:val="fr-FR"/>
        </w:rPr>
      </w:pPr>
    </w:p>
    <w:p w:rsidR="002167B4" w:rsidRPr="002167B4" w:rsidRDefault="002167B4" w:rsidP="00403B92">
      <w:pPr>
        <w:pStyle w:val="ListParagraph"/>
        <w:numPr>
          <w:ilvl w:val="0"/>
          <w:numId w:val="13"/>
        </w:numPr>
        <w:spacing w:after="0" w:line="240" w:lineRule="auto"/>
        <w:ind w:left="2694" w:hanging="567"/>
        <w:contextualSpacing w:val="0"/>
        <w:jc w:val="both"/>
        <w:rPr>
          <w:iCs/>
          <w:lang w:val="fr-FR"/>
        </w:rPr>
      </w:pPr>
      <w:r w:rsidRPr="002167B4">
        <w:rPr>
          <w:iCs/>
          <w:u w:val="single"/>
          <w:lang w:val="fr-FR"/>
        </w:rPr>
        <w:t xml:space="preserve">examiner le rapport sur </w:t>
      </w:r>
      <w:r w:rsidRPr="002167B4">
        <w:rPr>
          <w:i/>
          <w:u w:val="single"/>
          <w:lang w:val="fr-FR"/>
        </w:rPr>
        <w:t>les meilleures techniques disponibles (BAT) et les meilleures pratiques environnementales (B</w:t>
      </w:r>
      <w:r w:rsidR="00223D55">
        <w:rPr>
          <w:i/>
          <w:u w:val="single"/>
          <w:lang w:val="fr-FR"/>
        </w:rPr>
        <w:t>EP</w:t>
      </w:r>
      <w:r w:rsidRPr="002167B4">
        <w:rPr>
          <w:i/>
          <w:u w:val="single"/>
          <w:lang w:val="fr-FR"/>
        </w:rPr>
        <w:t>) pour trois sources de bruit : transport maritime, relevés sismiques au canon à air et battage de pieux</w:t>
      </w:r>
      <w:r w:rsidRPr="002167B4">
        <w:rPr>
          <w:iCs/>
          <w:u w:val="single"/>
          <w:lang w:val="fr-FR"/>
        </w:rPr>
        <w:t xml:space="preserve"> après avoir reçu les contributions du groupe de travail conjoint sur le bruit CMS/ACCOBAMS/ASCOBANS </w:t>
      </w:r>
      <w:r w:rsidRPr="002167B4">
        <w:rPr>
          <w:strike/>
          <w:lang w:val="fr-FR"/>
        </w:rPr>
        <w:t>É</w:t>
      </w:r>
      <w:r w:rsidRPr="002167B4">
        <w:rPr>
          <w:iCs/>
          <w:strike/>
          <w:lang w:val="fr-FR"/>
        </w:rPr>
        <w:t xml:space="preserve">valuer la </w:t>
      </w:r>
      <w:proofErr w:type="spellStart"/>
      <w:r w:rsidRPr="002167B4">
        <w:rPr>
          <w:iCs/>
          <w:strike/>
          <w:lang w:val="fr-FR"/>
        </w:rPr>
        <w:t>necessité</w:t>
      </w:r>
      <w:proofErr w:type="spellEnd"/>
      <w:r w:rsidRPr="002167B4">
        <w:rPr>
          <w:iCs/>
          <w:strike/>
          <w:lang w:val="fr-FR"/>
        </w:rPr>
        <w:t xml:space="preserve"> </w:t>
      </w:r>
      <w:r w:rsidRPr="002167B4">
        <w:rPr>
          <w:iCs/>
          <w:lang w:val="fr-FR"/>
        </w:rPr>
        <w:t xml:space="preserve"> et, si nécessaire, développer, sous réserve de la disponibilité des ressources, des Lignes directrices volontaires des Lignes directrices d'</w:t>
      </w:r>
      <w:r w:rsidRPr="002167B4">
        <w:rPr>
          <w:iCs/>
          <w:u w:val="single"/>
          <w:lang w:val="fr-FR"/>
        </w:rPr>
        <w:t>atténuation du bruit</w:t>
      </w:r>
      <w:r w:rsidRPr="002167B4">
        <w:rPr>
          <w:iCs/>
          <w:lang w:val="fr-FR"/>
        </w:rPr>
        <w:t xml:space="preserve"> pour </w:t>
      </w:r>
      <w:r w:rsidRPr="002167B4">
        <w:rPr>
          <w:iCs/>
          <w:u w:val="single"/>
          <w:lang w:val="fr-FR"/>
        </w:rPr>
        <w:t xml:space="preserve">ces </w:t>
      </w:r>
      <w:r w:rsidRPr="002167B4">
        <w:rPr>
          <w:iCs/>
          <w:lang w:val="fr-FR"/>
        </w:rPr>
        <w:t>activités préoccupantes ;</w:t>
      </w:r>
      <w:r w:rsidRPr="002167B4">
        <w:rPr>
          <w:lang w:val="fr-FR"/>
        </w:rPr>
        <w:t xml:space="preserve"> </w:t>
      </w:r>
    </w:p>
    <w:p w:rsidR="002167B4" w:rsidRPr="002167B4" w:rsidRDefault="002167B4" w:rsidP="00403B92">
      <w:pPr>
        <w:pStyle w:val="ListParagraph"/>
        <w:spacing w:after="0" w:line="240" w:lineRule="auto"/>
        <w:ind w:left="2694" w:hanging="567"/>
        <w:contextualSpacing w:val="0"/>
        <w:jc w:val="both"/>
        <w:rPr>
          <w:iCs/>
          <w:lang w:val="fr-FR"/>
        </w:rPr>
      </w:pPr>
    </w:p>
    <w:p w:rsidR="002167B4" w:rsidRPr="002167B4" w:rsidRDefault="002167B4" w:rsidP="00403B92">
      <w:pPr>
        <w:pStyle w:val="ListParagraph"/>
        <w:numPr>
          <w:ilvl w:val="0"/>
          <w:numId w:val="13"/>
        </w:numPr>
        <w:spacing w:after="0" w:line="240" w:lineRule="auto"/>
        <w:ind w:left="2694" w:hanging="567"/>
        <w:contextualSpacing w:val="0"/>
        <w:jc w:val="both"/>
        <w:rPr>
          <w:iCs/>
          <w:lang w:val="fr-FR"/>
        </w:rPr>
      </w:pPr>
      <w:r w:rsidRPr="002167B4">
        <w:rPr>
          <w:iCs/>
          <w:lang w:val="fr-FR"/>
        </w:rPr>
        <w:t xml:space="preserve">évaluer la nécessité de mettre à jour les </w:t>
      </w:r>
      <w:r w:rsidRPr="002167B4">
        <w:rPr>
          <w:i/>
          <w:lang w:val="fr-FR"/>
        </w:rPr>
        <w:t>Lignes directrices de la Famille CMS pour l’étude d’impact environnemental des activités génératrices de bruit en milieu marin</w:t>
      </w:r>
      <w:r w:rsidRPr="002167B4">
        <w:rPr>
          <w:iCs/>
          <w:lang w:val="fr-FR"/>
        </w:rPr>
        <w:t xml:space="preserve"> </w:t>
      </w:r>
      <w:r w:rsidRPr="002167B4">
        <w:rPr>
          <w:iCs/>
          <w:u w:val="single"/>
          <w:lang w:val="fr-FR"/>
        </w:rPr>
        <w:t xml:space="preserve">et/ou les </w:t>
      </w:r>
      <w:r w:rsidRPr="002167B4">
        <w:rPr>
          <w:i/>
          <w:u w:val="single"/>
          <w:lang w:val="fr-FR"/>
        </w:rPr>
        <w:t xml:space="preserve">informations de support </w:t>
      </w:r>
      <w:proofErr w:type="gramStart"/>
      <w:r w:rsidRPr="002167B4">
        <w:rPr>
          <w:i/>
          <w:u w:val="single"/>
          <w:lang w:val="fr-FR"/>
        </w:rPr>
        <w:t xml:space="preserve">technique </w:t>
      </w:r>
      <w:r w:rsidRPr="002167B4">
        <w:rPr>
          <w:iCs/>
          <w:u w:val="single"/>
          <w:lang w:val="fr-FR"/>
        </w:rPr>
        <w:t xml:space="preserve"> avant</w:t>
      </w:r>
      <w:proofErr w:type="gramEnd"/>
      <w:r w:rsidRPr="002167B4">
        <w:rPr>
          <w:iCs/>
          <w:u w:val="single"/>
          <w:lang w:val="fr-FR"/>
        </w:rPr>
        <w:t xml:space="preserve"> la 14</w:t>
      </w:r>
      <w:r w:rsidRPr="002167B4">
        <w:rPr>
          <w:iCs/>
          <w:u w:val="single"/>
          <w:vertAlign w:val="superscript"/>
          <w:lang w:val="fr-FR"/>
        </w:rPr>
        <w:t>e</w:t>
      </w:r>
      <w:r w:rsidRPr="002167B4">
        <w:rPr>
          <w:iCs/>
          <w:u w:val="single"/>
          <w:lang w:val="fr-FR"/>
        </w:rPr>
        <w:t xml:space="preserve"> session de la Conférence des Parties</w:t>
      </w:r>
      <w:r w:rsidRPr="002167B4">
        <w:rPr>
          <w:iCs/>
          <w:lang w:val="fr-FR"/>
        </w:rPr>
        <w:t>.</w:t>
      </w:r>
      <w:r w:rsidRPr="002167B4">
        <w:rPr>
          <w:lang w:val="fr-FR"/>
        </w:rPr>
        <w:t xml:space="preserve"> </w:t>
      </w:r>
    </w:p>
    <w:p w:rsidR="002167B4" w:rsidRPr="002167B4" w:rsidRDefault="002167B4" w:rsidP="00403B92">
      <w:pPr>
        <w:spacing w:after="0" w:line="240" w:lineRule="auto"/>
        <w:rPr>
          <w:lang w:val="fr-FR"/>
        </w:rPr>
      </w:pPr>
    </w:p>
    <w:p w:rsidR="00293B2E" w:rsidRDefault="00293B2E" w:rsidP="00403B92">
      <w:pPr>
        <w:pStyle w:val="FourthnumberingA"/>
        <w:numPr>
          <w:ilvl w:val="0"/>
          <w:numId w:val="0"/>
        </w:numPr>
      </w:pPr>
    </w:p>
    <w:sectPr w:rsidR="00293B2E" w:rsidSect="00D71837">
      <w:headerReference w:type="even" r:id="rId15"/>
      <w:headerReference w:type="first" r:id="rId1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223D55"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223D55">
      <w:rPr>
        <w:rFonts w:eastAsia="Arial" w:cs="Arial"/>
        <w:i/>
        <w:sz w:val="18"/>
        <w:szCs w:val="18"/>
        <w:lang w:val="en-GB"/>
      </w:rPr>
      <w:t>UNEP/CMS/COP13/Doc.</w:t>
    </w:r>
    <w:r w:rsidR="002167B4" w:rsidRPr="00223D55">
      <w:rPr>
        <w:rFonts w:eastAsia="Arial" w:cs="Arial"/>
        <w:i/>
        <w:sz w:val="18"/>
        <w:szCs w:val="18"/>
        <w:lang w:val="en-GB"/>
      </w:rPr>
      <w:t>26.2.2</w:t>
    </w:r>
    <w:r w:rsidR="00223D55" w:rsidRPr="00223D55">
      <w:rPr>
        <w:rFonts w:eastAsia="Arial" w:cs="Arial"/>
        <w:i/>
        <w:sz w:val="18"/>
        <w:szCs w:val="18"/>
        <w:lang w:val="en-GB"/>
      </w:rPr>
      <w:t>/Rev.</w:t>
    </w:r>
    <w:r w:rsidR="00223D55">
      <w:rPr>
        <w:rFonts w:eastAsia="Arial" w:cs="Arial"/>
        <w:i/>
        <w:sz w:val="18"/>
        <w:szCs w:val="18"/>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223D55"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223D55">
      <w:rPr>
        <w:rFonts w:eastAsia="Arial" w:cs="Arial"/>
        <w:i/>
        <w:sz w:val="18"/>
        <w:szCs w:val="18"/>
        <w:lang w:val="en-GB"/>
      </w:rPr>
      <w:t>UNEP/CMS/COP13/Doc.</w:t>
    </w:r>
    <w:r w:rsidR="00BF3D5A" w:rsidRPr="00223D55">
      <w:rPr>
        <w:rFonts w:eastAsia="Arial" w:cs="Arial"/>
        <w:i/>
        <w:sz w:val="18"/>
        <w:szCs w:val="18"/>
        <w:lang w:val="en-GB"/>
      </w:rPr>
      <w:t>26.2.2</w:t>
    </w:r>
    <w:r w:rsidR="00223D55" w:rsidRPr="00223D55">
      <w:rPr>
        <w:rFonts w:eastAsia="Arial" w:cs="Arial"/>
        <w:i/>
        <w:sz w:val="18"/>
        <w:szCs w:val="18"/>
        <w:lang w:val="en-GB"/>
      </w:rPr>
      <w:t>/Rev.</w:t>
    </w:r>
    <w:r w:rsidR="00223D55">
      <w:rPr>
        <w:rFonts w:eastAsia="Arial" w:cs="Arial"/>
        <w:i/>
        <w:sz w:val="18"/>
        <w:szCs w:val="18"/>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92" w:rsidRPr="002167B4" w:rsidRDefault="00403B92"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26.2.2/</w:t>
    </w:r>
    <w:r w:rsidR="00223D55">
      <w:rPr>
        <w:rFonts w:eastAsia="Arial" w:cs="Arial"/>
        <w:i/>
        <w:sz w:val="18"/>
        <w:szCs w:val="18"/>
        <w:lang w:val="fr-FR"/>
      </w:rPr>
      <w:t>Rev.1/</w:t>
    </w:r>
    <w:r>
      <w:rPr>
        <w:rFonts w:eastAsia="Arial" w:cs="Arial"/>
        <w:i/>
        <w:sz w:val="18"/>
        <w:szCs w:val="18"/>
        <w:lang w:val="fr-FR"/>
      </w:rPr>
      <w:t>Annexe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92" w:rsidRPr="00403B92" w:rsidRDefault="00403B92" w:rsidP="00403B92">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403B92">
      <w:rPr>
        <w:rFonts w:eastAsia="Arial" w:cs="Arial"/>
        <w:i/>
        <w:sz w:val="18"/>
        <w:szCs w:val="18"/>
        <w:lang w:val="en-GB"/>
      </w:rPr>
      <w:t>UNEP/CMS/COP13/Doc.26.2.2/</w:t>
    </w:r>
    <w:r w:rsidR="00223D55">
      <w:rPr>
        <w:rFonts w:eastAsia="Arial" w:cs="Arial"/>
        <w:i/>
        <w:sz w:val="18"/>
        <w:szCs w:val="18"/>
        <w:lang w:val="en-GB"/>
      </w:rPr>
      <w:t>Rev.1/</w:t>
    </w:r>
    <w:r w:rsidRPr="00403B92">
      <w:rPr>
        <w:rFonts w:eastAsia="Arial" w:cs="Arial"/>
        <w:i/>
        <w:sz w:val="18"/>
        <w:szCs w:val="18"/>
        <w:lang w:val="en-GB"/>
      </w:rPr>
      <w:t>An</w:t>
    </w:r>
    <w:r>
      <w:rPr>
        <w:rFonts w:eastAsia="Arial" w:cs="Arial"/>
        <w:i/>
        <w:sz w:val="18"/>
        <w:szCs w:val="18"/>
        <w:lang w:val="en-GB"/>
      </w:rPr>
      <w:t>nexe</w:t>
    </w:r>
  </w:p>
  <w:p w:rsidR="00403B92" w:rsidRDefault="00403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94C"/>
    <w:multiLevelType w:val="hybridMultilevel"/>
    <w:tmpl w:val="7940E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A57D0"/>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3958F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25A5B61"/>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B2309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3F7345"/>
    <w:multiLevelType w:val="hybridMultilevel"/>
    <w:tmpl w:val="0E36AD6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0"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num>
  <w:num w:numId="2">
    <w:abstractNumId w:val="10"/>
  </w:num>
  <w:num w:numId="3">
    <w:abstractNumId w:val="12"/>
  </w:num>
  <w:num w:numId="4">
    <w:abstractNumId w:val="9"/>
  </w:num>
  <w:num w:numId="5">
    <w:abstractNumId w:val="2"/>
  </w:num>
  <w:num w:numId="6">
    <w:abstractNumId w:val="13"/>
  </w:num>
  <w:num w:numId="7">
    <w:abstractNumId w:val="4"/>
  </w:num>
  <w:num w:numId="8">
    <w:abstractNumId w:val="8"/>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167B4"/>
    <w:rsid w:val="00223D55"/>
    <w:rsid w:val="0026594E"/>
    <w:rsid w:val="00293B2E"/>
    <w:rsid w:val="00403B92"/>
    <w:rsid w:val="004B5253"/>
    <w:rsid w:val="004D2819"/>
    <w:rsid w:val="005330F7"/>
    <w:rsid w:val="00563598"/>
    <w:rsid w:val="00705C1D"/>
    <w:rsid w:val="007A4D70"/>
    <w:rsid w:val="0085083E"/>
    <w:rsid w:val="00853DCA"/>
    <w:rsid w:val="00870459"/>
    <w:rsid w:val="00882CD0"/>
    <w:rsid w:val="00896FBB"/>
    <w:rsid w:val="008C067D"/>
    <w:rsid w:val="00A02506"/>
    <w:rsid w:val="00AB773C"/>
    <w:rsid w:val="00BF3D5A"/>
    <w:rsid w:val="00C771C2"/>
    <w:rsid w:val="00C87CA3"/>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BBB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216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73/124"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ms.int/en/guidelines/cms-family-guidelines-EIAs-marine-nois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10400</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2019-11-19T15:13:00Z</dcterms:created>
  <dcterms:modified xsi:type="dcterms:W3CDTF">2019-11-19T15:13:00Z</dcterms:modified>
</cp:coreProperties>
</file>