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BD3E77" w:rsidRDefault="00682B31" w:rsidP="00682B31">
      <w:pPr>
        <w:tabs>
          <w:tab w:val="left" w:pos="-1057"/>
          <w:tab w:val="left" w:pos="-720"/>
        </w:tabs>
        <w:ind w:left="-90"/>
        <w:rPr>
          <w:spacing w:val="-8"/>
          <w:sz w:val="12"/>
          <w:szCs w:val="12"/>
          <w:lang w:val="en-GB"/>
        </w:rPr>
      </w:pPr>
    </w:p>
    <w:p w14:paraId="62191BFF" w14:textId="77777777" w:rsidR="00260772" w:rsidRPr="001111AA" w:rsidRDefault="00260772" w:rsidP="003A0D8F">
      <w:pPr>
        <w:tabs>
          <w:tab w:val="left" w:pos="-1057"/>
          <w:tab w:val="left" w:pos="-720"/>
        </w:tabs>
        <w:rPr>
          <w:lang w:val="fr-FR"/>
        </w:rPr>
      </w:pPr>
      <w:r w:rsidRPr="001111AA">
        <w:rPr>
          <w:lang w:val="fr-FR"/>
        </w:rPr>
        <w:t>12</w:t>
      </w:r>
      <w:r w:rsidRPr="001111AA">
        <w:rPr>
          <w:vertAlign w:val="superscript"/>
          <w:lang w:val="fr-FR"/>
        </w:rPr>
        <w:t>ème</w:t>
      </w:r>
      <w:r w:rsidRPr="001111AA">
        <w:rPr>
          <w:lang w:val="fr-FR"/>
        </w:rPr>
        <w:t xml:space="preserve"> SESSION DE LA CONFÉRENCE DES PARTIES</w:t>
      </w:r>
    </w:p>
    <w:p w14:paraId="7853E04C" w14:textId="77777777" w:rsidR="00260772" w:rsidRPr="001111AA" w:rsidRDefault="00260772" w:rsidP="003A0D8F">
      <w:pPr>
        <w:pStyle w:val="Heading2"/>
        <w:keepNext w:val="0"/>
        <w:spacing w:line="228" w:lineRule="auto"/>
        <w:rPr>
          <w:b w:val="0"/>
          <w:bCs w:val="0"/>
          <w:sz w:val="22"/>
          <w:lang w:val="pt-PT"/>
        </w:rPr>
      </w:pPr>
      <w:r w:rsidRPr="001111AA">
        <w:rPr>
          <w:b w:val="0"/>
          <w:sz w:val="22"/>
          <w:lang w:val="pt-PT"/>
        </w:rPr>
        <w:t>Manille, P</w:t>
      </w:r>
      <w:r w:rsidR="00436CD2" w:rsidRPr="001111AA">
        <w:rPr>
          <w:b w:val="0"/>
          <w:sz w:val="22"/>
          <w:lang w:val="pt-PT"/>
        </w:rPr>
        <w:t>hilippines, 23 - 28 octobre 2017</w:t>
      </w:r>
    </w:p>
    <w:p w14:paraId="44D0BB92" w14:textId="3126CCF8" w:rsidR="00260772" w:rsidRPr="001111AA" w:rsidRDefault="00260772" w:rsidP="003A0D8F">
      <w:pPr>
        <w:spacing w:line="228" w:lineRule="auto"/>
        <w:rPr>
          <w:iCs/>
          <w:lang w:val="pt-PT"/>
        </w:rPr>
      </w:pPr>
      <w:r w:rsidRPr="001111AA">
        <w:rPr>
          <w:iCs/>
          <w:lang w:val="pt-PT"/>
        </w:rPr>
        <w:t xml:space="preserve">Point </w:t>
      </w:r>
      <w:r w:rsidR="00C63A47" w:rsidRPr="001111AA">
        <w:rPr>
          <w:iCs/>
          <w:lang w:val="pt-PT"/>
        </w:rPr>
        <w:t>21.1</w:t>
      </w:r>
      <w:r w:rsidR="00EA1ACA">
        <w:rPr>
          <w:iCs/>
          <w:lang w:val="pt-PT"/>
        </w:rPr>
        <w:t>.</w:t>
      </w:r>
      <w:r w:rsidR="00536EE2">
        <w:rPr>
          <w:iCs/>
          <w:lang w:val="pt-PT"/>
        </w:rPr>
        <w:t>17</w:t>
      </w:r>
      <w:r w:rsidRPr="001111AA">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1111AA"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1111AA" w:rsidRDefault="00EB2285" w:rsidP="00EB2285">
            <w:pPr>
              <w:tabs>
                <w:tab w:val="left" w:pos="-1057"/>
                <w:tab w:val="left" w:pos="-720"/>
                <w:tab w:val="left" w:pos="0"/>
                <w:tab w:val="left" w:pos="141"/>
                <w:tab w:val="left" w:pos="720"/>
                <w:tab w:val="left" w:pos="1155"/>
                <w:tab w:val="right" w:pos="9072"/>
                <w:tab w:val="right" w:pos="9432"/>
              </w:tabs>
              <w:rPr>
                <w:lang w:val="en-GB"/>
              </w:rPr>
            </w:pPr>
            <w:r w:rsidRPr="001111AA">
              <w:rPr>
                <w:b/>
                <w:lang w:val="fr-FR"/>
              </w:rPr>
              <w:tab/>
            </w:r>
            <w:r w:rsidRPr="001111AA">
              <w:rPr>
                <w:b/>
                <w:lang w:val="fr-FR"/>
              </w:rPr>
              <w:tab/>
            </w:r>
            <w:r w:rsidRPr="001111AA">
              <w:rPr>
                <w:b/>
                <w:lang w:val="fr-FR"/>
              </w:rPr>
              <w:tab/>
            </w:r>
            <w:r w:rsidRPr="001111AA">
              <w:rPr>
                <w:b/>
                <w:lang w:val="fr-FR"/>
              </w:rPr>
              <w:tab/>
            </w:r>
            <w:r w:rsidR="00FA61AF" w:rsidRPr="001111AA">
              <w:rPr>
                <w:b/>
                <w:lang w:val="en-GB"/>
              </w:rPr>
              <w:t>CMS</w:t>
            </w:r>
          </w:p>
          <w:p w14:paraId="44403B16" w14:textId="77777777" w:rsidR="00FA61AF" w:rsidRPr="001111AA" w:rsidRDefault="00FA61AF" w:rsidP="00972D36">
            <w:pPr>
              <w:tabs>
                <w:tab w:val="left" w:pos="-1057"/>
                <w:tab w:val="left" w:pos="-720"/>
                <w:tab w:val="left" w:pos="0"/>
                <w:tab w:val="left" w:pos="141"/>
                <w:tab w:val="left" w:pos="720"/>
                <w:tab w:val="right" w:pos="9072"/>
              </w:tabs>
              <w:rPr>
                <w:lang w:val="en-GB"/>
              </w:rPr>
            </w:pPr>
          </w:p>
        </w:tc>
      </w:tr>
      <w:tr w:rsidR="00260772" w:rsidRPr="00BD3E77"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1111AA" w:rsidRDefault="009A4CD2" w:rsidP="00260772">
            <w:pPr>
              <w:rPr>
                <w:lang w:val="en-GB"/>
              </w:rPr>
            </w:pPr>
            <w:r w:rsidRPr="001111AA">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1111AA"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1111A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BD3E77"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BD3E77">
              <w:rPr>
                <w:bCs w:val="0"/>
                <w:sz w:val="32"/>
                <w:szCs w:val="32"/>
                <w:lang w:val="fr-FR"/>
              </w:rPr>
              <w:t>CONVENTION SUR</w:t>
            </w:r>
          </w:p>
          <w:p w14:paraId="779AF9CD" w14:textId="77777777" w:rsidR="00260772" w:rsidRPr="00BD3E77"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BD3E77">
              <w:rPr>
                <w:bCs w:val="0"/>
                <w:sz w:val="32"/>
                <w:szCs w:val="32"/>
                <w:lang w:val="fr-FR"/>
              </w:rPr>
              <w:t>LES ESPÈCES</w:t>
            </w:r>
          </w:p>
          <w:p w14:paraId="0F6E297B" w14:textId="77777777" w:rsidR="00260772" w:rsidRPr="001111AA"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BD3E77">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BD3E77"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BD3E77" w:rsidRDefault="00260772" w:rsidP="00260772">
            <w:pPr>
              <w:tabs>
                <w:tab w:val="left" w:pos="5040"/>
                <w:tab w:val="left" w:pos="5760"/>
                <w:tab w:val="left" w:pos="6008"/>
                <w:tab w:val="left" w:pos="6480"/>
                <w:tab w:val="left" w:pos="7200"/>
                <w:tab w:val="left" w:pos="7920"/>
                <w:tab w:val="left" w:pos="8640"/>
              </w:tabs>
              <w:rPr>
                <w:lang w:val="fr-FR"/>
              </w:rPr>
            </w:pPr>
            <w:r w:rsidRPr="00BD3E77">
              <w:rPr>
                <w:lang w:val="fr-FR"/>
              </w:rPr>
              <w:t>Distribution: Générale</w:t>
            </w:r>
          </w:p>
          <w:p w14:paraId="2E2F2684" w14:textId="77777777" w:rsidR="00260772" w:rsidRPr="00BD3E77"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52478437" w:rsidR="00260772" w:rsidRPr="00BD3E77" w:rsidRDefault="00BD3E77" w:rsidP="00260772">
            <w:pPr>
              <w:tabs>
                <w:tab w:val="left" w:pos="5040"/>
                <w:tab w:val="left" w:pos="5760"/>
                <w:tab w:val="left" w:pos="6008"/>
                <w:tab w:val="left" w:pos="6480"/>
                <w:tab w:val="left" w:pos="7200"/>
                <w:tab w:val="left" w:pos="7920"/>
                <w:tab w:val="left" w:pos="8640"/>
              </w:tabs>
              <w:rPr>
                <w:lang w:val="fr-FR"/>
              </w:rPr>
            </w:pPr>
            <w:r w:rsidRPr="00BD3E77">
              <w:rPr>
                <w:lang w:val="fr-FR"/>
              </w:rPr>
              <w:t>UNEP</w:t>
            </w:r>
            <w:r w:rsidR="00260772" w:rsidRPr="00BD3E77">
              <w:rPr>
                <w:lang w:val="fr-FR"/>
              </w:rPr>
              <w:t>/CMS/COP12/Doc.</w:t>
            </w:r>
            <w:r w:rsidR="005612BD" w:rsidRPr="00BD3E77">
              <w:rPr>
                <w:lang w:val="fr-FR"/>
              </w:rPr>
              <w:t>21.1.</w:t>
            </w:r>
            <w:r w:rsidR="00536EE2" w:rsidRPr="00BD3E77">
              <w:rPr>
                <w:lang w:val="fr-FR"/>
              </w:rPr>
              <w:t>17</w:t>
            </w:r>
          </w:p>
          <w:p w14:paraId="38BF7EC6" w14:textId="4C3DD939" w:rsidR="00260772" w:rsidRPr="00BD3E77" w:rsidRDefault="00BD3E77" w:rsidP="00260772">
            <w:pPr>
              <w:tabs>
                <w:tab w:val="left" w:pos="5040"/>
                <w:tab w:val="left" w:pos="5760"/>
                <w:tab w:val="left" w:pos="6008"/>
                <w:tab w:val="left" w:pos="6480"/>
                <w:tab w:val="left" w:pos="7200"/>
                <w:tab w:val="left" w:pos="7920"/>
                <w:tab w:val="left" w:pos="8640"/>
              </w:tabs>
              <w:rPr>
                <w:lang w:val="fr-FR"/>
              </w:rPr>
            </w:pPr>
            <w:r w:rsidRPr="00BD3E77">
              <w:rPr>
                <w:lang w:val="fr-FR"/>
              </w:rPr>
              <w:t>23 mai</w:t>
            </w:r>
            <w:r w:rsidR="00436CD2" w:rsidRPr="00BD3E77">
              <w:rPr>
                <w:lang w:val="fr-FR"/>
              </w:rPr>
              <w:t xml:space="preserve"> 2017</w:t>
            </w:r>
          </w:p>
          <w:p w14:paraId="256F4866" w14:textId="77777777" w:rsidR="00260772" w:rsidRPr="00BD3E77"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BD3E77" w:rsidRDefault="00260772" w:rsidP="00260772">
            <w:pPr>
              <w:rPr>
                <w:lang w:val="fr-FR"/>
              </w:rPr>
            </w:pPr>
            <w:r w:rsidRPr="00BD3E77">
              <w:rPr>
                <w:lang w:val="fr-FR"/>
              </w:rPr>
              <w:t>Français</w:t>
            </w:r>
          </w:p>
          <w:p w14:paraId="63C1DE78" w14:textId="77777777" w:rsidR="00260772" w:rsidRPr="00BD3E77" w:rsidRDefault="00260772" w:rsidP="00260772">
            <w:pPr>
              <w:rPr>
                <w:lang w:val="fr-FR"/>
              </w:rPr>
            </w:pPr>
            <w:r w:rsidRPr="00BD3E77">
              <w:rPr>
                <w:lang w:val="fr-FR"/>
              </w:rPr>
              <w:t>Original: Anglais</w:t>
            </w:r>
          </w:p>
          <w:p w14:paraId="1F808553" w14:textId="77777777" w:rsidR="00260772" w:rsidRPr="00BD3E77" w:rsidRDefault="00260772" w:rsidP="00260772">
            <w:pPr>
              <w:rPr>
                <w:sz w:val="12"/>
                <w:szCs w:val="12"/>
                <w:lang w:val="fr-FR"/>
              </w:rPr>
            </w:pPr>
          </w:p>
        </w:tc>
      </w:tr>
    </w:tbl>
    <w:p w14:paraId="0BF60399" w14:textId="77777777" w:rsidR="00354A9C" w:rsidRPr="00BD3E77" w:rsidRDefault="00354A9C" w:rsidP="00922791">
      <w:pPr>
        <w:tabs>
          <w:tab w:val="left" w:pos="7020"/>
        </w:tabs>
        <w:rPr>
          <w:lang w:val="fr-FR"/>
        </w:rPr>
      </w:pPr>
    </w:p>
    <w:p w14:paraId="77F4B788" w14:textId="77777777" w:rsidR="0052082F" w:rsidRPr="00BD3E77" w:rsidRDefault="0052082F" w:rsidP="00354A9C">
      <w:pPr>
        <w:rPr>
          <w:lang w:val="fr-FR"/>
        </w:rPr>
      </w:pPr>
    </w:p>
    <w:p w14:paraId="4F559489" w14:textId="615D9DD3" w:rsidR="00FB0E0A" w:rsidRDefault="00EF193B" w:rsidP="00BD3E77">
      <w:pPr>
        <w:pStyle w:val="p1"/>
        <w:jc w:val="center"/>
        <w:rPr>
          <w:b/>
          <w:bCs/>
          <w:caps/>
          <w:sz w:val="22"/>
          <w:szCs w:val="22"/>
        </w:rPr>
      </w:pPr>
      <w:r w:rsidRPr="001111AA">
        <w:rPr>
          <w:b/>
          <w:bCs/>
          <w:caps/>
          <w:sz w:val="22"/>
          <w:szCs w:val="22"/>
        </w:rPr>
        <w:t xml:space="preserve">Résolutions à </w:t>
      </w:r>
      <w:r w:rsidR="00BD3E77">
        <w:rPr>
          <w:b/>
          <w:bCs/>
          <w:caps/>
          <w:sz w:val="22"/>
          <w:szCs w:val="22"/>
        </w:rPr>
        <w:t>ABROGER EN PARTIE</w:t>
      </w:r>
    </w:p>
    <w:p w14:paraId="5F7C82B0" w14:textId="77777777" w:rsidR="00BD3E77" w:rsidRPr="001111AA" w:rsidRDefault="00BD3E77" w:rsidP="00BD3E77">
      <w:pPr>
        <w:pStyle w:val="p1"/>
        <w:jc w:val="center"/>
        <w:rPr>
          <w:caps/>
          <w:sz w:val="22"/>
          <w:lang w:val="en-GB"/>
        </w:rPr>
      </w:pPr>
    </w:p>
    <w:p w14:paraId="68034D11" w14:textId="77777777" w:rsidR="00536EE2" w:rsidRPr="00BD3E77" w:rsidRDefault="00FB0E0A" w:rsidP="00536EE2">
      <w:pPr>
        <w:pStyle w:val="p1"/>
        <w:jc w:val="center"/>
        <w:rPr>
          <w:b/>
          <w:bCs/>
          <w:caps/>
          <w:sz w:val="22"/>
          <w:szCs w:val="22"/>
          <w:lang w:val="fr-FR"/>
        </w:rPr>
      </w:pPr>
      <w:r w:rsidRPr="00BD3E77">
        <w:rPr>
          <w:b/>
          <w:bCs/>
          <w:caps/>
          <w:sz w:val="22"/>
          <w:szCs w:val="22"/>
          <w:lang w:val="fr-FR"/>
        </w:rPr>
        <w:t>r</w:t>
      </w:r>
      <w:r w:rsidR="00EA1ACA" w:rsidRPr="00BD3E77">
        <w:rPr>
          <w:b/>
          <w:bCs/>
          <w:caps/>
          <w:sz w:val="22"/>
          <w:szCs w:val="22"/>
          <w:lang w:val="fr-FR"/>
        </w:rPr>
        <w:t xml:space="preserve">ecommandation </w:t>
      </w:r>
      <w:r w:rsidR="00536EE2" w:rsidRPr="00BD3E77">
        <w:rPr>
          <w:b/>
          <w:bCs/>
          <w:caps/>
          <w:sz w:val="22"/>
          <w:szCs w:val="22"/>
          <w:lang w:val="fr-FR"/>
        </w:rPr>
        <w:t>8.16</w:t>
      </w:r>
      <w:r w:rsidRPr="00BD3E77">
        <w:rPr>
          <w:b/>
          <w:bCs/>
          <w:caps/>
          <w:sz w:val="22"/>
          <w:szCs w:val="22"/>
          <w:lang w:val="fr-FR"/>
        </w:rPr>
        <w:t xml:space="preserve">, </w:t>
      </w:r>
      <w:r w:rsidR="00536EE2" w:rsidRPr="00BD3E77">
        <w:rPr>
          <w:b/>
          <w:bCs/>
          <w:caps/>
          <w:sz w:val="22"/>
          <w:szCs w:val="22"/>
          <w:lang w:val="fr-FR"/>
        </w:rPr>
        <w:t>LES REQUINS MIGRATEURS</w:t>
      </w:r>
    </w:p>
    <w:p w14:paraId="75C66DB1" w14:textId="56B5A543" w:rsidR="00FB0E0A" w:rsidRPr="001111AA" w:rsidRDefault="00FB0E0A" w:rsidP="00FB0E0A">
      <w:pPr>
        <w:rPr>
          <w:lang w:val="fr-FR"/>
        </w:rPr>
      </w:pPr>
    </w:p>
    <w:p w14:paraId="2F0A3A59" w14:textId="627BD794" w:rsidR="001764E6" w:rsidRPr="001111AA" w:rsidRDefault="005612BD" w:rsidP="005612BD">
      <w:pPr>
        <w:jc w:val="center"/>
        <w:rPr>
          <w:lang w:val="fr-FR"/>
        </w:rPr>
      </w:pPr>
      <w:r w:rsidRPr="001111AA">
        <w:rPr>
          <w:i/>
          <w:lang w:val="fr-FR"/>
        </w:rPr>
        <w:t>(</w:t>
      </w:r>
      <w:r w:rsidR="00BD3E77">
        <w:rPr>
          <w:bCs/>
          <w:i/>
          <w:lang w:val="fr-FR"/>
        </w:rPr>
        <w:t>Préparé</w:t>
      </w:r>
      <w:r w:rsidRPr="001111AA">
        <w:rPr>
          <w:bCs/>
          <w:i/>
          <w:lang w:val="fr-FR"/>
        </w:rPr>
        <w:t xml:space="preserve"> par le Secrétariat au nom du</w:t>
      </w:r>
      <w:r w:rsidRPr="001111AA">
        <w:rPr>
          <w:bCs/>
          <w:lang w:val="fr-FR"/>
        </w:rPr>
        <w:t xml:space="preserve"> </w:t>
      </w:r>
      <w:r w:rsidRPr="001111AA">
        <w:rPr>
          <w:bCs/>
          <w:i/>
          <w:lang w:val="fr-FR"/>
        </w:rPr>
        <w:t>Comité permanent)</w:t>
      </w:r>
    </w:p>
    <w:p w14:paraId="366D3941" w14:textId="77777777" w:rsidR="001764E6" w:rsidRPr="001111AA" w:rsidRDefault="001764E6" w:rsidP="00D605A4">
      <w:pPr>
        <w:tabs>
          <w:tab w:val="left" w:pos="8295"/>
        </w:tabs>
        <w:jc w:val="both"/>
        <w:rPr>
          <w:lang w:val="fr-FR"/>
        </w:rPr>
      </w:pPr>
    </w:p>
    <w:p w14:paraId="173A530C" w14:textId="5F5DE658" w:rsidR="00D605A4" w:rsidRPr="001111AA" w:rsidRDefault="00D605A4" w:rsidP="001764E6">
      <w:pPr>
        <w:jc w:val="both"/>
        <w:rPr>
          <w:lang w:val="fr-FR"/>
        </w:rPr>
      </w:pPr>
    </w:p>
    <w:p w14:paraId="3390C46F" w14:textId="77777777" w:rsidR="00D605A4" w:rsidRPr="001111AA" w:rsidRDefault="00D605A4" w:rsidP="00D605A4">
      <w:pPr>
        <w:rPr>
          <w:lang w:val="fr-FR"/>
        </w:rPr>
      </w:pPr>
    </w:p>
    <w:p w14:paraId="53CC9E54" w14:textId="77777777" w:rsidR="00D605A4" w:rsidRPr="001111AA" w:rsidRDefault="00D605A4" w:rsidP="00D605A4">
      <w:pPr>
        <w:rPr>
          <w:lang w:val="fr-FR"/>
        </w:rPr>
      </w:pPr>
    </w:p>
    <w:p w14:paraId="6BE2EBB5" w14:textId="305AA2E6" w:rsidR="00D605A4" w:rsidRPr="001111AA" w:rsidRDefault="005E4313" w:rsidP="00D605A4">
      <w:pPr>
        <w:rPr>
          <w:lang w:val="fr-FR"/>
        </w:rPr>
      </w:pPr>
      <w:r w:rsidRPr="001111AA">
        <w:rPr>
          <w:noProof/>
        </w:rPr>
        <mc:AlternateContent>
          <mc:Choice Requires="wps">
            <w:drawing>
              <wp:anchor distT="0" distB="0" distL="114300" distR="114300" simplePos="0" relativeHeight="251657728" behindDoc="0" locked="0" layoutInCell="1" allowOverlap="1" wp14:anchorId="2CF6BFB0" wp14:editId="097C2DB9">
                <wp:simplePos x="0" y="0"/>
                <wp:positionH relativeFrom="column">
                  <wp:posOffset>780415</wp:posOffset>
                </wp:positionH>
                <wp:positionV relativeFrom="paragraph">
                  <wp:posOffset>6351</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BD3E77" w:rsidRDefault="00553795" w:rsidP="00E475D4">
                            <w:pPr>
                              <w:rPr>
                                <w:lang w:val="fr-FR"/>
                              </w:rPr>
                            </w:pPr>
                            <w:r w:rsidRPr="00BD3E77">
                              <w:rPr>
                                <w:lang w:val="fr-FR"/>
                              </w:rPr>
                              <w:t>Résumé</w:t>
                            </w:r>
                            <w:r w:rsidR="00E475D4" w:rsidRPr="00BD3E77">
                              <w:rPr>
                                <w:lang w:val="fr-FR"/>
                              </w:rPr>
                              <w:t>:</w:t>
                            </w:r>
                          </w:p>
                          <w:p w14:paraId="219388F5" w14:textId="77777777" w:rsidR="00E475D4" w:rsidRPr="00BD3E77" w:rsidRDefault="00E475D4" w:rsidP="00E475D4">
                            <w:pPr>
                              <w:rPr>
                                <w:lang w:val="fr-FR"/>
                              </w:rPr>
                            </w:pPr>
                          </w:p>
                          <w:p w14:paraId="368D5D24" w14:textId="53AB67BE" w:rsidR="005E4313" w:rsidRPr="00BD3E77" w:rsidRDefault="005E4313" w:rsidP="003D0676">
                            <w:pPr>
                              <w:widowControl/>
                              <w:autoSpaceDE/>
                              <w:autoSpaceDN/>
                              <w:adjustRightInd/>
                              <w:rPr>
                                <w:i/>
                                <w:sz w:val="24"/>
                                <w:szCs w:val="24"/>
                                <w:lang w:val="fr-FR"/>
                              </w:rPr>
                            </w:pPr>
                            <w:r w:rsidRPr="00BD3E77">
                              <w:rPr>
                                <w:color w:val="000000" w:themeColor="text1"/>
                                <w:lang w:val="fr-FR"/>
                              </w:rPr>
                              <w:t xml:space="preserve">Ce document </w:t>
                            </w:r>
                            <w:r w:rsidR="00BD3E77">
                              <w:rPr>
                                <w:color w:val="000000" w:themeColor="text1"/>
                                <w:lang w:val="fr-FR"/>
                              </w:rPr>
                              <w:t>abroge</w:t>
                            </w:r>
                            <w:r w:rsidRPr="00BD3E77">
                              <w:rPr>
                                <w:color w:val="000000" w:themeColor="text1"/>
                                <w:lang w:val="fr-FR"/>
                              </w:rPr>
                              <w:t xml:space="preserve"> en partie la </w:t>
                            </w:r>
                            <w:hyperlink r:id="rId8" w:tooltip="CP8Rec_8_16_Migratory_Sharks_F_0.pdf" w:history="1">
                              <w:r w:rsidR="003D0676" w:rsidRPr="00BD3E77">
                                <w:rPr>
                                  <w:rStyle w:val="Hyperlink"/>
                                  <w:i/>
                                  <w:lang w:val="fr-FR"/>
                                </w:rPr>
                                <w:t>Recommandation 8.16, Les requins migrateurs</w:t>
                              </w:r>
                            </w:hyperlink>
                            <w:r w:rsidR="003D0676" w:rsidRPr="00BD3E77">
                              <w:rPr>
                                <w:rStyle w:val="file"/>
                                <w:i/>
                                <w:lang w:val="fr-FR"/>
                              </w:rPr>
                              <w:t>.</w:t>
                            </w:r>
                          </w:p>
                          <w:p w14:paraId="33F9DEFE" w14:textId="77777777" w:rsidR="00E8776E" w:rsidRPr="00BD3E77" w:rsidRDefault="00E8776E" w:rsidP="00E8776E">
                            <w:pPr>
                              <w:rPr>
                                <w:lang w:val="fr-FR"/>
                              </w:rPr>
                            </w:pPr>
                          </w:p>
                          <w:p w14:paraId="13EC94C3" w14:textId="77777777" w:rsidR="00E8776E" w:rsidRPr="00BD3E77"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1.45pt;margin-top:.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" strokeweight=".25pt">
                <v:textbox>
                  <w:txbxContent>
                    <w:p w14:paraId="3CC66167" w14:textId="77777777" w:rsidR="00E475D4" w:rsidRPr="00BD3E77" w:rsidRDefault="00553795" w:rsidP="00E475D4">
                      <w:pPr>
                        <w:rPr>
                          <w:lang w:val="fr-FR"/>
                        </w:rPr>
                      </w:pPr>
                      <w:r w:rsidRPr="00BD3E77">
                        <w:rPr>
                          <w:lang w:val="fr-FR"/>
                        </w:rPr>
                        <w:t>Résumé</w:t>
                      </w:r>
                      <w:r w:rsidR="00E475D4" w:rsidRPr="00BD3E77">
                        <w:rPr>
                          <w:lang w:val="fr-FR"/>
                        </w:rPr>
                        <w:t>:</w:t>
                      </w:r>
                    </w:p>
                    <w:p w14:paraId="219388F5" w14:textId="77777777" w:rsidR="00E475D4" w:rsidRPr="00BD3E77" w:rsidRDefault="00E475D4" w:rsidP="00E475D4">
                      <w:pPr>
                        <w:rPr>
                          <w:lang w:val="fr-FR"/>
                        </w:rPr>
                      </w:pPr>
                    </w:p>
                    <w:p w14:paraId="368D5D24" w14:textId="53AB67BE" w:rsidR="005E4313" w:rsidRPr="00BD3E77" w:rsidRDefault="005E4313" w:rsidP="003D0676">
                      <w:pPr>
                        <w:widowControl/>
                        <w:autoSpaceDE/>
                        <w:autoSpaceDN/>
                        <w:adjustRightInd/>
                        <w:rPr>
                          <w:i/>
                          <w:sz w:val="24"/>
                          <w:szCs w:val="24"/>
                          <w:lang w:val="fr-FR"/>
                        </w:rPr>
                      </w:pPr>
                      <w:r w:rsidRPr="00BD3E77">
                        <w:rPr>
                          <w:color w:val="000000" w:themeColor="text1"/>
                          <w:lang w:val="fr-FR"/>
                        </w:rPr>
                        <w:t xml:space="preserve">Ce document </w:t>
                      </w:r>
                      <w:r w:rsidR="00BD3E77">
                        <w:rPr>
                          <w:color w:val="000000" w:themeColor="text1"/>
                          <w:lang w:val="fr-FR"/>
                        </w:rPr>
                        <w:t>abroge</w:t>
                      </w:r>
                      <w:r w:rsidRPr="00BD3E77">
                        <w:rPr>
                          <w:color w:val="000000" w:themeColor="text1"/>
                          <w:lang w:val="fr-FR"/>
                        </w:rPr>
                        <w:t xml:space="preserve"> en partie la </w:t>
                      </w:r>
                      <w:hyperlink r:id="rId9" w:tooltip="CP8Rec_8_16_Migratory_Sharks_F_0.pdf" w:history="1">
                        <w:r w:rsidR="003D0676" w:rsidRPr="00BD3E77">
                          <w:rPr>
                            <w:rStyle w:val="Hyperlink"/>
                            <w:i/>
                            <w:lang w:val="fr-FR"/>
                          </w:rPr>
                          <w:t>Recommandation 8.16, Les requins migrateurs</w:t>
                        </w:r>
                      </w:hyperlink>
                      <w:r w:rsidR="003D0676" w:rsidRPr="00BD3E77">
                        <w:rPr>
                          <w:rStyle w:val="file"/>
                          <w:i/>
                          <w:lang w:val="fr-FR"/>
                        </w:rPr>
                        <w:t>.</w:t>
                      </w:r>
                    </w:p>
                    <w:p w14:paraId="33F9DEFE" w14:textId="77777777" w:rsidR="00E8776E" w:rsidRPr="00BD3E77" w:rsidRDefault="00E8776E" w:rsidP="00E8776E">
                      <w:pPr>
                        <w:rPr>
                          <w:lang w:val="fr-FR"/>
                        </w:rPr>
                      </w:pPr>
                    </w:p>
                    <w:p w14:paraId="13EC94C3" w14:textId="77777777" w:rsidR="00E8776E" w:rsidRPr="00BD3E77" w:rsidRDefault="00E8776E" w:rsidP="00E475D4">
                      <w:pPr>
                        <w:rPr>
                          <w:sz w:val="21"/>
                          <w:szCs w:val="21"/>
                          <w:lang w:val="fr-FR"/>
                        </w:rPr>
                      </w:pPr>
                    </w:p>
                  </w:txbxContent>
                </v:textbox>
              </v:shape>
            </w:pict>
          </mc:Fallback>
        </mc:AlternateContent>
      </w:r>
    </w:p>
    <w:p w14:paraId="7B796DDF" w14:textId="77777777" w:rsidR="00D605A4" w:rsidRPr="001111AA" w:rsidRDefault="00D605A4" w:rsidP="00D605A4">
      <w:pPr>
        <w:rPr>
          <w:lang w:val="fr-FR"/>
        </w:rPr>
      </w:pPr>
    </w:p>
    <w:p w14:paraId="7C78EC3C" w14:textId="77777777" w:rsidR="00D605A4" w:rsidRPr="001111AA" w:rsidRDefault="00D605A4" w:rsidP="00D605A4">
      <w:pPr>
        <w:rPr>
          <w:lang w:val="fr-FR"/>
        </w:rPr>
      </w:pPr>
    </w:p>
    <w:p w14:paraId="460BAD1D" w14:textId="77777777" w:rsidR="00D605A4" w:rsidRPr="001111AA" w:rsidRDefault="00D605A4" w:rsidP="00D605A4">
      <w:pPr>
        <w:rPr>
          <w:lang w:val="fr-FR"/>
        </w:rPr>
      </w:pPr>
    </w:p>
    <w:p w14:paraId="48FCF9FE" w14:textId="77777777" w:rsidR="00D605A4" w:rsidRPr="001111AA" w:rsidRDefault="00D605A4" w:rsidP="00D605A4">
      <w:pPr>
        <w:rPr>
          <w:lang w:val="fr-FR"/>
        </w:rPr>
      </w:pPr>
    </w:p>
    <w:p w14:paraId="2C0F518D" w14:textId="77777777" w:rsidR="00D605A4" w:rsidRPr="001111AA" w:rsidRDefault="00D605A4" w:rsidP="00D605A4">
      <w:pPr>
        <w:rPr>
          <w:lang w:val="fr-FR"/>
        </w:rPr>
      </w:pPr>
    </w:p>
    <w:p w14:paraId="62B8649D" w14:textId="77777777" w:rsidR="00D605A4" w:rsidRPr="001111AA" w:rsidRDefault="00D605A4" w:rsidP="00D605A4">
      <w:pPr>
        <w:rPr>
          <w:lang w:val="fr-FR"/>
        </w:rPr>
      </w:pPr>
    </w:p>
    <w:p w14:paraId="56F8C56F" w14:textId="77777777" w:rsidR="00D605A4" w:rsidRPr="001111AA" w:rsidRDefault="00D605A4" w:rsidP="00D605A4">
      <w:pPr>
        <w:rPr>
          <w:lang w:val="fr-FR"/>
        </w:rPr>
      </w:pPr>
    </w:p>
    <w:p w14:paraId="20BB0A78" w14:textId="77777777" w:rsidR="00D605A4" w:rsidRPr="001111AA" w:rsidRDefault="00D605A4" w:rsidP="00D605A4">
      <w:pPr>
        <w:rPr>
          <w:lang w:val="fr-FR"/>
        </w:rPr>
      </w:pPr>
    </w:p>
    <w:p w14:paraId="428D5A96" w14:textId="77777777" w:rsidR="00D605A4" w:rsidRPr="001111AA" w:rsidRDefault="00D605A4" w:rsidP="00D605A4">
      <w:pPr>
        <w:rPr>
          <w:lang w:val="fr-FR"/>
        </w:rPr>
      </w:pPr>
    </w:p>
    <w:p w14:paraId="43D900C9" w14:textId="77777777" w:rsidR="00D605A4" w:rsidRPr="001111AA" w:rsidRDefault="00D605A4" w:rsidP="00D605A4">
      <w:pPr>
        <w:rPr>
          <w:lang w:val="fr-FR"/>
        </w:rPr>
      </w:pPr>
    </w:p>
    <w:p w14:paraId="7700061E" w14:textId="77777777" w:rsidR="00D605A4" w:rsidRPr="001111AA" w:rsidRDefault="00D605A4" w:rsidP="00D605A4">
      <w:pPr>
        <w:rPr>
          <w:lang w:val="fr-FR"/>
        </w:rPr>
      </w:pPr>
    </w:p>
    <w:p w14:paraId="56F7AAB4" w14:textId="77777777" w:rsidR="00D605A4" w:rsidRPr="001111AA" w:rsidRDefault="00D605A4" w:rsidP="00D605A4">
      <w:pPr>
        <w:rPr>
          <w:lang w:val="fr-FR"/>
        </w:rPr>
      </w:pPr>
    </w:p>
    <w:p w14:paraId="765C9454" w14:textId="77777777" w:rsidR="00D605A4" w:rsidRPr="001111AA" w:rsidRDefault="00D605A4" w:rsidP="00D605A4">
      <w:pPr>
        <w:rPr>
          <w:lang w:val="fr-FR"/>
        </w:rPr>
      </w:pPr>
    </w:p>
    <w:p w14:paraId="58B34BA8" w14:textId="77777777" w:rsidR="00D605A4" w:rsidRPr="001111AA" w:rsidRDefault="00D605A4" w:rsidP="00D605A4">
      <w:pPr>
        <w:rPr>
          <w:lang w:val="fr-FR"/>
        </w:rPr>
      </w:pPr>
    </w:p>
    <w:p w14:paraId="716A50A8" w14:textId="77777777" w:rsidR="00D605A4" w:rsidRPr="001111AA" w:rsidRDefault="00D605A4" w:rsidP="00D605A4">
      <w:pPr>
        <w:rPr>
          <w:lang w:val="fr-FR"/>
        </w:rPr>
      </w:pPr>
    </w:p>
    <w:p w14:paraId="16A53B10" w14:textId="77777777" w:rsidR="00D605A4" w:rsidRPr="001111AA" w:rsidRDefault="00D605A4" w:rsidP="00D605A4">
      <w:pPr>
        <w:rPr>
          <w:lang w:val="fr-FR"/>
        </w:rPr>
      </w:pPr>
    </w:p>
    <w:p w14:paraId="5BD79C5E" w14:textId="77777777" w:rsidR="00D605A4" w:rsidRPr="001111AA" w:rsidRDefault="00D605A4" w:rsidP="00D605A4">
      <w:pPr>
        <w:rPr>
          <w:lang w:val="fr-FR"/>
        </w:rPr>
      </w:pPr>
    </w:p>
    <w:p w14:paraId="7996ADE4" w14:textId="77777777" w:rsidR="00D605A4" w:rsidRPr="001111AA" w:rsidRDefault="00D605A4" w:rsidP="00D605A4">
      <w:pPr>
        <w:rPr>
          <w:lang w:val="fr-FR"/>
        </w:rPr>
      </w:pPr>
    </w:p>
    <w:p w14:paraId="249A0BAD" w14:textId="77777777" w:rsidR="00D605A4" w:rsidRPr="001111AA" w:rsidRDefault="00D605A4" w:rsidP="00D605A4">
      <w:pPr>
        <w:rPr>
          <w:lang w:val="fr-FR"/>
        </w:rPr>
      </w:pPr>
    </w:p>
    <w:p w14:paraId="44BEAB76" w14:textId="77777777" w:rsidR="00D605A4" w:rsidRPr="001111AA" w:rsidRDefault="00D605A4" w:rsidP="00D605A4">
      <w:pPr>
        <w:tabs>
          <w:tab w:val="left" w:pos="1020"/>
        </w:tabs>
        <w:rPr>
          <w:lang w:val="fr-FR"/>
        </w:rPr>
        <w:sectPr w:rsidR="00D605A4" w:rsidRPr="001111AA"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BD3E77"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BD3E77">
        <w:rPr>
          <w:b/>
          <w:caps/>
          <w:lang w:val="fr-FR"/>
        </w:rPr>
        <w:lastRenderedPageBreak/>
        <w:t>AnnexE 1</w:t>
      </w:r>
    </w:p>
    <w:p w14:paraId="5263A311" w14:textId="77777777" w:rsidR="008A3AC6" w:rsidRPr="00BD3E77"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BD3E77" w:rsidRDefault="00275105" w:rsidP="00275105">
      <w:pPr>
        <w:jc w:val="center"/>
        <w:rPr>
          <w:lang w:val="fr-FR"/>
        </w:rPr>
      </w:pPr>
      <w:r w:rsidRPr="00BD3E77">
        <w:rPr>
          <w:lang w:val="fr-FR"/>
        </w:rPr>
        <w:t>PROJET DE RÉSOLUTION</w:t>
      </w:r>
    </w:p>
    <w:p w14:paraId="140E0321" w14:textId="77777777" w:rsidR="008A3AC6" w:rsidRPr="00BD3E77" w:rsidRDefault="008A3AC6" w:rsidP="008A3AC6">
      <w:pPr>
        <w:contextualSpacing/>
        <w:jc w:val="both"/>
        <w:outlineLvl w:val="0"/>
        <w:rPr>
          <w:b/>
          <w:lang w:val="fr-FR"/>
        </w:rPr>
      </w:pPr>
    </w:p>
    <w:p w14:paraId="0E7D89AA" w14:textId="41C3741D" w:rsidR="00536EE2" w:rsidRPr="00BD3E77" w:rsidRDefault="00536EE2" w:rsidP="00BD3E77">
      <w:pPr>
        <w:widowControl/>
        <w:autoSpaceDE/>
        <w:autoSpaceDN/>
        <w:adjustRightInd/>
        <w:jc w:val="center"/>
        <w:rPr>
          <w:b/>
          <w:caps/>
          <w:lang w:val="fr-FR"/>
        </w:rPr>
      </w:pPr>
      <w:r w:rsidRPr="007E53E4">
        <w:rPr>
          <w:b/>
          <w:bCs/>
          <w:caps/>
          <w:strike/>
          <w:lang w:val="fr-FR"/>
        </w:rPr>
        <w:t xml:space="preserve">recommandation </w:t>
      </w:r>
      <w:r w:rsidR="00BD3E77" w:rsidRPr="007E53E4">
        <w:rPr>
          <w:b/>
          <w:bCs/>
          <w:caps/>
          <w:u w:val="single"/>
          <w:lang w:val="fr-FR"/>
        </w:rPr>
        <w:t>RÉSOLUTION</w:t>
      </w:r>
      <w:r w:rsidR="00BD3E77">
        <w:rPr>
          <w:b/>
          <w:bCs/>
          <w:caps/>
          <w:lang w:val="fr-FR"/>
        </w:rPr>
        <w:t xml:space="preserve"> </w:t>
      </w:r>
      <w:r w:rsidRPr="00BD3E77">
        <w:rPr>
          <w:b/>
          <w:bCs/>
          <w:caps/>
          <w:lang w:val="fr-FR"/>
        </w:rPr>
        <w:t>8.16</w:t>
      </w:r>
      <w:r w:rsidR="00BD3E77" w:rsidRPr="006D02CB">
        <w:rPr>
          <w:rStyle w:val="FootnoteReference"/>
          <w:rFonts w:cs="Arial"/>
          <w:b/>
          <w:caps/>
        </w:rPr>
        <w:footnoteReference w:customMarkFollows="1" w:id="1"/>
        <w:t>*</w:t>
      </w:r>
      <w:r w:rsidRPr="00BD3E77">
        <w:rPr>
          <w:b/>
          <w:caps/>
          <w:u w:val="single"/>
          <w:lang w:val="fr-FR"/>
        </w:rPr>
        <w:t xml:space="preserve"> </w:t>
      </w:r>
      <w:r w:rsidR="008A3AC6" w:rsidRPr="00BD3E77">
        <w:rPr>
          <w:b/>
          <w:caps/>
          <w:u w:val="single"/>
          <w:lang w:val="fr-FR"/>
        </w:rPr>
        <w:t>(REV. COP12)</w:t>
      </w:r>
      <w:r w:rsidR="00BD3E77">
        <w:rPr>
          <w:b/>
          <w:caps/>
          <w:u w:val="single"/>
          <w:lang w:val="fr-FR"/>
        </w:rPr>
        <w:t xml:space="preserve">, </w:t>
      </w:r>
      <w:r w:rsidRPr="00BD3E77">
        <w:rPr>
          <w:b/>
          <w:bCs/>
          <w:caps/>
          <w:lang w:val="fr-FR"/>
        </w:rPr>
        <w:t>LES REQUINS MIGRATEURS</w:t>
      </w:r>
    </w:p>
    <w:p w14:paraId="7514F08F" w14:textId="77777777" w:rsidR="008A3AC6" w:rsidRPr="00BD3E77" w:rsidRDefault="008A3AC6" w:rsidP="008A3AC6">
      <w:pPr>
        <w:jc w:val="center"/>
        <w:rPr>
          <w:lang w:val="fr-FR"/>
        </w:rPr>
      </w:pPr>
    </w:p>
    <w:p w14:paraId="3F5D8BB8" w14:textId="6E43B5FF" w:rsidR="008A3AC6" w:rsidRPr="00BD3E77" w:rsidRDefault="008A3AC6" w:rsidP="008A3AC6">
      <w:pPr>
        <w:jc w:val="both"/>
        <w:rPr>
          <w:i/>
          <w:lang w:val="fr-FR"/>
        </w:rPr>
      </w:pPr>
      <w:r w:rsidRPr="00BD3E77">
        <w:rPr>
          <w:i/>
          <w:lang w:val="fr-FR"/>
        </w:rPr>
        <w:t>NB:</w:t>
      </w:r>
      <w:r w:rsidRPr="00BD3E77">
        <w:rPr>
          <w:i/>
          <w:lang w:val="fr-FR"/>
        </w:rPr>
        <w:tab/>
      </w:r>
      <w:r w:rsidRPr="001111AA">
        <w:rPr>
          <w:i/>
          <w:iCs/>
          <w:color w:val="000000" w:themeColor="text1"/>
          <w:lang w:val="fr-FR"/>
        </w:rPr>
        <w:t xml:space="preserve">Le nouveau texte est </w:t>
      </w:r>
      <w:r w:rsidRPr="001111AA">
        <w:rPr>
          <w:i/>
          <w:iCs/>
          <w:color w:val="000000" w:themeColor="text1"/>
          <w:u w:val="single"/>
          <w:lang w:val="fr-FR"/>
        </w:rPr>
        <w:t>souligné</w:t>
      </w:r>
      <w:r w:rsidRPr="001111AA">
        <w:rPr>
          <w:i/>
          <w:iCs/>
          <w:color w:val="000000" w:themeColor="text1"/>
          <w:lang w:val="fr-FR"/>
        </w:rPr>
        <w:t xml:space="preserve">. Le texte à effacer est </w:t>
      </w:r>
      <w:r w:rsidRPr="001111AA">
        <w:rPr>
          <w:i/>
          <w:iCs/>
          <w:strike/>
          <w:color w:val="000000" w:themeColor="text1"/>
          <w:lang w:val="fr-FR"/>
        </w:rPr>
        <w:t>barré</w:t>
      </w:r>
      <w:r w:rsidRPr="001111AA">
        <w:rPr>
          <w:i/>
          <w:iCs/>
          <w:color w:val="000000" w:themeColor="text1"/>
          <w:lang w:val="fr-FR"/>
        </w:rPr>
        <w:t>.</w:t>
      </w:r>
    </w:p>
    <w:p w14:paraId="61C4AFDF" w14:textId="02C5EFBC" w:rsidR="00E8776E" w:rsidRPr="00BD3E77" w:rsidRDefault="00E8776E" w:rsidP="00E8776E">
      <w:pPr>
        <w:pStyle w:val="Heading2"/>
        <w:keepNext w:val="0"/>
        <w:ind w:left="-90" w:right="-367"/>
        <w:jc w:val="center"/>
        <w:rPr>
          <w:sz w:val="22"/>
          <w:lang w:val="fr-FR"/>
        </w:rPr>
      </w:pPr>
    </w:p>
    <w:p w14:paraId="272CC510" w14:textId="77777777" w:rsidR="00593041" w:rsidRPr="00BD3E77"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1111AA" w14:paraId="4DDF28D4" w14:textId="77777777" w:rsidTr="00275105">
        <w:trPr>
          <w:tblHeader/>
        </w:trPr>
        <w:tc>
          <w:tcPr>
            <w:tcW w:w="7308" w:type="dxa"/>
            <w:shd w:val="clear" w:color="auto" w:fill="D9D9D9" w:themeFill="background1" w:themeFillShade="D9"/>
          </w:tcPr>
          <w:p w14:paraId="7B90CCC0" w14:textId="0222DA96" w:rsidR="00496B06" w:rsidRPr="001111AA" w:rsidRDefault="00496B06" w:rsidP="009F5EBD">
            <w:pPr>
              <w:rPr>
                <w:b/>
              </w:rPr>
            </w:pPr>
            <w:r w:rsidRPr="001111AA">
              <w:rPr>
                <w:b/>
              </w:rPr>
              <w:t>Le paragraphe </w:t>
            </w:r>
          </w:p>
        </w:tc>
        <w:tc>
          <w:tcPr>
            <w:tcW w:w="1745" w:type="dxa"/>
            <w:shd w:val="clear" w:color="auto" w:fill="D9D9D9" w:themeFill="background1" w:themeFillShade="D9"/>
          </w:tcPr>
          <w:p w14:paraId="7D0BEF10" w14:textId="3D3027B1" w:rsidR="00496B06" w:rsidRPr="001111AA" w:rsidRDefault="00496B06" w:rsidP="009F5EBD">
            <w:pPr>
              <w:rPr>
                <w:b/>
              </w:rPr>
            </w:pPr>
            <w:r w:rsidRPr="001111AA">
              <w:rPr>
                <w:b/>
                <w:lang w:val="fr-FR"/>
              </w:rPr>
              <w:t>Commentaires</w:t>
            </w:r>
          </w:p>
        </w:tc>
      </w:tr>
      <w:tr w:rsidR="00593041" w:rsidRPr="001111AA" w14:paraId="144336C6" w14:textId="77777777" w:rsidTr="00555B89">
        <w:trPr>
          <w:trHeight w:val="1411"/>
        </w:trPr>
        <w:tc>
          <w:tcPr>
            <w:tcW w:w="7308" w:type="dxa"/>
            <w:shd w:val="clear" w:color="auto" w:fill="auto"/>
          </w:tcPr>
          <w:p w14:paraId="052E3C23" w14:textId="0DED50A8" w:rsidR="00593041" w:rsidRPr="00BD3E77" w:rsidRDefault="00536EE2" w:rsidP="00A03435">
            <w:pPr>
              <w:widowControl/>
              <w:autoSpaceDE/>
              <w:autoSpaceDN/>
              <w:adjustRightInd/>
              <w:jc w:val="both"/>
              <w:rPr>
                <w:szCs w:val="18"/>
                <w:lang w:val="fr-FR"/>
              </w:rPr>
            </w:pPr>
            <w:r w:rsidRPr="00BD3E77">
              <w:rPr>
                <w:i/>
                <w:szCs w:val="18"/>
                <w:lang w:val="fr-FR"/>
              </w:rPr>
              <w:t>Reconnaissant</w:t>
            </w:r>
            <w:r w:rsidRPr="00BD3E77">
              <w:rPr>
                <w:szCs w:val="18"/>
                <w:lang w:val="fr-FR"/>
              </w:rPr>
              <w:t xml:space="preserve"> les obligations de la communauté internationale en matière de conservation, de protection et de gestion des requins migrateurs, comme cela est souligné, entre autres, par la Convention</w:t>
            </w:r>
            <w:r w:rsidR="00A03435" w:rsidRPr="00BD3E77">
              <w:rPr>
                <w:szCs w:val="18"/>
                <w:lang w:val="fr-FR"/>
              </w:rPr>
              <w:t xml:space="preserve"> </w:t>
            </w:r>
            <w:r w:rsidRPr="00BD3E77">
              <w:rPr>
                <w:szCs w:val="18"/>
                <w:lang w:val="fr-FR"/>
              </w:rPr>
              <w:t>sur la diversité biologique, la CMS, la Convention sur le commerce international des espèces de faune et de flore sauvages menacées d’extinction (CITES), la Convention des Nations Unies sur le droit de la</w:t>
            </w:r>
            <w:r w:rsidR="00A03435" w:rsidRPr="00BD3E77">
              <w:rPr>
                <w:szCs w:val="18"/>
                <w:lang w:val="fr-FR"/>
              </w:rPr>
              <w:t xml:space="preserve"> </w:t>
            </w:r>
            <w:r w:rsidRPr="00BD3E77">
              <w:rPr>
                <w:szCs w:val="18"/>
                <w:lang w:val="fr-FR"/>
              </w:rPr>
              <w:t>mer, l’Accord aux fins d'application des dispositions de la Convention des Nations Unies sur le droit de la mer du 10 décembre 1982 relatives à la conservation et à la gestion des stocks de poissons dont les déplacements s'effectuent tant à l'intérieur qu'au-delà de zones économiques exclusives (stocks chevauchants), et des stocks de poissons grands migrateurs, et le Plan d’action international pour la conservation et la gestion des requins de l’Organisation des Nations Unies pour l’Alimentation et l’Agriculture (FAO), et de son Comité des pêches;</w:t>
            </w:r>
          </w:p>
        </w:tc>
        <w:tc>
          <w:tcPr>
            <w:tcW w:w="1745" w:type="dxa"/>
            <w:shd w:val="clear" w:color="auto" w:fill="auto"/>
          </w:tcPr>
          <w:p w14:paraId="59C5CC80" w14:textId="58635117" w:rsidR="00593041" w:rsidRPr="001111AA" w:rsidRDefault="00536EE2" w:rsidP="00555B89">
            <w:r>
              <w:t>Conserver</w:t>
            </w:r>
          </w:p>
        </w:tc>
      </w:tr>
      <w:tr w:rsidR="00105176" w:rsidRPr="001111AA" w14:paraId="3C21FE69" w14:textId="77777777" w:rsidTr="00275105">
        <w:tc>
          <w:tcPr>
            <w:tcW w:w="7308" w:type="dxa"/>
            <w:shd w:val="clear" w:color="auto" w:fill="auto"/>
          </w:tcPr>
          <w:p w14:paraId="4C9267D7" w14:textId="3477E018" w:rsidR="00105176" w:rsidRPr="00BD3E77" w:rsidRDefault="00536EE2" w:rsidP="00536EE2">
            <w:pPr>
              <w:widowControl/>
              <w:autoSpaceDE/>
              <w:autoSpaceDN/>
              <w:adjustRightInd/>
              <w:jc w:val="both"/>
              <w:rPr>
                <w:lang w:val="fr-FR"/>
              </w:rPr>
            </w:pPr>
            <w:r w:rsidRPr="00BD3E77">
              <w:rPr>
                <w:i/>
                <w:szCs w:val="18"/>
                <w:lang w:val="fr-FR"/>
              </w:rPr>
              <w:t>Reconnaissant</w:t>
            </w:r>
            <w:r w:rsidRPr="00BD3E77">
              <w:rPr>
                <w:szCs w:val="18"/>
                <w:lang w:val="fr-FR"/>
              </w:rPr>
              <w:t xml:space="preserve"> que conformément à la CMS, les Etats de l’aire de répartition doivent prendre des mesures de conservation, de protection et de gestion des espèces migratrices et s’efforcer de conclure des Accords en vue de promouvoir la conservation et la gestion des espèces migratrices;</w:t>
            </w:r>
          </w:p>
        </w:tc>
        <w:tc>
          <w:tcPr>
            <w:tcW w:w="1745" w:type="dxa"/>
            <w:shd w:val="clear" w:color="auto" w:fill="auto"/>
          </w:tcPr>
          <w:p w14:paraId="27A69154" w14:textId="62F4AFA8" w:rsidR="00105176" w:rsidRPr="001111AA" w:rsidRDefault="00105176" w:rsidP="009F5EBD">
            <w:r w:rsidRPr="00071D1A">
              <w:rPr>
                <w:color w:val="000000" w:themeColor="text1"/>
                <w:lang w:val="fr-FR"/>
              </w:rPr>
              <w:t>Conserver</w:t>
            </w:r>
          </w:p>
        </w:tc>
      </w:tr>
      <w:tr w:rsidR="00105176" w:rsidRPr="001111AA" w14:paraId="62EAFB41" w14:textId="77777777" w:rsidTr="00275105">
        <w:tc>
          <w:tcPr>
            <w:tcW w:w="7308" w:type="dxa"/>
            <w:shd w:val="clear" w:color="auto" w:fill="auto"/>
          </w:tcPr>
          <w:p w14:paraId="71990F76" w14:textId="3C9CAEFA" w:rsidR="00105176" w:rsidRPr="00BD3E77" w:rsidRDefault="00536EE2" w:rsidP="00536EE2">
            <w:pPr>
              <w:widowControl/>
              <w:autoSpaceDE/>
              <w:autoSpaceDN/>
              <w:adjustRightInd/>
              <w:jc w:val="both"/>
              <w:rPr>
                <w:szCs w:val="18"/>
                <w:lang w:val="fr-FR"/>
              </w:rPr>
            </w:pPr>
            <w:r w:rsidRPr="00BD3E77">
              <w:rPr>
                <w:i/>
                <w:szCs w:val="18"/>
                <w:lang w:val="fr-FR"/>
              </w:rPr>
              <w:t>Notant</w:t>
            </w:r>
            <w:r w:rsidRPr="00BD3E77">
              <w:rPr>
                <w:szCs w:val="18"/>
                <w:lang w:val="fr-FR"/>
              </w:rPr>
              <w:t xml:space="preserve"> que plusieurs espèces de requins sont déjà inscrites aux Annexes I et II;</w:t>
            </w:r>
          </w:p>
        </w:tc>
        <w:tc>
          <w:tcPr>
            <w:tcW w:w="1745" w:type="dxa"/>
            <w:shd w:val="clear" w:color="auto" w:fill="auto"/>
          </w:tcPr>
          <w:p w14:paraId="17F3114A" w14:textId="05527044" w:rsidR="00105176" w:rsidRPr="001111AA" w:rsidRDefault="00105176" w:rsidP="009F5EBD">
            <w:r w:rsidRPr="00071D1A">
              <w:rPr>
                <w:color w:val="000000" w:themeColor="text1"/>
                <w:lang w:val="fr-FR"/>
              </w:rPr>
              <w:t>Conserver</w:t>
            </w:r>
          </w:p>
        </w:tc>
      </w:tr>
      <w:tr w:rsidR="00105176" w:rsidRPr="001111AA" w14:paraId="32583B04" w14:textId="77777777" w:rsidTr="00275105">
        <w:tc>
          <w:tcPr>
            <w:tcW w:w="7308" w:type="dxa"/>
            <w:shd w:val="clear" w:color="auto" w:fill="auto"/>
          </w:tcPr>
          <w:p w14:paraId="6BB5CF5E" w14:textId="738193E3" w:rsidR="00105176" w:rsidRPr="00BD3E77" w:rsidRDefault="00536EE2" w:rsidP="00536EE2">
            <w:pPr>
              <w:widowControl/>
              <w:autoSpaceDE/>
              <w:autoSpaceDN/>
              <w:adjustRightInd/>
              <w:jc w:val="both"/>
              <w:rPr>
                <w:szCs w:val="18"/>
                <w:lang w:val="fr-FR"/>
              </w:rPr>
            </w:pPr>
            <w:r w:rsidRPr="00BD3E77">
              <w:rPr>
                <w:i/>
                <w:szCs w:val="18"/>
                <w:lang w:val="fr-FR"/>
              </w:rPr>
              <w:t>Consciente</w:t>
            </w:r>
            <w:r w:rsidRPr="00BD3E77">
              <w:rPr>
                <w:szCs w:val="18"/>
                <w:lang w:val="fr-FR"/>
              </w:rPr>
              <w:t xml:space="preserve"> du rôle vital joué par les requins dans l’écosystème et de la mortalité significative et continue des requins inscrits aux Annexes I et II du fait de toute une série d'impacts, y compris la destruction de leur habitat, les pêches ciblées, la pêche illégale, non déclarée et non réglementée (INN), et en tant que prises accessoires; et</w:t>
            </w:r>
          </w:p>
        </w:tc>
        <w:tc>
          <w:tcPr>
            <w:tcW w:w="1745" w:type="dxa"/>
            <w:shd w:val="clear" w:color="auto" w:fill="auto"/>
          </w:tcPr>
          <w:p w14:paraId="38E1326C" w14:textId="7189E72F" w:rsidR="00105176" w:rsidRPr="001111AA" w:rsidRDefault="00105176" w:rsidP="009F5EBD">
            <w:r w:rsidRPr="00071D1A">
              <w:rPr>
                <w:color w:val="000000" w:themeColor="text1"/>
                <w:lang w:val="fr-FR"/>
              </w:rPr>
              <w:t>Conserver</w:t>
            </w:r>
          </w:p>
        </w:tc>
      </w:tr>
      <w:tr w:rsidR="00536EE2" w:rsidRPr="001111AA" w14:paraId="0C7BA0DE" w14:textId="77777777" w:rsidTr="00275105">
        <w:tc>
          <w:tcPr>
            <w:tcW w:w="7308" w:type="dxa"/>
            <w:shd w:val="clear" w:color="auto" w:fill="auto"/>
          </w:tcPr>
          <w:p w14:paraId="167A6110" w14:textId="67C1129D" w:rsidR="00536EE2" w:rsidRPr="00BD3E77" w:rsidRDefault="00536EE2" w:rsidP="00536EE2">
            <w:pPr>
              <w:widowControl/>
              <w:autoSpaceDE/>
              <w:autoSpaceDN/>
              <w:adjustRightInd/>
              <w:jc w:val="both"/>
              <w:rPr>
                <w:szCs w:val="18"/>
                <w:lang w:val="fr-FR"/>
              </w:rPr>
            </w:pPr>
            <w:r w:rsidRPr="00BD3E77">
              <w:rPr>
                <w:szCs w:val="18"/>
                <w:lang w:val="fr-FR"/>
              </w:rPr>
              <w:t>Notant l’importance de la coopération entre les Etats de l’aire de répartition dans la recherche future, la sensibilisation, le suivi du commerce et la réduction des prises accessoires des requins migrateurs, et le fait que ces activités pourraient considérablement améliorer les résultats obtenus en matière de conservation des requins migrateurs;</w:t>
            </w:r>
          </w:p>
        </w:tc>
        <w:tc>
          <w:tcPr>
            <w:tcW w:w="1745" w:type="dxa"/>
            <w:shd w:val="clear" w:color="auto" w:fill="auto"/>
          </w:tcPr>
          <w:p w14:paraId="6FEA5995" w14:textId="157DE5CC" w:rsidR="00536EE2" w:rsidRPr="00071D1A" w:rsidRDefault="00046118" w:rsidP="009F5EBD">
            <w:pPr>
              <w:rPr>
                <w:color w:val="000000" w:themeColor="text1"/>
                <w:lang w:val="fr-FR"/>
              </w:rPr>
            </w:pPr>
            <w:r w:rsidRPr="00071D1A">
              <w:rPr>
                <w:color w:val="000000" w:themeColor="text1"/>
                <w:lang w:val="fr-FR"/>
              </w:rPr>
              <w:t>Conserver</w:t>
            </w:r>
          </w:p>
        </w:tc>
      </w:tr>
      <w:tr w:rsidR="00555B89" w:rsidRPr="00BD3E77" w14:paraId="295EB332" w14:textId="77777777" w:rsidTr="0008246C">
        <w:tc>
          <w:tcPr>
            <w:tcW w:w="7308" w:type="dxa"/>
            <w:shd w:val="clear" w:color="auto" w:fill="D9D9D9" w:themeFill="background1" w:themeFillShade="D9"/>
          </w:tcPr>
          <w:p w14:paraId="64D446BD" w14:textId="77777777" w:rsidR="00555B89" w:rsidRPr="00BD3E77" w:rsidRDefault="00555B89" w:rsidP="00275105">
            <w:pPr>
              <w:jc w:val="center"/>
              <w:rPr>
                <w:lang w:val="fr-FR"/>
              </w:rPr>
            </w:pPr>
            <w:r w:rsidRPr="001111AA">
              <w:rPr>
                <w:i/>
                <w:lang w:val="fr-FR"/>
              </w:rPr>
              <w:t>La Conférence des Parties à la Convention sur la conservation des espèces migratrices appartenant à la faune sauvage</w:t>
            </w:r>
          </w:p>
        </w:tc>
        <w:tc>
          <w:tcPr>
            <w:tcW w:w="1745" w:type="dxa"/>
            <w:shd w:val="clear" w:color="auto" w:fill="D9D9D9" w:themeFill="background1" w:themeFillShade="D9"/>
          </w:tcPr>
          <w:p w14:paraId="140F488B" w14:textId="752ABAEA" w:rsidR="00555B89" w:rsidRPr="00BD3E77" w:rsidRDefault="00555B89" w:rsidP="0008246C">
            <w:pPr>
              <w:rPr>
                <w:lang w:val="fr-FR"/>
              </w:rPr>
            </w:pPr>
          </w:p>
        </w:tc>
      </w:tr>
      <w:tr w:rsidR="00046118" w:rsidRPr="001111AA" w14:paraId="70275F65" w14:textId="77777777" w:rsidTr="00BD3E77">
        <w:tc>
          <w:tcPr>
            <w:tcW w:w="7308" w:type="dxa"/>
            <w:tcBorders>
              <w:bottom w:val="single" w:sz="4" w:space="0" w:color="auto"/>
            </w:tcBorders>
            <w:shd w:val="clear" w:color="auto" w:fill="auto"/>
          </w:tcPr>
          <w:p w14:paraId="30AAF781" w14:textId="07C287BB" w:rsidR="00046118" w:rsidRPr="00BD3E77" w:rsidRDefault="00046118" w:rsidP="00536EE2">
            <w:pPr>
              <w:widowControl/>
              <w:autoSpaceDE/>
              <w:autoSpaceDN/>
              <w:adjustRightInd/>
              <w:jc w:val="both"/>
              <w:rPr>
                <w:szCs w:val="18"/>
                <w:lang w:val="fr-FR"/>
              </w:rPr>
            </w:pPr>
            <w:r w:rsidRPr="00BD3E77">
              <w:rPr>
                <w:szCs w:val="18"/>
                <w:lang w:val="fr-FR"/>
              </w:rPr>
              <w:t xml:space="preserve">1. </w:t>
            </w:r>
            <w:r w:rsidRPr="00BD3E77">
              <w:rPr>
                <w:i/>
                <w:szCs w:val="18"/>
                <w:lang w:val="fr-FR"/>
              </w:rPr>
              <w:t>Prie</w:t>
            </w:r>
            <w:r w:rsidRPr="00BD3E77">
              <w:rPr>
                <w:szCs w:val="18"/>
                <w:lang w:val="fr-FR"/>
              </w:rPr>
              <w:t xml:space="preserve"> toutes les Parties de renforcer les mesures de protection des espèces de requins migrateurs contre les activités qui font peser sur ces espèces des menaces, notamment la destruction de leurs habitats, la pêche INN et les prises accessoires;</w:t>
            </w:r>
          </w:p>
        </w:tc>
        <w:tc>
          <w:tcPr>
            <w:tcW w:w="1745" w:type="dxa"/>
            <w:tcBorders>
              <w:bottom w:val="single" w:sz="4" w:space="0" w:color="auto"/>
            </w:tcBorders>
            <w:shd w:val="clear" w:color="auto" w:fill="auto"/>
          </w:tcPr>
          <w:p w14:paraId="29E5CE48" w14:textId="3BCDF117" w:rsidR="00046118" w:rsidRPr="001111AA" w:rsidRDefault="00046118" w:rsidP="009F5EBD">
            <w:r w:rsidRPr="00186CE9">
              <w:rPr>
                <w:color w:val="000000" w:themeColor="text1"/>
                <w:lang w:val="fr-FR"/>
              </w:rPr>
              <w:t>Conserver</w:t>
            </w:r>
          </w:p>
        </w:tc>
      </w:tr>
      <w:tr w:rsidR="00046118" w:rsidRPr="001111AA" w14:paraId="4C9E7D78" w14:textId="77777777" w:rsidTr="00BD3E77">
        <w:tc>
          <w:tcPr>
            <w:tcW w:w="7308" w:type="dxa"/>
            <w:tcBorders>
              <w:bottom w:val="single" w:sz="4" w:space="0" w:color="auto"/>
            </w:tcBorders>
            <w:shd w:val="clear" w:color="auto" w:fill="auto"/>
          </w:tcPr>
          <w:p w14:paraId="31838B38" w14:textId="42B9C4BB" w:rsidR="00046118" w:rsidRPr="00BD3E77" w:rsidRDefault="00046118" w:rsidP="00536EE2">
            <w:pPr>
              <w:widowControl/>
              <w:autoSpaceDE/>
              <w:autoSpaceDN/>
              <w:adjustRightInd/>
              <w:jc w:val="both"/>
              <w:rPr>
                <w:szCs w:val="18"/>
                <w:u w:val="single"/>
                <w:lang w:val="fr-FR"/>
              </w:rPr>
            </w:pPr>
            <w:r w:rsidRPr="00BD3E77">
              <w:rPr>
                <w:szCs w:val="18"/>
                <w:lang w:val="fr-FR"/>
              </w:rPr>
              <w:t xml:space="preserve">2. </w:t>
            </w:r>
            <w:r w:rsidRPr="00BD3E77">
              <w:rPr>
                <w:i/>
                <w:szCs w:val="18"/>
                <w:lang w:val="fr-FR"/>
              </w:rPr>
              <w:t>Encourage</w:t>
            </w:r>
            <w:r w:rsidRPr="00BD3E77">
              <w:rPr>
                <w:szCs w:val="18"/>
                <w:lang w:val="fr-FR"/>
              </w:rPr>
              <w:t xml:space="preserve"> le Comité des pêches de FAO à promouvoir en priorité une plus grande intégration du Plan d’action international pour la conservation et la gestion des requins; </w:t>
            </w:r>
            <w:r w:rsidRPr="00BD3E77">
              <w:rPr>
                <w:szCs w:val="18"/>
                <w:u w:val="single"/>
                <w:lang w:val="fr-FR"/>
              </w:rPr>
              <w:t>et</w:t>
            </w:r>
          </w:p>
        </w:tc>
        <w:tc>
          <w:tcPr>
            <w:tcW w:w="1745" w:type="dxa"/>
            <w:tcBorders>
              <w:bottom w:val="single" w:sz="4" w:space="0" w:color="auto"/>
            </w:tcBorders>
            <w:shd w:val="clear" w:color="auto" w:fill="auto"/>
          </w:tcPr>
          <w:p w14:paraId="1E80C1FB" w14:textId="2A853DBA" w:rsidR="00046118" w:rsidRPr="001111AA" w:rsidRDefault="00046118" w:rsidP="009F5EBD">
            <w:r w:rsidRPr="00186CE9">
              <w:rPr>
                <w:color w:val="000000" w:themeColor="text1"/>
                <w:lang w:val="fr-FR"/>
              </w:rPr>
              <w:t>Conserver</w:t>
            </w:r>
          </w:p>
        </w:tc>
      </w:tr>
      <w:tr w:rsidR="00BD3E77" w:rsidRPr="001111AA" w14:paraId="6A469AF4" w14:textId="77777777" w:rsidTr="00BD3E77">
        <w:tc>
          <w:tcPr>
            <w:tcW w:w="7308" w:type="dxa"/>
            <w:tcBorders>
              <w:top w:val="single" w:sz="4" w:space="0" w:color="auto"/>
              <w:left w:val="nil"/>
              <w:bottom w:val="nil"/>
              <w:right w:val="nil"/>
            </w:tcBorders>
            <w:shd w:val="clear" w:color="auto" w:fill="auto"/>
          </w:tcPr>
          <w:p w14:paraId="094D5C71" w14:textId="77777777" w:rsidR="00BD3E77" w:rsidRPr="00BD3E77" w:rsidRDefault="00BD3E77" w:rsidP="00536EE2">
            <w:pPr>
              <w:widowControl/>
              <w:autoSpaceDE/>
              <w:autoSpaceDN/>
              <w:adjustRightInd/>
              <w:jc w:val="both"/>
              <w:rPr>
                <w:szCs w:val="18"/>
                <w:lang w:val="fr-FR"/>
              </w:rPr>
            </w:pPr>
          </w:p>
        </w:tc>
        <w:tc>
          <w:tcPr>
            <w:tcW w:w="1745" w:type="dxa"/>
            <w:tcBorders>
              <w:top w:val="single" w:sz="4" w:space="0" w:color="auto"/>
              <w:left w:val="nil"/>
              <w:bottom w:val="nil"/>
              <w:right w:val="nil"/>
            </w:tcBorders>
            <w:shd w:val="clear" w:color="auto" w:fill="auto"/>
          </w:tcPr>
          <w:p w14:paraId="77E01305" w14:textId="77777777" w:rsidR="00BD3E77" w:rsidRPr="00186CE9" w:rsidRDefault="00BD3E77" w:rsidP="009F5EBD">
            <w:pPr>
              <w:rPr>
                <w:color w:val="000000" w:themeColor="text1"/>
                <w:lang w:val="fr-FR"/>
              </w:rPr>
            </w:pPr>
          </w:p>
        </w:tc>
      </w:tr>
      <w:tr w:rsidR="00BD3E77" w:rsidRPr="001111AA" w14:paraId="7BD723F2" w14:textId="77777777" w:rsidTr="00BD3E77">
        <w:tc>
          <w:tcPr>
            <w:tcW w:w="7308" w:type="dxa"/>
            <w:tcBorders>
              <w:top w:val="nil"/>
              <w:left w:val="nil"/>
              <w:bottom w:val="nil"/>
              <w:right w:val="nil"/>
            </w:tcBorders>
            <w:shd w:val="clear" w:color="auto" w:fill="auto"/>
          </w:tcPr>
          <w:p w14:paraId="75093AFC" w14:textId="77777777" w:rsidR="00BD3E77" w:rsidRPr="00BD3E77" w:rsidRDefault="00BD3E77" w:rsidP="00536EE2">
            <w:pPr>
              <w:widowControl/>
              <w:autoSpaceDE/>
              <w:autoSpaceDN/>
              <w:adjustRightInd/>
              <w:jc w:val="both"/>
              <w:rPr>
                <w:szCs w:val="18"/>
                <w:lang w:val="fr-FR"/>
              </w:rPr>
            </w:pPr>
          </w:p>
        </w:tc>
        <w:tc>
          <w:tcPr>
            <w:tcW w:w="1745" w:type="dxa"/>
            <w:tcBorders>
              <w:top w:val="nil"/>
              <w:left w:val="nil"/>
              <w:bottom w:val="nil"/>
              <w:right w:val="nil"/>
            </w:tcBorders>
            <w:shd w:val="clear" w:color="auto" w:fill="auto"/>
          </w:tcPr>
          <w:p w14:paraId="7E28BC92" w14:textId="77777777" w:rsidR="00BD3E77" w:rsidRPr="00186CE9" w:rsidRDefault="00BD3E77" w:rsidP="009F5EBD">
            <w:pPr>
              <w:rPr>
                <w:color w:val="000000" w:themeColor="text1"/>
                <w:lang w:val="fr-FR"/>
              </w:rPr>
            </w:pPr>
          </w:p>
        </w:tc>
      </w:tr>
      <w:tr w:rsidR="00105176" w:rsidRPr="001111AA" w14:paraId="212282B0" w14:textId="77777777" w:rsidTr="00BD3E77">
        <w:tc>
          <w:tcPr>
            <w:tcW w:w="7308" w:type="dxa"/>
            <w:tcBorders>
              <w:top w:val="nil"/>
            </w:tcBorders>
            <w:shd w:val="clear" w:color="auto" w:fill="auto"/>
          </w:tcPr>
          <w:p w14:paraId="693AD05E" w14:textId="063A9059" w:rsidR="00536EE2" w:rsidRPr="00BD3E77" w:rsidRDefault="00536EE2" w:rsidP="00536EE2">
            <w:pPr>
              <w:widowControl/>
              <w:autoSpaceDE/>
              <w:autoSpaceDN/>
              <w:adjustRightInd/>
              <w:jc w:val="both"/>
              <w:rPr>
                <w:strike/>
                <w:szCs w:val="18"/>
                <w:lang w:val="fr-FR"/>
              </w:rPr>
            </w:pPr>
            <w:r w:rsidRPr="00BD3E77">
              <w:rPr>
                <w:strike/>
                <w:szCs w:val="18"/>
                <w:lang w:val="fr-FR"/>
              </w:rPr>
              <w:lastRenderedPageBreak/>
              <w:t xml:space="preserve">3. </w:t>
            </w:r>
            <w:r w:rsidRPr="00BD3E77">
              <w:rPr>
                <w:i/>
                <w:strike/>
                <w:szCs w:val="18"/>
                <w:lang w:val="fr-FR"/>
              </w:rPr>
              <w:t>Invite</w:t>
            </w:r>
            <w:r w:rsidRPr="00BD3E77">
              <w:rPr>
                <w:strike/>
                <w:szCs w:val="18"/>
                <w:lang w:val="fr-FR"/>
              </w:rPr>
              <w:t xml:space="preserve"> les Etats de l’aire de répartition des requins migrateurs inscrits aux Annexe I ou II à élaborer un accord global pour la conservation de ces requins, conformément aux articles III et V de la Convention, notant que les discussions portant sur l’élaboration de cet accord pourraient notamment:</w:t>
            </w:r>
          </w:p>
          <w:p w14:paraId="0FC05B3C" w14:textId="77777777" w:rsidR="00536EE2" w:rsidRPr="00BD3E77" w:rsidRDefault="00536EE2" w:rsidP="00536EE2">
            <w:pPr>
              <w:widowControl/>
              <w:autoSpaceDE/>
              <w:autoSpaceDN/>
              <w:adjustRightInd/>
              <w:jc w:val="both"/>
              <w:rPr>
                <w:strike/>
                <w:szCs w:val="18"/>
                <w:lang w:val="fr-FR"/>
              </w:rPr>
            </w:pPr>
          </w:p>
          <w:p w14:paraId="31D634AE" w14:textId="1D16246E" w:rsidR="00536EE2" w:rsidRPr="00BD3E77" w:rsidRDefault="00536EE2" w:rsidP="00A6152A">
            <w:pPr>
              <w:pStyle w:val="ListParagraph"/>
              <w:widowControl/>
              <w:numPr>
                <w:ilvl w:val="0"/>
                <w:numId w:val="43"/>
              </w:numPr>
              <w:autoSpaceDE/>
              <w:autoSpaceDN/>
              <w:adjustRightInd/>
              <w:jc w:val="both"/>
              <w:rPr>
                <w:strike/>
                <w:szCs w:val="18"/>
                <w:lang w:val="fr-FR"/>
              </w:rPr>
            </w:pPr>
            <w:r w:rsidRPr="00BD3E77">
              <w:rPr>
                <w:strike/>
                <w:szCs w:val="18"/>
                <w:lang w:val="fr-FR"/>
              </w:rPr>
              <w:t>étudier s’il pourrait être utile d’élaborer des plans subsidiaires régionaux et/ou de gestion</w:t>
            </w:r>
            <w:r w:rsidR="00A6152A" w:rsidRPr="00BD3E77">
              <w:rPr>
                <w:strike/>
                <w:szCs w:val="18"/>
                <w:lang w:val="fr-FR"/>
              </w:rPr>
              <w:t xml:space="preserve"> </w:t>
            </w:r>
            <w:r w:rsidRPr="00BD3E77">
              <w:rPr>
                <w:strike/>
                <w:szCs w:val="18"/>
                <w:lang w:val="fr-FR"/>
              </w:rPr>
              <w:t>de la conservation d’espèces spécifiques;</w:t>
            </w:r>
          </w:p>
          <w:p w14:paraId="0A489203" w14:textId="77777777" w:rsidR="00A6152A" w:rsidRPr="00BD3E77" w:rsidRDefault="00A6152A" w:rsidP="00A6152A">
            <w:pPr>
              <w:pStyle w:val="ListParagraph"/>
              <w:widowControl/>
              <w:autoSpaceDE/>
              <w:autoSpaceDN/>
              <w:adjustRightInd/>
              <w:ind w:left="690"/>
              <w:jc w:val="both"/>
              <w:rPr>
                <w:strike/>
                <w:szCs w:val="18"/>
                <w:lang w:val="fr-FR"/>
              </w:rPr>
            </w:pPr>
          </w:p>
          <w:p w14:paraId="2DC42ACF" w14:textId="13BF52CC" w:rsidR="00536EE2" w:rsidRPr="00BD3E77" w:rsidRDefault="00536EE2" w:rsidP="00A6152A">
            <w:pPr>
              <w:pStyle w:val="ListParagraph"/>
              <w:widowControl/>
              <w:numPr>
                <w:ilvl w:val="0"/>
                <w:numId w:val="43"/>
              </w:numPr>
              <w:autoSpaceDE/>
              <w:autoSpaceDN/>
              <w:adjustRightInd/>
              <w:jc w:val="both"/>
              <w:rPr>
                <w:strike/>
                <w:szCs w:val="18"/>
                <w:lang w:val="fr-FR"/>
              </w:rPr>
            </w:pPr>
            <w:r w:rsidRPr="00BD3E77">
              <w:rPr>
                <w:strike/>
                <w:szCs w:val="18"/>
                <w:lang w:val="fr-FR"/>
              </w:rPr>
              <w:t>associer autant que possible les gouvernements, les organisations</w:t>
            </w:r>
            <w:r w:rsidR="00A6152A" w:rsidRPr="00BD3E77">
              <w:rPr>
                <w:strike/>
                <w:szCs w:val="18"/>
                <w:lang w:val="fr-FR"/>
              </w:rPr>
              <w:t xml:space="preserve"> </w:t>
            </w:r>
            <w:r w:rsidRPr="00BD3E77">
              <w:rPr>
                <w:strike/>
                <w:szCs w:val="18"/>
                <w:lang w:val="fr-FR"/>
              </w:rPr>
              <w:t>intergouvernementales, les organisations non gouvernementales et les communautés</w:t>
            </w:r>
            <w:r w:rsidR="00A6152A" w:rsidRPr="00BD3E77">
              <w:rPr>
                <w:strike/>
                <w:szCs w:val="18"/>
                <w:lang w:val="fr-FR"/>
              </w:rPr>
              <w:t xml:space="preserve"> </w:t>
            </w:r>
            <w:r w:rsidRPr="00BD3E77">
              <w:rPr>
                <w:strike/>
                <w:szCs w:val="18"/>
                <w:lang w:val="fr-FR"/>
              </w:rPr>
              <w:t>locales;</w:t>
            </w:r>
          </w:p>
          <w:p w14:paraId="2DD821B8" w14:textId="77777777" w:rsidR="00A6152A" w:rsidRPr="00BD3E77" w:rsidRDefault="00A6152A" w:rsidP="00A6152A">
            <w:pPr>
              <w:widowControl/>
              <w:autoSpaceDE/>
              <w:autoSpaceDN/>
              <w:adjustRightInd/>
              <w:jc w:val="both"/>
              <w:rPr>
                <w:strike/>
                <w:szCs w:val="18"/>
                <w:lang w:val="fr-FR"/>
              </w:rPr>
            </w:pPr>
          </w:p>
          <w:p w14:paraId="109BC24C" w14:textId="5CCA09B0" w:rsidR="00536EE2" w:rsidRPr="00BD3E77" w:rsidRDefault="00536EE2" w:rsidP="00A6152A">
            <w:pPr>
              <w:pStyle w:val="ListParagraph"/>
              <w:widowControl/>
              <w:numPr>
                <w:ilvl w:val="0"/>
                <w:numId w:val="43"/>
              </w:numPr>
              <w:autoSpaceDE/>
              <w:autoSpaceDN/>
              <w:adjustRightInd/>
              <w:jc w:val="both"/>
              <w:rPr>
                <w:strike/>
                <w:szCs w:val="18"/>
                <w:lang w:val="fr-FR"/>
              </w:rPr>
            </w:pPr>
            <w:r w:rsidRPr="00BD3E77">
              <w:rPr>
                <w:strike/>
                <w:szCs w:val="18"/>
                <w:lang w:val="fr-FR"/>
              </w:rPr>
              <w:t>identifier, au besoin, des mécanismes efficaces d’atténuation des menaces, notamment</w:t>
            </w:r>
            <w:r w:rsidR="00A6152A" w:rsidRPr="00BD3E77">
              <w:rPr>
                <w:strike/>
                <w:szCs w:val="18"/>
                <w:lang w:val="fr-FR"/>
              </w:rPr>
              <w:t xml:space="preserve"> </w:t>
            </w:r>
            <w:r w:rsidRPr="00BD3E77">
              <w:rPr>
                <w:strike/>
                <w:szCs w:val="18"/>
                <w:lang w:val="fr-FR"/>
              </w:rPr>
              <w:t>les prises accessoires, l’empêtrement des requins dans les débris marins et la pêche INN;</w:t>
            </w:r>
          </w:p>
          <w:p w14:paraId="0F2DD58D" w14:textId="77777777" w:rsidR="00A6152A" w:rsidRPr="00BD3E77" w:rsidRDefault="00A6152A" w:rsidP="00A6152A">
            <w:pPr>
              <w:widowControl/>
              <w:autoSpaceDE/>
              <w:autoSpaceDN/>
              <w:adjustRightInd/>
              <w:jc w:val="both"/>
              <w:rPr>
                <w:strike/>
                <w:szCs w:val="18"/>
                <w:lang w:val="fr-FR"/>
              </w:rPr>
            </w:pPr>
          </w:p>
          <w:p w14:paraId="5D031B86" w14:textId="2A3C0CF6" w:rsidR="00536EE2" w:rsidRPr="00BD3E77" w:rsidRDefault="00536EE2" w:rsidP="00A6152A">
            <w:pPr>
              <w:pStyle w:val="ListParagraph"/>
              <w:widowControl/>
              <w:numPr>
                <w:ilvl w:val="0"/>
                <w:numId w:val="43"/>
              </w:numPr>
              <w:autoSpaceDE/>
              <w:autoSpaceDN/>
              <w:adjustRightInd/>
              <w:jc w:val="both"/>
              <w:rPr>
                <w:strike/>
                <w:szCs w:val="18"/>
                <w:lang w:val="fr-FR"/>
              </w:rPr>
            </w:pPr>
            <w:r w:rsidRPr="00BD3E77">
              <w:rPr>
                <w:strike/>
                <w:szCs w:val="18"/>
                <w:lang w:val="fr-FR"/>
              </w:rPr>
              <w:t>identifier des alternatives viables et concrètes à la consommation des requins migrateurs</w:t>
            </w:r>
            <w:r w:rsidR="00A6152A" w:rsidRPr="00BD3E77">
              <w:rPr>
                <w:strike/>
                <w:szCs w:val="18"/>
                <w:lang w:val="fr-FR"/>
              </w:rPr>
              <w:t xml:space="preserve"> </w:t>
            </w:r>
            <w:r w:rsidRPr="00BD3E77">
              <w:rPr>
                <w:strike/>
                <w:szCs w:val="18"/>
                <w:lang w:val="fr-FR"/>
              </w:rPr>
              <w:t>tout en reconnaissant l’importance culturelle et économique de ces espèces pour certaines</w:t>
            </w:r>
            <w:r w:rsidR="00A6152A" w:rsidRPr="00BD3E77">
              <w:rPr>
                <w:strike/>
                <w:szCs w:val="18"/>
                <w:lang w:val="fr-FR"/>
              </w:rPr>
              <w:t xml:space="preserve"> </w:t>
            </w:r>
            <w:r w:rsidRPr="00BD3E77">
              <w:rPr>
                <w:strike/>
                <w:szCs w:val="18"/>
                <w:lang w:val="fr-FR"/>
              </w:rPr>
              <w:t>communautés; et</w:t>
            </w:r>
          </w:p>
          <w:p w14:paraId="7348A4BF" w14:textId="77777777" w:rsidR="00A6152A" w:rsidRPr="00BD3E77" w:rsidRDefault="00A6152A" w:rsidP="00A6152A">
            <w:pPr>
              <w:widowControl/>
              <w:autoSpaceDE/>
              <w:autoSpaceDN/>
              <w:adjustRightInd/>
              <w:jc w:val="both"/>
              <w:rPr>
                <w:strike/>
                <w:szCs w:val="18"/>
                <w:lang w:val="fr-FR"/>
              </w:rPr>
            </w:pPr>
          </w:p>
          <w:p w14:paraId="774042C7" w14:textId="4999BEDD" w:rsidR="00105176" w:rsidRPr="00BD3E77" w:rsidRDefault="00536EE2" w:rsidP="00A6152A">
            <w:pPr>
              <w:pStyle w:val="ListParagraph"/>
              <w:widowControl/>
              <w:numPr>
                <w:ilvl w:val="0"/>
                <w:numId w:val="43"/>
              </w:numPr>
              <w:autoSpaceDE/>
              <w:autoSpaceDN/>
              <w:adjustRightInd/>
              <w:jc w:val="both"/>
              <w:rPr>
                <w:szCs w:val="18"/>
                <w:lang w:val="fr-FR"/>
              </w:rPr>
            </w:pPr>
            <w:r w:rsidRPr="00BD3E77">
              <w:rPr>
                <w:strike/>
                <w:szCs w:val="18"/>
                <w:lang w:val="fr-FR"/>
              </w:rPr>
              <w:t>définir des mécanismes destinés à faciliter la participation des pays en développement à</w:t>
            </w:r>
            <w:r w:rsidR="00A6152A" w:rsidRPr="00BD3E77">
              <w:rPr>
                <w:strike/>
                <w:szCs w:val="18"/>
                <w:lang w:val="fr-FR"/>
              </w:rPr>
              <w:t xml:space="preserve"> </w:t>
            </w:r>
            <w:r w:rsidRPr="00BD3E77">
              <w:rPr>
                <w:strike/>
                <w:szCs w:val="18"/>
                <w:lang w:val="fr-FR"/>
              </w:rPr>
              <w:t>la mise en oeuvre du futur accord; et</w:t>
            </w:r>
          </w:p>
        </w:tc>
        <w:tc>
          <w:tcPr>
            <w:tcW w:w="1745" w:type="dxa"/>
            <w:tcBorders>
              <w:top w:val="nil"/>
            </w:tcBorders>
            <w:shd w:val="clear" w:color="auto" w:fill="auto"/>
          </w:tcPr>
          <w:p w14:paraId="774EB27E" w14:textId="4709943F" w:rsidR="00105176" w:rsidRPr="001111AA" w:rsidRDefault="00BD3E77" w:rsidP="009F5EBD">
            <w:r>
              <w:rPr>
                <w:color w:val="000000" w:themeColor="text1"/>
                <w:lang w:val="fr-FR"/>
              </w:rPr>
              <w:t xml:space="preserve">Abroger, </w:t>
            </w:r>
            <w:r w:rsidR="00105176" w:rsidRPr="0095358C">
              <w:rPr>
                <w:color w:val="000000" w:themeColor="text1"/>
                <w:lang w:val="fr-FR"/>
              </w:rPr>
              <w:t xml:space="preserve"> travail achevé</w:t>
            </w:r>
          </w:p>
        </w:tc>
      </w:tr>
      <w:tr w:rsidR="00555B89" w:rsidRPr="001111AA" w14:paraId="22E1ADDD" w14:textId="77777777" w:rsidTr="00275105">
        <w:tc>
          <w:tcPr>
            <w:tcW w:w="7308" w:type="dxa"/>
            <w:shd w:val="clear" w:color="auto" w:fill="auto"/>
          </w:tcPr>
          <w:p w14:paraId="6326218D" w14:textId="78E269C4" w:rsidR="00555B89" w:rsidRPr="007E53E4" w:rsidRDefault="00536EE2" w:rsidP="00B44B21">
            <w:pPr>
              <w:widowControl/>
              <w:autoSpaceDE/>
              <w:autoSpaceDN/>
              <w:adjustRightInd/>
              <w:jc w:val="both"/>
              <w:rPr>
                <w:szCs w:val="18"/>
                <w:lang w:val="fr-FR"/>
              </w:rPr>
            </w:pPr>
            <w:r w:rsidRPr="007E53E4">
              <w:rPr>
                <w:szCs w:val="18"/>
                <w:lang w:val="fr-FR"/>
              </w:rPr>
              <w:t xml:space="preserve">4. </w:t>
            </w:r>
            <w:r w:rsidRPr="007E53E4">
              <w:rPr>
                <w:i/>
                <w:szCs w:val="18"/>
                <w:lang w:val="fr-FR"/>
              </w:rPr>
              <w:t>Prie</w:t>
            </w:r>
            <w:r w:rsidRPr="007E53E4">
              <w:rPr>
                <w:szCs w:val="18"/>
                <w:lang w:val="fr-FR"/>
              </w:rPr>
              <w:t xml:space="preserve"> le secrétariat </w:t>
            </w:r>
            <w:r w:rsidRPr="007E53E4">
              <w:rPr>
                <w:strike/>
                <w:szCs w:val="18"/>
                <w:lang w:val="fr-FR"/>
              </w:rPr>
              <w:t>de porter la présente recommandation à l’attention du Comité des pêches de</w:t>
            </w:r>
            <w:r w:rsidR="00A6152A" w:rsidRPr="007E53E4">
              <w:rPr>
                <w:strike/>
                <w:szCs w:val="18"/>
                <w:lang w:val="fr-FR"/>
              </w:rPr>
              <w:t xml:space="preserve"> </w:t>
            </w:r>
            <w:r w:rsidRPr="007E53E4">
              <w:rPr>
                <w:strike/>
                <w:szCs w:val="18"/>
                <w:lang w:val="fr-FR"/>
              </w:rPr>
              <w:t>la FAO et de la CITES et</w:t>
            </w:r>
            <w:r w:rsidRPr="007E53E4">
              <w:rPr>
                <w:szCs w:val="18"/>
                <w:lang w:val="fr-FR"/>
              </w:rPr>
              <w:t xml:space="preserve"> d’explorer les future</w:t>
            </w:r>
            <w:r w:rsidR="007E53E4">
              <w:rPr>
                <w:szCs w:val="18"/>
                <w:lang w:val="fr-FR"/>
              </w:rPr>
              <w:t>s</w:t>
            </w:r>
            <w:r w:rsidRPr="007E53E4">
              <w:rPr>
                <w:szCs w:val="18"/>
                <w:lang w:val="fr-FR"/>
              </w:rPr>
              <w:t xml:space="preserve"> pistes de coopération avec </w:t>
            </w:r>
            <w:r w:rsidRPr="007E53E4">
              <w:rPr>
                <w:strike/>
                <w:szCs w:val="18"/>
                <w:lang w:val="fr-FR"/>
              </w:rPr>
              <w:t xml:space="preserve">ces organisations </w:t>
            </w:r>
            <w:r w:rsidR="00B44B21" w:rsidRPr="007E53E4">
              <w:rPr>
                <w:strike/>
                <w:szCs w:val="18"/>
                <w:lang w:val="fr-FR"/>
              </w:rPr>
              <w:t>du</w:t>
            </w:r>
            <w:r w:rsidR="00B44B21" w:rsidRPr="007E53E4">
              <w:rPr>
                <w:szCs w:val="18"/>
                <w:lang w:val="fr-FR"/>
              </w:rPr>
              <w:t xml:space="preserve"> </w:t>
            </w:r>
            <w:r w:rsidR="007E53E4" w:rsidRPr="007E53E4">
              <w:rPr>
                <w:szCs w:val="18"/>
                <w:u w:val="single"/>
                <w:lang w:val="fr-FR"/>
              </w:rPr>
              <w:t xml:space="preserve">le </w:t>
            </w:r>
            <w:r w:rsidR="00B44B21" w:rsidRPr="007E53E4">
              <w:rPr>
                <w:szCs w:val="18"/>
                <w:u w:val="single"/>
                <w:lang w:val="fr-FR"/>
              </w:rPr>
              <w:t>Comité des pêches de la FAO et la CITES</w:t>
            </w:r>
            <w:r w:rsidR="00B44B21" w:rsidRPr="007E53E4">
              <w:rPr>
                <w:szCs w:val="18"/>
                <w:lang w:val="fr-FR"/>
              </w:rPr>
              <w:t xml:space="preserve"> </w:t>
            </w:r>
            <w:r w:rsidRPr="007E53E4">
              <w:rPr>
                <w:szCs w:val="18"/>
                <w:lang w:val="fr-FR"/>
              </w:rPr>
              <w:t>ainsi</w:t>
            </w:r>
            <w:r w:rsidR="00A6152A" w:rsidRPr="007E53E4">
              <w:rPr>
                <w:szCs w:val="18"/>
                <w:lang w:val="fr-FR"/>
              </w:rPr>
              <w:t xml:space="preserve"> </w:t>
            </w:r>
            <w:r w:rsidRPr="007E53E4">
              <w:rPr>
                <w:szCs w:val="18"/>
                <w:lang w:val="fr-FR"/>
              </w:rPr>
              <w:t>qu’avec les Etats de l’aire de répartition des requins migrateurs, en vue d’assurer une meilleure</w:t>
            </w:r>
            <w:r w:rsidR="00B44B21" w:rsidRPr="007E53E4">
              <w:rPr>
                <w:szCs w:val="18"/>
                <w:lang w:val="fr-FR"/>
              </w:rPr>
              <w:t xml:space="preserve"> </w:t>
            </w:r>
            <w:r w:rsidRPr="007E53E4">
              <w:rPr>
                <w:szCs w:val="18"/>
                <w:lang w:val="fr-FR"/>
              </w:rPr>
              <w:t>protection, conservation et gestion de ces requins.</w:t>
            </w:r>
          </w:p>
        </w:tc>
        <w:tc>
          <w:tcPr>
            <w:tcW w:w="1745" w:type="dxa"/>
            <w:shd w:val="clear" w:color="auto" w:fill="auto"/>
          </w:tcPr>
          <w:p w14:paraId="48E20B8B" w14:textId="5419A6BD" w:rsidR="00555B89" w:rsidRPr="001111AA" w:rsidRDefault="00F10572" w:rsidP="009F5EBD">
            <w:r w:rsidRPr="007E53E4">
              <w:rPr>
                <w:color w:val="000000" w:themeColor="text1"/>
                <w:lang w:val="fr-FR"/>
              </w:rPr>
              <w:t>Conserver tel que modifié</w:t>
            </w:r>
          </w:p>
        </w:tc>
      </w:tr>
    </w:tbl>
    <w:p w14:paraId="111DD2A0" w14:textId="77777777" w:rsidR="00593041" w:rsidRPr="001111AA" w:rsidRDefault="00593041" w:rsidP="00593041"/>
    <w:p w14:paraId="4025EFA9" w14:textId="77777777" w:rsidR="00593041" w:rsidRPr="001111AA" w:rsidRDefault="00593041" w:rsidP="00593041">
      <w:pPr>
        <w:jc w:val="both"/>
      </w:pPr>
    </w:p>
    <w:p w14:paraId="0A67EE54" w14:textId="77777777" w:rsidR="00593041" w:rsidRPr="001111A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1111AA"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1111A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1111AA">
        <w:rPr>
          <w:b/>
          <w:caps/>
          <w:lang w:val="en-GB"/>
        </w:rPr>
        <w:lastRenderedPageBreak/>
        <w:t>AnnexE 2</w:t>
      </w:r>
    </w:p>
    <w:p w14:paraId="2EB02C1E" w14:textId="77777777" w:rsidR="00593041" w:rsidRPr="001111AA"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37993C50" w14:textId="44C5E1C7" w:rsidR="00593041" w:rsidRPr="00E44651" w:rsidRDefault="002B0649" w:rsidP="00E44651">
      <w:pPr>
        <w:jc w:val="center"/>
        <w:rPr>
          <w:b/>
          <w:caps/>
        </w:rPr>
      </w:pPr>
      <w:r w:rsidRPr="001111AA">
        <w:rPr>
          <w:b/>
        </w:rPr>
        <w:t>RÉSOLUTION</w:t>
      </w:r>
      <w:r w:rsidRPr="00312F2C">
        <w:rPr>
          <w:b/>
          <w:caps/>
        </w:rPr>
        <w:t xml:space="preserve"> </w:t>
      </w:r>
      <w:r w:rsidR="00536EE2">
        <w:rPr>
          <w:b/>
          <w:caps/>
        </w:rPr>
        <w:t>8.16</w:t>
      </w:r>
      <w:r w:rsidR="0008246C" w:rsidRPr="00E44651">
        <w:rPr>
          <w:b/>
          <w:caps/>
        </w:rPr>
        <w:t> </w:t>
      </w:r>
      <w:r w:rsidR="00593041" w:rsidRPr="00E44651">
        <w:rPr>
          <w:b/>
          <w:caps/>
        </w:rPr>
        <w:t>(REV. COP12)</w:t>
      </w:r>
      <w:r w:rsidR="007E53E4" w:rsidRPr="007E53E4">
        <w:rPr>
          <w:rStyle w:val="FootnoteReference"/>
          <w:rFonts w:cs="Arial"/>
          <w:b/>
          <w:caps/>
        </w:rPr>
        <w:t xml:space="preserve"> </w:t>
      </w:r>
      <w:r w:rsidR="007E53E4" w:rsidRPr="00011E41">
        <w:rPr>
          <w:rStyle w:val="FootnoteReference"/>
          <w:rFonts w:cs="Arial"/>
          <w:b/>
          <w:caps/>
        </w:rPr>
        <w:footnoteReference w:customMarkFollows="1" w:id="2"/>
        <w:t>*</w:t>
      </w:r>
    </w:p>
    <w:p w14:paraId="0CAB927F" w14:textId="77777777" w:rsidR="00593041" w:rsidRPr="00E44651" w:rsidRDefault="00593041" w:rsidP="00593041">
      <w:pPr>
        <w:jc w:val="center"/>
        <w:rPr>
          <w:b/>
          <w:caps/>
        </w:rPr>
      </w:pPr>
    </w:p>
    <w:p w14:paraId="1D612BB0" w14:textId="762BCE34" w:rsidR="0008246C" w:rsidRPr="0008246C" w:rsidRDefault="00536EE2" w:rsidP="00E44651">
      <w:pPr>
        <w:jc w:val="center"/>
        <w:rPr>
          <w:b/>
          <w:caps/>
        </w:rPr>
      </w:pPr>
      <w:r w:rsidRPr="00536EE2">
        <w:rPr>
          <w:b/>
          <w:bCs/>
          <w:caps/>
        </w:rPr>
        <w:t>LES REQUINS MIGRATEURS</w:t>
      </w:r>
    </w:p>
    <w:p w14:paraId="2D1FC5EA" w14:textId="494CABA1" w:rsidR="00593041" w:rsidRPr="001111AA" w:rsidRDefault="00593041" w:rsidP="00593041">
      <w:pPr>
        <w:jc w:val="center"/>
        <w:rPr>
          <w:b/>
        </w:rPr>
      </w:pPr>
    </w:p>
    <w:p w14:paraId="769AA8A2" w14:textId="5BBE7BBB" w:rsidR="000E1801" w:rsidRPr="00BD3E77" w:rsidRDefault="000E1801" w:rsidP="001D6C91">
      <w:pPr>
        <w:widowControl/>
        <w:autoSpaceDE/>
        <w:autoSpaceDN/>
        <w:adjustRightInd/>
        <w:jc w:val="both"/>
        <w:rPr>
          <w:szCs w:val="18"/>
          <w:lang w:val="fr-FR"/>
        </w:rPr>
      </w:pPr>
      <w:r w:rsidRPr="00BD3E77">
        <w:rPr>
          <w:i/>
          <w:szCs w:val="18"/>
          <w:lang w:val="fr-FR"/>
        </w:rPr>
        <w:t>Reconnaissant</w:t>
      </w:r>
      <w:r w:rsidRPr="00BD3E77">
        <w:rPr>
          <w:szCs w:val="18"/>
          <w:lang w:val="fr-FR"/>
        </w:rPr>
        <w:t xml:space="preserve"> les obligations de la communauté internationale en matière de conservation, de protection et de gestion des requins migrateurs, comme cela est souligné, entre autres, par la Convention sur la diversité biologique, la CMS, la Convention sur le commerce international des espèces de faune et de flore sauvages menacées d’extinction (CITES), la Convention des Nations Unies sur le droit de la mer, l’Accord aux fins d'application des dispositions de la Convention des Nations Unies sur le droit de la mer du 10 décembre 1982 relatives à la conservation et à la gestion des stocks de poissons dont les déplacements s'effectuent tant à l'intérieur qu'au-delà de zones économiques exclusives (stocks chevauchants), et des stocks de poissons grands migrateurs, et le Plan d’action international pour la conservation et la gestion des requins de l’Organisation des Nations Unies pour l’Alimentation et l’Agriculture (FAO), et de son Comité des pêches;</w:t>
      </w:r>
    </w:p>
    <w:p w14:paraId="359DA34E" w14:textId="77777777" w:rsidR="000E1801" w:rsidRPr="00BD3E77" w:rsidRDefault="000E1801" w:rsidP="001D6C91">
      <w:pPr>
        <w:widowControl/>
        <w:autoSpaceDE/>
        <w:autoSpaceDN/>
        <w:adjustRightInd/>
        <w:jc w:val="both"/>
        <w:rPr>
          <w:i/>
          <w:szCs w:val="18"/>
          <w:lang w:val="fr-FR"/>
        </w:rPr>
      </w:pPr>
    </w:p>
    <w:p w14:paraId="26444517" w14:textId="77777777" w:rsidR="000E1801" w:rsidRPr="00BD3E77" w:rsidRDefault="000E1801" w:rsidP="001D6C91">
      <w:pPr>
        <w:widowControl/>
        <w:autoSpaceDE/>
        <w:autoSpaceDN/>
        <w:adjustRightInd/>
        <w:jc w:val="both"/>
        <w:rPr>
          <w:lang w:val="fr-FR"/>
        </w:rPr>
      </w:pPr>
      <w:r w:rsidRPr="00BD3E77">
        <w:rPr>
          <w:i/>
          <w:szCs w:val="18"/>
          <w:lang w:val="fr-FR"/>
        </w:rPr>
        <w:t>Reconnaissant</w:t>
      </w:r>
      <w:r w:rsidRPr="00BD3E77">
        <w:rPr>
          <w:szCs w:val="18"/>
          <w:lang w:val="fr-FR"/>
        </w:rPr>
        <w:t xml:space="preserve"> que conformément à la CMS, les Etats de l’aire de répartition doivent prendre des mesures de conservation, de protection et de gestion des espèces migratrices et s’efforcer de conclure des Accords en vue de promouvoir la conservation et la gestion des espèces migratrices;</w:t>
      </w:r>
    </w:p>
    <w:p w14:paraId="7B8EB02A" w14:textId="77777777" w:rsidR="000E1801" w:rsidRPr="00BD3E77" w:rsidRDefault="000E1801" w:rsidP="001D6C91">
      <w:pPr>
        <w:widowControl/>
        <w:autoSpaceDE/>
        <w:autoSpaceDN/>
        <w:adjustRightInd/>
        <w:jc w:val="both"/>
        <w:rPr>
          <w:i/>
          <w:szCs w:val="18"/>
          <w:lang w:val="fr-FR"/>
        </w:rPr>
      </w:pPr>
    </w:p>
    <w:p w14:paraId="241B4F1C" w14:textId="77777777" w:rsidR="000E1801" w:rsidRPr="00BD3E77" w:rsidRDefault="000E1801" w:rsidP="001D6C91">
      <w:pPr>
        <w:widowControl/>
        <w:autoSpaceDE/>
        <w:autoSpaceDN/>
        <w:adjustRightInd/>
        <w:jc w:val="both"/>
        <w:rPr>
          <w:szCs w:val="18"/>
          <w:lang w:val="fr-FR"/>
        </w:rPr>
      </w:pPr>
      <w:r w:rsidRPr="00BD3E77">
        <w:rPr>
          <w:i/>
          <w:szCs w:val="18"/>
          <w:lang w:val="fr-FR"/>
        </w:rPr>
        <w:t>Notant</w:t>
      </w:r>
      <w:r w:rsidRPr="00BD3E77">
        <w:rPr>
          <w:szCs w:val="18"/>
          <w:lang w:val="fr-FR"/>
        </w:rPr>
        <w:t xml:space="preserve"> que plusieurs espèces de requins sont déjà inscrites aux Annexes I et II;</w:t>
      </w:r>
    </w:p>
    <w:p w14:paraId="2E50EB53" w14:textId="77777777" w:rsidR="000E1801" w:rsidRPr="00BD3E77" w:rsidRDefault="000E1801" w:rsidP="001D6C91">
      <w:pPr>
        <w:widowControl/>
        <w:autoSpaceDE/>
        <w:autoSpaceDN/>
        <w:adjustRightInd/>
        <w:jc w:val="both"/>
        <w:rPr>
          <w:i/>
          <w:szCs w:val="18"/>
          <w:lang w:val="fr-FR"/>
        </w:rPr>
      </w:pPr>
    </w:p>
    <w:p w14:paraId="46B6B126" w14:textId="77777777" w:rsidR="000E1801" w:rsidRPr="00BD3E77" w:rsidRDefault="000E1801" w:rsidP="001D6C91">
      <w:pPr>
        <w:widowControl/>
        <w:autoSpaceDE/>
        <w:autoSpaceDN/>
        <w:adjustRightInd/>
        <w:jc w:val="both"/>
        <w:rPr>
          <w:szCs w:val="18"/>
          <w:lang w:val="fr-FR"/>
        </w:rPr>
      </w:pPr>
      <w:r w:rsidRPr="00BD3E77">
        <w:rPr>
          <w:i/>
          <w:szCs w:val="18"/>
          <w:lang w:val="fr-FR"/>
        </w:rPr>
        <w:t>Consciente</w:t>
      </w:r>
      <w:r w:rsidRPr="00BD3E77">
        <w:rPr>
          <w:szCs w:val="18"/>
          <w:lang w:val="fr-FR"/>
        </w:rPr>
        <w:t xml:space="preserve"> du rôle vital joué par les requins dans l’écosystème et de la mortalité significative et continue des requins inscrits aux Annexes I et II du fait de toute une série d'impacts, y compris la destruction de leur habitat, les pêches ciblées, la pêche illégale, non déclarée et non réglementée (INN), et en tant que prises accessoires; et</w:t>
      </w:r>
    </w:p>
    <w:p w14:paraId="2C092A61" w14:textId="77777777" w:rsidR="000E1801" w:rsidRPr="00BD3E77" w:rsidRDefault="000E1801" w:rsidP="001D6C91">
      <w:pPr>
        <w:widowControl/>
        <w:autoSpaceDE/>
        <w:autoSpaceDN/>
        <w:adjustRightInd/>
        <w:jc w:val="both"/>
        <w:rPr>
          <w:szCs w:val="18"/>
          <w:lang w:val="fr-FR"/>
        </w:rPr>
      </w:pPr>
    </w:p>
    <w:p w14:paraId="69B6DFAF" w14:textId="77777777" w:rsidR="000E1801" w:rsidRPr="00BD3E77" w:rsidRDefault="000E1801" w:rsidP="001D6C91">
      <w:pPr>
        <w:widowControl/>
        <w:autoSpaceDE/>
        <w:autoSpaceDN/>
        <w:adjustRightInd/>
        <w:jc w:val="both"/>
        <w:rPr>
          <w:szCs w:val="18"/>
          <w:lang w:val="fr-FR"/>
        </w:rPr>
      </w:pPr>
      <w:r w:rsidRPr="00BD3E77">
        <w:rPr>
          <w:i/>
          <w:szCs w:val="18"/>
          <w:lang w:val="fr-FR"/>
        </w:rPr>
        <w:t>Notant</w:t>
      </w:r>
      <w:r w:rsidRPr="00BD3E77">
        <w:rPr>
          <w:szCs w:val="18"/>
          <w:lang w:val="fr-FR"/>
        </w:rPr>
        <w:t xml:space="preserve"> l’importance de la coopération entre les Etats de l’aire de répartition dans la recherche future, la sensibilisation, le suivi du commerce et la réduction des prises accessoires des requins migrateurs, et le fait que ces activités pourraient considérablement améliorer les résultats obtenus en matière de conservation des requins migrateurs;</w:t>
      </w:r>
    </w:p>
    <w:p w14:paraId="76AB8D19" w14:textId="1F5C66D8" w:rsidR="000E1801" w:rsidRDefault="000E1801" w:rsidP="001D6C91">
      <w:pPr>
        <w:widowControl/>
        <w:autoSpaceDE/>
        <w:autoSpaceDN/>
        <w:adjustRightInd/>
        <w:jc w:val="both"/>
        <w:rPr>
          <w:szCs w:val="18"/>
          <w:lang w:val="fr-FR"/>
        </w:rPr>
      </w:pPr>
    </w:p>
    <w:p w14:paraId="36E22BDC" w14:textId="77777777" w:rsidR="007E53E4" w:rsidRPr="00BD3E77" w:rsidRDefault="007E53E4" w:rsidP="001D6C91">
      <w:pPr>
        <w:widowControl/>
        <w:autoSpaceDE/>
        <w:autoSpaceDN/>
        <w:adjustRightInd/>
        <w:jc w:val="both"/>
        <w:rPr>
          <w:szCs w:val="18"/>
          <w:lang w:val="fr-FR"/>
        </w:rPr>
      </w:pPr>
      <w:bookmarkStart w:id="0" w:name="_GoBack"/>
      <w:bookmarkEnd w:id="0"/>
    </w:p>
    <w:p w14:paraId="27B03775" w14:textId="77777777" w:rsidR="000E1801" w:rsidRDefault="000E1801" w:rsidP="001D6C91">
      <w:pPr>
        <w:jc w:val="center"/>
        <w:rPr>
          <w:i/>
          <w:lang w:val="fr-FR"/>
        </w:rPr>
      </w:pPr>
      <w:r w:rsidRPr="001111AA">
        <w:rPr>
          <w:i/>
          <w:lang w:val="fr-FR"/>
        </w:rPr>
        <w:t>La Conférence des Parties à la Convention sur la conservation des espèces migratrices appartenant à la faune sauvage</w:t>
      </w:r>
    </w:p>
    <w:p w14:paraId="716090B6" w14:textId="77777777" w:rsidR="000E1801" w:rsidRPr="00BD3E77" w:rsidRDefault="000E1801" w:rsidP="001D6C91">
      <w:pPr>
        <w:jc w:val="center"/>
        <w:rPr>
          <w:lang w:val="fr-FR"/>
        </w:rPr>
      </w:pPr>
    </w:p>
    <w:p w14:paraId="2E4C5926" w14:textId="31E0BDE1" w:rsidR="000E1801" w:rsidRPr="00BD3E77" w:rsidRDefault="000E1801" w:rsidP="000E1801">
      <w:pPr>
        <w:pStyle w:val="ListParagraph"/>
        <w:widowControl/>
        <w:numPr>
          <w:ilvl w:val="0"/>
          <w:numId w:val="45"/>
        </w:numPr>
        <w:autoSpaceDE/>
        <w:autoSpaceDN/>
        <w:adjustRightInd/>
        <w:ind w:left="360"/>
        <w:jc w:val="both"/>
        <w:rPr>
          <w:szCs w:val="18"/>
          <w:lang w:val="fr-FR"/>
        </w:rPr>
      </w:pPr>
      <w:r w:rsidRPr="00BD3E77">
        <w:rPr>
          <w:i/>
          <w:szCs w:val="18"/>
          <w:lang w:val="fr-FR"/>
        </w:rPr>
        <w:t>Prie</w:t>
      </w:r>
      <w:r w:rsidRPr="00BD3E77">
        <w:rPr>
          <w:szCs w:val="18"/>
          <w:lang w:val="fr-FR"/>
        </w:rPr>
        <w:t xml:space="preserve"> toutes les Parties de renforcer les mesures de protection des espèces de requins migrateurs contre les activités qui font peser sur ces espèces des menaces, notamment la destruction de leurs habitats, la pêche INN et les prises accessoires;</w:t>
      </w:r>
    </w:p>
    <w:p w14:paraId="60132F0D" w14:textId="77777777" w:rsidR="000E1801" w:rsidRPr="00BD3E77" w:rsidRDefault="000E1801" w:rsidP="000E1801">
      <w:pPr>
        <w:pStyle w:val="ListParagraph"/>
        <w:widowControl/>
        <w:autoSpaceDE/>
        <w:autoSpaceDN/>
        <w:adjustRightInd/>
        <w:ind w:left="360"/>
        <w:jc w:val="both"/>
        <w:rPr>
          <w:szCs w:val="18"/>
          <w:lang w:val="fr-FR"/>
        </w:rPr>
      </w:pPr>
    </w:p>
    <w:p w14:paraId="4204D1E2" w14:textId="5B00E45B" w:rsidR="000E1801" w:rsidRPr="00BD3E77" w:rsidRDefault="000E1801" w:rsidP="000E1801">
      <w:pPr>
        <w:pStyle w:val="ListParagraph"/>
        <w:widowControl/>
        <w:numPr>
          <w:ilvl w:val="0"/>
          <w:numId w:val="45"/>
        </w:numPr>
        <w:autoSpaceDE/>
        <w:autoSpaceDN/>
        <w:adjustRightInd/>
        <w:ind w:left="360"/>
        <w:jc w:val="both"/>
        <w:rPr>
          <w:szCs w:val="18"/>
          <w:lang w:val="fr-FR"/>
        </w:rPr>
      </w:pPr>
      <w:r w:rsidRPr="00BD3E77">
        <w:rPr>
          <w:i/>
          <w:szCs w:val="18"/>
          <w:lang w:val="fr-FR"/>
        </w:rPr>
        <w:t>Encourage</w:t>
      </w:r>
      <w:r w:rsidRPr="00BD3E77">
        <w:rPr>
          <w:szCs w:val="18"/>
          <w:lang w:val="fr-FR"/>
        </w:rPr>
        <w:t xml:space="preserve"> le Comité des pêches de FAO à promouvoir en priorité une plus grande intégration du Plan d’action international pour la conservation et la gestion des requins; et</w:t>
      </w:r>
    </w:p>
    <w:p w14:paraId="31EB2F4C" w14:textId="77777777" w:rsidR="000E1801" w:rsidRPr="00BD3E77" w:rsidRDefault="000E1801" w:rsidP="000E1801">
      <w:pPr>
        <w:widowControl/>
        <w:autoSpaceDE/>
        <w:autoSpaceDN/>
        <w:adjustRightInd/>
        <w:jc w:val="both"/>
        <w:rPr>
          <w:szCs w:val="18"/>
          <w:lang w:val="fr-FR"/>
        </w:rPr>
      </w:pPr>
    </w:p>
    <w:p w14:paraId="519BEE54" w14:textId="5023E6BA" w:rsidR="0079075D" w:rsidRPr="007E53E4" w:rsidRDefault="000E1801" w:rsidP="00403C4F">
      <w:pPr>
        <w:pStyle w:val="ListParagraph"/>
        <w:widowControl/>
        <w:numPr>
          <w:ilvl w:val="0"/>
          <w:numId w:val="45"/>
        </w:numPr>
        <w:autoSpaceDE/>
        <w:autoSpaceDN/>
        <w:adjustRightInd/>
        <w:ind w:left="360"/>
        <w:jc w:val="both"/>
        <w:rPr>
          <w:lang w:val="fr-FR"/>
        </w:rPr>
      </w:pPr>
      <w:r w:rsidRPr="007E53E4">
        <w:rPr>
          <w:i/>
          <w:szCs w:val="18"/>
          <w:lang w:val="fr-FR"/>
        </w:rPr>
        <w:t>Prie</w:t>
      </w:r>
      <w:r w:rsidRPr="007E53E4">
        <w:rPr>
          <w:szCs w:val="18"/>
          <w:lang w:val="fr-FR"/>
        </w:rPr>
        <w:t xml:space="preserve"> le secrétariat </w:t>
      </w:r>
      <w:r w:rsidR="007E53E4" w:rsidRPr="007E53E4">
        <w:rPr>
          <w:szCs w:val="18"/>
          <w:lang w:val="fr-FR"/>
        </w:rPr>
        <w:t>d’explorer les futures pistes de coopération avec le Comité des pêches de la FAO et la CITES ainsi qu’avec les Etats de l’aire de répartition des requins migrateurs, en vue d’assurer une meilleure protection, conservation et gestion de ces requins.</w:t>
      </w:r>
    </w:p>
    <w:sectPr w:rsidR="0079075D" w:rsidRPr="007E53E4" w:rsidSect="0052082F">
      <w:headerReference w:type="first" r:id="rId19"/>
      <w:footerReference w:type="first" r:id="rId20"/>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1F7D9" w14:textId="77777777" w:rsidR="009F34D2" w:rsidRDefault="009F34D2">
      <w:r>
        <w:separator/>
      </w:r>
    </w:p>
  </w:endnote>
  <w:endnote w:type="continuationSeparator" w:id="0">
    <w:p w14:paraId="11D8CD4A" w14:textId="77777777" w:rsidR="009F34D2" w:rsidRDefault="009F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77777777"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420040">
      <w:rPr>
        <w:noProof/>
        <w:sz w:val="18"/>
        <w:szCs w:val="18"/>
      </w:rPr>
      <w:t>2</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62199B1C"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F06034">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065AE0C2"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F06034">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611C55E6"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F06034">
      <w:rPr>
        <w:noProof/>
        <w:sz w:val="18"/>
        <w:szCs w:val="18"/>
      </w:rPr>
      <w:t>4</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19774" w14:textId="77777777" w:rsidR="009F34D2" w:rsidRDefault="009F34D2">
      <w:r>
        <w:separator/>
      </w:r>
    </w:p>
  </w:footnote>
  <w:footnote w:type="continuationSeparator" w:id="0">
    <w:p w14:paraId="65A234D1" w14:textId="77777777" w:rsidR="009F34D2" w:rsidRDefault="009F34D2">
      <w:r>
        <w:continuationSeparator/>
      </w:r>
    </w:p>
  </w:footnote>
  <w:footnote w:id="1">
    <w:p w14:paraId="024A5674" w14:textId="6B90DA55" w:rsidR="00BD3E77" w:rsidRPr="0057251C" w:rsidRDefault="00BD3E77" w:rsidP="00BD3E77">
      <w:pPr>
        <w:pStyle w:val="FootnoteText"/>
        <w:rPr>
          <w:sz w:val="18"/>
          <w:szCs w:val="18"/>
        </w:rPr>
      </w:pPr>
      <w:r w:rsidRPr="0057251C">
        <w:rPr>
          <w:rStyle w:val="FootnoteReference"/>
          <w:rFonts w:cs="Arial"/>
          <w:sz w:val="18"/>
          <w:szCs w:val="18"/>
        </w:rPr>
        <w:t>*</w:t>
      </w:r>
      <w:r w:rsidRPr="0057251C">
        <w:rPr>
          <w:sz w:val="18"/>
          <w:szCs w:val="18"/>
        </w:rPr>
        <w:t xml:space="preserve"> </w:t>
      </w:r>
      <w:r>
        <w:rPr>
          <w:sz w:val="18"/>
          <w:szCs w:val="18"/>
        </w:rPr>
        <w:t>Précédemment Recomma</w:t>
      </w:r>
      <w:r w:rsidRPr="0057251C">
        <w:rPr>
          <w:sz w:val="18"/>
          <w:szCs w:val="18"/>
        </w:rPr>
        <w:t>ndation 8.16.</w:t>
      </w:r>
    </w:p>
  </w:footnote>
  <w:footnote w:id="2">
    <w:p w14:paraId="640C3E7B" w14:textId="4CAD742B" w:rsidR="007E53E4" w:rsidRPr="0057251C" w:rsidRDefault="007E53E4" w:rsidP="007E53E4">
      <w:pPr>
        <w:pStyle w:val="FootnoteText"/>
        <w:rPr>
          <w:sz w:val="18"/>
          <w:szCs w:val="18"/>
        </w:rPr>
      </w:pPr>
      <w:r w:rsidRPr="0057251C">
        <w:rPr>
          <w:rStyle w:val="FootnoteReference"/>
          <w:rFonts w:cs="Arial"/>
          <w:sz w:val="18"/>
          <w:szCs w:val="18"/>
        </w:rPr>
        <w:t>*</w:t>
      </w:r>
      <w:r w:rsidRPr="0057251C">
        <w:rPr>
          <w:sz w:val="18"/>
          <w:szCs w:val="18"/>
        </w:rPr>
        <w:t xml:space="preserve"> Pr</w:t>
      </w:r>
      <w:r>
        <w:rPr>
          <w:sz w:val="18"/>
          <w:szCs w:val="18"/>
        </w:rPr>
        <w:t>écédemment Recomma</w:t>
      </w:r>
      <w:r w:rsidRPr="0057251C">
        <w:rPr>
          <w:sz w:val="18"/>
          <w:szCs w:val="18"/>
        </w:rPr>
        <w:t>ndation 8.16.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77777777"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.20.3.12/Annex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725125D9" w:rsidR="00593041" w:rsidRPr="00BD3E77" w:rsidRDefault="00BD3E77"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BD3E77">
      <w:rPr>
        <w:b w:val="0"/>
        <w:i/>
        <w:sz w:val="18"/>
        <w:szCs w:val="18"/>
        <w:lang w:val="fr-FR"/>
      </w:rPr>
      <w:t>/CMS/COP12/Doc.21.1.1</w:t>
    </w:r>
    <w:r w:rsidR="00A6557A" w:rsidRPr="00BD3E77">
      <w:rPr>
        <w:b w:val="0"/>
        <w:i/>
        <w:sz w:val="18"/>
        <w:szCs w:val="18"/>
        <w:lang w:val="fr-FR"/>
      </w:rPr>
      <w:t>7</w:t>
    </w:r>
    <w:r w:rsidR="00593041" w:rsidRPr="00BD3E77">
      <w:rPr>
        <w:b w:val="0"/>
        <w:i/>
        <w:sz w:val="18"/>
        <w:szCs w:val="18"/>
        <w:lang w:val="fr-FR"/>
      </w:rPr>
      <w:t>/Annexe 1</w:t>
    </w:r>
  </w:p>
  <w:p w14:paraId="48343EFA" w14:textId="77777777" w:rsidR="00593041" w:rsidRPr="00BD3E77"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37ADFE56" w:rsidR="00593041" w:rsidRPr="00BD3E77" w:rsidRDefault="00BD3E77" w:rsidP="00BD3E77">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w:t>
    </w:r>
    <w:r w:rsidR="00EC4891" w:rsidRPr="00BD3E77">
      <w:rPr>
        <w:b w:val="0"/>
        <w:i/>
        <w:sz w:val="18"/>
        <w:szCs w:val="18"/>
        <w:lang w:val="fr-FR"/>
      </w:rPr>
      <w:t>E</w:t>
    </w:r>
    <w:r>
      <w:rPr>
        <w:b w:val="0"/>
        <w:i/>
        <w:sz w:val="18"/>
        <w:szCs w:val="18"/>
        <w:lang w:val="fr-FR"/>
      </w:rPr>
      <w:t>P</w:t>
    </w:r>
    <w:r w:rsidR="00593041" w:rsidRPr="00BD3E77">
      <w:rPr>
        <w:b w:val="0"/>
        <w:i/>
        <w:sz w:val="18"/>
        <w:szCs w:val="18"/>
        <w:lang w:val="fr-FR"/>
      </w:rPr>
      <w:t>/CMS/COP12/Doc.21.1.</w:t>
    </w:r>
    <w:r w:rsidR="00A6557A" w:rsidRPr="00BD3E77">
      <w:rPr>
        <w:b w:val="0"/>
        <w:i/>
        <w:sz w:val="18"/>
        <w:szCs w:val="18"/>
        <w:lang w:val="fr-FR"/>
      </w:rPr>
      <w:t>17</w:t>
    </w:r>
    <w:r w:rsidR="00593041" w:rsidRPr="00BD3E77">
      <w:rPr>
        <w:b w:val="0"/>
        <w:i/>
        <w:sz w:val="18"/>
        <w:szCs w:val="18"/>
        <w:lang w:val="fr-FR"/>
      </w:rPr>
      <w:t>/Annexe 1</w:t>
    </w:r>
  </w:p>
  <w:p w14:paraId="35CB1B5B" w14:textId="77777777" w:rsidR="00593041" w:rsidRPr="00BD3E77"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0543FC71" w:rsidR="00D605A4" w:rsidRPr="00BD3E77" w:rsidRDefault="007E53E4" w:rsidP="00D605A4">
    <w:pPr>
      <w:pStyle w:val="Header"/>
      <w:pBdr>
        <w:bottom w:val="single" w:sz="4" w:space="1" w:color="auto"/>
      </w:pBdr>
      <w:rPr>
        <w:i/>
        <w:sz w:val="18"/>
        <w:szCs w:val="18"/>
        <w:lang w:val="fr-FR"/>
      </w:rPr>
    </w:pPr>
    <w:r>
      <w:rPr>
        <w:i/>
        <w:sz w:val="18"/>
        <w:szCs w:val="18"/>
        <w:lang w:val="fr-FR"/>
      </w:rPr>
      <w:t>UNEP</w:t>
    </w:r>
    <w:r w:rsidR="00D605A4" w:rsidRPr="00BD3E77">
      <w:rPr>
        <w:i/>
        <w:sz w:val="18"/>
        <w:szCs w:val="18"/>
        <w:lang w:val="fr-FR"/>
      </w:rPr>
      <w:t>/CMS/COP12/Doc.</w:t>
    </w:r>
    <w:r w:rsidR="00B408EF" w:rsidRPr="00BD3E77">
      <w:rPr>
        <w:i/>
        <w:sz w:val="18"/>
        <w:szCs w:val="18"/>
        <w:lang w:val="fr-FR"/>
      </w:rPr>
      <w:t>21.1.</w:t>
    </w:r>
    <w:r w:rsidR="00A6557A" w:rsidRPr="00BD3E77">
      <w:rPr>
        <w:i/>
        <w:sz w:val="18"/>
        <w:szCs w:val="18"/>
        <w:lang w:val="fr-FR"/>
      </w:rPr>
      <w:t>17</w:t>
    </w:r>
    <w:r w:rsidR="00B408EF" w:rsidRPr="00BD3E77">
      <w:rPr>
        <w:i/>
        <w:sz w:val="18"/>
        <w:szCs w:val="18"/>
        <w:lang w:val="fr-FR"/>
      </w:rPr>
      <w:t>/Annex</w:t>
    </w:r>
    <w:r w:rsidR="00EC4891" w:rsidRPr="00BD3E77">
      <w:rPr>
        <w:i/>
        <w:sz w:val="18"/>
        <w:szCs w:val="18"/>
        <w:lang w:val="fr-FR"/>
      </w:rPr>
      <w:t>e</w:t>
    </w:r>
    <w:r w:rsidR="00B408EF" w:rsidRPr="00BD3E77">
      <w:rPr>
        <w:i/>
        <w:sz w:val="18"/>
        <w:szCs w:val="18"/>
        <w:lang w:val="fr-FR"/>
      </w:rPr>
      <w:t xml:space="preserve"> </w:t>
    </w:r>
    <w:r w:rsidR="00496B06" w:rsidRPr="00BD3E77">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5E17BF7"/>
    <w:multiLevelType w:val="hybridMultilevel"/>
    <w:tmpl w:val="71F2D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6" w15:restartNumberingAfterBreak="0">
    <w:nsid w:val="2EF3519E"/>
    <w:multiLevelType w:val="hybridMultilevel"/>
    <w:tmpl w:val="F5008F2E"/>
    <w:lvl w:ilvl="0" w:tplc="0F5EE3F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68121E6"/>
    <w:multiLevelType w:val="hybridMultilevel"/>
    <w:tmpl w:val="0C6E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4"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57F56BB"/>
    <w:multiLevelType w:val="hybridMultilevel"/>
    <w:tmpl w:val="F5008F2E"/>
    <w:lvl w:ilvl="0" w:tplc="0F5EE3F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0"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2"/>
  </w:num>
  <w:num w:numId="3">
    <w:abstractNumId w:val="11"/>
  </w:num>
  <w:num w:numId="4">
    <w:abstractNumId w:val="24"/>
  </w:num>
  <w:num w:numId="5">
    <w:abstractNumId w:val="12"/>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2"/>
  </w:num>
  <w:num w:numId="9">
    <w:abstractNumId w:val="7"/>
  </w:num>
  <w:num w:numId="10">
    <w:abstractNumId w:val="23"/>
  </w:num>
  <w:num w:numId="11">
    <w:abstractNumId w:val="37"/>
  </w:num>
  <w:num w:numId="12">
    <w:abstractNumId w:val="3"/>
  </w:num>
  <w:num w:numId="13">
    <w:abstractNumId w:val="19"/>
  </w:num>
  <w:num w:numId="14">
    <w:abstractNumId w:val="35"/>
  </w:num>
  <w:num w:numId="15">
    <w:abstractNumId w:val="2"/>
  </w:num>
  <w:num w:numId="16">
    <w:abstractNumId w:val="10"/>
  </w:num>
  <w:num w:numId="17">
    <w:abstractNumId w:val="38"/>
  </w:num>
  <w:num w:numId="18">
    <w:abstractNumId w:val="22"/>
  </w:num>
  <w:num w:numId="19">
    <w:abstractNumId w:val="36"/>
  </w:num>
  <w:num w:numId="20">
    <w:abstractNumId w:val="43"/>
  </w:num>
  <w:num w:numId="21">
    <w:abstractNumId w:val="4"/>
  </w:num>
  <w:num w:numId="22">
    <w:abstractNumId w:val="17"/>
  </w:num>
  <w:num w:numId="23">
    <w:abstractNumId w:val="26"/>
  </w:num>
  <w:num w:numId="24">
    <w:abstractNumId w:val="15"/>
  </w:num>
  <w:num w:numId="25">
    <w:abstractNumId w:val="30"/>
  </w:num>
  <w:num w:numId="26">
    <w:abstractNumId w:val="0"/>
  </w:num>
  <w:num w:numId="27">
    <w:abstractNumId w:val="40"/>
  </w:num>
  <w:num w:numId="28">
    <w:abstractNumId w:val="6"/>
  </w:num>
  <w:num w:numId="29">
    <w:abstractNumId w:val="21"/>
  </w:num>
  <w:num w:numId="30">
    <w:abstractNumId w:val="13"/>
  </w:num>
  <w:num w:numId="31">
    <w:abstractNumId w:val="28"/>
  </w:num>
  <w:num w:numId="32">
    <w:abstractNumId w:val="27"/>
  </w:num>
  <w:num w:numId="33">
    <w:abstractNumId w:val="5"/>
  </w:num>
  <w:num w:numId="34">
    <w:abstractNumId w:val="18"/>
  </w:num>
  <w:num w:numId="35">
    <w:abstractNumId w:val="14"/>
  </w:num>
  <w:num w:numId="36">
    <w:abstractNumId w:val="31"/>
  </w:num>
  <w:num w:numId="37">
    <w:abstractNumId w:val="34"/>
  </w:num>
  <w:num w:numId="38">
    <w:abstractNumId w:val="9"/>
  </w:num>
  <w:num w:numId="39">
    <w:abstractNumId w:val="29"/>
  </w:num>
  <w:num w:numId="40">
    <w:abstractNumId w:val="41"/>
  </w:num>
  <w:num w:numId="41">
    <w:abstractNumId w:val="25"/>
  </w:num>
  <w:num w:numId="42">
    <w:abstractNumId w:val="20"/>
  </w:num>
  <w:num w:numId="43">
    <w:abstractNumId w:val="39"/>
  </w:num>
  <w:num w:numId="44">
    <w:abstractNumId w:val="1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pt-PT"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46118"/>
    <w:rsid w:val="000518C2"/>
    <w:rsid w:val="00056DC1"/>
    <w:rsid w:val="00060156"/>
    <w:rsid w:val="00070BBC"/>
    <w:rsid w:val="00073C92"/>
    <w:rsid w:val="00080F03"/>
    <w:rsid w:val="0008246C"/>
    <w:rsid w:val="000900E1"/>
    <w:rsid w:val="0009076A"/>
    <w:rsid w:val="000B6220"/>
    <w:rsid w:val="000C21B1"/>
    <w:rsid w:val="000C3C87"/>
    <w:rsid w:val="000C7460"/>
    <w:rsid w:val="000E01C1"/>
    <w:rsid w:val="000E1801"/>
    <w:rsid w:val="000F1156"/>
    <w:rsid w:val="000F52BA"/>
    <w:rsid w:val="00105176"/>
    <w:rsid w:val="001111AA"/>
    <w:rsid w:val="001151A3"/>
    <w:rsid w:val="0012294F"/>
    <w:rsid w:val="001245DF"/>
    <w:rsid w:val="00130BFD"/>
    <w:rsid w:val="001419C7"/>
    <w:rsid w:val="00150AC4"/>
    <w:rsid w:val="00162D88"/>
    <w:rsid w:val="00166ABA"/>
    <w:rsid w:val="001743FD"/>
    <w:rsid w:val="001764E6"/>
    <w:rsid w:val="001808F1"/>
    <w:rsid w:val="001A33B6"/>
    <w:rsid w:val="001C6038"/>
    <w:rsid w:val="001F60A1"/>
    <w:rsid w:val="00200A67"/>
    <w:rsid w:val="00201F88"/>
    <w:rsid w:val="00202332"/>
    <w:rsid w:val="002210F4"/>
    <w:rsid w:val="00234857"/>
    <w:rsid w:val="00254721"/>
    <w:rsid w:val="00260772"/>
    <w:rsid w:val="00263159"/>
    <w:rsid w:val="00275105"/>
    <w:rsid w:val="002779F7"/>
    <w:rsid w:val="002B0649"/>
    <w:rsid w:val="002C187A"/>
    <w:rsid w:val="002C20F1"/>
    <w:rsid w:val="002D2863"/>
    <w:rsid w:val="002D5EC0"/>
    <w:rsid w:val="002E3DEA"/>
    <w:rsid w:val="002E7CC2"/>
    <w:rsid w:val="002F6F9B"/>
    <w:rsid w:val="00312F2C"/>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D0676"/>
    <w:rsid w:val="003E21B3"/>
    <w:rsid w:val="00402CA0"/>
    <w:rsid w:val="00411E65"/>
    <w:rsid w:val="00420040"/>
    <w:rsid w:val="00423388"/>
    <w:rsid w:val="00426D73"/>
    <w:rsid w:val="00436CD2"/>
    <w:rsid w:val="00454913"/>
    <w:rsid w:val="00457441"/>
    <w:rsid w:val="004579F6"/>
    <w:rsid w:val="004656D0"/>
    <w:rsid w:val="00473ABD"/>
    <w:rsid w:val="00482DCA"/>
    <w:rsid w:val="00490850"/>
    <w:rsid w:val="00496B06"/>
    <w:rsid w:val="004B6CFD"/>
    <w:rsid w:val="004C204D"/>
    <w:rsid w:val="004D0436"/>
    <w:rsid w:val="004D0936"/>
    <w:rsid w:val="004F243D"/>
    <w:rsid w:val="004F3D8D"/>
    <w:rsid w:val="005076F1"/>
    <w:rsid w:val="00512B91"/>
    <w:rsid w:val="005158EB"/>
    <w:rsid w:val="0052082F"/>
    <w:rsid w:val="00536EE2"/>
    <w:rsid w:val="00542FCC"/>
    <w:rsid w:val="00553795"/>
    <w:rsid w:val="00555B89"/>
    <w:rsid w:val="0055762E"/>
    <w:rsid w:val="005612BD"/>
    <w:rsid w:val="00565445"/>
    <w:rsid w:val="00575334"/>
    <w:rsid w:val="00593041"/>
    <w:rsid w:val="00593736"/>
    <w:rsid w:val="005B0F06"/>
    <w:rsid w:val="005B6141"/>
    <w:rsid w:val="005C0A7F"/>
    <w:rsid w:val="005C3F15"/>
    <w:rsid w:val="005E4313"/>
    <w:rsid w:val="005F3989"/>
    <w:rsid w:val="005F4303"/>
    <w:rsid w:val="00601B52"/>
    <w:rsid w:val="0060280B"/>
    <w:rsid w:val="00604422"/>
    <w:rsid w:val="006362CB"/>
    <w:rsid w:val="00644060"/>
    <w:rsid w:val="00651341"/>
    <w:rsid w:val="00667726"/>
    <w:rsid w:val="006815B2"/>
    <w:rsid w:val="00682B31"/>
    <w:rsid w:val="006864E1"/>
    <w:rsid w:val="006B1037"/>
    <w:rsid w:val="006E56AD"/>
    <w:rsid w:val="006E5763"/>
    <w:rsid w:val="006F6A33"/>
    <w:rsid w:val="007101BB"/>
    <w:rsid w:val="00713308"/>
    <w:rsid w:val="00727E01"/>
    <w:rsid w:val="00744E85"/>
    <w:rsid w:val="0074637F"/>
    <w:rsid w:val="00757614"/>
    <w:rsid w:val="007641A9"/>
    <w:rsid w:val="007656CB"/>
    <w:rsid w:val="007728B4"/>
    <w:rsid w:val="0077622E"/>
    <w:rsid w:val="00777913"/>
    <w:rsid w:val="00777FE4"/>
    <w:rsid w:val="0079075D"/>
    <w:rsid w:val="007C1468"/>
    <w:rsid w:val="007C41D7"/>
    <w:rsid w:val="007E53E4"/>
    <w:rsid w:val="007E63BC"/>
    <w:rsid w:val="007F16FB"/>
    <w:rsid w:val="007F1BBA"/>
    <w:rsid w:val="00804007"/>
    <w:rsid w:val="0081600F"/>
    <w:rsid w:val="00817B66"/>
    <w:rsid w:val="0082722D"/>
    <w:rsid w:val="008274F7"/>
    <w:rsid w:val="008441F9"/>
    <w:rsid w:val="00846A99"/>
    <w:rsid w:val="008641D1"/>
    <w:rsid w:val="00872F67"/>
    <w:rsid w:val="00893346"/>
    <w:rsid w:val="008A0D8D"/>
    <w:rsid w:val="008A3AC6"/>
    <w:rsid w:val="008B1A69"/>
    <w:rsid w:val="008C1A39"/>
    <w:rsid w:val="008E7DFB"/>
    <w:rsid w:val="008F7327"/>
    <w:rsid w:val="00902CB0"/>
    <w:rsid w:val="009076C8"/>
    <w:rsid w:val="00915BBE"/>
    <w:rsid w:val="00921D62"/>
    <w:rsid w:val="00922791"/>
    <w:rsid w:val="00927CD6"/>
    <w:rsid w:val="00933572"/>
    <w:rsid w:val="009363C7"/>
    <w:rsid w:val="00945FFB"/>
    <w:rsid w:val="00965CAB"/>
    <w:rsid w:val="00971F31"/>
    <w:rsid w:val="00972D36"/>
    <w:rsid w:val="00980406"/>
    <w:rsid w:val="009A2C8F"/>
    <w:rsid w:val="009A4CD2"/>
    <w:rsid w:val="009A7B65"/>
    <w:rsid w:val="009D2AD6"/>
    <w:rsid w:val="009D3A07"/>
    <w:rsid w:val="009D4711"/>
    <w:rsid w:val="009D5DA6"/>
    <w:rsid w:val="009E3A84"/>
    <w:rsid w:val="009E7ACC"/>
    <w:rsid w:val="009F34D2"/>
    <w:rsid w:val="009F450E"/>
    <w:rsid w:val="009F4C4F"/>
    <w:rsid w:val="009F54DA"/>
    <w:rsid w:val="00A03435"/>
    <w:rsid w:val="00A06984"/>
    <w:rsid w:val="00A1324E"/>
    <w:rsid w:val="00A27BE3"/>
    <w:rsid w:val="00A339B9"/>
    <w:rsid w:val="00A40EDF"/>
    <w:rsid w:val="00A568DF"/>
    <w:rsid w:val="00A6152A"/>
    <w:rsid w:val="00A6557A"/>
    <w:rsid w:val="00A73A79"/>
    <w:rsid w:val="00A91596"/>
    <w:rsid w:val="00A93C52"/>
    <w:rsid w:val="00AA7368"/>
    <w:rsid w:val="00AA7A90"/>
    <w:rsid w:val="00AB4FF9"/>
    <w:rsid w:val="00AE7B21"/>
    <w:rsid w:val="00AF1980"/>
    <w:rsid w:val="00AF2021"/>
    <w:rsid w:val="00B408EF"/>
    <w:rsid w:val="00B44B21"/>
    <w:rsid w:val="00B471BD"/>
    <w:rsid w:val="00B50C2D"/>
    <w:rsid w:val="00B64904"/>
    <w:rsid w:val="00BA60CE"/>
    <w:rsid w:val="00BC5607"/>
    <w:rsid w:val="00BD3E77"/>
    <w:rsid w:val="00BE0D1D"/>
    <w:rsid w:val="00BE2448"/>
    <w:rsid w:val="00BE24D4"/>
    <w:rsid w:val="00BF2BE7"/>
    <w:rsid w:val="00C04519"/>
    <w:rsid w:val="00C05102"/>
    <w:rsid w:val="00C13FA6"/>
    <w:rsid w:val="00C169ED"/>
    <w:rsid w:val="00C30324"/>
    <w:rsid w:val="00C5484D"/>
    <w:rsid w:val="00C618F2"/>
    <w:rsid w:val="00C63A47"/>
    <w:rsid w:val="00C73207"/>
    <w:rsid w:val="00C7602A"/>
    <w:rsid w:val="00C80BE5"/>
    <w:rsid w:val="00C82ED9"/>
    <w:rsid w:val="00C8458A"/>
    <w:rsid w:val="00C87D68"/>
    <w:rsid w:val="00C9281B"/>
    <w:rsid w:val="00CA367A"/>
    <w:rsid w:val="00CB1D26"/>
    <w:rsid w:val="00CC4C21"/>
    <w:rsid w:val="00CC57AD"/>
    <w:rsid w:val="00CE5B83"/>
    <w:rsid w:val="00CF6EDD"/>
    <w:rsid w:val="00D05922"/>
    <w:rsid w:val="00D42AE1"/>
    <w:rsid w:val="00D605A4"/>
    <w:rsid w:val="00D61B13"/>
    <w:rsid w:val="00D7746A"/>
    <w:rsid w:val="00D8376F"/>
    <w:rsid w:val="00D838FE"/>
    <w:rsid w:val="00D8406F"/>
    <w:rsid w:val="00D859C7"/>
    <w:rsid w:val="00D9021F"/>
    <w:rsid w:val="00DA1080"/>
    <w:rsid w:val="00DA12C2"/>
    <w:rsid w:val="00DB30A6"/>
    <w:rsid w:val="00DD6A9E"/>
    <w:rsid w:val="00E23367"/>
    <w:rsid w:val="00E30B00"/>
    <w:rsid w:val="00E31B92"/>
    <w:rsid w:val="00E44651"/>
    <w:rsid w:val="00E475D4"/>
    <w:rsid w:val="00E74D1C"/>
    <w:rsid w:val="00E8776E"/>
    <w:rsid w:val="00E9237A"/>
    <w:rsid w:val="00EA0B88"/>
    <w:rsid w:val="00EA1ACA"/>
    <w:rsid w:val="00EB2285"/>
    <w:rsid w:val="00EC4294"/>
    <w:rsid w:val="00EC4891"/>
    <w:rsid w:val="00EC681E"/>
    <w:rsid w:val="00ED02D3"/>
    <w:rsid w:val="00ED5E31"/>
    <w:rsid w:val="00EE64C1"/>
    <w:rsid w:val="00EF193B"/>
    <w:rsid w:val="00F05AA0"/>
    <w:rsid w:val="00F06034"/>
    <w:rsid w:val="00F061CB"/>
    <w:rsid w:val="00F10572"/>
    <w:rsid w:val="00F24050"/>
    <w:rsid w:val="00F248AA"/>
    <w:rsid w:val="00F31539"/>
    <w:rsid w:val="00F444EC"/>
    <w:rsid w:val="00F45FE3"/>
    <w:rsid w:val="00F54D03"/>
    <w:rsid w:val="00F6347A"/>
    <w:rsid w:val="00F7503A"/>
    <w:rsid w:val="00F81FEF"/>
    <w:rsid w:val="00F901E4"/>
    <w:rsid w:val="00F978B9"/>
    <w:rsid w:val="00FA4D1B"/>
    <w:rsid w:val="00FA61AF"/>
    <w:rsid w:val="00FB0E0A"/>
    <w:rsid w:val="00FC59CE"/>
    <w:rsid w:val="00FD3A06"/>
    <w:rsid w:val="00FD7D14"/>
    <w:rsid w:val="00FE79B8"/>
    <w:rsid w:val="00FF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6EE2"/>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paragraph" w:styleId="HTMLPreformatted">
    <w:name w:val="HTML Preformatted"/>
    <w:basedOn w:val="Normal"/>
    <w:link w:val="HTMLPreformattedChar"/>
    <w:uiPriority w:val="99"/>
    <w:unhideWhenUsed/>
    <w:rsid w:val="00817B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B66"/>
    <w:rPr>
      <w:rFonts w:ascii="Courier New" w:hAnsi="Courier New" w:cs="Courier New"/>
      <w:sz w:val="20"/>
      <w:szCs w:val="20"/>
    </w:rPr>
  </w:style>
  <w:style w:type="character" w:customStyle="1" w:styleId="file">
    <w:name w:val="file"/>
    <w:basedOn w:val="DefaultParagraphFont"/>
    <w:rsid w:val="003D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2818">
      <w:bodyDiv w:val="1"/>
      <w:marLeft w:val="0"/>
      <w:marRight w:val="0"/>
      <w:marTop w:val="0"/>
      <w:marBottom w:val="0"/>
      <w:divBdr>
        <w:top w:val="none" w:sz="0" w:space="0" w:color="auto"/>
        <w:left w:val="none" w:sz="0" w:space="0" w:color="auto"/>
        <w:bottom w:val="none" w:sz="0" w:space="0" w:color="auto"/>
        <w:right w:val="none" w:sz="0" w:space="0" w:color="auto"/>
      </w:divBdr>
    </w:div>
    <w:div w:id="224923787">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59989692">
      <w:bodyDiv w:val="1"/>
      <w:marLeft w:val="0"/>
      <w:marRight w:val="0"/>
      <w:marTop w:val="0"/>
      <w:marBottom w:val="0"/>
      <w:divBdr>
        <w:top w:val="none" w:sz="0" w:space="0" w:color="auto"/>
        <w:left w:val="none" w:sz="0" w:space="0" w:color="auto"/>
        <w:bottom w:val="none" w:sz="0" w:space="0" w:color="auto"/>
        <w:right w:val="none" w:sz="0" w:space="0" w:color="auto"/>
      </w:divBdr>
    </w:div>
    <w:div w:id="299383571">
      <w:bodyDiv w:val="1"/>
      <w:marLeft w:val="0"/>
      <w:marRight w:val="0"/>
      <w:marTop w:val="0"/>
      <w:marBottom w:val="0"/>
      <w:divBdr>
        <w:top w:val="none" w:sz="0" w:space="0" w:color="auto"/>
        <w:left w:val="none" w:sz="0" w:space="0" w:color="auto"/>
        <w:bottom w:val="none" w:sz="0" w:space="0" w:color="auto"/>
        <w:right w:val="none" w:sz="0" w:space="0" w:color="auto"/>
      </w:divBdr>
    </w:div>
    <w:div w:id="520363465">
      <w:bodyDiv w:val="1"/>
      <w:marLeft w:val="0"/>
      <w:marRight w:val="0"/>
      <w:marTop w:val="0"/>
      <w:marBottom w:val="0"/>
      <w:divBdr>
        <w:top w:val="none" w:sz="0" w:space="0" w:color="auto"/>
        <w:left w:val="none" w:sz="0" w:space="0" w:color="auto"/>
        <w:bottom w:val="none" w:sz="0" w:space="0" w:color="auto"/>
        <w:right w:val="none" w:sz="0" w:space="0" w:color="auto"/>
      </w:divBdr>
    </w:div>
    <w:div w:id="521826077">
      <w:bodyDiv w:val="1"/>
      <w:marLeft w:val="0"/>
      <w:marRight w:val="0"/>
      <w:marTop w:val="0"/>
      <w:marBottom w:val="0"/>
      <w:divBdr>
        <w:top w:val="none" w:sz="0" w:space="0" w:color="auto"/>
        <w:left w:val="none" w:sz="0" w:space="0" w:color="auto"/>
        <w:bottom w:val="none" w:sz="0" w:space="0" w:color="auto"/>
        <w:right w:val="none" w:sz="0" w:space="0" w:color="auto"/>
      </w:divBdr>
    </w:div>
    <w:div w:id="634027067">
      <w:bodyDiv w:val="1"/>
      <w:marLeft w:val="0"/>
      <w:marRight w:val="0"/>
      <w:marTop w:val="0"/>
      <w:marBottom w:val="0"/>
      <w:divBdr>
        <w:top w:val="none" w:sz="0" w:space="0" w:color="auto"/>
        <w:left w:val="none" w:sz="0" w:space="0" w:color="auto"/>
        <w:bottom w:val="none" w:sz="0" w:space="0" w:color="auto"/>
        <w:right w:val="none" w:sz="0" w:space="0" w:color="auto"/>
      </w:divBdr>
    </w:div>
    <w:div w:id="634288426">
      <w:bodyDiv w:val="1"/>
      <w:marLeft w:val="0"/>
      <w:marRight w:val="0"/>
      <w:marTop w:val="0"/>
      <w:marBottom w:val="0"/>
      <w:divBdr>
        <w:top w:val="none" w:sz="0" w:space="0" w:color="auto"/>
        <w:left w:val="none" w:sz="0" w:space="0" w:color="auto"/>
        <w:bottom w:val="none" w:sz="0" w:space="0" w:color="auto"/>
        <w:right w:val="none" w:sz="0" w:space="0" w:color="auto"/>
      </w:divBdr>
    </w:div>
    <w:div w:id="653991641">
      <w:bodyDiv w:val="1"/>
      <w:marLeft w:val="0"/>
      <w:marRight w:val="0"/>
      <w:marTop w:val="0"/>
      <w:marBottom w:val="0"/>
      <w:divBdr>
        <w:top w:val="none" w:sz="0" w:space="0" w:color="auto"/>
        <w:left w:val="none" w:sz="0" w:space="0" w:color="auto"/>
        <w:bottom w:val="none" w:sz="0" w:space="0" w:color="auto"/>
        <w:right w:val="none" w:sz="0" w:space="0" w:color="auto"/>
      </w:divBdr>
    </w:div>
    <w:div w:id="676422915">
      <w:bodyDiv w:val="1"/>
      <w:marLeft w:val="0"/>
      <w:marRight w:val="0"/>
      <w:marTop w:val="0"/>
      <w:marBottom w:val="0"/>
      <w:divBdr>
        <w:top w:val="none" w:sz="0" w:space="0" w:color="auto"/>
        <w:left w:val="none" w:sz="0" w:space="0" w:color="auto"/>
        <w:bottom w:val="none" w:sz="0" w:space="0" w:color="auto"/>
        <w:right w:val="none" w:sz="0" w:space="0" w:color="auto"/>
      </w:divBdr>
    </w:div>
    <w:div w:id="733159661">
      <w:bodyDiv w:val="1"/>
      <w:marLeft w:val="0"/>
      <w:marRight w:val="0"/>
      <w:marTop w:val="0"/>
      <w:marBottom w:val="0"/>
      <w:divBdr>
        <w:top w:val="none" w:sz="0" w:space="0" w:color="auto"/>
        <w:left w:val="none" w:sz="0" w:space="0" w:color="auto"/>
        <w:bottom w:val="none" w:sz="0" w:space="0" w:color="auto"/>
        <w:right w:val="none" w:sz="0" w:space="0" w:color="auto"/>
      </w:divBdr>
    </w:div>
    <w:div w:id="750663156">
      <w:bodyDiv w:val="1"/>
      <w:marLeft w:val="0"/>
      <w:marRight w:val="0"/>
      <w:marTop w:val="0"/>
      <w:marBottom w:val="0"/>
      <w:divBdr>
        <w:top w:val="none" w:sz="0" w:space="0" w:color="auto"/>
        <w:left w:val="none" w:sz="0" w:space="0" w:color="auto"/>
        <w:bottom w:val="none" w:sz="0" w:space="0" w:color="auto"/>
        <w:right w:val="none" w:sz="0" w:space="0" w:color="auto"/>
      </w:divBdr>
    </w:div>
    <w:div w:id="785736463">
      <w:bodyDiv w:val="1"/>
      <w:marLeft w:val="0"/>
      <w:marRight w:val="0"/>
      <w:marTop w:val="0"/>
      <w:marBottom w:val="0"/>
      <w:divBdr>
        <w:top w:val="none" w:sz="0" w:space="0" w:color="auto"/>
        <w:left w:val="none" w:sz="0" w:space="0" w:color="auto"/>
        <w:bottom w:val="none" w:sz="0" w:space="0" w:color="auto"/>
        <w:right w:val="none" w:sz="0" w:space="0" w:color="auto"/>
      </w:divBdr>
    </w:div>
    <w:div w:id="806439294">
      <w:bodyDiv w:val="1"/>
      <w:marLeft w:val="0"/>
      <w:marRight w:val="0"/>
      <w:marTop w:val="0"/>
      <w:marBottom w:val="0"/>
      <w:divBdr>
        <w:top w:val="none" w:sz="0" w:space="0" w:color="auto"/>
        <w:left w:val="none" w:sz="0" w:space="0" w:color="auto"/>
        <w:bottom w:val="none" w:sz="0" w:space="0" w:color="auto"/>
        <w:right w:val="none" w:sz="0" w:space="0" w:color="auto"/>
      </w:divBdr>
    </w:div>
    <w:div w:id="1076975382">
      <w:bodyDiv w:val="1"/>
      <w:marLeft w:val="0"/>
      <w:marRight w:val="0"/>
      <w:marTop w:val="0"/>
      <w:marBottom w:val="0"/>
      <w:divBdr>
        <w:top w:val="none" w:sz="0" w:space="0" w:color="auto"/>
        <w:left w:val="none" w:sz="0" w:space="0" w:color="auto"/>
        <w:bottom w:val="none" w:sz="0" w:space="0" w:color="auto"/>
        <w:right w:val="none" w:sz="0" w:space="0" w:color="auto"/>
      </w:divBdr>
    </w:div>
    <w:div w:id="1111239998">
      <w:bodyDiv w:val="1"/>
      <w:marLeft w:val="0"/>
      <w:marRight w:val="0"/>
      <w:marTop w:val="0"/>
      <w:marBottom w:val="0"/>
      <w:divBdr>
        <w:top w:val="none" w:sz="0" w:space="0" w:color="auto"/>
        <w:left w:val="none" w:sz="0" w:space="0" w:color="auto"/>
        <w:bottom w:val="none" w:sz="0" w:space="0" w:color="auto"/>
        <w:right w:val="none" w:sz="0" w:space="0" w:color="auto"/>
      </w:divBdr>
    </w:div>
    <w:div w:id="1220898482">
      <w:bodyDiv w:val="1"/>
      <w:marLeft w:val="0"/>
      <w:marRight w:val="0"/>
      <w:marTop w:val="0"/>
      <w:marBottom w:val="0"/>
      <w:divBdr>
        <w:top w:val="none" w:sz="0" w:space="0" w:color="auto"/>
        <w:left w:val="none" w:sz="0" w:space="0" w:color="auto"/>
        <w:bottom w:val="none" w:sz="0" w:space="0" w:color="auto"/>
        <w:right w:val="none" w:sz="0" w:space="0" w:color="auto"/>
      </w:divBdr>
    </w:div>
    <w:div w:id="1302929763">
      <w:bodyDiv w:val="1"/>
      <w:marLeft w:val="0"/>
      <w:marRight w:val="0"/>
      <w:marTop w:val="0"/>
      <w:marBottom w:val="0"/>
      <w:divBdr>
        <w:top w:val="none" w:sz="0" w:space="0" w:color="auto"/>
        <w:left w:val="none" w:sz="0" w:space="0" w:color="auto"/>
        <w:bottom w:val="none" w:sz="0" w:space="0" w:color="auto"/>
        <w:right w:val="none" w:sz="0" w:space="0" w:color="auto"/>
      </w:divBdr>
    </w:div>
    <w:div w:id="1436487583">
      <w:bodyDiv w:val="1"/>
      <w:marLeft w:val="0"/>
      <w:marRight w:val="0"/>
      <w:marTop w:val="0"/>
      <w:marBottom w:val="0"/>
      <w:divBdr>
        <w:top w:val="none" w:sz="0" w:space="0" w:color="auto"/>
        <w:left w:val="none" w:sz="0" w:space="0" w:color="auto"/>
        <w:bottom w:val="none" w:sz="0" w:space="0" w:color="auto"/>
        <w:right w:val="none" w:sz="0" w:space="0" w:color="auto"/>
      </w:divBdr>
    </w:div>
    <w:div w:id="1458063998">
      <w:bodyDiv w:val="1"/>
      <w:marLeft w:val="0"/>
      <w:marRight w:val="0"/>
      <w:marTop w:val="0"/>
      <w:marBottom w:val="0"/>
      <w:divBdr>
        <w:top w:val="none" w:sz="0" w:space="0" w:color="auto"/>
        <w:left w:val="none" w:sz="0" w:space="0" w:color="auto"/>
        <w:bottom w:val="none" w:sz="0" w:space="0" w:color="auto"/>
        <w:right w:val="none" w:sz="0" w:space="0" w:color="auto"/>
      </w:divBdr>
    </w:div>
    <w:div w:id="1522820136">
      <w:bodyDiv w:val="1"/>
      <w:marLeft w:val="0"/>
      <w:marRight w:val="0"/>
      <w:marTop w:val="0"/>
      <w:marBottom w:val="0"/>
      <w:divBdr>
        <w:top w:val="none" w:sz="0" w:space="0" w:color="auto"/>
        <w:left w:val="none" w:sz="0" w:space="0" w:color="auto"/>
        <w:bottom w:val="none" w:sz="0" w:space="0" w:color="auto"/>
        <w:right w:val="none" w:sz="0" w:space="0" w:color="auto"/>
      </w:divBdr>
    </w:div>
    <w:div w:id="1632397637">
      <w:bodyDiv w:val="1"/>
      <w:marLeft w:val="0"/>
      <w:marRight w:val="0"/>
      <w:marTop w:val="0"/>
      <w:marBottom w:val="0"/>
      <w:divBdr>
        <w:top w:val="none" w:sz="0" w:space="0" w:color="auto"/>
        <w:left w:val="none" w:sz="0" w:space="0" w:color="auto"/>
        <w:bottom w:val="none" w:sz="0" w:space="0" w:color="auto"/>
        <w:right w:val="none" w:sz="0" w:space="0" w:color="auto"/>
      </w:divBdr>
    </w:div>
    <w:div w:id="1718236006">
      <w:bodyDiv w:val="1"/>
      <w:marLeft w:val="0"/>
      <w:marRight w:val="0"/>
      <w:marTop w:val="0"/>
      <w:marBottom w:val="0"/>
      <w:divBdr>
        <w:top w:val="none" w:sz="0" w:space="0" w:color="auto"/>
        <w:left w:val="none" w:sz="0" w:space="0" w:color="auto"/>
        <w:bottom w:val="none" w:sz="0" w:space="0" w:color="auto"/>
        <w:right w:val="none" w:sz="0" w:space="0" w:color="auto"/>
      </w:divBdr>
    </w:div>
    <w:div w:id="1740445646">
      <w:bodyDiv w:val="1"/>
      <w:marLeft w:val="0"/>
      <w:marRight w:val="0"/>
      <w:marTop w:val="0"/>
      <w:marBottom w:val="0"/>
      <w:divBdr>
        <w:top w:val="none" w:sz="0" w:space="0" w:color="auto"/>
        <w:left w:val="none" w:sz="0" w:space="0" w:color="auto"/>
        <w:bottom w:val="none" w:sz="0" w:space="0" w:color="auto"/>
        <w:right w:val="none" w:sz="0" w:space="0" w:color="auto"/>
      </w:divBdr>
    </w:div>
    <w:div w:id="1900289106">
      <w:bodyDiv w:val="1"/>
      <w:marLeft w:val="0"/>
      <w:marRight w:val="0"/>
      <w:marTop w:val="0"/>
      <w:marBottom w:val="0"/>
      <w:divBdr>
        <w:top w:val="none" w:sz="0" w:space="0" w:color="auto"/>
        <w:left w:val="none" w:sz="0" w:space="0" w:color="auto"/>
        <w:bottom w:val="none" w:sz="0" w:space="0" w:color="auto"/>
        <w:right w:val="none" w:sz="0" w:space="0" w:color="auto"/>
      </w:divBdr>
    </w:div>
    <w:div w:id="1996715359">
      <w:bodyDiv w:val="1"/>
      <w:marLeft w:val="0"/>
      <w:marRight w:val="0"/>
      <w:marTop w:val="0"/>
      <w:marBottom w:val="0"/>
      <w:divBdr>
        <w:top w:val="none" w:sz="0" w:space="0" w:color="auto"/>
        <w:left w:val="none" w:sz="0" w:space="0" w:color="auto"/>
        <w:bottom w:val="none" w:sz="0" w:space="0" w:color="auto"/>
        <w:right w:val="none" w:sz="0" w:space="0" w:color="auto"/>
      </w:divBdr>
    </w:div>
    <w:div w:id="206015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CP8Rec_8_16_Migratory_Sharks_F_0.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CP8Rec_8_16_Migratory_Sharks_F_0.pdf"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4</Pages>
  <Words>1174</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2017-06-26T08:30:00Z</cp:lastPrinted>
  <dcterms:created xsi:type="dcterms:W3CDTF">2017-06-26T08:49:00Z</dcterms:created>
  <dcterms:modified xsi:type="dcterms:W3CDTF">2017-06-26T08:49:00Z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