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B31" w:rsidRPr="00682B31" w:rsidRDefault="00682B31" w:rsidP="00682B31">
      <w:pPr>
        <w:tabs>
          <w:tab w:val="left" w:pos="-1057"/>
          <w:tab w:val="left" w:pos="-720"/>
        </w:tabs>
        <w:ind w:left="-90"/>
        <w:rPr>
          <w:rFonts w:cs="Arial"/>
          <w:spacing w:val="-8"/>
          <w:sz w:val="12"/>
          <w:szCs w:val="12"/>
          <w:lang w:val="en-GB"/>
        </w:rPr>
      </w:pPr>
    </w:p>
    <w:p w:rsidR="0081600F" w:rsidRPr="00420040" w:rsidRDefault="00921D62" w:rsidP="009E72D7">
      <w:pPr>
        <w:tabs>
          <w:tab w:val="left" w:pos="-1057"/>
          <w:tab w:val="left" w:pos="-720"/>
        </w:tabs>
        <w:rPr>
          <w:rFonts w:cs="Arial"/>
          <w:sz w:val="22"/>
          <w:szCs w:val="22"/>
          <w:lang w:val="en-GB"/>
        </w:rPr>
      </w:pPr>
      <w:r w:rsidRPr="00420040">
        <w:rPr>
          <w:rFonts w:cs="Arial"/>
          <w:sz w:val="22"/>
          <w:szCs w:val="22"/>
          <w:lang w:val="en-GB"/>
        </w:rPr>
        <w:t>1</w:t>
      </w:r>
      <w:r w:rsidR="00ED02D3" w:rsidRPr="00420040">
        <w:rPr>
          <w:rFonts w:cs="Arial"/>
          <w:sz w:val="22"/>
          <w:szCs w:val="22"/>
          <w:lang w:val="en-GB"/>
        </w:rPr>
        <w:t>2</w:t>
      </w:r>
      <w:r w:rsidR="005F3989" w:rsidRPr="00420040">
        <w:rPr>
          <w:rFonts w:cs="Arial"/>
          <w:sz w:val="22"/>
          <w:szCs w:val="22"/>
          <w:vertAlign w:val="superscript"/>
          <w:lang w:val="en-GB"/>
        </w:rPr>
        <w:t>th</w:t>
      </w:r>
      <w:r w:rsidR="0081600F" w:rsidRPr="00420040">
        <w:rPr>
          <w:rFonts w:cs="Arial"/>
          <w:sz w:val="22"/>
          <w:szCs w:val="22"/>
          <w:lang w:val="en-GB"/>
        </w:rPr>
        <w:t xml:space="preserve"> MEETING OF THE</w:t>
      </w:r>
      <w:r w:rsidRPr="00420040">
        <w:rPr>
          <w:rFonts w:cs="Arial"/>
          <w:sz w:val="22"/>
          <w:szCs w:val="22"/>
          <w:lang w:val="en-GB"/>
        </w:rPr>
        <w:t xml:space="preserve"> CONFERENCE OF THE PARTIES</w:t>
      </w:r>
    </w:p>
    <w:p w:rsidR="0081600F" w:rsidRPr="00420040" w:rsidRDefault="003909E4" w:rsidP="009E72D7">
      <w:pPr>
        <w:pStyle w:val="Heading2"/>
        <w:keepNext w:val="0"/>
        <w:spacing w:line="228" w:lineRule="auto"/>
        <w:rPr>
          <w:rFonts w:cs="Arial"/>
          <w:b w:val="0"/>
          <w:bCs w:val="0"/>
          <w:sz w:val="22"/>
          <w:szCs w:val="22"/>
          <w:lang w:val="pt-PT"/>
        </w:rPr>
      </w:pPr>
      <w:r w:rsidRPr="00420040">
        <w:rPr>
          <w:rFonts w:cs="Arial"/>
          <w:b w:val="0"/>
          <w:sz w:val="22"/>
          <w:szCs w:val="22"/>
          <w:lang w:val="pt-PT"/>
        </w:rPr>
        <w:t>Manil</w:t>
      </w:r>
      <w:r w:rsidR="00ED02D3" w:rsidRPr="00420040">
        <w:rPr>
          <w:rFonts w:cs="Arial"/>
          <w:b w:val="0"/>
          <w:sz w:val="22"/>
          <w:szCs w:val="22"/>
          <w:lang w:val="pt-PT"/>
        </w:rPr>
        <w:t>a</w:t>
      </w:r>
      <w:r w:rsidR="00921D62" w:rsidRPr="00420040">
        <w:rPr>
          <w:rFonts w:cs="Arial"/>
          <w:b w:val="0"/>
          <w:sz w:val="22"/>
          <w:szCs w:val="22"/>
          <w:lang w:val="pt-PT"/>
        </w:rPr>
        <w:t xml:space="preserve">, </w:t>
      </w:r>
      <w:r w:rsidR="00ED02D3" w:rsidRPr="00420040">
        <w:rPr>
          <w:rFonts w:cs="Arial"/>
          <w:b w:val="0"/>
          <w:sz w:val="22"/>
          <w:szCs w:val="22"/>
          <w:lang w:val="pt-PT"/>
        </w:rPr>
        <w:t>Philippines</w:t>
      </w:r>
      <w:r w:rsidR="00F7503A" w:rsidRPr="00420040">
        <w:rPr>
          <w:rFonts w:cs="Arial"/>
          <w:b w:val="0"/>
          <w:sz w:val="22"/>
          <w:szCs w:val="22"/>
          <w:lang w:val="pt-PT"/>
        </w:rPr>
        <w:t>,</w:t>
      </w:r>
      <w:r w:rsidR="00ED02D3" w:rsidRPr="00420040">
        <w:rPr>
          <w:rFonts w:cs="Arial"/>
          <w:b w:val="0"/>
          <w:sz w:val="22"/>
          <w:szCs w:val="22"/>
          <w:lang w:val="pt-PT"/>
        </w:rPr>
        <w:t xml:space="preserve"> 23 - 28</w:t>
      </w:r>
      <w:r w:rsidR="009F450E" w:rsidRPr="00420040">
        <w:rPr>
          <w:rFonts w:cs="Arial"/>
          <w:b w:val="0"/>
          <w:sz w:val="22"/>
          <w:szCs w:val="22"/>
          <w:lang w:val="pt-PT"/>
        </w:rPr>
        <w:t xml:space="preserve"> </w:t>
      </w:r>
      <w:r w:rsidR="00ED02D3" w:rsidRPr="00420040">
        <w:rPr>
          <w:rFonts w:cs="Arial"/>
          <w:b w:val="0"/>
          <w:sz w:val="22"/>
          <w:szCs w:val="22"/>
          <w:lang w:val="pt-PT"/>
        </w:rPr>
        <w:t>October</w:t>
      </w:r>
      <w:r w:rsidR="009F450E" w:rsidRPr="00420040">
        <w:rPr>
          <w:rFonts w:cs="Arial"/>
          <w:b w:val="0"/>
          <w:sz w:val="22"/>
          <w:szCs w:val="22"/>
          <w:lang w:val="pt-PT"/>
        </w:rPr>
        <w:t xml:space="preserve"> 201</w:t>
      </w:r>
      <w:r w:rsidR="00EA0B88">
        <w:rPr>
          <w:rFonts w:cs="Arial"/>
          <w:b w:val="0"/>
          <w:sz w:val="22"/>
          <w:szCs w:val="22"/>
          <w:lang w:val="pt-PT"/>
        </w:rPr>
        <w:t>7</w:t>
      </w:r>
    </w:p>
    <w:p w:rsidR="0081600F" w:rsidRPr="00420040" w:rsidRDefault="0081600F" w:rsidP="009E72D7">
      <w:pPr>
        <w:spacing w:line="228" w:lineRule="auto"/>
        <w:rPr>
          <w:rFonts w:cs="Arial"/>
          <w:iCs/>
          <w:sz w:val="22"/>
          <w:szCs w:val="22"/>
          <w:lang w:val="pt-PT"/>
        </w:rPr>
      </w:pPr>
      <w:r w:rsidRPr="00420040">
        <w:rPr>
          <w:rFonts w:cs="Arial"/>
          <w:iCs/>
          <w:sz w:val="22"/>
          <w:szCs w:val="22"/>
          <w:lang w:val="pt-PT"/>
        </w:rPr>
        <w:t xml:space="preserve">Agenda Item </w:t>
      </w:r>
      <w:r w:rsidR="00232C88">
        <w:rPr>
          <w:rFonts w:cs="Arial"/>
          <w:iCs/>
          <w:sz w:val="22"/>
          <w:szCs w:val="22"/>
          <w:lang w:val="pt-PT"/>
        </w:rPr>
        <w:t>14.2</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cs="Arial"/>
                <w:sz w:val="22"/>
                <w:szCs w:val="22"/>
                <w:lang w:val="en-GB"/>
              </w:rPr>
            </w:pPr>
            <w:r>
              <w:rPr>
                <w:rFonts w:cs="Arial"/>
                <w:b/>
                <w:sz w:val="28"/>
                <w:szCs w:val="28"/>
                <w:lang w:val="en-GB"/>
              </w:rPr>
              <w:tab/>
            </w:r>
            <w:r>
              <w:rPr>
                <w:rFonts w:cs="Arial"/>
                <w:b/>
                <w:sz w:val="28"/>
                <w:szCs w:val="28"/>
                <w:lang w:val="en-GB"/>
              </w:rPr>
              <w:tab/>
            </w:r>
            <w:r>
              <w:rPr>
                <w:rFonts w:cs="Arial"/>
                <w:b/>
                <w:sz w:val="28"/>
                <w:szCs w:val="28"/>
                <w:lang w:val="en-GB"/>
              </w:rPr>
              <w:tab/>
            </w:r>
            <w:r>
              <w:rPr>
                <w:rFonts w:cs="Arial"/>
                <w:b/>
                <w:sz w:val="28"/>
                <w:szCs w:val="28"/>
                <w:lang w:val="en-GB"/>
              </w:rPr>
              <w:tab/>
            </w:r>
            <w:r w:rsidR="00FA61AF" w:rsidRPr="002F6F9B">
              <w:rPr>
                <w:rFonts w:cs="Arial"/>
                <w:b/>
                <w:sz w:val="28"/>
                <w:szCs w:val="28"/>
                <w:lang w:val="en-GB"/>
              </w:rPr>
              <w:t>CMS</w:t>
            </w:r>
          </w:p>
          <w:p w:rsidR="00FA61AF" w:rsidRPr="002F6F9B" w:rsidRDefault="00FA61AF" w:rsidP="00972D36">
            <w:pPr>
              <w:tabs>
                <w:tab w:val="left" w:pos="-1057"/>
                <w:tab w:val="left" w:pos="-720"/>
                <w:tab w:val="left" w:pos="0"/>
                <w:tab w:val="left" w:pos="141"/>
                <w:tab w:val="left" w:pos="720"/>
                <w:tab w:val="right" w:pos="9072"/>
              </w:tabs>
              <w:rPr>
                <w:rFonts w:cs="Arial"/>
                <w:sz w:val="22"/>
                <w:szCs w:val="22"/>
                <w:lang w:val="en-GB"/>
              </w:rPr>
            </w:pPr>
          </w:p>
        </w:tc>
      </w:tr>
      <w:tr w:rsidR="0081600F" w:rsidRPr="00682B31"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682B31" w:rsidRDefault="00745222">
            <w:pPr>
              <w:rPr>
                <w:rFonts w:cs="Arial"/>
                <w:sz w:val="22"/>
                <w:szCs w:val="22"/>
                <w:lang w:val="en-GB"/>
              </w:rPr>
            </w:pPr>
            <w:r w:rsidRPr="00682B31">
              <w:rPr>
                <w:rFonts w:cs="Arial"/>
                <w:noProof/>
                <w:sz w:val="22"/>
                <w:szCs w:val="22"/>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81600F" w:rsidRPr="00682B31" w:rsidRDefault="0081600F">
            <w:pPr>
              <w:rPr>
                <w:rFonts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cs="Arial"/>
                <w:b w:val="0"/>
                <w:bCs w:val="0"/>
                <w:sz w:val="12"/>
                <w:szCs w:val="12"/>
              </w:rPr>
            </w:pPr>
          </w:p>
          <w:p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972D36">
              <w:rPr>
                <w:rFonts w:cs="Arial"/>
                <w:bCs w:val="0"/>
                <w:sz w:val="32"/>
                <w:szCs w:val="32"/>
              </w:rPr>
              <w:t>CONVENTION ON</w:t>
            </w:r>
          </w:p>
          <w:p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972D36">
              <w:rPr>
                <w:rFonts w:cs="Arial"/>
                <w:bCs w:val="0"/>
                <w:sz w:val="32"/>
                <w:szCs w:val="32"/>
              </w:rPr>
              <w:t>MIGRATORY</w:t>
            </w:r>
          </w:p>
          <w:p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cs="Arial"/>
                <w:b w:val="0"/>
                <w:bCs w:val="0"/>
                <w:sz w:val="22"/>
                <w:szCs w:val="22"/>
                <w:lang w:val="en-GB"/>
              </w:rPr>
            </w:pPr>
            <w:r w:rsidRPr="00972D36">
              <w:rPr>
                <w:rFonts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682B31" w:rsidRPr="00682B31" w:rsidRDefault="00682B31" w:rsidP="000C21B1">
            <w:pPr>
              <w:tabs>
                <w:tab w:val="left" w:pos="5040"/>
                <w:tab w:val="left" w:pos="5760"/>
                <w:tab w:val="left" w:pos="6008"/>
                <w:tab w:val="left" w:pos="6480"/>
                <w:tab w:val="left" w:pos="7200"/>
                <w:tab w:val="left" w:pos="7920"/>
                <w:tab w:val="left" w:pos="8640"/>
              </w:tabs>
              <w:rPr>
                <w:rFonts w:cs="Arial"/>
                <w:sz w:val="12"/>
                <w:szCs w:val="12"/>
                <w:lang w:val="en-GB"/>
              </w:rPr>
            </w:pPr>
          </w:p>
          <w:p w:rsidR="0081600F" w:rsidRPr="00420040" w:rsidRDefault="0081600F" w:rsidP="000C21B1">
            <w:pPr>
              <w:tabs>
                <w:tab w:val="left" w:pos="5040"/>
                <w:tab w:val="left" w:pos="5760"/>
                <w:tab w:val="left" w:pos="6008"/>
                <w:tab w:val="left" w:pos="6480"/>
                <w:tab w:val="left" w:pos="7200"/>
                <w:tab w:val="left" w:pos="7920"/>
                <w:tab w:val="left" w:pos="8640"/>
              </w:tabs>
              <w:rPr>
                <w:rFonts w:cs="Arial"/>
                <w:sz w:val="22"/>
                <w:szCs w:val="22"/>
                <w:lang w:val="en-GB"/>
              </w:rPr>
            </w:pPr>
            <w:r w:rsidRPr="00420040">
              <w:rPr>
                <w:rFonts w:cs="Arial"/>
                <w:sz w:val="22"/>
                <w:szCs w:val="22"/>
                <w:lang w:val="en-GB"/>
              </w:rPr>
              <w:t>Distribution: General</w:t>
            </w:r>
          </w:p>
          <w:p w:rsidR="0081600F" w:rsidRPr="00420040" w:rsidRDefault="0081600F" w:rsidP="000C21B1">
            <w:pPr>
              <w:tabs>
                <w:tab w:val="left" w:pos="-1057"/>
                <w:tab w:val="left" w:pos="-720"/>
                <w:tab w:val="left" w:pos="5040"/>
                <w:tab w:val="left" w:pos="5760"/>
                <w:tab w:val="left" w:pos="6008"/>
                <w:tab w:val="left" w:pos="6480"/>
                <w:tab w:val="left" w:pos="7200"/>
                <w:tab w:val="left" w:pos="7920"/>
                <w:tab w:val="left" w:pos="8640"/>
              </w:tabs>
              <w:rPr>
                <w:rFonts w:cs="Arial"/>
                <w:sz w:val="12"/>
                <w:szCs w:val="12"/>
                <w:lang w:val="en-GB"/>
              </w:rPr>
            </w:pPr>
          </w:p>
          <w:p w:rsidR="0081600F" w:rsidRPr="00420040" w:rsidRDefault="00921D62" w:rsidP="000C21B1">
            <w:pPr>
              <w:tabs>
                <w:tab w:val="left" w:pos="5040"/>
                <w:tab w:val="left" w:pos="5760"/>
                <w:tab w:val="left" w:pos="6008"/>
                <w:tab w:val="left" w:pos="6480"/>
                <w:tab w:val="left" w:pos="7200"/>
                <w:tab w:val="left" w:pos="7920"/>
                <w:tab w:val="left" w:pos="8640"/>
              </w:tabs>
              <w:rPr>
                <w:rFonts w:cs="Arial"/>
                <w:sz w:val="22"/>
                <w:szCs w:val="22"/>
                <w:lang w:val="en-GB"/>
              </w:rPr>
            </w:pPr>
            <w:r w:rsidRPr="00420040">
              <w:rPr>
                <w:rFonts w:cs="Arial"/>
                <w:sz w:val="22"/>
                <w:szCs w:val="22"/>
                <w:lang w:val="en-GB"/>
              </w:rPr>
              <w:t>UNEP/CMS/</w:t>
            </w:r>
            <w:r w:rsidR="00ED02D3" w:rsidRPr="00420040">
              <w:rPr>
                <w:rFonts w:cs="Arial"/>
                <w:sz w:val="22"/>
                <w:szCs w:val="22"/>
                <w:lang w:val="en-GB"/>
              </w:rPr>
              <w:t>COP12</w:t>
            </w:r>
            <w:r w:rsidR="00A27BE3" w:rsidRPr="00420040">
              <w:rPr>
                <w:rFonts w:cs="Arial"/>
                <w:sz w:val="22"/>
                <w:szCs w:val="22"/>
                <w:lang w:val="en-GB"/>
              </w:rPr>
              <w:t>/</w:t>
            </w:r>
            <w:r w:rsidR="0079075D" w:rsidRPr="00420040">
              <w:rPr>
                <w:rFonts w:cs="Arial"/>
                <w:sz w:val="22"/>
                <w:szCs w:val="22"/>
                <w:lang w:val="en-GB"/>
              </w:rPr>
              <w:t>Doc.</w:t>
            </w:r>
            <w:r w:rsidR="00232C88">
              <w:rPr>
                <w:rFonts w:cs="Arial"/>
                <w:sz w:val="22"/>
                <w:szCs w:val="22"/>
                <w:lang w:val="en-GB"/>
              </w:rPr>
              <w:t>14.2</w:t>
            </w:r>
          </w:p>
          <w:p w:rsidR="0081600F" w:rsidRPr="00420040" w:rsidRDefault="00AD0FE5" w:rsidP="000C21B1">
            <w:pPr>
              <w:tabs>
                <w:tab w:val="left" w:pos="5040"/>
                <w:tab w:val="left" w:pos="5760"/>
                <w:tab w:val="left" w:pos="6008"/>
                <w:tab w:val="left" w:pos="6480"/>
                <w:tab w:val="left" w:pos="7200"/>
                <w:tab w:val="left" w:pos="7920"/>
                <w:tab w:val="left" w:pos="8640"/>
              </w:tabs>
              <w:rPr>
                <w:rFonts w:cs="Arial"/>
                <w:sz w:val="22"/>
                <w:szCs w:val="22"/>
                <w:lang w:val="en-GB"/>
              </w:rPr>
            </w:pPr>
            <w:r>
              <w:rPr>
                <w:rFonts w:cs="Arial"/>
                <w:sz w:val="22"/>
                <w:szCs w:val="22"/>
                <w:lang w:val="en-GB"/>
              </w:rPr>
              <w:t>24 July</w:t>
            </w:r>
            <w:r w:rsidR="0079075D" w:rsidRPr="00420040">
              <w:rPr>
                <w:rFonts w:cs="Arial"/>
                <w:sz w:val="22"/>
                <w:szCs w:val="22"/>
                <w:lang w:val="en-GB"/>
              </w:rPr>
              <w:t xml:space="preserve"> </w:t>
            </w:r>
            <w:r w:rsidR="00EA0B88">
              <w:rPr>
                <w:rFonts w:cs="Arial"/>
                <w:sz w:val="22"/>
                <w:szCs w:val="22"/>
                <w:lang w:val="en-GB"/>
              </w:rPr>
              <w:t>2017</w:t>
            </w:r>
          </w:p>
          <w:p w:rsidR="00E8776E" w:rsidRPr="00420040" w:rsidRDefault="00E8776E" w:rsidP="000C21B1">
            <w:pPr>
              <w:rPr>
                <w:rFonts w:cs="Arial"/>
                <w:sz w:val="12"/>
                <w:szCs w:val="12"/>
                <w:lang w:val="en-GB"/>
              </w:rPr>
            </w:pPr>
          </w:p>
          <w:p w:rsidR="0081600F" w:rsidRPr="00420040" w:rsidRDefault="0081600F" w:rsidP="000C21B1">
            <w:pPr>
              <w:rPr>
                <w:rFonts w:cs="Arial"/>
                <w:sz w:val="22"/>
                <w:szCs w:val="22"/>
                <w:lang w:val="en-GB"/>
              </w:rPr>
            </w:pPr>
            <w:r w:rsidRPr="00420040">
              <w:rPr>
                <w:rFonts w:cs="Arial"/>
                <w:sz w:val="22"/>
                <w:szCs w:val="22"/>
                <w:lang w:val="en-GB"/>
              </w:rPr>
              <w:t>Original: English</w:t>
            </w:r>
          </w:p>
          <w:p w:rsidR="00682B31" w:rsidRPr="00682B31" w:rsidRDefault="00682B31" w:rsidP="000C21B1">
            <w:pPr>
              <w:rPr>
                <w:rFonts w:cs="Arial"/>
                <w:sz w:val="12"/>
                <w:szCs w:val="12"/>
                <w:lang w:val="en-GB"/>
              </w:rPr>
            </w:pPr>
          </w:p>
        </w:tc>
      </w:tr>
    </w:tbl>
    <w:p w:rsidR="00354A9C" w:rsidRPr="00682B31" w:rsidRDefault="00354A9C" w:rsidP="00922791">
      <w:pPr>
        <w:tabs>
          <w:tab w:val="left" w:pos="7020"/>
        </w:tabs>
        <w:rPr>
          <w:rFonts w:cs="Arial"/>
          <w:sz w:val="22"/>
          <w:szCs w:val="22"/>
        </w:rPr>
      </w:pPr>
    </w:p>
    <w:p w:rsidR="0052082F" w:rsidRPr="00682B31" w:rsidRDefault="0052082F" w:rsidP="00354A9C">
      <w:pPr>
        <w:rPr>
          <w:rFonts w:cs="Arial"/>
          <w:sz w:val="22"/>
          <w:szCs w:val="22"/>
        </w:rPr>
      </w:pPr>
    </w:p>
    <w:p w:rsidR="00B64904" w:rsidRPr="00420040" w:rsidRDefault="00AD0FE5" w:rsidP="00056DC1">
      <w:pPr>
        <w:pStyle w:val="Heading2"/>
        <w:keepNext w:val="0"/>
        <w:ind w:left="-90" w:right="-367"/>
        <w:jc w:val="center"/>
        <w:rPr>
          <w:rFonts w:cs="Arial"/>
          <w:sz w:val="22"/>
          <w:szCs w:val="22"/>
          <w:lang w:val="en-GB"/>
        </w:rPr>
      </w:pPr>
      <w:r w:rsidRPr="0008223A">
        <w:rPr>
          <w:rFonts w:cs="Arial"/>
          <w:caps/>
          <w:sz w:val="22"/>
          <w:szCs w:val="22"/>
          <w:lang w:val="en-GB"/>
        </w:rPr>
        <w:t>Budget and Programme of Work 2018-2020</w:t>
      </w:r>
    </w:p>
    <w:p w:rsidR="00593736" w:rsidRPr="004D0936" w:rsidRDefault="00593736" w:rsidP="00593736">
      <w:pPr>
        <w:rPr>
          <w:sz w:val="8"/>
          <w:szCs w:val="8"/>
          <w:lang w:val="en-GB"/>
        </w:rPr>
      </w:pPr>
    </w:p>
    <w:p w:rsidR="00B64904" w:rsidRDefault="00B64904" w:rsidP="00B64904">
      <w:pPr>
        <w:jc w:val="center"/>
        <w:rPr>
          <w:rFonts w:cs="Arial"/>
          <w:i/>
          <w:sz w:val="22"/>
          <w:szCs w:val="22"/>
          <w:lang w:val="en-GB"/>
        </w:rPr>
      </w:pPr>
      <w:r w:rsidRPr="00232C88">
        <w:rPr>
          <w:rFonts w:cs="Arial"/>
          <w:i/>
          <w:sz w:val="22"/>
          <w:szCs w:val="22"/>
          <w:lang w:val="en-GB"/>
        </w:rPr>
        <w:t>(</w:t>
      </w:r>
      <w:r w:rsidR="00F11793" w:rsidRPr="00232C88">
        <w:rPr>
          <w:rFonts w:cs="Arial"/>
          <w:i/>
          <w:sz w:val="22"/>
          <w:szCs w:val="22"/>
          <w:lang w:val="en-GB"/>
        </w:rPr>
        <w:t>P</w:t>
      </w:r>
      <w:r w:rsidR="0079075D" w:rsidRPr="00232C88">
        <w:rPr>
          <w:rFonts w:cs="Arial"/>
          <w:i/>
          <w:sz w:val="22"/>
          <w:szCs w:val="22"/>
          <w:lang w:val="en-GB"/>
        </w:rPr>
        <w:t xml:space="preserve">repared by </w:t>
      </w:r>
      <w:r w:rsidR="00870FB9" w:rsidRPr="00232C88">
        <w:rPr>
          <w:rFonts w:cs="Arial"/>
          <w:i/>
          <w:sz w:val="22"/>
          <w:szCs w:val="22"/>
          <w:lang w:val="en-GB"/>
        </w:rPr>
        <w:t>the Secretariat</w:t>
      </w:r>
      <w:r w:rsidRPr="00232C88">
        <w:rPr>
          <w:rFonts w:cs="Arial"/>
          <w:i/>
          <w:sz w:val="22"/>
          <w:szCs w:val="22"/>
          <w:lang w:val="en-GB"/>
        </w:rPr>
        <w:t>)</w:t>
      </w:r>
      <w:r w:rsidR="00497E66">
        <w:rPr>
          <w:rFonts w:cs="Arial"/>
          <w:i/>
          <w:sz w:val="22"/>
          <w:szCs w:val="22"/>
          <w:lang w:val="en-GB"/>
        </w:rPr>
        <w:t xml:space="preserve"> </w:t>
      </w:r>
    </w:p>
    <w:p w:rsidR="00870FB9" w:rsidRPr="004D0936" w:rsidRDefault="00870FB9" w:rsidP="00870FB9">
      <w:pPr>
        <w:rPr>
          <w:sz w:val="8"/>
          <w:szCs w:val="8"/>
          <w:lang w:val="en-GB"/>
        </w:rPr>
      </w:pPr>
    </w:p>
    <w:p w:rsidR="00870FB9" w:rsidRPr="00420040" w:rsidRDefault="00870FB9" w:rsidP="00B64904">
      <w:pPr>
        <w:jc w:val="center"/>
        <w:rPr>
          <w:rFonts w:cs="Arial"/>
          <w:i/>
          <w:sz w:val="22"/>
          <w:szCs w:val="22"/>
          <w:lang w:val="en-GB"/>
        </w:rPr>
      </w:pPr>
    </w:p>
    <w:p w:rsidR="001764E6" w:rsidRPr="00C169ED" w:rsidRDefault="001764E6" w:rsidP="001764E6">
      <w:pPr>
        <w:jc w:val="both"/>
        <w:rPr>
          <w:rFonts w:cs="Arial"/>
          <w:sz w:val="21"/>
          <w:szCs w:val="21"/>
          <w:lang w:val="en-GB"/>
        </w:rPr>
      </w:pPr>
    </w:p>
    <w:p w:rsidR="001764E6" w:rsidRPr="00C169ED" w:rsidRDefault="001764E6" w:rsidP="00D605A4">
      <w:pPr>
        <w:tabs>
          <w:tab w:val="left" w:pos="8295"/>
        </w:tabs>
        <w:jc w:val="both"/>
        <w:rPr>
          <w:rFonts w:cs="Arial"/>
          <w:sz w:val="21"/>
          <w:szCs w:val="21"/>
        </w:rPr>
      </w:pPr>
    </w:p>
    <w:p w:rsidR="00D605A4" w:rsidRPr="00C169ED" w:rsidRDefault="00745222" w:rsidP="00D605A4">
      <w:pPr>
        <w:rPr>
          <w:rFonts w:cs="Arial"/>
          <w:sz w:val="21"/>
          <w:szCs w:val="21"/>
        </w:rPr>
      </w:pPr>
      <w:r w:rsidRPr="00C169ED">
        <w:rPr>
          <w:rFonts w:cs="Arial"/>
          <w:noProof/>
          <w:sz w:val="21"/>
          <w:szCs w:val="21"/>
        </w:rPr>
        <mc:AlternateContent>
          <mc:Choice Requires="wps">
            <w:drawing>
              <wp:anchor distT="0" distB="0" distL="114300" distR="114300" simplePos="0" relativeHeight="251657728" behindDoc="0" locked="0" layoutInCell="1" allowOverlap="1">
                <wp:simplePos x="0" y="0"/>
                <wp:positionH relativeFrom="column">
                  <wp:posOffset>779196</wp:posOffset>
                </wp:positionH>
                <wp:positionV relativeFrom="paragraph">
                  <wp:posOffset>147980</wp:posOffset>
                </wp:positionV>
                <wp:extent cx="4305300" cy="2450592"/>
                <wp:effectExtent l="0" t="0" r="19050" b="260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450592"/>
                        </a:xfrm>
                        <a:prstGeom prst="rect">
                          <a:avLst/>
                        </a:prstGeom>
                        <a:solidFill>
                          <a:srgbClr val="FFFFFF"/>
                        </a:solidFill>
                        <a:ln w="3175">
                          <a:solidFill>
                            <a:srgbClr val="000000"/>
                          </a:solidFill>
                          <a:miter lim="800000"/>
                          <a:headEnd/>
                          <a:tailEnd/>
                        </a:ln>
                      </wps:spPr>
                      <wps:txbx>
                        <w:txbxContent>
                          <w:p w:rsidR="009F425F" w:rsidRPr="00420040" w:rsidRDefault="009F425F" w:rsidP="00E475D4">
                            <w:pPr>
                              <w:rPr>
                                <w:rFonts w:cs="Arial"/>
                                <w:sz w:val="22"/>
                                <w:szCs w:val="22"/>
                              </w:rPr>
                            </w:pPr>
                            <w:r w:rsidRPr="00420040">
                              <w:rPr>
                                <w:rFonts w:cs="Arial"/>
                                <w:sz w:val="22"/>
                                <w:szCs w:val="22"/>
                              </w:rPr>
                              <w:t>Summary:</w:t>
                            </w:r>
                          </w:p>
                          <w:p w:rsidR="009F425F" w:rsidRDefault="009F425F" w:rsidP="00E8776E">
                            <w:pPr>
                              <w:rPr>
                                <w:rFonts w:cs="Arial"/>
                                <w:i/>
                                <w:sz w:val="22"/>
                                <w:szCs w:val="22"/>
                                <w:lang w:val="en-GB"/>
                              </w:rPr>
                            </w:pPr>
                          </w:p>
                          <w:p w:rsidR="009F425F" w:rsidRDefault="009F425F" w:rsidP="00AD0FE5">
                            <w:pPr>
                              <w:jc w:val="both"/>
                              <w:rPr>
                                <w:rFonts w:cs="Arial"/>
                                <w:sz w:val="22"/>
                                <w:szCs w:val="22"/>
                              </w:rPr>
                            </w:pPr>
                            <w:r w:rsidRPr="00903B7F">
                              <w:rPr>
                                <w:rFonts w:cs="Arial"/>
                                <w:sz w:val="22"/>
                                <w:szCs w:val="22"/>
                                <w:lang w:val="en-GB"/>
                              </w:rPr>
                              <w:t>As requested in Resolution 11.1</w:t>
                            </w:r>
                            <w:r>
                              <w:rPr>
                                <w:rFonts w:cs="Arial"/>
                                <w:sz w:val="22"/>
                                <w:szCs w:val="22"/>
                                <w:lang w:val="en-GB"/>
                              </w:rPr>
                              <w:t>. Financial and Administrative Matters</w:t>
                            </w:r>
                            <w:r w:rsidRPr="00903B7F">
                              <w:rPr>
                                <w:rFonts w:cs="Arial"/>
                                <w:sz w:val="22"/>
                                <w:szCs w:val="22"/>
                                <w:lang w:val="en-GB"/>
                              </w:rPr>
                              <w:t xml:space="preserve"> by the Conference of the Parties at its 11</w:t>
                            </w:r>
                            <w:r w:rsidRPr="00903B7F">
                              <w:rPr>
                                <w:rFonts w:cs="Arial"/>
                                <w:sz w:val="22"/>
                                <w:szCs w:val="22"/>
                                <w:vertAlign w:val="superscript"/>
                                <w:lang w:val="en-GB"/>
                              </w:rPr>
                              <w:t>th</w:t>
                            </w:r>
                            <w:r w:rsidRPr="00903B7F">
                              <w:rPr>
                                <w:rFonts w:cs="Arial"/>
                                <w:sz w:val="22"/>
                                <w:szCs w:val="22"/>
                                <w:lang w:val="en-GB"/>
                              </w:rPr>
                              <w:t xml:space="preserve"> </w:t>
                            </w:r>
                            <w:r>
                              <w:rPr>
                                <w:rFonts w:cs="Arial"/>
                                <w:sz w:val="22"/>
                                <w:szCs w:val="22"/>
                                <w:lang w:val="en-GB"/>
                              </w:rPr>
                              <w:t>Meeting</w:t>
                            </w:r>
                            <w:r w:rsidRPr="00903B7F">
                              <w:rPr>
                                <w:rFonts w:cs="Arial"/>
                                <w:sz w:val="22"/>
                                <w:szCs w:val="22"/>
                                <w:lang w:val="en-GB"/>
                              </w:rPr>
                              <w:t>, the Secretariat has prepared th</w:t>
                            </w:r>
                            <w:r>
                              <w:rPr>
                                <w:rFonts w:cs="Arial"/>
                                <w:sz w:val="22"/>
                                <w:szCs w:val="22"/>
                                <w:lang w:val="en-GB"/>
                              </w:rPr>
                              <w:t>ree budget scenarios: a zero nominal and zero real growth budget as well as a third scenario</w:t>
                            </w:r>
                            <w:r w:rsidRPr="00903B7F">
                              <w:rPr>
                                <w:rFonts w:cs="Arial"/>
                                <w:sz w:val="22"/>
                                <w:szCs w:val="22"/>
                                <w:lang w:val="en-GB"/>
                              </w:rPr>
                              <w:t xml:space="preserve"> for the triennium 2018-2020</w:t>
                            </w:r>
                            <w:r>
                              <w:rPr>
                                <w:rFonts w:cs="Arial"/>
                                <w:sz w:val="22"/>
                                <w:szCs w:val="22"/>
                              </w:rPr>
                              <w:t>.</w:t>
                            </w:r>
                          </w:p>
                          <w:p w:rsidR="009F425F" w:rsidRDefault="009F425F" w:rsidP="00AD0FE5">
                            <w:pPr>
                              <w:jc w:val="both"/>
                              <w:rPr>
                                <w:rFonts w:cs="Arial"/>
                                <w:sz w:val="22"/>
                                <w:szCs w:val="22"/>
                              </w:rPr>
                            </w:pPr>
                          </w:p>
                          <w:p w:rsidR="009F425F" w:rsidRDefault="009F425F" w:rsidP="00AD0FE5">
                            <w:pPr>
                              <w:jc w:val="both"/>
                              <w:rPr>
                                <w:rFonts w:cs="Arial"/>
                                <w:sz w:val="22"/>
                                <w:szCs w:val="22"/>
                              </w:rPr>
                            </w:pPr>
                            <w:r>
                              <w:rPr>
                                <w:rFonts w:cs="Arial"/>
                                <w:sz w:val="22"/>
                                <w:szCs w:val="22"/>
                              </w:rPr>
                              <w:t xml:space="preserve">In addition, the Secretariat has developed a </w:t>
                            </w:r>
                            <w:proofErr w:type="spellStart"/>
                            <w:r>
                              <w:rPr>
                                <w:rFonts w:cs="Arial"/>
                                <w:sz w:val="22"/>
                                <w:szCs w:val="22"/>
                              </w:rPr>
                              <w:t>Programme</w:t>
                            </w:r>
                            <w:proofErr w:type="spellEnd"/>
                            <w:r>
                              <w:rPr>
                                <w:rFonts w:cs="Arial"/>
                                <w:sz w:val="22"/>
                                <w:szCs w:val="22"/>
                              </w:rPr>
                              <w:t xml:space="preserve"> of Work for 2018-2020.</w:t>
                            </w:r>
                          </w:p>
                          <w:p w:rsidR="009F425F" w:rsidRPr="00903B7F" w:rsidRDefault="009F425F" w:rsidP="00AD0FE5">
                            <w:pPr>
                              <w:jc w:val="both"/>
                              <w:rPr>
                                <w:rFonts w:cs="Arial"/>
                                <w:sz w:val="22"/>
                                <w:szCs w:val="22"/>
                              </w:rPr>
                            </w:pPr>
                          </w:p>
                          <w:p w:rsidR="009F425F" w:rsidRPr="00DA28FC" w:rsidRDefault="009F425F" w:rsidP="00DA28FC">
                            <w:pPr>
                              <w:jc w:val="both"/>
                              <w:rPr>
                                <w:rFonts w:cs="Arial"/>
                                <w:sz w:val="22"/>
                                <w:szCs w:val="22"/>
                              </w:rPr>
                            </w:pPr>
                            <w:r w:rsidRPr="00903B7F">
                              <w:rPr>
                                <w:rFonts w:cs="Arial"/>
                                <w:spacing w:val="-4"/>
                                <w:sz w:val="22"/>
                                <w:szCs w:val="22"/>
                              </w:rPr>
                              <w:t>The document should be considered in conjunction with: UNEP/CMS/</w:t>
                            </w:r>
                            <w:r w:rsidRPr="00DF5AF6">
                              <w:rPr>
                                <w:rFonts w:cs="Arial"/>
                                <w:spacing w:val="-4"/>
                                <w:sz w:val="22"/>
                                <w:szCs w:val="22"/>
                              </w:rPr>
                              <w:t xml:space="preserve">COP12/Doc.14.1 on the </w:t>
                            </w:r>
                            <w:r>
                              <w:rPr>
                                <w:rFonts w:cs="Arial"/>
                                <w:spacing w:val="-4"/>
                                <w:sz w:val="22"/>
                                <w:szCs w:val="22"/>
                              </w:rPr>
                              <w:t>E</w:t>
                            </w:r>
                            <w:r w:rsidRPr="00DF5AF6">
                              <w:rPr>
                                <w:rFonts w:cs="Arial"/>
                                <w:spacing w:val="-4"/>
                                <w:sz w:val="22"/>
                                <w:szCs w:val="22"/>
                              </w:rPr>
                              <w:t xml:space="preserve">xecution of </w:t>
                            </w:r>
                            <w:r>
                              <w:rPr>
                                <w:rFonts w:cs="Arial"/>
                                <w:spacing w:val="-4"/>
                                <w:sz w:val="22"/>
                                <w:szCs w:val="22"/>
                              </w:rPr>
                              <w:t>CMS B</w:t>
                            </w:r>
                            <w:r w:rsidRPr="00DF5AF6">
                              <w:rPr>
                                <w:rFonts w:cs="Arial"/>
                                <w:spacing w:val="-4"/>
                                <w:sz w:val="22"/>
                                <w:szCs w:val="22"/>
                              </w:rPr>
                              <w:t>udget 2015-2</w:t>
                            </w:r>
                            <w:r w:rsidRPr="00323938">
                              <w:rPr>
                                <w:rFonts w:cs="Arial"/>
                                <w:spacing w:val="-4"/>
                                <w:sz w:val="22"/>
                                <w:szCs w:val="22"/>
                              </w:rPr>
                              <w:t>017</w:t>
                            </w:r>
                            <w:r w:rsidRPr="00903B7F">
                              <w:rPr>
                                <w:rFonts w:cs="Arial"/>
                                <w:spacing w:val="-4"/>
                                <w:sz w:val="22"/>
                                <w:szCs w:val="22"/>
                              </w:rPr>
                              <w:t xml:space="preserve">; </w:t>
                            </w:r>
                            <w:r>
                              <w:rPr>
                                <w:rFonts w:cs="Arial"/>
                                <w:spacing w:val="-4"/>
                                <w:sz w:val="22"/>
                                <w:szCs w:val="22"/>
                              </w:rPr>
                              <w:t>and UNEP/CMS/COP12/Doc.14.3 on R</w:t>
                            </w:r>
                            <w:r w:rsidRPr="00903B7F">
                              <w:rPr>
                                <w:rFonts w:cs="Arial"/>
                                <w:spacing w:val="-4"/>
                                <w:sz w:val="22"/>
                                <w:szCs w:val="22"/>
                              </w:rPr>
                              <w:t xml:space="preserve">esource </w:t>
                            </w:r>
                            <w:r>
                              <w:rPr>
                                <w:rFonts w:cs="Arial"/>
                                <w:spacing w:val="-4"/>
                                <w:sz w:val="22"/>
                                <w:szCs w:val="22"/>
                              </w:rPr>
                              <w:t>M</w:t>
                            </w:r>
                            <w:r w:rsidRPr="00903B7F">
                              <w:rPr>
                                <w:rFonts w:cs="Arial"/>
                                <w:spacing w:val="-4"/>
                                <w:sz w:val="22"/>
                                <w:szCs w:val="22"/>
                              </w:rPr>
                              <w:t>obilization</w:t>
                            </w:r>
                            <w:r w:rsidRPr="00903B7F">
                              <w:rPr>
                                <w:rFonts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1.35pt;margin-top:11.65pt;width:339pt;height:19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" strokeweight=".25pt">
                <v:textbox>
                  <w:txbxContent>
                    <w:p w:rsidR="009F425F" w:rsidRPr="00420040" w:rsidRDefault="009F425F" w:rsidP="00E475D4">
                      <w:pPr>
                        <w:rPr>
                          <w:rFonts w:cs="Arial"/>
                          <w:sz w:val="22"/>
                          <w:szCs w:val="22"/>
                        </w:rPr>
                      </w:pPr>
                      <w:r w:rsidRPr="00420040">
                        <w:rPr>
                          <w:rFonts w:cs="Arial"/>
                          <w:sz w:val="22"/>
                          <w:szCs w:val="22"/>
                        </w:rPr>
                        <w:t>Summary:</w:t>
                      </w:r>
                    </w:p>
                    <w:p w:rsidR="009F425F" w:rsidRDefault="009F425F" w:rsidP="00E8776E">
                      <w:pPr>
                        <w:rPr>
                          <w:rFonts w:cs="Arial"/>
                          <w:i/>
                          <w:sz w:val="22"/>
                          <w:szCs w:val="22"/>
                          <w:lang w:val="en-GB"/>
                        </w:rPr>
                      </w:pPr>
                    </w:p>
                    <w:p w:rsidR="009F425F" w:rsidRDefault="009F425F" w:rsidP="00AD0FE5">
                      <w:pPr>
                        <w:jc w:val="both"/>
                        <w:rPr>
                          <w:rFonts w:cs="Arial"/>
                          <w:sz w:val="22"/>
                          <w:szCs w:val="22"/>
                        </w:rPr>
                      </w:pPr>
                      <w:r w:rsidRPr="00903B7F">
                        <w:rPr>
                          <w:rFonts w:cs="Arial"/>
                          <w:sz w:val="22"/>
                          <w:szCs w:val="22"/>
                          <w:lang w:val="en-GB"/>
                        </w:rPr>
                        <w:t>As requested in Resolution 11.1</w:t>
                      </w:r>
                      <w:r>
                        <w:rPr>
                          <w:rFonts w:cs="Arial"/>
                          <w:sz w:val="22"/>
                          <w:szCs w:val="22"/>
                          <w:lang w:val="en-GB"/>
                        </w:rPr>
                        <w:t>. Financial and Administrative Matters</w:t>
                      </w:r>
                      <w:r w:rsidRPr="00903B7F">
                        <w:rPr>
                          <w:rFonts w:cs="Arial"/>
                          <w:sz w:val="22"/>
                          <w:szCs w:val="22"/>
                          <w:lang w:val="en-GB"/>
                        </w:rPr>
                        <w:t xml:space="preserve"> by the Conference of the Parties at its 11</w:t>
                      </w:r>
                      <w:r w:rsidRPr="00903B7F">
                        <w:rPr>
                          <w:rFonts w:cs="Arial"/>
                          <w:sz w:val="22"/>
                          <w:szCs w:val="22"/>
                          <w:vertAlign w:val="superscript"/>
                          <w:lang w:val="en-GB"/>
                        </w:rPr>
                        <w:t>th</w:t>
                      </w:r>
                      <w:r w:rsidRPr="00903B7F">
                        <w:rPr>
                          <w:rFonts w:cs="Arial"/>
                          <w:sz w:val="22"/>
                          <w:szCs w:val="22"/>
                          <w:lang w:val="en-GB"/>
                        </w:rPr>
                        <w:t xml:space="preserve"> </w:t>
                      </w:r>
                      <w:r>
                        <w:rPr>
                          <w:rFonts w:cs="Arial"/>
                          <w:sz w:val="22"/>
                          <w:szCs w:val="22"/>
                          <w:lang w:val="en-GB"/>
                        </w:rPr>
                        <w:t>Meeting</w:t>
                      </w:r>
                      <w:r w:rsidRPr="00903B7F">
                        <w:rPr>
                          <w:rFonts w:cs="Arial"/>
                          <w:sz w:val="22"/>
                          <w:szCs w:val="22"/>
                          <w:lang w:val="en-GB"/>
                        </w:rPr>
                        <w:t>, the Secretariat has prepared th</w:t>
                      </w:r>
                      <w:r>
                        <w:rPr>
                          <w:rFonts w:cs="Arial"/>
                          <w:sz w:val="22"/>
                          <w:szCs w:val="22"/>
                          <w:lang w:val="en-GB"/>
                        </w:rPr>
                        <w:t>ree budget scenarios: a zero nominal and zero real growth budget as well as a third scenario</w:t>
                      </w:r>
                      <w:r w:rsidRPr="00903B7F">
                        <w:rPr>
                          <w:rFonts w:cs="Arial"/>
                          <w:sz w:val="22"/>
                          <w:szCs w:val="22"/>
                          <w:lang w:val="en-GB"/>
                        </w:rPr>
                        <w:t xml:space="preserve"> for the triennium 2018-2020</w:t>
                      </w:r>
                      <w:r>
                        <w:rPr>
                          <w:rFonts w:cs="Arial"/>
                          <w:sz w:val="22"/>
                          <w:szCs w:val="22"/>
                        </w:rPr>
                        <w:t>.</w:t>
                      </w:r>
                    </w:p>
                    <w:p w:rsidR="009F425F" w:rsidRDefault="009F425F" w:rsidP="00AD0FE5">
                      <w:pPr>
                        <w:jc w:val="both"/>
                        <w:rPr>
                          <w:rFonts w:cs="Arial"/>
                          <w:sz w:val="22"/>
                          <w:szCs w:val="22"/>
                        </w:rPr>
                      </w:pPr>
                    </w:p>
                    <w:p w:rsidR="009F425F" w:rsidRDefault="009F425F" w:rsidP="00AD0FE5">
                      <w:pPr>
                        <w:jc w:val="both"/>
                        <w:rPr>
                          <w:rFonts w:cs="Arial"/>
                          <w:sz w:val="22"/>
                          <w:szCs w:val="22"/>
                        </w:rPr>
                      </w:pPr>
                      <w:r>
                        <w:rPr>
                          <w:rFonts w:cs="Arial"/>
                          <w:sz w:val="22"/>
                          <w:szCs w:val="22"/>
                        </w:rPr>
                        <w:t xml:space="preserve">In addition, the Secretariat has developed a </w:t>
                      </w:r>
                      <w:proofErr w:type="spellStart"/>
                      <w:r>
                        <w:rPr>
                          <w:rFonts w:cs="Arial"/>
                          <w:sz w:val="22"/>
                          <w:szCs w:val="22"/>
                        </w:rPr>
                        <w:t>Programme</w:t>
                      </w:r>
                      <w:proofErr w:type="spellEnd"/>
                      <w:r>
                        <w:rPr>
                          <w:rFonts w:cs="Arial"/>
                          <w:sz w:val="22"/>
                          <w:szCs w:val="22"/>
                        </w:rPr>
                        <w:t xml:space="preserve"> of Work for 2018-2020.</w:t>
                      </w:r>
                    </w:p>
                    <w:p w:rsidR="009F425F" w:rsidRPr="00903B7F" w:rsidRDefault="009F425F" w:rsidP="00AD0FE5">
                      <w:pPr>
                        <w:jc w:val="both"/>
                        <w:rPr>
                          <w:rFonts w:cs="Arial"/>
                          <w:sz w:val="22"/>
                          <w:szCs w:val="22"/>
                        </w:rPr>
                      </w:pPr>
                    </w:p>
                    <w:p w:rsidR="009F425F" w:rsidRPr="00DA28FC" w:rsidRDefault="009F425F" w:rsidP="00DA28FC">
                      <w:pPr>
                        <w:jc w:val="both"/>
                        <w:rPr>
                          <w:rFonts w:cs="Arial"/>
                          <w:sz w:val="22"/>
                          <w:szCs w:val="22"/>
                        </w:rPr>
                      </w:pPr>
                      <w:r w:rsidRPr="00903B7F">
                        <w:rPr>
                          <w:rFonts w:cs="Arial"/>
                          <w:spacing w:val="-4"/>
                          <w:sz w:val="22"/>
                          <w:szCs w:val="22"/>
                        </w:rPr>
                        <w:t>The document should be considered in conjunction with: UNEP/CMS/</w:t>
                      </w:r>
                      <w:r w:rsidRPr="00DF5AF6">
                        <w:rPr>
                          <w:rFonts w:cs="Arial"/>
                          <w:spacing w:val="-4"/>
                          <w:sz w:val="22"/>
                          <w:szCs w:val="22"/>
                        </w:rPr>
                        <w:t xml:space="preserve">COP12/Doc.14.1 on the </w:t>
                      </w:r>
                      <w:r>
                        <w:rPr>
                          <w:rFonts w:cs="Arial"/>
                          <w:spacing w:val="-4"/>
                          <w:sz w:val="22"/>
                          <w:szCs w:val="22"/>
                        </w:rPr>
                        <w:t>E</w:t>
                      </w:r>
                      <w:r w:rsidRPr="00DF5AF6">
                        <w:rPr>
                          <w:rFonts w:cs="Arial"/>
                          <w:spacing w:val="-4"/>
                          <w:sz w:val="22"/>
                          <w:szCs w:val="22"/>
                        </w:rPr>
                        <w:t xml:space="preserve">xecution of </w:t>
                      </w:r>
                      <w:r>
                        <w:rPr>
                          <w:rFonts w:cs="Arial"/>
                          <w:spacing w:val="-4"/>
                          <w:sz w:val="22"/>
                          <w:szCs w:val="22"/>
                        </w:rPr>
                        <w:t>CMS B</w:t>
                      </w:r>
                      <w:r w:rsidRPr="00DF5AF6">
                        <w:rPr>
                          <w:rFonts w:cs="Arial"/>
                          <w:spacing w:val="-4"/>
                          <w:sz w:val="22"/>
                          <w:szCs w:val="22"/>
                        </w:rPr>
                        <w:t>udget 2015-2</w:t>
                      </w:r>
                      <w:r w:rsidRPr="00323938">
                        <w:rPr>
                          <w:rFonts w:cs="Arial"/>
                          <w:spacing w:val="-4"/>
                          <w:sz w:val="22"/>
                          <w:szCs w:val="22"/>
                        </w:rPr>
                        <w:t>017</w:t>
                      </w:r>
                      <w:r w:rsidRPr="00903B7F">
                        <w:rPr>
                          <w:rFonts w:cs="Arial"/>
                          <w:spacing w:val="-4"/>
                          <w:sz w:val="22"/>
                          <w:szCs w:val="22"/>
                        </w:rPr>
                        <w:t xml:space="preserve">; </w:t>
                      </w:r>
                      <w:r>
                        <w:rPr>
                          <w:rFonts w:cs="Arial"/>
                          <w:spacing w:val="-4"/>
                          <w:sz w:val="22"/>
                          <w:szCs w:val="22"/>
                        </w:rPr>
                        <w:t>and UNEP/CMS/COP12/Doc.14.3 on R</w:t>
                      </w:r>
                      <w:r w:rsidRPr="00903B7F">
                        <w:rPr>
                          <w:rFonts w:cs="Arial"/>
                          <w:spacing w:val="-4"/>
                          <w:sz w:val="22"/>
                          <w:szCs w:val="22"/>
                        </w:rPr>
                        <w:t xml:space="preserve">esource </w:t>
                      </w:r>
                      <w:r>
                        <w:rPr>
                          <w:rFonts w:cs="Arial"/>
                          <w:spacing w:val="-4"/>
                          <w:sz w:val="22"/>
                          <w:szCs w:val="22"/>
                        </w:rPr>
                        <w:t>M</w:t>
                      </w:r>
                      <w:r w:rsidRPr="00903B7F">
                        <w:rPr>
                          <w:rFonts w:cs="Arial"/>
                          <w:spacing w:val="-4"/>
                          <w:sz w:val="22"/>
                          <w:szCs w:val="22"/>
                        </w:rPr>
                        <w:t>obilization</w:t>
                      </w:r>
                      <w:r w:rsidRPr="00903B7F">
                        <w:rPr>
                          <w:rFonts w:cs="Arial"/>
                          <w:sz w:val="22"/>
                          <w:szCs w:val="22"/>
                        </w:rPr>
                        <w:t>.</w:t>
                      </w:r>
                    </w:p>
                  </w:txbxContent>
                </v:textbox>
              </v:shape>
            </w:pict>
          </mc:Fallback>
        </mc:AlternateContent>
      </w: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Pr="00C169ED" w:rsidRDefault="00D605A4" w:rsidP="00D605A4">
      <w:pPr>
        <w:rPr>
          <w:rFonts w:cs="Arial"/>
          <w:sz w:val="21"/>
          <w:szCs w:val="21"/>
        </w:rPr>
      </w:pPr>
    </w:p>
    <w:p w:rsidR="00D605A4" w:rsidRDefault="00D605A4" w:rsidP="00D605A4">
      <w:pPr>
        <w:rPr>
          <w:rFonts w:cs="Arial"/>
          <w:sz w:val="22"/>
          <w:szCs w:val="22"/>
        </w:rPr>
      </w:pPr>
    </w:p>
    <w:p w:rsidR="00031A88" w:rsidRDefault="00031A88" w:rsidP="00D605A4">
      <w:pPr>
        <w:rPr>
          <w:rFonts w:cs="Arial"/>
          <w:sz w:val="22"/>
          <w:szCs w:val="22"/>
        </w:rPr>
      </w:pPr>
    </w:p>
    <w:p w:rsidR="00031A88" w:rsidRDefault="00031A88" w:rsidP="00D605A4">
      <w:pPr>
        <w:rPr>
          <w:rFonts w:cs="Arial"/>
          <w:sz w:val="22"/>
          <w:szCs w:val="22"/>
        </w:rPr>
      </w:pPr>
    </w:p>
    <w:p w:rsidR="00031A88" w:rsidRDefault="00031A88" w:rsidP="00D605A4">
      <w:pPr>
        <w:rPr>
          <w:rFonts w:cs="Arial"/>
          <w:sz w:val="22"/>
          <w:szCs w:val="22"/>
        </w:rPr>
      </w:pPr>
    </w:p>
    <w:p w:rsidR="00031A88" w:rsidRDefault="00031A88" w:rsidP="00D605A4">
      <w:pPr>
        <w:rPr>
          <w:rFonts w:cs="Arial"/>
          <w:sz w:val="22"/>
          <w:szCs w:val="22"/>
        </w:rPr>
      </w:pPr>
    </w:p>
    <w:p w:rsidR="00031A88" w:rsidRDefault="00031A88" w:rsidP="00D605A4">
      <w:pPr>
        <w:rPr>
          <w:rFonts w:cs="Arial"/>
          <w:sz w:val="22"/>
          <w:szCs w:val="22"/>
        </w:rPr>
      </w:pPr>
    </w:p>
    <w:p w:rsidR="00031A88" w:rsidRDefault="00031A88" w:rsidP="00D605A4">
      <w:pPr>
        <w:rPr>
          <w:rFonts w:cs="Arial"/>
          <w:sz w:val="22"/>
          <w:szCs w:val="22"/>
        </w:rPr>
      </w:pPr>
    </w:p>
    <w:p w:rsidR="00031A88" w:rsidRDefault="00031A88" w:rsidP="00D605A4">
      <w:pPr>
        <w:rPr>
          <w:rFonts w:cs="Arial"/>
          <w:sz w:val="22"/>
          <w:szCs w:val="22"/>
        </w:rPr>
      </w:pPr>
    </w:p>
    <w:p w:rsidR="00031A88" w:rsidRDefault="00031A88" w:rsidP="00D605A4">
      <w:pPr>
        <w:rPr>
          <w:rFonts w:cs="Arial"/>
          <w:sz w:val="22"/>
          <w:szCs w:val="22"/>
        </w:rPr>
      </w:pPr>
    </w:p>
    <w:p w:rsidR="00031A88" w:rsidRDefault="00031A88" w:rsidP="00D605A4">
      <w:pPr>
        <w:rPr>
          <w:rFonts w:cs="Arial"/>
          <w:sz w:val="22"/>
          <w:szCs w:val="22"/>
        </w:rPr>
      </w:pPr>
    </w:p>
    <w:p w:rsidR="00031A88" w:rsidRDefault="00031A88" w:rsidP="00D605A4">
      <w:pPr>
        <w:rPr>
          <w:rFonts w:cs="Arial"/>
          <w:sz w:val="22"/>
          <w:szCs w:val="22"/>
        </w:rPr>
      </w:pPr>
    </w:p>
    <w:p w:rsidR="00031A88" w:rsidRPr="00D605A4" w:rsidRDefault="00031A88" w:rsidP="00D605A4">
      <w:pPr>
        <w:rPr>
          <w:rFonts w:cs="Arial"/>
          <w:sz w:val="22"/>
          <w:szCs w:val="22"/>
        </w:rPr>
      </w:pPr>
    </w:p>
    <w:p w:rsidR="00D605A4" w:rsidRDefault="00D605A4" w:rsidP="00D605A4">
      <w:pPr>
        <w:rPr>
          <w:rFonts w:cs="Arial"/>
          <w:sz w:val="22"/>
          <w:szCs w:val="22"/>
        </w:rPr>
      </w:pPr>
    </w:p>
    <w:p w:rsidR="00D605A4" w:rsidRDefault="00D605A4" w:rsidP="00D605A4">
      <w:pPr>
        <w:tabs>
          <w:tab w:val="left" w:pos="1020"/>
        </w:tabs>
        <w:rPr>
          <w:rFonts w:cs="Arial"/>
          <w:sz w:val="22"/>
          <w:szCs w:val="22"/>
        </w:rPr>
        <w:sectPr w:rsidR="00D605A4" w:rsidSect="0052082F">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code="9"/>
          <w:pgMar w:top="1008" w:right="1411" w:bottom="1152" w:left="1411" w:header="432" w:footer="432" w:gutter="0"/>
          <w:cols w:space="720"/>
          <w:noEndnote/>
          <w:titlePg/>
          <w:docGrid w:linePitch="272"/>
        </w:sectPr>
      </w:pPr>
    </w:p>
    <w:p w:rsidR="007910DD" w:rsidRPr="00F11793" w:rsidRDefault="00DA28FC" w:rsidP="007910DD">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lang w:val="en-GB"/>
        </w:rPr>
      </w:pPr>
      <w:r w:rsidRPr="0008223A">
        <w:rPr>
          <w:rFonts w:cs="Arial"/>
          <w:b/>
          <w:caps/>
          <w:sz w:val="22"/>
          <w:szCs w:val="22"/>
          <w:lang w:val="en-GB"/>
        </w:rPr>
        <w:lastRenderedPageBreak/>
        <w:t>BUDGET AND PROGRAMME OF WORK 2018-2020</w:t>
      </w:r>
    </w:p>
    <w:p w:rsidR="007910DD" w:rsidRPr="00CD0FE9" w:rsidRDefault="007910DD" w:rsidP="007910DD">
      <w:pPr>
        <w:jc w:val="center"/>
        <w:rPr>
          <w:rFonts w:cs="Arial"/>
          <w:sz w:val="22"/>
          <w:szCs w:val="22"/>
          <w:lang w:val="en-GB"/>
        </w:rPr>
      </w:pPr>
    </w:p>
    <w:p w:rsidR="007910DD" w:rsidRPr="00CD0FE9" w:rsidRDefault="007910DD" w:rsidP="007910DD">
      <w:pPr>
        <w:jc w:val="both"/>
        <w:rPr>
          <w:rFonts w:cs="Arial"/>
          <w:sz w:val="22"/>
          <w:szCs w:val="22"/>
          <w:lang w:val="en-GB"/>
        </w:rPr>
      </w:pPr>
    </w:p>
    <w:p w:rsidR="007910DD" w:rsidRPr="00CD0FE9" w:rsidRDefault="007910DD" w:rsidP="007910DD">
      <w:pPr>
        <w:jc w:val="both"/>
        <w:rPr>
          <w:rFonts w:cs="Arial"/>
          <w:sz w:val="22"/>
          <w:szCs w:val="22"/>
          <w:u w:val="single"/>
          <w:lang w:val="en-GB"/>
        </w:rPr>
      </w:pPr>
      <w:r w:rsidRPr="00CD0FE9">
        <w:rPr>
          <w:rFonts w:cs="Arial"/>
          <w:sz w:val="22"/>
          <w:szCs w:val="22"/>
          <w:u w:val="single"/>
          <w:lang w:val="en-GB"/>
        </w:rPr>
        <w:t>Background</w:t>
      </w:r>
    </w:p>
    <w:p w:rsidR="007910DD" w:rsidRPr="00CD0FE9" w:rsidRDefault="007910DD" w:rsidP="007910DD">
      <w:pPr>
        <w:jc w:val="both"/>
        <w:rPr>
          <w:rFonts w:cs="Arial"/>
          <w:sz w:val="22"/>
          <w:szCs w:val="22"/>
          <w:lang w:val="en-GB"/>
        </w:rPr>
      </w:pPr>
    </w:p>
    <w:p w:rsidR="0033299A" w:rsidRPr="0033299A" w:rsidRDefault="0033299A" w:rsidP="0033299A">
      <w:pPr>
        <w:numPr>
          <w:ilvl w:val="0"/>
          <w:numId w:val="2"/>
        </w:numPr>
        <w:contextualSpacing/>
        <w:jc w:val="both"/>
        <w:rPr>
          <w:rFonts w:cs="Arial"/>
          <w:sz w:val="22"/>
          <w:szCs w:val="22"/>
          <w:lang w:val="en-GB"/>
        </w:rPr>
      </w:pPr>
      <w:r w:rsidRPr="0033299A">
        <w:rPr>
          <w:rFonts w:cs="Arial"/>
          <w:sz w:val="22"/>
          <w:szCs w:val="22"/>
          <w:lang w:val="en-GB"/>
        </w:rPr>
        <w:t>The present document responds to Resolution 11.1. Financial and Administrative Matters. paragraph 28 of the Conference of the Parties (COP) whereby it was decided that a triennial budget proposal shall be provided by the Secretariat and made available to Parties 90 days prior to the COP.</w:t>
      </w:r>
    </w:p>
    <w:p w:rsidR="0033299A" w:rsidRPr="0033299A" w:rsidRDefault="0033299A" w:rsidP="0033299A">
      <w:pPr>
        <w:ind w:left="360"/>
        <w:contextualSpacing/>
        <w:jc w:val="both"/>
        <w:rPr>
          <w:rFonts w:cs="Arial"/>
          <w:sz w:val="22"/>
          <w:szCs w:val="22"/>
          <w:lang w:val="en-GB"/>
        </w:rPr>
      </w:pPr>
    </w:p>
    <w:p w:rsidR="0033299A" w:rsidRPr="0033299A" w:rsidRDefault="0033299A" w:rsidP="0033299A">
      <w:pPr>
        <w:numPr>
          <w:ilvl w:val="0"/>
          <w:numId w:val="2"/>
        </w:numPr>
        <w:contextualSpacing/>
        <w:jc w:val="both"/>
        <w:rPr>
          <w:rFonts w:cs="Arial"/>
          <w:sz w:val="22"/>
          <w:szCs w:val="22"/>
          <w:lang w:val="en-GB"/>
        </w:rPr>
      </w:pPr>
      <w:r w:rsidRPr="0033299A">
        <w:rPr>
          <w:rFonts w:cs="Arial"/>
          <w:sz w:val="22"/>
          <w:szCs w:val="22"/>
          <w:lang w:val="en-GB"/>
        </w:rPr>
        <w:t xml:space="preserve">Through Resolution 11.1 the Secretariat has been requested to prepare a series of budget scenarios, including, as a minimum, a </w:t>
      </w:r>
      <w:proofErr w:type="gramStart"/>
      <w:r w:rsidRPr="0033299A">
        <w:rPr>
          <w:rFonts w:cs="Arial"/>
          <w:sz w:val="22"/>
          <w:szCs w:val="22"/>
          <w:lang w:val="en-GB"/>
        </w:rPr>
        <w:t>zero nominal</w:t>
      </w:r>
      <w:proofErr w:type="gramEnd"/>
      <w:r w:rsidRPr="0033299A">
        <w:rPr>
          <w:rFonts w:cs="Arial"/>
          <w:sz w:val="22"/>
          <w:szCs w:val="22"/>
          <w:lang w:val="en-GB"/>
        </w:rPr>
        <w:t xml:space="preserve"> growth budget scenario, a zero real growth budget scenario and in consultation with the Finance and Budget Sub-Committee, if necessary, a third scenario for consideration by COP12 Meeting. </w:t>
      </w:r>
    </w:p>
    <w:p w:rsidR="0033299A" w:rsidRPr="0033299A" w:rsidRDefault="0033299A" w:rsidP="0033299A">
      <w:pPr>
        <w:ind w:left="360"/>
        <w:contextualSpacing/>
        <w:jc w:val="both"/>
        <w:rPr>
          <w:rFonts w:cs="Arial"/>
          <w:sz w:val="22"/>
          <w:szCs w:val="22"/>
          <w:lang w:val="en-GB"/>
        </w:rPr>
      </w:pPr>
    </w:p>
    <w:p w:rsidR="00A14313" w:rsidRDefault="0033299A" w:rsidP="00A14313">
      <w:pPr>
        <w:numPr>
          <w:ilvl w:val="0"/>
          <w:numId w:val="2"/>
        </w:numPr>
        <w:contextualSpacing/>
        <w:jc w:val="both"/>
        <w:rPr>
          <w:rFonts w:cs="Arial"/>
          <w:sz w:val="22"/>
          <w:szCs w:val="22"/>
          <w:lang w:val="en-GB"/>
        </w:rPr>
      </w:pPr>
      <w:r w:rsidRPr="0033299A">
        <w:rPr>
          <w:rFonts w:cs="Arial"/>
          <w:sz w:val="22"/>
          <w:szCs w:val="22"/>
          <w:lang w:val="en-GB"/>
        </w:rPr>
        <w:t xml:space="preserve">For the preparation of the budget proposals to be submitted to COP12, the Secretariat consulted on </w:t>
      </w:r>
      <w:proofErr w:type="gramStart"/>
      <w:r w:rsidRPr="0033299A">
        <w:rPr>
          <w:rFonts w:cs="Arial"/>
          <w:sz w:val="22"/>
          <w:szCs w:val="22"/>
          <w:lang w:val="en-GB"/>
        </w:rPr>
        <w:t>a number of</w:t>
      </w:r>
      <w:proofErr w:type="gramEnd"/>
      <w:r w:rsidRPr="0033299A">
        <w:rPr>
          <w:rFonts w:cs="Arial"/>
          <w:sz w:val="22"/>
          <w:szCs w:val="22"/>
          <w:lang w:val="en-GB"/>
        </w:rPr>
        <w:t xml:space="preserve"> budget scenarios with the Finance and Budget Sub-Committee during the 45</w:t>
      </w:r>
      <w:r w:rsidRPr="007B3BDE">
        <w:rPr>
          <w:rFonts w:cs="Arial"/>
          <w:sz w:val="22"/>
          <w:szCs w:val="22"/>
          <w:vertAlign w:val="superscript"/>
          <w:lang w:val="en-GB"/>
        </w:rPr>
        <w:t>th</w:t>
      </w:r>
      <w:r w:rsidRPr="0033299A">
        <w:rPr>
          <w:rFonts w:cs="Arial"/>
          <w:sz w:val="22"/>
          <w:szCs w:val="22"/>
          <w:lang w:val="en-GB"/>
        </w:rPr>
        <w:t xml:space="preserve"> Standing Committee Meeting in November 2016. It has been recommended by the Finance and Budget Sub-Committee that three budget scenarios should be submitted for the consideration of COP12. During the meeting with the Finance and Budget Sub-Committee in November 2016, the Secretariat orally presented a new budget format for the 2018-2020 triennium which is compatible with U</w:t>
      </w:r>
      <w:r w:rsidR="000B4A25">
        <w:rPr>
          <w:rFonts w:cs="Arial"/>
          <w:sz w:val="22"/>
          <w:szCs w:val="22"/>
          <w:lang w:val="en-GB"/>
        </w:rPr>
        <w:t>nited Nations Secretariat’s n</w:t>
      </w:r>
      <w:r w:rsidRPr="0033299A">
        <w:rPr>
          <w:rFonts w:cs="Arial"/>
          <w:sz w:val="22"/>
          <w:szCs w:val="22"/>
          <w:lang w:val="en-GB"/>
        </w:rPr>
        <w:t>ew enterprise resource planning system “</w:t>
      </w:r>
      <w:proofErr w:type="spellStart"/>
      <w:r w:rsidRPr="0033299A">
        <w:rPr>
          <w:rFonts w:cs="Arial"/>
          <w:sz w:val="22"/>
          <w:szCs w:val="22"/>
          <w:lang w:val="en-GB"/>
        </w:rPr>
        <w:t>Umoja</w:t>
      </w:r>
      <w:proofErr w:type="spellEnd"/>
      <w:r w:rsidRPr="0033299A">
        <w:rPr>
          <w:rFonts w:cs="Arial"/>
          <w:sz w:val="22"/>
          <w:szCs w:val="22"/>
          <w:lang w:val="en-GB"/>
        </w:rPr>
        <w:t xml:space="preserve">”. </w:t>
      </w:r>
    </w:p>
    <w:p w:rsidR="008879C1" w:rsidRDefault="008879C1" w:rsidP="008879C1">
      <w:pPr>
        <w:pStyle w:val="ListParagraph"/>
        <w:rPr>
          <w:rFonts w:cs="Arial"/>
          <w:sz w:val="22"/>
          <w:szCs w:val="22"/>
          <w:lang w:val="en-GB"/>
        </w:rPr>
      </w:pPr>
    </w:p>
    <w:p w:rsidR="008879C1" w:rsidRDefault="008879C1" w:rsidP="00A14313">
      <w:pPr>
        <w:numPr>
          <w:ilvl w:val="0"/>
          <w:numId w:val="2"/>
        </w:numPr>
        <w:contextualSpacing/>
        <w:jc w:val="both"/>
        <w:rPr>
          <w:rFonts w:cs="Arial"/>
          <w:sz w:val="22"/>
          <w:szCs w:val="22"/>
          <w:lang w:val="en-GB"/>
        </w:rPr>
      </w:pPr>
      <w:r w:rsidRPr="0033299A">
        <w:rPr>
          <w:rFonts w:cs="Arial"/>
          <w:sz w:val="22"/>
          <w:szCs w:val="22"/>
          <w:lang w:val="en-GB"/>
        </w:rPr>
        <w:t>For the preparation of the</w:t>
      </w:r>
      <w:r>
        <w:rPr>
          <w:rFonts w:cs="Arial"/>
          <w:sz w:val="22"/>
          <w:szCs w:val="22"/>
          <w:lang w:val="en-GB"/>
        </w:rPr>
        <w:t xml:space="preserve"> proposed Programme of Work, the Secretariat produced a new template which was revised and endorsed by the </w:t>
      </w:r>
      <w:r w:rsidRPr="0033299A">
        <w:rPr>
          <w:rFonts w:cs="Arial"/>
          <w:sz w:val="22"/>
          <w:szCs w:val="22"/>
          <w:lang w:val="en-GB"/>
        </w:rPr>
        <w:t>45</w:t>
      </w:r>
      <w:r w:rsidRPr="000B4A25">
        <w:rPr>
          <w:rFonts w:cs="Arial"/>
          <w:sz w:val="22"/>
          <w:szCs w:val="22"/>
          <w:vertAlign w:val="superscript"/>
          <w:lang w:val="en-GB"/>
        </w:rPr>
        <w:t>th</w:t>
      </w:r>
      <w:r w:rsidRPr="0033299A">
        <w:rPr>
          <w:rFonts w:cs="Arial"/>
          <w:sz w:val="22"/>
          <w:szCs w:val="22"/>
          <w:lang w:val="en-GB"/>
        </w:rPr>
        <w:t xml:space="preserve"> Standing Committee Meeting</w:t>
      </w:r>
      <w:r>
        <w:rPr>
          <w:rFonts w:cs="Arial"/>
          <w:sz w:val="22"/>
          <w:szCs w:val="22"/>
          <w:lang w:val="en-GB"/>
        </w:rPr>
        <w:t>.</w:t>
      </w:r>
    </w:p>
    <w:p w:rsidR="00E31569" w:rsidRPr="00E31569" w:rsidRDefault="00E31569" w:rsidP="008879C1">
      <w:pPr>
        <w:contextualSpacing/>
        <w:jc w:val="both"/>
        <w:rPr>
          <w:rFonts w:cs="Arial"/>
          <w:sz w:val="22"/>
          <w:szCs w:val="22"/>
          <w:lang w:val="en-GB"/>
        </w:rPr>
      </w:pPr>
    </w:p>
    <w:p w:rsidR="007910DD" w:rsidRDefault="0033299A" w:rsidP="0033299A">
      <w:pPr>
        <w:jc w:val="both"/>
        <w:rPr>
          <w:rFonts w:cs="Arial"/>
          <w:sz w:val="22"/>
          <w:szCs w:val="22"/>
          <w:u w:val="single"/>
          <w:lang w:val="en-GB"/>
        </w:rPr>
      </w:pPr>
      <w:r w:rsidRPr="0033299A">
        <w:rPr>
          <w:rFonts w:cs="Arial"/>
          <w:sz w:val="22"/>
          <w:szCs w:val="22"/>
          <w:u w:val="single"/>
          <w:lang w:val="en-GB"/>
        </w:rPr>
        <w:t>Draft Budget Proposal for 2018-2020</w:t>
      </w:r>
    </w:p>
    <w:p w:rsidR="0033299A" w:rsidRPr="0033299A" w:rsidRDefault="0033299A" w:rsidP="0033299A">
      <w:pPr>
        <w:jc w:val="both"/>
        <w:rPr>
          <w:rFonts w:cs="Arial"/>
          <w:sz w:val="22"/>
          <w:szCs w:val="22"/>
          <w:u w:val="single"/>
          <w:lang w:val="en-GB"/>
        </w:rPr>
      </w:pPr>
    </w:p>
    <w:p w:rsidR="0033299A" w:rsidRPr="00903B7F" w:rsidRDefault="0033299A" w:rsidP="008F58F6">
      <w:pPr>
        <w:rPr>
          <w:rFonts w:cs="Arial"/>
          <w:b/>
          <w:sz w:val="22"/>
          <w:szCs w:val="22"/>
          <w:lang w:val="en-GB"/>
        </w:rPr>
      </w:pPr>
      <w:r w:rsidRPr="00903B7F">
        <w:rPr>
          <w:rFonts w:cs="Arial"/>
          <w:b/>
          <w:sz w:val="22"/>
          <w:szCs w:val="22"/>
          <w:lang w:val="en-GB"/>
        </w:rPr>
        <w:t>General Introduction</w:t>
      </w:r>
    </w:p>
    <w:p w:rsidR="0033299A" w:rsidRPr="00903B7F" w:rsidRDefault="0033299A" w:rsidP="0033299A">
      <w:pPr>
        <w:pStyle w:val="NoSpacing"/>
        <w:jc w:val="both"/>
        <w:rPr>
          <w:rFonts w:ascii="Arial" w:hAnsi="Arial" w:cs="Arial"/>
          <w:lang w:val="en-GB"/>
        </w:rPr>
      </w:pPr>
    </w:p>
    <w:p w:rsidR="0033299A" w:rsidRPr="008F58F6" w:rsidRDefault="0033299A" w:rsidP="008F58F6">
      <w:pPr>
        <w:numPr>
          <w:ilvl w:val="0"/>
          <w:numId w:val="2"/>
        </w:numPr>
        <w:contextualSpacing/>
        <w:jc w:val="both"/>
        <w:rPr>
          <w:rFonts w:cs="Arial"/>
          <w:sz w:val="22"/>
          <w:szCs w:val="22"/>
          <w:lang w:val="en-GB"/>
        </w:rPr>
      </w:pPr>
      <w:r w:rsidRPr="008F58F6">
        <w:rPr>
          <w:rFonts w:cs="Arial"/>
          <w:sz w:val="22"/>
          <w:szCs w:val="22"/>
          <w:lang w:val="en-GB"/>
        </w:rPr>
        <w:t xml:space="preserve">Using the budget 2015-2017 adopted by COP11 and the budget implementation report 2015-2017 as a basis, the present proposal includes three different scenarios for the triennium budget 2018-2020 as summarized below: </w:t>
      </w:r>
    </w:p>
    <w:p w:rsidR="0033299A" w:rsidRPr="008F58F6" w:rsidRDefault="0033299A" w:rsidP="008F58F6">
      <w:pPr>
        <w:pStyle w:val="NoSpacing"/>
        <w:numPr>
          <w:ilvl w:val="0"/>
          <w:numId w:val="14"/>
        </w:numPr>
        <w:spacing w:before="60" w:after="60"/>
        <w:jc w:val="both"/>
        <w:rPr>
          <w:rFonts w:ascii="Arial" w:hAnsi="Arial" w:cs="Arial"/>
        </w:rPr>
      </w:pPr>
      <w:r w:rsidRPr="00903B7F">
        <w:rPr>
          <w:rFonts w:ascii="Arial" w:hAnsi="Arial" w:cs="Arial"/>
        </w:rPr>
        <w:t>Scenario 1: Zero nominal growth with respect to the 2015-2017 budget</w:t>
      </w:r>
    </w:p>
    <w:p w:rsidR="0033299A" w:rsidRPr="008F58F6" w:rsidRDefault="0033299A" w:rsidP="008F58F6">
      <w:pPr>
        <w:pStyle w:val="NoSpacing"/>
        <w:numPr>
          <w:ilvl w:val="0"/>
          <w:numId w:val="14"/>
        </w:numPr>
        <w:spacing w:before="60" w:after="60"/>
        <w:jc w:val="both"/>
        <w:rPr>
          <w:rFonts w:ascii="Arial" w:hAnsi="Arial" w:cs="Arial"/>
        </w:rPr>
      </w:pPr>
      <w:r w:rsidRPr="00903B7F">
        <w:rPr>
          <w:rFonts w:ascii="Arial" w:hAnsi="Arial" w:cs="Arial"/>
        </w:rPr>
        <w:t>Scenario 2: Zero real growth</w:t>
      </w:r>
      <w:r>
        <w:rPr>
          <w:rFonts w:ascii="Arial" w:hAnsi="Arial" w:cs="Arial"/>
        </w:rPr>
        <w:t xml:space="preserve"> with respect to the 2015-2017 budget</w:t>
      </w:r>
    </w:p>
    <w:p w:rsidR="0033299A" w:rsidRPr="008F58F6" w:rsidRDefault="0033299A" w:rsidP="008F58F6">
      <w:pPr>
        <w:pStyle w:val="NoSpacing"/>
        <w:numPr>
          <w:ilvl w:val="0"/>
          <w:numId w:val="14"/>
        </w:numPr>
        <w:spacing w:before="60" w:after="60"/>
        <w:jc w:val="both"/>
        <w:rPr>
          <w:rFonts w:ascii="Arial" w:hAnsi="Arial" w:cs="Arial"/>
        </w:rPr>
      </w:pPr>
      <w:r w:rsidRPr="00903B7F">
        <w:rPr>
          <w:rFonts w:ascii="Arial" w:hAnsi="Arial" w:cs="Arial"/>
        </w:rPr>
        <w:t>Scenario 3: 4</w:t>
      </w:r>
      <w:r>
        <w:rPr>
          <w:rFonts w:ascii="Arial" w:hAnsi="Arial" w:cs="Arial"/>
        </w:rPr>
        <w:t xml:space="preserve"> per cent</w:t>
      </w:r>
      <w:r w:rsidRPr="00903B7F">
        <w:rPr>
          <w:rFonts w:ascii="Arial" w:hAnsi="Arial" w:cs="Arial"/>
        </w:rPr>
        <w:t xml:space="preserve"> increase with respect to Scenario 2 above </w:t>
      </w:r>
    </w:p>
    <w:p w:rsidR="008F58F6" w:rsidRDefault="008F58F6" w:rsidP="008F58F6">
      <w:pPr>
        <w:pStyle w:val="NoSpacing"/>
        <w:ind w:left="360"/>
        <w:jc w:val="both"/>
        <w:rPr>
          <w:rFonts w:ascii="Arial" w:hAnsi="Arial" w:cs="Arial"/>
        </w:rPr>
      </w:pPr>
    </w:p>
    <w:p w:rsidR="0033299A" w:rsidRPr="001E0D2C" w:rsidRDefault="0033299A" w:rsidP="001E0D2C">
      <w:pPr>
        <w:numPr>
          <w:ilvl w:val="0"/>
          <w:numId w:val="2"/>
        </w:numPr>
        <w:contextualSpacing/>
        <w:jc w:val="both"/>
        <w:rPr>
          <w:rFonts w:cs="Arial"/>
          <w:sz w:val="22"/>
          <w:szCs w:val="22"/>
          <w:lang w:val="en-GB"/>
        </w:rPr>
      </w:pPr>
      <w:r w:rsidRPr="001E0D2C">
        <w:rPr>
          <w:rFonts w:cs="Arial"/>
          <w:sz w:val="22"/>
          <w:szCs w:val="22"/>
          <w:lang w:val="en-GB"/>
        </w:rPr>
        <w:t xml:space="preserve">Details on the rationale for each scenario are provided in the following sections of this document. </w:t>
      </w:r>
    </w:p>
    <w:p w:rsidR="0033299A" w:rsidRPr="00903B7F" w:rsidRDefault="0033299A" w:rsidP="0033299A">
      <w:pPr>
        <w:pStyle w:val="NoSpacing"/>
        <w:jc w:val="both"/>
        <w:rPr>
          <w:rFonts w:ascii="Arial" w:hAnsi="Arial" w:cs="Arial"/>
        </w:rPr>
      </w:pPr>
    </w:p>
    <w:p w:rsidR="0033299A" w:rsidRPr="008F58F6" w:rsidRDefault="0033299A" w:rsidP="008F58F6">
      <w:pPr>
        <w:numPr>
          <w:ilvl w:val="0"/>
          <w:numId w:val="2"/>
        </w:numPr>
        <w:contextualSpacing/>
        <w:jc w:val="both"/>
        <w:rPr>
          <w:rFonts w:cs="Arial"/>
          <w:sz w:val="22"/>
          <w:szCs w:val="22"/>
          <w:lang w:val="en-GB"/>
        </w:rPr>
      </w:pPr>
      <w:r w:rsidRPr="008F58F6">
        <w:rPr>
          <w:rFonts w:cs="Arial"/>
          <w:sz w:val="22"/>
          <w:szCs w:val="22"/>
          <w:lang w:val="en-GB"/>
        </w:rPr>
        <w:t>The scenarios included in this proposal use the new budget format that is compatible with the new enterprise resource planning system “</w:t>
      </w:r>
      <w:proofErr w:type="spellStart"/>
      <w:r w:rsidRPr="008F58F6">
        <w:rPr>
          <w:rFonts w:cs="Arial"/>
          <w:sz w:val="22"/>
          <w:szCs w:val="22"/>
          <w:lang w:val="en-GB"/>
        </w:rPr>
        <w:t>Umoja</w:t>
      </w:r>
      <w:proofErr w:type="spellEnd"/>
      <w:r w:rsidRPr="008F58F6">
        <w:rPr>
          <w:rFonts w:cs="Arial"/>
          <w:sz w:val="22"/>
          <w:szCs w:val="22"/>
          <w:lang w:val="en-GB"/>
        </w:rPr>
        <w:t xml:space="preserve">” to facilitate simplified and coherent reporting to the Governing Bodies while meeting the needs of the Parties. </w:t>
      </w:r>
    </w:p>
    <w:p w:rsidR="0033299A" w:rsidRPr="008F58F6" w:rsidRDefault="0033299A" w:rsidP="008F58F6">
      <w:pPr>
        <w:ind w:left="360"/>
        <w:contextualSpacing/>
        <w:jc w:val="both"/>
        <w:rPr>
          <w:rFonts w:cs="Arial"/>
          <w:sz w:val="22"/>
          <w:szCs w:val="22"/>
          <w:lang w:val="en-GB"/>
        </w:rPr>
      </w:pPr>
    </w:p>
    <w:p w:rsidR="0033299A" w:rsidRPr="008F58F6" w:rsidRDefault="0033299A" w:rsidP="008F58F6">
      <w:pPr>
        <w:numPr>
          <w:ilvl w:val="0"/>
          <w:numId w:val="2"/>
        </w:numPr>
        <w:contextualSpacing/>
        <w:jc w:val="both"/>
        <w:rPr>
          <w:rFonts w:cs="Arial"/>
          <w:sz w:val="22"/>
          <w:szCs w:val="22"/>
          <w:lang w:val="en-GB"/>
        </w:rPr>
      </w:pPr>
      <w:r w:rsidRPr="008F58F6">
        <w:rPr>
          <w:rFonts w:cs="Arial"/>
          <w:sz w:val="22"/>
          <w:szCs w:val="22"/>
          <w:lang w:val="en-GB"/>
        </w:rPr>
        <w:t xml:space="preserve">All scenarios incorporate a 2 per cent year-on-year inflation rate, which </w:t>
      </w:r>
      <w:proofErr w:type="gramStart"/>
      <w:r w:rsidRPr="008F58F6">
        <w:rPr>
          <w:rFonts w:cs="Arial"/>
          <w:sz w:val="22"/>
          <w:szCs w:val="22"/>
          <w:lang w:val="en-GB"/>
        </w:rPr>
        <w:t>takes into account</w:t>
      </w:r>
      <w:proofErr w:type="gramEnd"/>
      <w:r w:rsidRPr="008F58F6">
        <w:rPr>
          <w:rFonts w:cs="Arial"/>
          <w:sz w:val="22"/>
          <w:szCs w:val="22"/>
          <w:lang w:val="en-GB"/>
        </w:rPr>
        <w:t xml:space="preserve"> the impact of inflation on staff costs such as post adjustment and other entitlements as well as normal within-grade salary increments and revisions. The same 2 per cent inflation rate has been applied to all other operating costs such as contractual services, equipment, supplies as well as travel. </w:t>
      </w:r>
    </w:p>
    <w:p w:rsidR="0033299A" w:rsidRPr="008F58F6" w:rsidRDefault="0033299A" w:rsidP="008F58F6">
      <w:pPr>
        <w:ind w:left="360"/>
        <w:contextualSpacing/>
        <w:jc w:val="both"/>
        <w:rPr>
          <w:rFonts w:cs="Arial"/>
          <w:sz w:val="22"/>
          <w:szCs w:val="22"/>
          <w:lang w:val="en-GB"/>
        </w:rPr>
      </w:pPr>
    </w:p>
    <w:p w:rsidR="0033299A" w:rsidRPr="008F58F6" w:rsidRDefault="0033299A" w:rsidP="008F58F6">
      <w:pPr>
        <w:numPr>
          <w:ilvl w:val="0"/>
          <w:numId w:val="2"/>
        </w:numPr>
        <w:contextualSpacing/>
        <w:jc w:val="both"/>
        <w:rPr>
          <w:rFonts w:cs="Arial"/>
          <w:sz w:val="22"/>
          <w:szCs w:val="22"/>
          <w:lang w:val="en-GB"/>
        </w:rPr>
      </w:pPr>
      <w:r w:rsidRPr="008F58F6">
        <w:rPr>
          <w:rFonts w:cs="Arial"/>
          <w:sz w:val="22"/>
          <w:szCs w:val="22"/>
          <w:lang w:val="en-GB"/>
        </w:rPr>
        <w:t xml:space="preserve">The three scenarios aim to keep the increase to an absolute minimum while paying the utmost attention ensuring that resources are used in the most economic and effective manner. However, it should be noted that due to inflation, costs have been increasing over the last triennium. For the budget period 2015-2017, this increase has not been compensated by a corresponding increase of the budget. Consequently, if scenario 1 were </w:t>
      </w:r>
      <w:r w:rsidRPr="008F58F6">
        <w:rPr>
          <w:rFonts w:cs="Arial"/>
          <w:sz w:val="22"/>
          <w:szCs w:val="22"/>
          <w:lang w:val="en-GB"/>
        </w:rPr>
        <w:lastRenderedPageBreak/>
        <w:t>the preferred one, substantial cuts e.g. operational costs in Servicing of COP13 and meetings of Governing Bodies, would need to be made.  In the event of scenario 2 being selected, the incremental costs compared to the budget 2015-2017 caused by inflation would be covered. Only in scenario three</w:t>
      </w:r>
      <w:r w:rsidR="00784ACA">
        <w:rPr>
          <w:rFonts w:cs="Arial"/>
          <w:sz w:val="22"/>
          <w:szCs w:val="22"/>
          <w:lang w:val="en-GB"/>
        </w:rPr>
        <w:t>,</w:t>
      </w:r>
      <w:r w:rsidRPr="008F58F6">
        <w:rPr>
          <w:rFonts w:cs="Arial"/>
          <w:sz w:val="22"/>
          <w:szCs w:val="22"/>
          <w:lang w:val="en-GB"/>
        </w:rPr>
        <w:t xml:space="preserve"> a small increase of 4 per cent </w:t>
      </w:r>
      <w:r w:rsidR="00784ACA">
        <w:rPr>
          <w:rFonts w:cs="Arial"/>
          <w:sz w:val="22"/>
          <w:szCs w:val="22"/>
          <w:lang w:val="en-GB"/>
        </w:rPr>
        <w:t xml:space="preserve">is </w:t>
      </w:r>
      <w:r w:rsidRPr="008F58F6">
        <w:rPr>
          <w:rFonts w:cs="Arial"/>
          <w:sz w:val="22"/>
          <w:szCs w:val="22"/>
          <w:lang w:val="en-GB"/>
        </w:rPr>
        <w:t xml:space="preserve">proposed over scenario 2 to cover additional costs to ensure that the Secretariat can fulfil the mandate given by COP. </w:t>
      </w:r>
    </w:p>
    <w:p w:rsidR="0033299A" w:rsidRPr="00903B7F" w:rsidRDefault="0033299A" w:rsidP="0033299A">
      <w:pPr>
        <w:pStyle w:val="NoSpacing"/>
        <w:jc w:val="both"/>
        <w:rPr>
          <w:rFonts w:ascii="Arial" w:hAnsi="Arial" w:cs="Arial"/>
          <w:lang w:val="en-GB"/>
        </w:rPr>
      </w:pPr>
    </w:p>
    <w:p w:rsidR="0033299A" w:rsidRPr="008F58F6" w:rsidRDefault="0033299A" w:rsidP="008F58F6">
      <w:pPr>
        <w:rPr>
          <w:rFonts w:cs="Arial"/>
          <w:b/>
          <w:sz w:val="22"/>
          <w:szCs w:val="22"/>
          <w:lang w:val="en-GB"/>
        </w:rPr>
      </w:pPr>
      <w:r w:rsidRPr="008F58F6">
        <w:rPr>
          <w:rFonts w:cs="Arial"/>
          <w:b/>
          <w:sz w:val="22"/>
          <w:szCs w:val="22"/>
          <w:lang w:val="en-GB"/>
        </w:rPr>
        <w:t>Key Elements and considerations for the draft budget proposal 2018 – 2020</w:t>
      </w:r>
    </w:p>
    <w:p w:rsidR="0033299A" w:rsidRPr="00903B7F" w:rsidRDefault="0033299A" w:rsidP="0033299A">
      <w:pPr>
        <w:rPr>
          <w:rFonts w:cs="Arial"/>
          <w:sz w:val="22"/>
          <w:szCs w:val="22"/>
          <w:lang w:val="en-GB"/>
        </w:rPr>
      </w:pPr>
    </w:p>
    <w:p w:rsidR="0033299A" w:rsidRPr="008F58F6" w:rsidRDefault="0033299A" w:rsidP="008F58F6">
      <w:pPr>
        <w:numPr>
          <w:ilvl w:val="0"/>
          <w:numId w:val="2"/>
        </w:numPr>
        <w:contextualSpacing/>
        <w:jc w:val="both"/>
        <w:rPr>
          <w:rFonts w:cs="Arial"/>
          <w:sz w:val="22"/>
          <w:szCs w:val="22"/>
          <w:lang w:val="en-GB"/>
        </w:rPr>
      </w:pPr>
      <w:r w:rsidRPr="008F58F6">
        <w:rPr>
          <w:rFonts w:cs="Arial"/>
          <w:sz w:val="22"/>
          <w:szCs w:val="22"/>
          <w:lang w:val="en-GB"/>
        </w:rPr>
        <w:t xml:space="preserve">In drafting the various scenarios, several elements and considerations have been </w:t>
      </w:r>
      <w:proofErr w:type="gramStart"/>
      <w:r w:rsidRPr="008F58F6">
        <w:rPr>
          <w:rFonts w:cs="Arial"/>
          <w:sz w:val="22"/>
          <w:szCs w:val="22"/>
          <w:lang w:val="en-GB"/>
        </w:rPr>
        <w:t>taken into account</w:t>
      </w:r>
      <w:proofErr w:type="gramEnd"/>
      <w:r w:rsidRPr="008F58F6">
        <w:rPr>
          <w:rFonts w:cs="Arial"/>
          <w:sz w:val="22"/>
          <w:szCs w:val="22"/>
          <w:lang w:val="en-GB"/>
        </w:rPr>
        <w:t xml:space="preserve">. The following section summarizes them. </w:t>
      </w:r>
    </w:p>
    <w:p w:rsidR="0033299A" w:rsidRPr="00903B7F" w:rsidRDefault="0033299A" w:rsidP="0033299A">
      <w:pPr>
        <w:rPr>
          <w:rFonts w:cs="Arial"/>
          <w:sz w:val="22"/>
          <w:szCs w:val="22"/>
        </w:rPr>
      </w:pPr>
    </w:p>
    <w:p w:rsidR="0033299A" w:rsidRPr="008F58F6" w:rsidRDefault="0033299A" w:rsidP="008F58F6">
      <w:pPr>
        <w:pStyle w:val="NoSpacing"/>
        <w:jc w:val="both"/>
        <w:rPr>
          <w:rFonts w:ascii="Arial" w:hAnsi="Arial" w:cs="Arial"/>
          <w:b/>
          <w:i/>
        </w:rPr>
      </w:pPr>
      <w:r w:rsidRPr="008F58F6">
        <w:rPr>
          <w:rFonts w:ascii="Arial" w:hAnsi="Arial" w:cs="Arial"/>
          <w:b/>
          <w:i/>
        </w:rPr>
        <w:t>UMOJA and IPSAS</w:t>
      </w:r>
    </w:p>
    <w:p w:rsidR="0033299A" w:rsidRPr="00903B7F" w:rsidRDefault="0033299A" w:rsidP="0033299A">
      <w:pPr>
        <w:rPr>
          <w:rFonts w:cs="Arial"/>
          <w:b/>
          <w:sz w:val="22"/>
          <w:szCs w:val="22"/>
        </w:rPr>
      </w:pPr>
    </w:p>
    <w:p w:rsidR="0033299A" w:rsidRPr="008F58F6" w:rsidRDefault="0033299A" w:rsidP="008F58F6">
      <w:pPr>
        <w:numPr>
          <w:ilvl w:val="0"/>
          <w:numId w:val="2"/>
        </w:numPr>
        <w:contextualSpacing/>
        <w:jc w:val="both"/>
        <w:rPr>
          <w:rFonts w:cs="Arial"/>
          <w:sz w:val="22"/>
          <w:szCs w:val="22"/>
          <w:lang w:val="en-GB"/>
        </w:rPr>
      </w:pPr>
      <w:r w:rsidRPr="008F58F6">
        <w:rPr>
          <w:rFonts w:cs="Arial"/>
          <w:sz w:val="22"/>
          <w:szCs w:val="22"/>
          <w:lang w:val="en-GB"/>
        </w:rPr>
        <w:t>Within the framework of an administrative reform initiative, the United Nations Secretariat introduced and deployed a new enterprise resource planning system “</w:t>
      </w:r>
      <w:proofErr w:type="spellStart"/>
      <w:r w:rsidRPr="008F58F6">
        <w:rPr>
          <w:rFonts w:cs="Arial"/>
          <w:sz w:val="22"/>
          <w:szCs w:val="22"/>
          <w:lang w:val="en-GB"/>
        </w:rPr>
        <w:t>Umoja</w:t>
      </w:r>
      <w:proofErr w:type="spellEnd"/>
      <w:r w:rsidRPr="008F58F6">
        <w:rPr>
          <w:rFonts w:cs="Arial"/>
          <w:sz w:val="22"/>
          <w:szCs w:val="22"/>
          <w:lang w:val="en-GB"/>
        </w:rPr>
        <w:t xml:space="preserve">” to streamline the business processes of the United Nations Organization. As it is administered by the United Nations Environment Programme (UN Environment), the CMS Secretariat enrolled on this system in June 2015. </w:t>
      </w:r>
    </w:p>
    <w:p w:rsidR="0033299A" w:rsidRPr="008F58F6" w:rsidRDefault="0033299A" w:rsidP="008F58F6">
      <w:pPr>
        <w:ind w:left="360"/>
        <w:contextualSpacing/>
        <w:jc w:val="both"/>
        <w:rPr>
          <w:rFonts w:cs="Arial"/>
          <w:sz w:val="22"/>
          <w:szCs w:val="22"/>
          <w:lang w:val="en-GB"/>
        </w:rPr>
      </w:pPr>
    </w:p>
    <w:p w:rsidR="0033299A" w:rsidRPr="008F58F6" w:rsidRDefault="0033299A" w:rsidP="008F58F6">
      <w:pPr>
        <w:numPr>
          <w:ilvl w:val="0"/>
          <w:numId w:val="2"/>
        </w:numPr>
        <w:tabs>
          <w:tab w:val="left" w:pos="270"/>
        </w:tabs>
        <w:contextualSpacing/>
        <w:jc w:val="both"/>
        <w:rPr>
          <w:rFonts w:cs="Arial"/>
          <w:sz w:val="22"/>
          <w:szCs w:val="22"/>
          <w:lang w:val="en-GB"/>
        </w:rPr>
      </w:pPr>
      <w:proofErr w:type="spellStart"/>
      <w:r w:rsidRPr="008F58F6">
        <w:rPr>
          <w:rFonts w:cs="Arial"/>
          <w:sz w:val="22"/>
          <w:szCs w:val="22"/>
          <w:lang w:val="en-GB"/>
        </w:rPr>
        <w:t>Umoja</w:t>
      </w:r>
      <w:proofErr w:type="spellEnd"/>
      <w:r w:rsidRPr="008F58F6">
        <w:rPr>
          <w:rFonts w:cs="Arial"/>
          <w:sz w:val="22"/>
          <w:szCs w:val="22"/>
          <w:lang w:val="en-GB"/>
        </w:rPr>
        <w:t xml:space="preserve"> is designed to support the International Public Sector Accounting Standards (IPSAS) which have been successfully implemented by UN Environment in 2014. In compliance with IPSAS, Multilateral Environment Agreements (MEAs), including the CMS Secretariat, have been requested to take into consideration the following budgetary implications for the preparation of the budget proposal: </w:t>
      </w:r>
    </w:p>
    <w:p w:rsidR="0033299A" w:rsidRDefault="0033299A" w:rsidP="008F58F6">
      <w:pPr>
        <w:pStyle w:val="NoSpacing"/>
        <w:numPr>
          <w:ilvl w:val="0"/>
          <w:numId w:val="14"/>
        </w:numPr>
        <w:spacing w:before="120" w:after="120"/>
        <w:jc w:val="both"/>
        <w:rPr>
          <w:rFonts w:ascii="Arial" w:hAnsi="Arial" w:cs="Arial"/>
        </w:rPr>
      </w:pPr>
      <w:r w:rsidRPr="008F58F6">
        <w:rPr>
          <w:rFonts w:ascii="Arial" w:hAnsi="Arial" w:cs="Arial"/>
        </w:rPr>
        <w:t>Corporate initiative (</w:t>
      </w:r>
      <w:proofErr w:type="spellStart"/>
      <w:r w:rsidRPr="008F58F6">
        <w:rPr>
          <w:rFonts w:ascii="Arial" w:hAnsi="Arial" w:cs="Arial"/>
        </w:rPr>
        <w:t>Umoja</w:t>
      </w:r>
      <w:proofErr w:type="spellEnd"/>
      <w:r w:rsidRPr="008F58F6">
        <w:rPr>
          <w:rFonts w:ascii="Arial" w:hAnsi="Arial" w:cs="Arial"/>
        </w:rPr>
        <w:t xml:space="preserve"> </w:t>
      </w:r>
      <w:proofErr w:type="spellStart"/>
      <w:r w:rsidRPr="008F58F6">
        <w:rPr>
          <w:rFonts w:ascii="Arial" w:hAnsi="Arial" w:cs="Arial"/>
        </w:rPr>
        <w:t>licence</w:t>
      </w:r>
      <w:proofErr w:type="spellEnd"/>
      <w:r w:rsidRPr="008F58F6">
        <w:rPr>
          <w:rFonts w:ascii="Arial" w:hAnsi="Arial" w:cs="Arial"/>
        </w:rPr>
        <w:t xml:space="preserve"> fee and Global Service delivery module (GSDM) costs): </w:t>
      </w:r>
      <w:r w:rsidRPr="00B0532A">
        <w:rPr>
          <w:rFonts w:ascii="Arial" w:hAnsi="Arial" w:cs="Arial"/>
        </w:rPr>
        <w:t xml:space="preserve">Although the deployment costs of </w:t>
      </w:r>
      <w:proofErr w:type="spellStart"/>
      <w:r w:rsidRPr="00B0532A">
        <w:rPr>
          <w:rFonts w:ascii="Arial" w:hAnsi="Arial" w:cs="Arial"/>
        </w:rPr>
        <w:t>Umoja</w:t>
      </w:r>
      <w:proofErr w:type="spellEnd"/>
      <w:r w:rsidRPr="00B0532A">
        <w:rPr>
          <w:rFonts w:ascii="Arial" w:hAnsi="Arial" w:cs="Arial"/>
        </w:rPr>
        <w:t xml:space="preserve"> were initially absorbed by UN Headquarters and UN Environment centrally, the future costs associated with corporate initiatives</w:t>
      </w:r>
      <w:r>
        <w:rPr>
          <w:rFonts w:ascii="Arial" w:hAnsi="Arial" w:cs="Arial"/>
        </w:rPr>
        <w:t>,</w:t>
      </w:r>
      <w:r w:rsidRPr="00B0532A">
        <w:rPr>
          <w:rFonts w:ascii="Arial" w:hAnsi="Arial" w:cs="Arial"/>
        </w:rPr>
        <w:t xml:space="preserve"> starting from 2017</w:t>
      </w:r>
      <w:r>
        <w:rPr>
          <w:rFonts w:ascii="Arial" w:hAnsi="Arial" w:cs="Arial"/>
        </w:rPr>
        <w:t>,</w:t>
      </w:r>
      <w:r w:rsidRPr="00B0532A">
        <w:rPr>
          <w:rFonts w:ascii="Arial" w:hAnsi="Arial" w:cs="Arial"/>
        </w:rPr>
        <w:t xml:space="preserve"> will be passed on to user entities based on the level of expenditure incurred in the previous year. </w:t>
      </w:r>
      <w:r>
        <w:rPr>
          <w:rFonts w:ascii="Arial" w:hAnsi="Arial" w:cs="Arial"/>
        </w:rPr>
        <w:t xml:space="preserve">In 2017, the cost share of the corporate initiative for the entire CMS Family (CMS Secretariat and all Agreements such as AEWA, ASCOBANS and EUROBATS) </w:t>
      </w:r>
      <w:r w:rsidRPr="00B0532A">
        <w:rPr>
          <w:rFonts w:ascii="Arial" w:hAnsi="Arial" w:cs="Arial"/>
        </w:rPr>
        <w:t xml:space="preserve">is estimated </w:t>
      </w:r>
      <w:r w:rsidRPr="00FB2E22">
        <w:rPr>
          <w:rFonts w:ascii="Arial" w:hAnsi="Arial" w:cs="Arial"/>
        </w:rPr>
        <w:t>at US$14,014</w:t>
      </w:r>
      <w:r w:rsidRPr="00B0532A">
        <w:rPr>
          <w:rFonts w:ascii="Arial" w:hAnsi="Arial" w:cs="Arial"/>
        </w:rPr>
        <w:t xml:space="preserve"> based on the level of expenditure incurred in 2016</w:t>
      </w:r>
      <w:r>
        <w:rPr>
          <w:rFonts w:ascii="Arial" w:hAnsi="Arial" w:cs="Arial"/>
        </w:rPr>
        <w:t xml:space="preserve">. However, Executive Director of </w:t>
      </w:r>
      <w:r w:rsidR="009878EA">
        <w:rPr>
          <w:rFonts w:ascii="Arial" w:hAnsi="Arial" w:cs="Arial"/>
        </w:rPr>
        <w:t>UN</w:t>
      </w:r>
      <w:r>
        <w:rPr>
          <w:rFonts w:ascii="Arial" w:hAnsi="Arial" w:cs="Arial"/>
        </w:rPr>
        <w:t xml:space="preserve"> Environment has generously announced that it will absorb the corporate initiatives’ </w:t>
      </w:r>
      <w:r w:rsidRPr="00A24D10">
        <w:rPr>
          <w:rFonts w:ascii="Arial" w:hAnsi="Arial" w:cs="Arial"/>
        </w:rPr>
        <w:t>costs of all MEAs</w:t>
      </w:r>
      <w:r>
        <w:rPr>
          <w:rFonts w:ascii="Arial" w:hAnsi="Arial" w:cs="Arial"/>
        </w:rPr>
        <w:t>, including CMS,</w:t>
      </w:r>
      <w:r w:rsidRPr="00A24D10">
        <w:rPr>
          <w:rFonts w:ascii="Arial" w:hAnsi="Arial" w:cs="Arial"/>
        </w:rPr>
        <w:t xml:space="preserve"> </w:t>
      </w:r>
      <w:r>
        <w:rPr>
          <w:rFonts w:ascii="Arial" w:hAnsi="Arial" w:cs="Arial"/>
        </w:rPr>
        <w:t xml:space="preserve">for 2017 because </w:t>
      </w:r>
      <w:r w:rsidRPr="00A24D10">
        <w:rPr>
          <w:rFonts w:ascii="Arial" w:hAnsi="Arial" w:cs="Arial"/>
        </w:rPr>
        <w:t xml:space="preserve">no allocation was made available for this purpose in </w:t>
      </w:r>
      <w:r>
        <w:rPr>
          <w:rFonts w:ascii="Arial" w:hAnsi="Arial" w:cs="Arial"/>
        </w:rPr>
        <w:t xml:space="preserve">the </w:t>
      </w:r>
      <w:r w:rsidRPr="00A24D10">
        <w:rPr>
          <w:rFonts w:ascii="Arial" w:hAnsi="Arial" w:cs="Arial"/>
        </w:rPr>
        <w:t>approved 2017</w:t>
      </w:r>
      <w:r>
        <w:rPr>
          <w:rFonts w:ascii="Arial" w:hAnsi="Arial" w:cs="Arial"/>
        </w:rPr>
        <w:t xml:space="preserve"> </w:t>
      </w:r>
      <w:r w:rsidRPr="00A24D10">
        <w:rPr>
          <w:rFonts w:ascii="Arial" w:hAnsi="Arial" w:cs="Arial"/>
        </w:rPr>
        <w:t>budgets</w:t>
      </w:r>
      <w:r>
        <w:rPr>
          <w:rFonts w:ascii="Arial" w:hAnsi="Arial" w:cs="Arial"/>
        </w:rPr>
        <w:t xml:space="preserve">. For the proposed three budget scenarios, </w:t>
      </w:r>
      <w:r w:rsidRPr="000572E8">
        <w:rPr>
          <w:rFonts w:ascii="Arial" w:hAnsi="Arial" w:cs="Arial"/>
        </w:rPr>
        <w:t xml:space="preserve">the </w:t>
      </w:r>
      <w:r w:rsidRPr="008A2911">
        <w:rPr>
          <w:rFonts w:ascii="Arial" w:hAnsi="Arial" w:cs="Arial"/>
        </w:rPr>
        <w:t xml:space="preserve">estimated </w:t>
      </w:r>
      <w:r w:rsidRPr="000572E8">
        <w:rPr>
          <w:rFonts w:ascii="Arial" w:hAnsi="Arial" w:cs="Arial"/>
        </w:rPr>
        <w:t>allocation</w:t>
      </w:r>
      <w:r>
        <w:rPr>
          <w:rFonts w:ascii="Arial" w:hAnsi="Arial" w:cs="Arial"/>
        </w:rPr>
        <w:t xml:space="preserve"> of the budget for corporate initiatives is included under the operating cost. </w:t>
      </w:r>
    </w:p>
    <w:p w:rsidR="0033299A" w:rsidRPr="008F58F6" w:rsidRDefault="0033299A" w:rsidP="008F58F6">
      <w:pPr>
        <w:pStyle w:val="NoSpacing"/>
        <w:numPr>
          <w:ilvl w:val="0"/>
          <w:numId w:val="14"/>
        </w:numPr>
        <w:spacing w:before="120" w:after="120"/>
        <w:jc w:val="both"/>
        <w:rPr>
          <w:rFonts w:ascii="Arial" w:hAnsi="Arial" w:cs="Arial"/>
        </w:rPr>
      </w:pPr>
      <w:r w:rsidRPr="00463516">
        <w:rPr>
          <w:rFonts w:ascii="Arial" w:hAnsi="Arial" w:cs="Arial"/>
        </w:rPr>
        <w:t>Strict</w:t>
      </w:r>
      <w:r w:rsidRPr="00840C78">
        <w:rPr>
          <w:rFonts w:ascii="Arial" w:hAnsi="Arial" w:cs="Arial"/>
        </w:rPr>
        <w:t xml:space="preserve"> cash management: </w:t>
      </w:r>
      <w:proofErr w:type="spellStart"/>
      <w:r w:rsidRPr="00840C78">
        <w:rPr>
          <w:rFonts w:ascii="Arial" w:hAnsi="Arial" w:cs="Arial"/>
        </w:rPr>
        <w:t>Umoja</w:t>
      </w:r>
      <w:proofErr w:type="spellEnd"/>
      <w:r w:rsidRPr="00840C78">
        <w:rPr>
          <w:rFonts w:ascii="Arial" w:hAnsi="Arial" w:cs="Arial"/>
        </w:rPr>
        <w:t xml:space="preserve"> applies strict cash management of the contributions from the Parties: funds shall be committed </w:t>
      </w:r>
      <w:r>
        <w:rPr>
          <w:rFonts w:ascii="Arial" w:hAnsi="Arial" w:cs="Arial"/>
        </w:rPr>
        <w:t xml:space="preserve">when </w:t>
      </w:r>
      <w:r w:rsidRPr="00840C78">
        <w:rPr>
          <w:rFonts w:ascii="Arial" w:hAnsi="Arial" w:cs="Arial"/>
        </w:rPr>
        <w:t xml:space="preserve">the contributions are </w:t>
      </w:r>
      <w:r>
        <w:rPr>
          <w:rFonts w:ascii="Arial" w:hAnsi="Arial" w:cs="Arial"/>
        </w:rPr>
        <w:t>paid to the Trust Fund as available cash.  T</w:t>
      </w:r>
      <w:r w:rsidRPr="00840C78">
        <w:rPr>
          <w:rFonts w:ascii="Arial" w:hAnsi="Arial" w:cs="Arial"/>
        </w:rPr>
        <w:t>herefore</w:t>
      </w:r>
      <w:r>
        <w:rPr>
          <w:rFonts w:ascii="Arial" w:hAnsi="Arial" w:cs="Arial"/>
        </w:rPr>
        <w:t xml:space="preserve">, </w:t>
      </w:r>
      <w:r w:rsidRPr="00840C78">
        <w:rPr>
          <w:rFonts w:ascii="Arial" w:hAnsi="Arial" w:cs="Arial"/>
        </w:rPr>
        <w:t>it is imperative for the Parties to pay their contributions as early as possible before</w:t>
      </w:r>
      <w:r>
        <w:rPr>
          <w:rFonts w:ascii="Arial" w:hAnsi="Arial" w:cs="Arial"/>
        </w:rPr>
        <w:t xml:space="preserve"> the relevant </w:t>
      </w:r>
      <w:r w:rsidRPr="00840C78">
        <w:rPr>
          <w:rFonts w:ascii="Arial" w:hAnsi="Arial" w:cs="Arial"/>
        </w:rPr>
        <w:t>financial year commences.</w:t>
      </w:r>
      <w:r>
        <w:rPr>
          <w:rFonts w:ascii="Arial" w:hAnsi="Arial" w:cs="Arial"/>
        </w:rPr>
        <w:t xml:space="preserve"> </w:t>
      </w:r>
      <w:r w:rsidRPr="004816AE">
        <w:rPr>
          <w:rFonts w:ascii="Arial" w:hAnsi="Arial" w:cs="Arial"/>
        </w:rPr>
        <w:t xml:space="preserve">This applies to commitments related to </w:t>
      </w:r>
      <w:r w:rsidRPr="008A2911">
        <w:rPr>
          <w:rFonts w:ascii="Arial" w:hAnsi="Arial" w:cs="Arial"/>
        </w:rPr>
        <w:t xml:space="preserve">assessed as well as </w:t>
      </w:r>
      <w:r w:rsidRPr="004816AE">
        <w:rPr>
          <w:rFonts w:ascii="Arial" w:hAnsi="Arial" w:cs="Arial"/>
        </w:rPr>
        <w:t xml:space="preserve">voluntary contributions. </w:t>
      </w:r>
    </w:p>
    <w:p w:rsidR="0033299A" w:rsidRDefault="0033299A" w:rsidP="008F58F6">
      <w:pPr>
        <w:pStyle w:val="NoSpacing"/>
        <w:numPr>
          <w:ilvl w:val="0"/>
          <w:numId w:val="14"/>
        </w:numPr>
        <w:spacing w:before="120" w:after="120"/>
        <w:jc w:val="both"/>
        <w:rPr>
          <w:rFonts w:ascii="Arial" w:hAnsi="Arial" w:cs="Arial"/>
        </w:rPr>
      </w:pPr>
      <w:r w:rsidRPr="00E63237">
        <w:rPr>
          <w:rFonts w:ascii="Arial" w:hAnsi="Arial" w:cs="Arial"/>
        </w:rPr>
        <w:t>Operating reserve requirement: In view of the strict cash management</w:t>
      </w:r>
      <w:r>
        <w:rPr>
          <w:rFonts w:ascii="Arial" w:hAnsi="Arial" w:cs="Arial"/>
        </w:rPr>
        <w:t xml:space="preserve">, </w:t>
      </w:r>
      <w:r w:rsidRPr="00E63237">
        <w:rPr>
          <w:rFonts w:ascii="Arial" w:hAnsi="Arial" w:cs="Arial"/>
        </w:rPr>
        <w:t>the UN Board of Auditors recommended that all MEAs,</w:t>
      </w:r>
      <w:r>
        <w:rPr>
          <w:rFonts w:ascii="Arial" w:hAnsi="Arial" w:cs="Arial"/>
        </w:rPr>
        <w:t xml:space="preserve"> including the CMS Secretariat, establish </w:t>
      </w:r>
      <w:r w:rsidRPr="00E63237">
        <w:rPr>
          <w:rFonts w:ascii="Arial" w:hAnsi="Arial" w:cs="Arial"/>
        </w:rPr>
        <w:t>a funded operative reserve of 15</w:t>
      </w:r>
      <w:r>
        <w:rPr>
          <w:rFonts w:ascii="Arial" w:hAnsi="Arial" w:cs="Arial"/>
        </w:rPr>
        <w:t xml:space="preserve"> per cent</w:t>
      </w:r>
      <w:r w:rsidRPr="00E63237">
        <w:rPr>
          <w:rFonts w:ascii="Arial" w:hAnsi="Arial" w:cs="Arial"/>
        </w:rPr>
        <w:t xml:space="preserve"> to cushion uneven</w:t>
      </w:r>
      <w:r>
        <w:rPr>
          <w:rFonts w:ascii="Arial" w:hAnsi="Arial" w:cs="Arial"/>
        </w:rPr>
        <w:t xml:space="preserve"> inward </w:t>
      </w:r>
      <w:r w:rsidRPr="00E63237">
        <w:rPr>
          <w:rFonts w:ascii="Arial" w:hAnsi="Arial" w:cs="Arial"/>
        </w:rPr>
        <w:t xml:space="preserve">cashflows as well as unanticipated </w:t>
      </w:r>
      <w:proofErr w:type="spellStart"/>
      <w:r w:rsidRPr="00E63237">
        <w:rPr>
          <w:rFonts w:ascii="Arial" w:hAnsi="Arial" w:cs="Arial"/>
        </w:rPr>
        <w:t>programme</w:t>
      </w:r>
      <w:proofErr w:type="spellEnd"/>
      <w:r w:rsidRPr="00E63237">
        <w:rPr>
          <w:rFonts w:ascii="Arial" w:hAnsi="Arial" w:cs="Arial"/>
        </w:rPr>
        <w:t xml:space="preserve"> budget fluctuations, within limited thresholds set </w:t>
      </w:r>
      <w:r>
        <w:rPr>
          <w:rFonts w:ascii="Arial" w:hAnsi="Arial" w:cs="Arial"/>
        </w:rPr>
        <w:t>by the G</w:t>
      </w:r>
      <w:r w:rsidRPr="00E63237">
        <w:rPr>
          <w:rFonts w:ascii="Arial" w:hAnsi="Arial" w:cs="Arial"/>
        </w:rPr>
        <w:t xml:space="preserve">overning </w:t>
      </w:r>
      <w:r>
        <w:rPr>
          <w:rFonts w:ascii="Arial" w:hAnsi="Arial" w:cs="Arial"/>
        </w:rPr>
        <w:t>B</w:t>
      </w:r>
      <w:r w:rsidRPr="00E63237">
        <w:rPr>
          <w:rFonts w:ascii="Arial" w:hAnsi="Arial" w:cs="Arial"/>
        </w:rPr>
        <w:t xml:space="preserve">odies. </w:t>
      </w:r>
      <w:r>
        <w:rPr>
          <w:rFonts w:ascii="Arial" w:hAnsi="Arial" w:cs="Arial"/>
        </w:rPr>
        <w:t>As per CMS Resolution 11.1. Financial and Administrative Matters, t</w:t>
      </w:r>
      <w:r w:rsidRPr="00E63237">
        <w:rPr>
          <w:rFonts w:ascii="Arial" w:hAnsi="Arial" w:cs="Arial"/>
        </w:rPr>
        <w:t>he operating reserve of the Trust Fund should be maintained at a constant level of at least 15 per cent of the estimated annual expenditure or US$500</w:t>
      </w:r>
      <w:r>
        <w:rPr>
          <w:rFonts w:ascii="Arial" w:hAnsi="Arial" w:cs="Arial"/>
        </w:rPr>
        <w:t>,</w:t>
      </w:r>
      <w:r w:rsidRPr="00E63237">
        <w:rPr>
          <w:rFonts w:ascii="Arial" w:hAnsi="Arial" w:cs="Arial"/>
        </w:rPr>
        <w:t>000</w:t>
      </w:r>
      <w:r>
        <w:rPr>
          <w:rFonts w:ascii="Arial" w:hAnsi="Arial" w:cs="Arial"/>
        </w:rPr>
        <w:t>,</w:t>
      </w:r>
      <w:r w:rsidRPr="00E63237">
        <w:rPr>
          <w:rFonts w:ascii="Arial" w:hAnsi="Arial" w:cs="Arial"/>
        </w:rPr>
        <w:t xml:space="preserve"> whichever is higher.</w:t>
      </w:r>
      <w:r>
        <w:rPr>
          <w:rFonts w:ascii="Arial" w:hAnsi="Arial" w:cs="Arial"/>
        </w:rPr>
        <w:t xml:space="preserve"> Although the </w:t>
      </w:r>
      <w:r w:rsidRPr="004816AE">
        <w:rPr>
          <w:rFonts w:ascii="Arial" w:hAnsi="Arial" w:cs="Arial"/>
        </w:rPr>
        <w:t xml:space="preserve">current </w:t>
      </w:r>
      <w:r>
        <w:rPr>
          <w:rFonts w:ascii="Arial" w:hAnsi="Arial" w:cs="Arial"/>
        </w:rPr>
        <w:t>funded</w:t>
      </w:r>
      <w:r w:rsidRPr="004816AE">
        <w:rPr>
          <w:rFonts w:ascii="Arial" w:hAnsi="Arial" w:cs="Arial"/>
        </w:rPr>
        <w:t xml:space="preserve"> operating reserve shows as US$500,000 for CMS Trust Fund,</w:t>
      </w:r>
      <w:r>
        <w:rPr>
          <w:rFonts w:ascii="Arial" w:hAnsi="Arial" w:cs="Arial"/>
        </w:rPr>
        <w:t xml:space="preserve"> to</w:t>
      </w:r>
      <w:r w:rsidRPr="00E63237">
        <w:rPr>
          <w:rFonts w:ascii="Arial" w:hAnsi="Arial" w:cs="Arial"/>
        </w:rPr>
        <w:t xml:space="preserve"> remain operational</w:t>
      </w:r>
      <w:r>
        <w:rPr>
          <w:rFonts w:ascii="Arial" w:hAnsi="Arial" w:cs="Arial"/>
        </w:rPr>
        <w:t xml:space="preserve"> during the </w:t>
      </w:r>
      <w:r w:rsidRPr="00E63237">
        <w:rPr>
          <w:rFonts w:ascii="Arial" w:hAnsi="Arial" w:cs="Arial"/>
        </w:rPr>
        <w:t xml:space="preserve">budget period 2018-2020, the Secretariat has proposed not to withdraw any funds from the Trust </w:t>
      </w:r>
      <w:r>
        <w:rPr>
          <w:rFonts w:ascii="Arial" w:hAnsi="Arial" w:cs="Arial"/>
        </w:rPr>
        <w:t>F</w:t>
      </w:r>
      <w:r w:rsidRPr="00E63237">
        <w:rPr>
          <w:rFonts w:ascii="Arial" w:hAnsi="Arial" w:cs="Arial"/>
        </w:rPr>
        <w:t>und reserve</w:t>
      </w:r>
      <w:r>
        <w:rPr>
          <w:rFonts w:ascii="Arial" w:hAnsi="Arial" w:cs="Arial"/>
        </w:rPr>
        <w:t xml:space="preserve"> in all three </w:t>
      </w:r>
      <w:r w:rsidRPr="00323938">
        <w:rPr>
          <w:rFonts w:ascii="Arial" w:hAnsi="Arial" w:cs="Arial"/>
        </w:rPr>
        <w:t>scenarios</w:t>
      </w:r>
      <w:r w:rsidRPr="00DF5AF6">
        <w:rPr>
          <w:rFonts w:ascii="Arial" w:hAnsi="Arial" w:cs="Arial"/>
        </w:rPr>
        <w:t>.</w:t>
      </w:r>
    </w:p>
    <w:p w:rsidR="0033299A" w:rsidRPr="00E63237" w:rsidRDefault="0033299A" w:rsidP="0033299A">
      <w:pPr>
        <w:widowControl/>
        <w:ind w:left="720"/>
        <w:jc w:val="both"/>
        <w:rPr>
          <w:rFonts w:cs="Arial"/>
          <w:sz w:val="22"/>
          <w:szCs w:val="22"/>
        </w:rPr>
      </w:pPr>
    </w:p>
    <w:p w:rsidR="0033299A" w:rsidRPr="00903B7F" w:rsidRDefault="0033299A" w:rsidP="0033299A">
      <w:pPr>
        <w:rPr>
          <w:rFonts w:cs="Arial"/>
          <w:sz w:val="22"/>
          <w:szCs w:val="22"/>
        </w:rPr>
      </w:pPr>
    </w:p>
    <w:p w:rsidR="0033299A" w:rsidRPr="008F58F6" w:rsidRDefault="0033299A" w:rsidP="008F58F6">
      <w:pPr>
        <w:pStyle w:val="NoSpacing"/>
        <w:jc w:val="both"/>
        <w:rPr>
          <w:rFonts w:ascii="Arial" w:hAnsi="Arial" w:cs="Arial"/>
          <w:b/>
          <w:i/>
        </w:rPr>
      </w:pPr>
      <w:r w:rsidRPr="008F58F6">
        <w:rPr>
          <w:rFonts w:ascii="Arial" w:hAnsi="Arial" w:cs="Arial"/>
          <w:b/>
          <w:i/>
        </w:rPr>
        <w:lastRenderedPageBreak/>
        <w:t xml:space="preserve">Standard salary cost </w:t>
      </w:r>
    </w:p>
    <w:p w:rsidR="0033299A" w:rsidRPr="00903B7F" w:rsidRDefault="0033299A" w:rsidP="0033299A">
      <w:pPr>
        <w:rPr>
          <w:rFonts w:cs="Arial"/>
          <w:sz w:val="22"/>
          <w:szCs w:val="22"/>
        </w:rPr>
      </w:pPr>
    </w:p>
    <w:p w:rsidR="0033299A" w:rsidRPr="008F58F6" w:rsidRDefault="0033299A" w:rsidP="008F58F6">
      <w:pPr>
        <w:numPr>
          <w:ilvl w:val="0"/>
          <w:numId w:val="2"/>
        </w:numPr>
        <w:tabs>
          <w:tab w:val="left" w:pos="270"/>
        </w:tabs>
        <w:contextualSpacing/>
        <w:jc w:val="both"/>
        <w:rPr>
          <w:rFonts w:cs="Arial"/>
          <w:sz w:val="22"/>
          <w:szCs w:val="22"/>
          <w:lang w:val="en-GB"/>
        </w:rPr>
      </w:pPr>
      <w:r w:rsidRPr="008F58F6">
        <w:rPr>
          <w:rFonts w:cs="Arial"/>
          <w:sz w:val="22"/>
          <w:szCs w:val="22"/>
          <w:lang w:val="en-GB"/>
        </w:rPr>
        <w:t xml:space="preserve">The budget implementation report 2015-2017 had shown over-expenditures for some professional officers’ positions due to under-estimated entitlement applied to the internationally recruited staff members. So far, savings from other positions as well as few vacant posts compensated such over-expenditures. However, the Secretariat is not </w:t>
      </w:r>
      <w:proofErr w:type="gramStart"/>
      <w:r w:rsidRPr="008F58F6">
        <w:rPr>
          <w:rFonts w:cs="Arial"/>
          <w:sz w:val="22"/>
          <w:szCs w:val="22"/>
          <w:lang w:val="en-GB"/>
        </w:rPr>
        <w:t>in a position to</w:t>
      </w:r>
      <w:proofErr w:type="gramEnd"/>
      <w:r w:rsidRPr="008F58F6">
        <w:rPr>
          <w:rFonts w:cs="Arial"/>
          <w:sz w:val="22"/>
          <w:szCs w:val="22"/>
          <w:lang w:val="en-GB"/>
        </w:rPr>
        <w:t xml:space="preserve"> continue using 2015-2017 budget for staff costs for the new triennium taken into account that all staff positions of the Secretariat are expected to be</w:t>
      </w:r>
      <w:r w:rsidR="008F58F6">
        <w:rPr>
          <w:rFonts w:cs="Arial"/>
          <w:sz w:val="22"/>
          <w:szCs w:val="22"/>
          <w:lang w:val="en-GB"/>
        </w:rPr>
        <w:t xml:space="preserve"> filled</w:t>
      </w:r>
      <w:r w:rsidRPr="008F58F6">
        <w:rPr>
          <w:rFonts w:cs="Arial"/>
          <w:sz w:val="22"/>
          <w:szCs w:val="22"/>
          <w:lang w:val="en-GB"/>
        </w:rPr>
        <w:t xml:space="preserve">. </w:t>
      </w:r>
    </w:p>
    <w:p w:rsidR="0033299A" w:rsidRPr="008F58F6" w:rsidRDefault="0033299A" w:rsidP="008F58F6">
      <w:pPr>
        <w:tabs>
          <w:tab w:val="left" w:pos="270"/>
        </w:tabs>
        <w:contextualSpacing/>
        <w:jc w:val="both"/>
        <w:rPr>
          <w:rFonts w:cs="Arial"/>
          <w:sz w:val="22"/>
          <w:szCs w:val="22"/>
          <w:lang w:val="en-GB"/>
        </w:rPr>
      </w:pPr>
    </w:p>
    <w:p w:rsidR="0033299A" w:rsidRPr="008F58F6" w:rsidRDefault="008F58F6" w:rsidP="008F58F6">
      <w:pPr>
        <w:numPr>
          <w:ilvl w:val="0"/>
          <w:numId w:val="2"/>
        </w:numPr>
        <w:tabs>
          <w:tab w:val="left" w:pos="270"/>
        </w:tabs>
        <w:contextualSpacing/>
        <w:jc w:val="both"/>
        <w:rPr>
          <w:rFonts w:cs="Arial"/>
          <w:sz w:val="22"/>
          <w:szCs w:val="22"/>
          <w:lang w:val="en-GB"/>
        </w:rPr>
      </w:pPr>
      <w:r>
        <w:rPr>
          <w:rFonts w:cs="Arial"/>
          <w:sz w:val="22"/>
          <w:szCs w:val="22"/>
          <w:lang w:val="en-GB"/>
        </w:rPr>
        <w:t xml:space="preserve"> </w:t>
      </w:r>
      <w:r w:rsidR="0033299A" w:rsidRPr="008F58F6">
        <w:rPr>
          <w:rFonts w:cs="Arial"/>
          <w:sz w:val="22"/>
          <w:szCs w:val="22"/>
          <w:lang w:val="en-GB"/>
        </w:rPr>
        <w:t>To create more coherence among all UN Environment administrated MEAs, the CMS Family has already started introducing standard salary costs applicable to Bonn duty station to its budgets. At the 6th Session of the Meeting of the Parties to the Agreement on the Conservation of African Eurasian Migratory Bir</w:t>
      </w:r>
      <w:r>
        <w:rPr>
          <w:rFonts w:cs="Arial"/>
          <w:sz w:val="22"/>
          <w:szCs w:val="22"/>
          <w:lang w:val="en-GB"/>
        </w:rPr>
        <w:t xml:space="preserve">ds, </w:t>
      </w:r>
      <w:r w:rsidR="0033299A" w:rsidRPr="008F58F6">
        <w:rPr>
          <w:rFonts w:cs="Arial"/>
          <w:sz w:val="22"/>
          <w:szCs w:val="22"/>
          <w:lang w:val="en-GB"/>
        </w:rPr>
        <w:t xml:space="preserve">standard salary costs applicable to the Bonn duty station based on the real costs were reflected in the proposed budget 2016-2018, which was adopted by the MOP. </w:t>
      </w:r>
    </w:p>
    <w:p w:rsidR="0033299A" w:rsidRPr="008F58F6" w:rsidRDefault="0033299A" w:rsidP="008F58F6">
      <w:pPr>
        <w:tabs>
          <w:tab w:val="left" w:pos="270"/>
        </w:tabs>
        <w:ind w:left="360"/>
        <w:contextualSpacing/>
        <w:jc w:val="both"/>
        <w:rPr>
          <w:rFonts w:cs="Arial"/>
          <w:sz w:val="22"/>
          <w:szCs w:val="22"/>
          <w:lang w:val="en-GB"/>
        </w:rPr>
      </w:pPr>
    </w:p>
    <w:p w:rsidR="0033299A" w:rsidRPr="00903B7F" w:rsidRDefault="0033299A" w:rsidP="008F58F6">
      <w:pPr>
        <w:numPr>
          <w:ilvl w:val="0"/>
          <w:numId w:val="2"/>
        </w:numPr>
        <w:tabs>
          <w:tab w:val="left" w:pos="360"/>
        </w:tabs>
        <w:contextualSpacing/>
        <w:jc w:val="both"/>
        <w:rPr>
          <w:rFonts w:cs="Arial"/>
          <w:sz w:val="22"/>
          <w:szCs w:val="22"/>
          <w:lang w:val="en-GB"/>
        </w:rPr>
      </w:pPr>
      <w:r w:rsidRPr="008F58F6">
        <w:rPr>
          <w:rFonts w:cs="Arial"/>
          <w:sz w:val="22"/>
          <w:szCs w:val="22"/>
          <w:lang w:val="en-GB"/>
        </w:rPr>
        <w:t xml:space="preserve">The Standard Salary Costs applicable to Bonn duty station below are based on the cost for each staff category in 2018-2020, including all statutory staff costs such as post adjustment and other entitlements as well as normal within-grade increments and revisions. These cost increases result from United Nations system-wide standards, directives and calculations that are promulgated through the International Civil Service Commission (ICSC) and as such are non-discretionary. Additionally, standard salary cost included after service and health insurance monthly charge, which has been enforced by UN Secretariat, effective from 1 January 2017, in accordance with IPSAS requirement. </w:t>
      </w:r>
      <w:r w:rsidRPr="00903B7F">
        <w:rPr>
          <w:rFonts w:cs="Arial"/>
          <w:sz w:val="22"/>
          <w:szCs w:val="22"/>
          <w:lang w:val="en-GB"/>
        </w:rPr>
        <w:t>The figures used in calculating staff costs are provided in table 1 below</w:t>
      </w:r>
      <w:r>
        <w:rPr>
          <w:rFonts w:cs="Arial"/>
          <w:sz w:val="22"/>
          <w:szCs w:val="22"/>
          <w:lang w:val="en-GB"/>
        </w:rPr>
        <w:t>.</w:t>
      </w:r>
    </w:p>
    <w:p w:rsidR="0033299A" w:rsidRDefault="0033299A" w:rsidP="0033299A">
      <w:pPr>
        <w:pStyle w:val="NoSpacing"/>
        <w:jc w:val="both"/>
        <w:rPr>
          <w:rFonts w:ascii="Arial" w:hAnsi="Arial" w:cs="Arial"/>
          <w:lang w:val="en-GB"/>
        </w:rPr>
      </w:pPr>
    </w:p>
    <w:p w:rsidR="0033299A" w:rsidRPr="008F58F6" w:rsidRDefault="0033299A" w:rsidP="0033299A">
      <w:pPr>
        <w:pStyle w:val="NoSpacing"/>
        <w:jc w:val="both"/>
        <w:rPr>
          <w:rFonts w:ascii="Arial" w:hAnsi="Arial" w:cs="Arial"/>
          <w:b/>
          <w:sz w:val="20"/>
          <w:szCs w:val="20"/>
          <w:lang w:val="en-GB"/>
        </w:rPr>
      </w:pPr>
      <w:r w:rsidRPr="008F58F6">
        <w:rPr>
          <w:rFonts w:ascii="Arial" w:hAnsi="Arial" w:cs="Arial"/>
          <w:b/>
          <w:sz w:val="20"/>
          <w:szCs w:val="20"/>
          <w:lang w:val="en-GB"/>
        </w:rPr>
        <w:t>Table 1</w:t>
      </w:r>
    </w:p>
    <w:p w:rsidR="0033299A" w:rsidRPr="00903B7F" w:rsidRDefault="0033299A" w:rsidP="0033299A">
      <w:pPr>
        <w:rPr>
          <w:rFonts w:cs="Arial"/>
          <w:sz w:val="22"/>
          <w:szCs w:val="22"/>
          <w:lang w:val="en-GB"/>
        </w:rPr>
      </w:pPr>
      <w:r w:rsidRPr="002E498D">
        <w:rPr>
          <w:rFonts w:cs="Arial"/>
          <w:b/>
          <w:szCs w:val="20"/>
          <w:lang w:val="en-GB"/>
        </w:rPr>
        <w:t xml:space="preserve">Standard Staff Costs </w:t>
      </w:r>
      <w:r>
        <w:rPr>
          <w:rFonts w:cs="Arial"/>
          <w:b/>
          <w:szCs w:val="20"/>
          <w:lang w:val="en-GB"/>
        </w:rPr>
        <w:t>(in Euros)</w:t>
      </w:r>
    </w:p>
    <w:tbl>
      <w:tblPr>
        <w:tblW w:w="6206" w:type="dxa"/>
        <w:tblInd w:w="1409" w:type="dxa"/>
        <w:tblLayout w:type="fixed"/>
        <w:tblLook w:val="04A0" w:firstRow="1" w:lastRow="0" w:firstColumn="1" w:lastColumn="0" w:noHBand="0" w:noVBand="1"/>
      </w:tblPr>
      <w:tblGrid>
        <w:gridCol w:w="1841"/>
        <w:gridCol w:w="1455"/>
        <w:gridCol w:w="1455"/>
        <w:gridCol w:w="1455"/>
      </w:tblGrid>
      <w:tr w:rsidR="0033299A" w:rsidRPr="004E0206" w:rsidTr="00245E18">
        <w:trPr>
          <w:trHeight w:val="325"/>
        </w:trPr>
        <w:tc>
          <w:tcPr>
            <w:tcW w:w="1841" w:type="dxa"/>
            <w:tcBorders>
              <w:top w:val="nil"/>
              <w:left w:val="nil"/>
              <w:bottom w:val="single" w:sz="12" w:space="0" w:color="auto"/>
              <w:right w:val="nil"/>
            </w:tcBorders>
            <w:shd w:val="clear" w:color="auto" w:fill="auto"/>
            <w:noWrap/>
            <w:vAlign w:val="center"/>
            <w:hideMark/>
          </w:tcPr>
          <w:p w:rsidR="0033299A" w:rsidRPr="000B16A8" w:rsidRDefault="0033299A" w:rsidP="00245E18">
            <w:pPr>
              <w:widowControl/>
              <w:autoSpaceDE/>
              <w:autoSpaceDN/>
              <w:adjustRightInd/>
              <w:jc w:val="center"/>
              <w:rPr>
                <w:rFonts w:cs="Arial"/>
                <w:b/>
                <w:i/>
                <w:iCs/>
                <w:color w:val="000000"/>
                <w:szCs w:val="20"/>
                <w:highlight w:val="cyan"/>
              </w:rPr>
            </w:pPr>
            <w:r w:rsidRPr="00DF5AF6">
              <w:rPr>
                <w:rFonts w:cs="Arial"/>
                <w:b/>
                <w:i/>
                <w:iCs/>
                <w:color w:val="000000"/>
                <w:szCs w:val="20"/>
                <w:lang w:val="en-GB"/>
              </w:rPr>
              <w:t>Level</w:t>
            </w:r>
          </w:p>
        </w:tc>
        <w:tc>
          <w:tcPr>
            <w:tcW w:w="1455" w:type="dxa"/>
            <w:tcBorders>
              <w:top w:val="nil"/>
              <w:left w:val="nil"/>
              <w:bottom w:val="single" w:sz="12" w:space="0" w:color="auto"/>
              <w:right w:val="nil"/>
            </w:tcBorders>
            <w:shd w:val="clear" w:color="auto" w:fill="auto"/>
            <w:vAlign w:val="center"/>
            <w:hideMark/>
          </w:tcPr>
          <w:p w:rsidR="0033299A" w:rsidRPr="00DF5AF6" w:rsidRDefault="0033299A" w:rsidP="00245E18">
            <w:pPr>
              <w:widowControl/>
              <w:autoSpaceDE/>
              <w:autoSpaceDN/>
              <w:adjustRightInd/>
              <w:jc w:val="center"/>
              <w:rPr>
                <w:rFonts w:cs="Arial"/>
                <w:b/>
                <w:i/>
                <w:iCs/>
                <w:color w:val="000000"/>
                <w:szCs w:val="20"/>
              </w:rPr>
            </w:pPr>
            <w:r w:rsidRPr="00DF5AF6">
              <w:rPr>
                <w:rFonts w:cs="Arial"/>
                <w:b/>
                <w:i/>
                <w:iCs/>
                <w:color w:val="000000"/>
                <w:szCs w:val="20"/>
                <w:lang w:val="en-GB"/>
              </w:rPr>
              <w:t>2018</w:t>
            </w:r>
          </w:p>
        </w:tc>
        <w:tc>
          <w:tcPr>
            <w:tcW w:w="1455" w:type="dxa"/>
            <w:tcBorders>
              <w:top w:val="nil"/>
              <w:left w:val="nil"/>
              <w:bottom w:val="single" w:sz="12" w:space="0" w:color="auto"/>
              <w:right w:val="nil"/>
            </w:tcBorders>
            <w:shd w:val="clear" w:color="auto" w:fill="auto"/>
            <w:vAlign w:val="center"/>
            <w:hideMark/>
          </w:tcPr>
          <w:p w:rsidR="0033299A" w:rsidRPr="000B16A8" w:rsidRDefault="0033299A" w:rsidP="00245E18">
            <w:pPr>
              <w:widowControl/>
              <w:autoSpaceDE/>
              <w:autoSpaceDN/>
              <w:adjustRightInd/>
              <w:jc w:val="center"/>
              <w:rPr>
                <w:rFonts w:cs="Arial"/>
                <w:b/>
                <w:i/>
                <w:iCs/>
                <w:color w:val="000000"/>
                <w:szCs w:val="20"/>
                <w:highlight w:val="cyan"/>
              </w:rPr>
            </w:pPr>
            <w:r w:rsidRPr="00DF5AF6">
              <w:rPr>
                <w:rFonts w:cs="Arial"/>
                <w:b/>
                <w:i/>
                <w:iCs/>
                <w:color w:val="000000"/>
                <w:szCs w:val="20"/>
                <w:lang w:val="en-GB"/>
              </w:rPr>
              <w:t>2019</w:t>
            </w:r>
          </w:p>
        </w:tc>
        <w:tc>
          <w:tcPr>
            <w:tcW w:w="1455" w:type="dxa"/>
            <w:tcBorders>
              <w:top w:val="nil"/>
              <w:left w:val="nil"/>
              <w:bottom w:val="single" w:sz="12" w:space="0" w:color="auto"/>
              <w:right w:val="nil"/>
            </w:tcBorders>
            <w:shd w:val="clear" w:color="auto" w:fill="auto"/>
            <w:vAlign w:val="center"/>
            <w:hideMark/>
          </w:tcPr>
          <w:p w:rsidR="0033299A" w:rsidRPr="000B16A8" w:rsidRDefault="0033299A" w:rsidP="00245E18">
            <w:pPr>
              <w:widowControl/>
              <w:autoSpaceDE/>
              <w:autoSpaceDN/>
              <w:adjustRightInd/>
              <w:jc w:val="center"/>
              <w:rPr>
                <w:rFonts w:cs="Arial"/>
                <w:b/>
                <w:i/>
                <w:iCs/>
                <w:color w:val="000000"/>
                <w:szCs w:val="20"/>
                <w:highlight w:val="cyan"/>
              </w:rPr>
            </w:pPr>
            <w:r w:rsidRPr="00DF5AF6">
              <w:rPr>
                <w:rFonts w:cs="Arial"/>
                <w:b/>
                <w:i/>
                <w:iCs/>
                <w:color w:val="000000"/>
                <w:szCs w:val="20"/>
                <w:lang w:val="en-GB"/>
              </w:rPr>
              <w:t>2020</w:t>
            </w:r>
          </w:p>
        </w:tc>
      </w:tr>
      <w:tr w:rsidR="0033299A" w:rsidRPr="004E0206" w:rsidTr="00245E18">
        <w:trPr>
          <w:trHeight w:val="325"/>
        </w:trPr>
        <w:tc>
          <w:tcPr>
            <w:tcW w:w="1841" w:type="dxa"/>
            <w:tcBorders>
              <w:top w:val="nil"/>
              <w:left w:val="nil"/>
              <w:bottom w:val="nil"/>
              <w:right w:val="nil"/>
            </w:tcBorders>
            <w:shd w:val="clear" w:color="auto" w:fill="auto"/>
            <w:noWrap/>
            <w:vAlign w:val="center"/>
            <w:hideMark/>
          </w:tcPr>
          <w:p w:rsidR="0033299A" w:rsidRPr="004E0206" w:rsidRDefault="0033299A" w:rsidP="00245E18">
            <w:pPr>
              <w:widowControl/>
              <w:autoSpaceDE/>
              <w:autoSpaceDN/>
              <w:adjustRightInd/>
              <w:jc w:val="center"/>
              <w:rPr>
                <w:rFonts w:cs="Arial"/>
                <w:color w:val="000000"/>
                <w:szCs w:val="20"/>
              </w:rPr>
            </w:pPr>
            <w:r w:rsidRPr="004E0206">
              <w:rPr>
                <w:rFonts w:cs="Arial"/>
                <w:color w:val="000000"/>
                <w:szCs w:val="20"/>
                <w:lang w:val="en-GB"/>
              </w:rPr>
              <w:t>D-1</w:t>
            </w:r>
          </w:p>
        </w:tc>
        <w:tc>
          <w:tcPr>
            <w:tcW w:w="1455" w:type="dxa"/>
            <w:tcBorders>
              <w:top w:val="nil"/>
              <w:left w:val="nil"/>
              <w:bottom w:val="nil"/>
              <w:right w:val="nil"/>
            </w:tcBorders>
            <w:shd w:val="clear" w:color="auto" w:fill="auto"/>
            <w:noWrap/>
            <w:vAlign w:val="center"/>
            <w:hideMark/>
          </w:tcPr>
          <w:p w:rsidR="0033299A" w:rsidRPr="004E0206" w:rsidRDefault="0033299A" w:rsidP="00245E18">
            <w:pPr>
              <w:widowControl/>
              <w:autoSpaceDE/>
              <w:autoSpaceDN/>
              <w:adjustRightInd/>
              <w:jc w:val="right"/>
              <w:rPr>
                <w:rFonts w:cs="Arial"/>
                <w:color w:val="000000"/>
                <w:szCs w:val="20"/>
              </w:rPr>
            </w:pPr>
            <w:r w:rsidRPr="004E0206">
              <w:rPr>
                <w:rFonts w:cs="Arial"/>
                <w:color w:val="000000"/>
                <w:szCs w:val="20"/>
              </w:rPr>
              <w:t xml:space="preserve">       213,943 </w:t>
            </w:r>
          </w:p>
        </w:tc>
        <w:tc>
          <w:tcPr>
            <w:tcW w:w="1455" w:type="dxa"/>
            <w:tcBorders>
              <w:top w:val="nil"/>
              <w:left w:val="nil"/>
              <w:bottom w:val="nil"/>
              <w:right w:val="nil"/>
            </w:tcBorders>
            <w:shd w:val="clear" w:color="auto" w:fill="auto"/>
            <w:noWrap/>
            <w:vAlign w:val="center"/>
            <w:hideMark/>
          </w:tcPr>
          <w:p w:rsidR="0033299A" w:rsidRPr="004E0206" w:rsidRDefault="0033299A" w:rsidP="00245E18">
            <w:pPr>
              <w:widowControl/>
              <w:autoSpaceDE/>
              <w:autoSpaceDN/>
              <w:adjustRightInd/>
              <w:jc w:val="right"/>
              <w:rPr>
                <w:rFonts w:cs="Arial"/>
                <w:color w:val="000000"/>
                <w:szCs w:val="20"/>
              </w:rPr>
            </w:pPr>
            <w:r w:rsidRPr="004E0206">
              <w:rPr>
                <w:rFonts w:cs="Arial"/>
                <w:color w:val="000000"/>
                <w:szCs w:val="20"/>
                <w:lang w:val="en-GB"/>
              </w:rPr>
              <w:t xml:space="preserve">       218,222 </w:t>
            </w:r>
          </w:p>
        </w:tc>
        <w:tc>
          <w:tcPr>
            <w:tcW w:w="1455" w:type="dxa"/>
            <w:tcBorders>
              <w:top w:val="nil"/>
              <w:left w:val="nil"/>
              <w:bottom w:val="nil"/>
              <w:right w:val="nil"/>
            </w:tcBorders>
            <w:shd w:val="clear" w:color="auto" w:fill="auto"/>
            <w:noWrap/>
            <w:vAlign w:val="center"/>
            <w:hideMark/>
          </w:tcPr>
          <w:p w:rsidR="0033299A" w:rsidRPr="004E0206" w:rsidRDefault="0033299A" w:rsidP="00245E18">
            <w:pPr>
              <w:widowControl/>
              <w:autoSpaceDE/>
              <w:autoSpaceDN/>
              <w:adjustRightInd/>
              <w:jc w:val="right"/>
              <w:rPr>
                <w:rFonts w:cs="Arial"/>
                <w:color w:val="000000"/>
                <w:szCs w:val="20"/>
              </w:rPr>
            </w:pPr>
            <w:r w:rsidRPr="004E0206">
              <w:rPr>
                <w:rFonts w:cs="Arial"/>
                <w:color w:val="000000"/>
                <w:szCs w:val="20"/>
                <w:lang w:val="en-GB"/>
              </w:rPr>
              <w:t xml:space="preserve">       222,586 </w:t>
            </w:r>
          </w:p>
        </w:tc>
      </w:tr>
      <w:tr w:rsidR="0033299A" w:rsidRPr="004E0206" w:rsidTr="00245E18">
        <w:trPr>
          <w:trHeight w:val="310"/>
        </w:trPr>
        <w:tc>
          <w:tcPr>
            <w:tcW w:w="1841" w:type="dxa"/>
            <w:tcBorders>
              <w:top w:val="nil"/>
              <w:left w:val="nil"/>
              <w:bottom w:val="nil"/>
              <w:right w:val="nil"/>
            </w:tcBorders>
            <w:shd w:val="clear" w:color="auto" w:fill="auto"/>
            <w:noWrap/>
            <w:vAlign w:val="center"/>
            <w:hideMark/>
          </w:tcPr>
          <w:p w:rsidR="0033299A" w:rsidRPr="004E0206" w:rsidRDefault="0033299A" w:rsidP="00245E18">
            <w:pPr>
              <w:widowControl/>
              <w:autoSpaceDE/>
              <w:autoSpaceDN/>
              <w:adjustRightInd/>
              <w:jc w:val="center"/>
              <w:rPr>
                <w:rFonts w:cs="Arial"/>
                <w:color w:val="000000"/>
                <w:szCs w:val="20"/>
              </w:rPr>
            </w:pPr>
            <w:r w:rsidRPr="004E0206">
              <w:rPr>
                <w:rFonts w:cs="Arial"/>
                <w:color w:val="000000"/>
                <w:szCs w:val="20"/>
                <w:lang w:val="en-GB"/>
              </w:rPr>
              <w:t>P-5</w:t>
            </w:r>
          </w:p>
        </w:tc>
        <w:tc>
          <w:tcPr>
            <w:tcW w:w="1455" w:type="dxa"/>
            <w:tcBorders>
              <w:top w:val="nil"/>
              <w:left w:val="nil"/>
              <w:bottom w:val="nil"/>
              <w:right w:val="nil"/>
            </w:tcBorders>
            <w:shd w:val="clear" w:color="auto" w:fill="auto"/>
            <w:noWrap/>
            <w:vAlign w:val="center"/>
            <w:hideMark/>
          </w:tcPr>
          <w:p w:rsidR="0033299A" w:rsidRPr="004E0206" w:rsidRDefault="0033299A" w:rsidP="00245E18">
            <w:pPr>
              <w:widowControl/>
              <w:autoSpaceDE/>
              <w:autoSpaceDN/>
              <w:adjustRightInd/>
              <w:jc w:val="right"/>
              <w:rPr>
                <w:rFonts w:cs="Arial"/>
                <w:color w:val="000000"/>
                <w:szCs w:val="20"/>
              </w:rPr>
            </w:pPr>
            <w:r w:rsidRPr="004E0206">
              <w:rPr>
                <w:rFonts w:cs="Arial"/>
                <w:color w:val="000000"/>
                <w:szCs w:val="20"/>
              </w:rPr>
              <w:t xml:space="preserve">       182,144 </w:t>
            </w:r>
          </w:p>
        </w:tc>
        <w:tc>
          <w:tcPr>
            <w:tcW w:w="1455" w:type="dxa"/>
            <w:tcBorders>
              <w:top w:val="nil"/>
              <w:left w:val="nil"/>
              <w:bottom w:val="nil"/>
              <w:right w:val="nil"/>
            </w:tcBorders>
            <w:shd w:val="clear" w:color="auto" w:fill="auto"/>
            <w:noWrap/>
            <w:vAlign w:val="center"/>
            <w:hideMark/>
          </w:tcPr>
          <w:p w:rsidR="0033299A" w:rsidRPr="004E0206" w:rsidRDefault="0033299A" w:rsidP="00245E18">
            <w:pPr>
              <w:widowControl/>
              <w:autoSpaceDE/>
              <w:autoSpaceDN/>
              <w:adjustRightInd/>
              <w:jc w:val="right"/>
              <w:rPr>
                <w:rFonts w:cs="Arial"/>
                <w:color w:val="000000"/>
                <w:szCs w:val="20"/>
              </w:rPr>
            </w:pPr>
            <w:r w:rsidRPr="004E0206">
              <w:rPr>
                <w:rFonts w:cs="Arial"/>
                <w:color w:val="000000"/>
                <w:szCs w:val="20"/>
                <w:lang w:val="en-GB"/>
              </w:rPr>
              <w:t xml:space="preserve">       185,787 </w:t>
            </w:r>
          </w:p>
        </w:tc>
        <w:tc>
          <w:tcPr>
            <w:tcW w:w="1455" w:type="dxa"/>
            <w:tcBorders>
              <w:top w:val="nil"/>
              <w:left w:val="nil"/>
              <w:bottom w:val="nil"/>
              <w:right w:val="nil"/>
            </w:tcBorders>
            <w:shd w:val="clear" w:color="auto" w:fill="auto"/>
            <w:noWrap/>
            <w:vAlign w:val="center"/>
            <w:hideMark/>
          </w:tcPr>
          <w:p w:rsidR="0033299A" w:rsidRPr="004E0206" w:rsidRDefault="0033299A" w:rsidP="00245E18">
            <w:pPr>
              <w:widowControl/>
              <w:autoSpaceDE/>
              <w:autoSpaceDN/>
              <w:adjustRightInd/>
              <w:jc w:val="right"/>
              <w:rPr>
                <w:rFonts w:cs="Arial"/>
                <w:color w:val="000000"/>
                <w:szCs w:val="20"/>
              </w:rPr>
            </w:pPr>
            <w:r w:rsidRPr="004E0206">
              <w:rPr>
                <w:rFonts w:cs="Arial"/>
                <w:color w:val="000000"/>
                <w:szCs w:val="20"/>
                <w:lang w:val="en-GB"/>
              </w:rPr>
              <w:t xml:space="preserve">       189,503 </w:t>
            </w:r>
          </w:p>
        </w:tc>
      </w:tr>
      <w:tr w:rsidR="0033299A" w:rsidRPr="004E0206" w:rsidTr="00245E18">
        <w:trPr>
          <w:trHeight w:val="310"/>
        </w:trPr>
        <w:tc>
          <w:tcPr>
            <w:tcW w:w="1841" w:type="dxa"/>
            <w:tcBorders>
              <w:top w:val="nil"/>
              <w:left w:val="nil"/>
              <w:bottom w:val="nil"/>
              <w:right w:val="nil"/>
            </w:tcBorders>
            <w:shd w:val="clear" w:color="auto" w:fill="auto"/>
            <w:noWrap/>
            <w:vAlign w:val="center"/>
            <w:hideMark/>
          </w:tcPr>
          <w:p w:rsidR="0033299A" w:rsidRPr="004E0206" w:rsidRDefault="0033299A" w:rsidP="00245E18">
            <w:pPr>
              <w:widowControl/>
              <w:autoSpaceDE/>
              <w:autoSpaceDN/>
              <w:adjustRightInd/>
              <w:jc w:val="center"/>
              <w:rPr>
                <w:rFonts w:cs="Arial"/>
                <w:color w:val="000000"/>
                <w:szCs w:val="20"/>
              </w:rPr>
            </w:pPr>
            <w:r w:rsidRPr="004E0206">
              <w:rPr>
                <w:rFonts w:cs="Arial"/>
                <w:color w:val="000000"/>
                <w:szCs w:val="20"/>
                <w:lang w:val="en-GB"/>
              </w:rPr>
              <w:t>P-4</w:t>
            </w:r>
          </w:p>
        </w:tc>
        <w:tc>
          <w:tcPr>
            <w:tcW w:w="1455" w:type="dxa"/>
            <w:tcBorders>
              <w:top w:val="nil"/>
              <w:left w:val="nil"/>
              <w:bottom w:val="nil"/>
              <w:right w:val="nil"/>
            </w:tcBorders>
            <w:shd w:val="clear" w:color="auto" w:fill="auto"/>
            <w:noWrap/>
            <w:vAlign w:val="center"/>
            <w:hideMark/>
          </w:tcPr>
          <w:p w:rsidR="0033299A" w:rsidRPr="004E0206" w:rsidRDefault="0033299A" w:rsidP="00245E18">
            <w:pPr>
              <w:widowControl/>
              <w:autoSpaceDE/>
              <w:autoSpaceDN/>
              <w:adjustRightInd/>
              <w:jc w:val="right"/>
              <w:rPr>
                <w:rFonts w:cs="Arial"/>
                <w:color w:val="000000"/>
                <w:szCs w:val="20"/>
              </w:rPr>
            </w:pPr>
            <w:r w:rsidRPr="004E0206">
              <w:rPr>
                <w:rFonts w:cs="Arial"/>
                <w:color w:val="000000"/>
                <w:szCs w:val="20"/>
              </w:rPr>
              <w:t xml:space="preserve">       155,926 </w:t>
            </w:r>
          </w:p>
        </w:tc>
        <w:tc>
          <w:tcPr>
            <w:tcW w:w="1455" w:type="dxa"/>
            <w:tcBorders>
              <w:top w:val="nil"/>
              <w:left w:val="nil"/>
              <w:bottom w:val="nil"/>
              <w:right w:val="nil"/>
            </w:tcBorders>
            <w:shd w:val="clear" w:color="auto" w:fill="auto"/>
            <w:noWrap/>
            <w:vAlign w:val="center"/>
            <w:hideMark/>
          </w:tcPr>
          <w:p w:rsidR="0033299A" w:rsidRPr="004E0206" w:rsidRDefault="0033299A" w:rsidP="00245E18">
            <w:pPr>
              <w:widowControl/>
              <w:autoSpaceDE/>
              <w:autoSpaceDN/>
              <w:adjustRightInd/>
              <w:jc w:val="right"/>
              <w:rPr>
                <w:rFonts w:cs="Arial"/>
                <w:color w:val="000000"/>
                <w:szCs w:val="20"/>
              </w:rPr>
            </w:pPr>
            <w:r w:rsidRPr="004E0206">
              <w:rPr>
                <w:rFonts w:cs="Arial"/>
                <w:color w:val="000000"/>
                <w:szCs w:val="20"/>
                <w:lang w:val="en-GB"/>
              </w:rPr>
              <w:t xml:space="preserve">       159,044 </w:t>
            </w:r>
          </w:p>
        </w:tc>
        <w:tc>
          <w:tcPr>
            <w:tcW w:w="1455" w:type="dxa"/>
            <w:tcBorders>
              <w:top w:val="nil"/>
              <w:left w:val="nil"/>
              <w:bottom w:val="nil"/>
              <w:right w:val="nil"/>
            </w:tcBorders>
            <w:shd w:val="clear" w:color="auto" w:fill="auto"/>
            <w:noWrap/>
            <w:vAlign w:val="center"/>
            <w:hideMark/>
          </w:tcPr>
          <w:p w:rsidR="0033299A" w:rsidRPr="004E0206" w:rsidRDefault="0033299A" w:rsidP="00245E18">
            <w:pPr>
              <w:widowControl/>
              <w:autoSpaceDE/>
              <w:autoSpaceDN/>
              <w:adjustRightInd/>
              <w:jc w:val="right"/>
              <w:rPr>
                <w:rFonts w:cs="Arial"/>
                <w:color w:val="000000"/>
                <w:szCs w:val="20"/>
              </w:rPr>
            </w:pPr>
            <w:r w:rsidRPr="004E0206">
              <w:rPr>
                <w:rFonts w:cs="Arial"/>
                <w:color w:val="000000"/>
                <w:szCs w:val="20"/>
                <w:lang w:val="en-GB"/>
              </w:rPr>
              <w:t xml:space="preserve">       162,225 </w:t>
            </w:r>
          </w:p>
        </w:tc>
      </w:tr>
      <w:tr w:rsidR="0033299A" w:rsidRPr="004E0206" w:rsidTr="00245E18">
        <w:trPr>
          <w:trHeight w:val="310"/>
        </w:trPr>
        <w:tc>
          <w:tcPr>
            <w:tcW w:w="1841" w:type="dxa"/>
            <w:tcBorders>
              <w:top w:val="nil"/>
              <w:left w:val="nil"/>
              <w:bottom w:val="nil"/>
              <w:right w:val="nil"/>
            </w:tcBorders>
            <w:shd w:val="clear" w:color="auto" w:fill="auto"/>
            <w:noWrap/>
            <w:vAlign w:val="center"/>
            <w:hideMark/>
          </w:tcPr>
          <w:p w:rsidR="0033299A" w:rsidRPr="004E0206" w:rsidRDefault="0033299A" w:rsidP="00245E18">
            <w:pPr>
              <w:widowControl/>
              <w:autoSpaceDE/>
              <w:autoSpaceDN/>
              <w:adjustRightInd/>
              <w:jc w:val="center"/>
              <w:rPr>
                <w:rFonts w:cs="Arial"/>
                <w:color w:val="000000"/>
                <w:szCs w:val="20"/>
              </w:rPr>
            </w:pPr>
            <w:r w:rsidRPr="004E0206">
              <w:rPr>
                <w:rFonts w:cs="Arial"/>
                <w:color w:val="000000"/>
                <w:szCs w:val="20"/>
                <w:lang w:val="en-GB"/>
              </w:rPr>
              <w:t>P-3</w:t>
            </w:r>
          </w:p>
        </w:tc>
        <w:tc>
          <w:tcPr>
            <w:tcW w:w="1455" w:type="dxa"/>
            <w:tcBorders>
              <w:top w:val="nil"/>
              <w:left w:val="nil"/>
              <w:bottom w:val="nil"/>
              <w:right w:val="nil"/>
            </w:tcBorders>
            <w:shd w:val="clear" w:color="auto" w:fill="auto"/>
            <w:noWrap/>
            <w:vAlign w:val="center"/>
            <w:hideMark/>
          </w:tcPr>
          <w:p w:rsidR="0033299A" w:rsidRPr="004E0206" w:rsidRDefault="0033299A" w:rsidP="00245E18">
            <w:pPr>
              <w:widowControl/>
              <w:autoSpaceDE/>
              <w:autoSpaceDN/>
              <w:adjustRightInd/>
              <w:jc w:val="right"/>
              <w:rPr>
                <w:rFonts w:cs="Arial"/>
                <w:color w:val="000000"/>
                <w:szCs w:val="20"/>
              </w:rPr>
            </w:pPr>
            <w:r w:rsidRPr="004E0206">
              <w:rPr>
                <w:rFonts w:cs="Arial"/>
                <w:color w:val="000000"/>
                <w:szCs w:val="20"/>
              </w:rPr>
              <w:t xml:space="preserve">       130,694 </w:t>
            </w:r>
          </w:p>
        </w:tc>
        <w:tc>
          <w:tcPr>
            <w:tcW w:w="1455" w:type="dxa"/>
            <w:tcBorders>
              <w:top w:val="nil"/>
              <w:left w:val="nil"/>
              <w:bottom w:val="nil"/>
              <w:right w:val="nil"/>
            </w:tcBorders>
            <w:shd w:val="clear" w:color="auto" w:fill="auto"/>
            <w:noWrap/>
            <w:vAlign w:val="center"/>
            <w:hideMark/>
          </w:tcPr>
          <w:p w:rsidR="0033299A" w:rsidRPr="004E0206" w:rsidRDefault="0033299A" w:rsidP="00245E18">
            <w:pPr>
              <w:widowControl/>
              <w:autoSpaceDE/>
              <w:autoSpaceDN/>
              <w:adjustRightInd/>
              <w:jc w:val="right"/>
              <w:rPr>
                <w:rFonts w:cs="Arial"/>
                <w:color w:val="000000"/>
                <w:szCs w:val="20"/>
              </w:rPr>
            </w:pPr>
            <w:r w:rsidRPr="004E0206">
              <w:rPr>
                <w:rFonts w:cs="Arial"/>
                <w:color w:val="000000"/>
                <w:szCs w:val="20"/>
                <w:lang w:val="en-GB"/>
              </w:rPr>
              <w:t xml:space="preserve">       133,308 </w:t>
            </w:r>
          </w:p>
        </w:tc>
        <w:tc>
          <w:tcPr>
            <w:tcW w:w="1455" w:type="dxa"/>
            <w:tcBorders>
              <w:top w:val="nil"/>
              <w:left w:val="nil"/>
              <w:bottom w:val="nil"/>
              <w:right w:val="nil"/>
            </w:tcBorders>
            <w:shd w:val="clear" w:color="auto" w:fill="auto"/>
            <w:noWrap/>
            <w:vAlign w:val="center"/>
            <w:hideMark/>
          </w:tcPr>
          <w:p w:rsidR="0033299A" w:rsidRPr="004E0206" w:rsidRDefault="0033299A" w:rsidP="00245E18">
            <w:pPr>
              <w:widowControl/>
              <w:autoSpaceDE/>
              <w:autoSpaceDN/>
              <w:adjustRightInd/>
              <w:jc w:val="right"/>
              <w:rPr>
                <w:rFonts w:cs="Arial"/>
                <w:color w:val="000000"/>
                <w:szCs w:val="20"/>
              </w:rPr>
            </w:pPr>
            <w:r w:rsidRPr="004E0206">
              <w:rPr>
                <w:rFonts w:cs="Arial"/>
                <w:color w:val="000000"/>
                <w:szCs w:val="20"/>
                <w:lang w:val="en-GB"/>
              </w:rPr>
              <w:t xml:space="preserve">       135,974 </w:t>
            </w:r>
          </w:p>
        </w:tc>
      </w:tr>
      <w:tr w:rsidR="0033299A" w:rsidRPr="004E0206" w:rsidTr="00245E18">
        <w:trPr>
          <w:trHeight w:val="310"/>
        </w:trPr>
        <w:tc>
          <w:tcPr>
            <w:tcW w:w="1841" w:type="dxa"/>
            <w:tcBorders>
              <w:top w:val="nil"/>
              <w:left w:val="nil"/>
              <w:bottom w:val="nil"/>
              <w:right w:val="nil"/>
            </w:tcBorders>
            <w:shd w:val="clear" w:color="auto" w:fill="auto"/>
            <w:noWrap/>
            <w:vAlign w:val="center"/>
            <w:hideMark/>
          </w:tcPr>
          <w:p w:rsidR="0033299A" w:rsidRPr="004E0206" w:rsidRDefault="0033299A" w:rsidP="00245E18">
            <w:pPr>
              <w:widowControl/>
              <w:autoSpaceDE/>
              <w:autoSpaceDN/>
              <w:adjustRightInd/>
              <w:jc w:val="center"/>
              <w:rPr>
                <w:rFonts w:cs="Arial"/>
                <w:color w:val="000000"/>
                <w:szCs w:val="20"/>
              </w:rPr>
            </w:pPr>
            <w:r w:rsidRPr="004E0206">
              <w:rPr>
                <w:rFonts w:cs="Arial"/>
                <w:color w:val="000000"/>
                <w:szCs w:val="20"/>
                <w:lang w:val="en-GB"/>
              </w:rPr>
              <w:t>P-2</w:t>
            </w:r>
          </w:p>
        </w:tc>
        <w:tc>
          <w:tcPr>
            <w:tcW w:w="1455" w:type="dxa"/>
            <w:tcBorders>
              <w:top w:val="nil"/>
              <w:left w:val="nil"/>
              <w:bottom w:val="nil"/>
              <w:right w:val="nil"/>
            </w:tcBorders>
            <w:shd w:val="clear" w:color="auto" w:fill="auto"/>
            <w:noWrap/>
            <w:vAlign w:val="center"/>
            <w:hideMark/>
          </w:tcPr>
          <w:p w:rsidR="0033299A" w:rsidRPr="004E0206" w:rsidRDefault="0033299A" w:rsidP="00245E18">
            <w:pPr>
              <w:widowControl/>
              <w:autoSpaceDE/>
              <w:autoSpaceDN/>
              <w:adjustRightInd/>
              <w:jc w:val="right"/>
              <w:rPr>
                <w:rFonts w:cs="Arial"/>
                <w:color w:val="000000"/>
                <w:szCs w:val="20"/>
              </w:rPr>
            </w:pPr>
            <w:r w:rsidRPr="004E0206">
              <w:rPr>
                <w:rFonts w:cs="Arial"/>
                <w:color w:val="000000"/>
                <w:szCs w:val="20"/>
              </w:rPr>
              <w:t xml:space="preserve">       106,642 </w:t>
            </w:r>
          </w:p>
        </w:tc>
        <w:tc>
          <w:tcPr>
            <w:tcW w:w="1455" w:type="dxa"/>
            <w:tcBorders>
              <w:top w:val="nil"/>
              <w:left w:val="nil"/>
              <w:bottom w:val="nil"/>
              <w:right w:val="nil"/>
            </w:tcBorders>
            <w:shd w:val="clear" w:color="auto" w:fill="auto"/>
            <w:noWrap/>
            <w:vAlign w:val="center"/>
            <w:hideMark/>
          </w:tcPr>
          <w:p w:rsidR="0033299A" w:rsidRPr="004E0206" w:rsidRDefault="0033299A" w:rsidP="00245E18">
            <w:pPr>
              <w:widowControl/>
              <w:autoSpaceDE/>
              <w:autoSpaceDN/>
              <w:adjustRightInd/>
              <w:jc w:val="right"/>
              <w:rPr>
                <w:rFonts w:cs="Arial"/>
                <w:color w:val="000000"/>
                <w:szCs w:val="20"/>
              </w:rPr>
            </w:pPr>
            <w:r w:rsidRPr="004E0206">
              <w:rPr>
                <w:rFonts w:cs="Arial"/>
                <w:color w:val="000000"/>
                <w:szCs w:val="20"/>
                <w:lang w:val="en-GB"/>
              </w:rPr>
              <w:t xml:space="preserve">       108,775 </w:t>
            </w:r>
          </w:p>
        </w:tc>
        <w:tc>
          <w:tcPr>
            <w:tcW w:w="1455" w:type="dxa"/>
            <w:tcBorders>
              <w:top w:val="nil"/>
              <w:left w:val="nil"/>
              <w:bottom w:val="nil"/>
              <w:right w:val="nil"/>
            </w:tcBorders>
            <w:shd w:val="clear" w:color="auto" w:fill="auto"/>
            <w:noWrap/>
            <w:vAlign w:val="center"/>
            <w:hideMark/>
          </w:tcPr>
          <w:p w:rsidR="0033299A" w:rsidRPr="004E0206" w:rsidRDefault="0033299A" w:rsidP="00245E18">
            <w:pPr>
              <w:widowControl/>
              <w:autoSpaceDE/>
              <w:autoSpaceDN/>
              <w:adjustRightInd/>
              <w:jc w:val="right"/>
              <w:rPr>
                <w:rFonts w:cs="Arial"/>
                <w:color w:val="000000"/>
                <w:szCs w:val="20"/>
              </w:rPr>
            </w:pPr>
            <w:r w:rsidRPr="004E0206">
              <w:rPr>
                <w:rFonts w:cs="Arial"/>
                <w:color w:val="000000"/>
                <w:szCs w:val="20"/>
                <w:lang w:val="en-GB"/>
              </w:rPr>
              <w:t xml:space="preserve">       110,950 </w:t>
            </w:r>
          </w:p>
        </w:tc>
      </w:tr>
      <w:tr w:rsidR="0033299A" w:rsidRPr="004E0206" w:rsidTr="00245E18">
        <w:trPr>
          <w:trHeight w:val="310"/>
        </w:trPr>
        <w:tc>
          <w:tcPr>
            <w:tcW w:w="1841" w:type="dxa"/>
            <w:tcBorders>
              <w:top w:val="nil"/>
              <w:left w:val="nil"/>
              <w:bottom w:val="nil"/>
              <w:right w:val="nil"/>
            </w:tcBorders>
            <w:shd w:val="clear" w:color="auto" w:fill="auto"/>
            <w:noWrap/>
            <w:vAlign w:val="center"/>
            <w:hideMark/>
          </w:tcPr>
          <w:p w:rsidR="0033299A" w:rsidRPr="004E0206" w:rsidRDefault="0033299A" w:rsidP="00245E18">
            <w:pPr>
              <w:widowControl/>
              <w:autoSpaceDE/>
              <w:autoSpaceDN/>
              <w:adjustRightInd/>
              <w:jc w:val="center"/>
              <w:rPr>
                <w:rFonts w:cs="Arial"/>
                <w:color w:val="000000"/>
                <w:szCs w:val="20"/>
              </w:rPr>
            </w:pPr>
            <w:r w:rsidRPr="004E0206">
              <w:rPr>
                <w:rFonts w:cs="Arial"/>
                <w:color w:val="000000"/>
                <w:szCs w:val="20"/>
                <w:lang w:val="en-GB"/>
              </w:rPr>
              <w:t>G-7</w:t>
            </w:r>
          </w:p>
        </w:tc>
        <w:tc>
          <w:tcPr>
            <w:tcW w:w="1455" w:type="dxa"/>
            <w:tcBorders>
              <w:top w:val="nil"/>
              <w:left w:val="nil"/>
              <w:bottom w:val="nil"/>
              <w:right w:val="nil"/>
            </w:tcBorders>
            <w:shd w:val="clear" w:color="auto" w:fill="auto"/>
            <w:noWrap/>
            <w:vAlign w:val="center"/>
            <w:hideMark/>
          </w:tcPr>
          <w:p w:rsidR="0033299A" w:rsidRPr="004E0206" w:rsidRDefault="0033299A" w:rsidP="00245E18">
            <w:pPr>
              <w:widowControl/>
              <w:autoSpaceDE/>
              <w:autoSpaceDN/>
              <w:adjustRightInd/>
              <w:jc w:val="right"/>
              <w:rPr>
                <w:rFonts w:cs="Arial"/>
                <w:color w:val="000000"/>
                <w:szCs w:val="20"/>
              </w:rPr>
            </w:pPr>
            <w:r w:rsidRPr="004E0206">
              <w:rPr>
                <w:rFonts w:cs="Arial"/>
                <w:color w:val="000000"/>
                <w:szCs w:val="20"/>
              </w:rPr>
              <w:t xml:space="preserve">         86,833 </w:t>
            </w:r>
          </w:p>
        </w:tc>
        <w:tc>
          <w:tcPr>
            <w:tcW w:w="1455" w:type="dxa"/>
            <w:tcBorders>
              <w:top w:val="nil"/>
              <w:left w:val="nil"/>
              <w:bottom w:val="nil"/>
              <w:right w:val="nil"/>
            </w:tcBorders>
            <w:shd w:val="clear" w:color="auto" w:fill="auto"/>
            <w:noWrap/>
            <w:vAlign w:val="center"/>
            <w:hideMark/>
          </w:tcPr>
          <w:p w:rsidR="0033299A" w:rsidRPr="004E0206" w:rsidRDefault="0033299A" w:rsidP="00245E18">
            <w:pPr>
              <w:widowControl/>
              <w:autoSpaceDE/>
              <w:autoSpaceDN/>
              <w:adjustRightInd/>
              <w:jc w:val="right"/>
              <w:rPr>
                <w:rFonts w:cs="Arial"/>
                <w:color w:val="000000"/>
                <w:szCs w:val="20"/>
              </w:rPr>
            </w:pPr>
            <w:r w:rsidRPr="004E0206">
              <w:rPr>
                <w:rFonts w:cs="Arial"/>
                <w:color w:val="000000"/>
                <w:szCs w:val="20"/>
                <w:lang w:val="en-GB"/>
              </w:rPr>
              <w:t xml:space="preserve">         88,569 </w:t>
            </w:r>
          </w:p>
        </w:tc>
        <w:tc>
          <w:tcPr>
            <w:tcW w:w="1455" w:type="dxa"/>
            <w:tcBorders>
              <w:top w:val="nil"/>
              <w:left w:val="nil"/>
              <w:bottom w:val="nil"/>
              <w:right w:val="nil"/>
            </w:tcBorders>
            <w:shd w:val="clear" w:color="auto" w:fill="auto"/>
            <w:noWrap/>
            <w:vAlign w:val="center"/>
            <w:hideMark/>
          </w:tcPr>
          <w:p w:rsidR="0033299A" w:rsidRPr="004E0206" w:rsidRDefault="0033299A" w:rsidP="00245E18">
            <w:pPr>
              <w:widowControl/>
              <w:autoSpaceDE/>
              <w:autoSpaceDN/>
              <w:adjustRightInd/>
              <w:jc w:val="right"/>
              <w:rPr>
                <w:rFonts w:cs="Arial"/>
                <w:color w:val="000000"/>
                <w:szCs w:val="20"/>
              </w:rPr>
            </w:pPr>
            <w:r w:rsidRPr="004E0206">
              <w:rPr>
                <w:rFonts w:cs="Arial"/>
                <w:color w:val="000000"/>
                <w:szCs w:val="20"/>
                <w:lang w:val="en-GB"/>
              </w:rPr>
              <w:t xml:space="preserve">         90,341 </w:t>
            </w:r>
          </w:p>
        </w:tc>
      </w:tr>
      <w:tr w:rsidR="0033299A" w:rsidRPr="004E0206" w:rsidTr="00245E18">
        <w:trPr>
          <w:trHeight w:val="310"/>
        </w:trPr>
        <w:tc>
          <w:tcPr>
            <w:tcW w:w="1841" w:type="dxa"/>
            <w:tcBorders>
              <w:top w:val="nil"/>
              <w:left w:val="nil"/>
              <w:bottom w:val="nil"/>
              <w:right w:val="nil"/>
            </w:tcBorders>
            <w:shd w:val="clear" w:color="auto" w:fill="auto"/>
            <w:noWrap/>
            <w:vAlign w:val="center"/>
            <w:hideMark/>
          </w:tcPr>
          <w:p w:rsidR="0033299A" w:rsidRPr="004E0206" w:rsidRDefault="0033299A" w:rsidP="00245E18">
            <w:pPr>
              <w:widowControl/>
              <w:autoSpaceDE/>
              <w:autoSpaceDN/>
              <w:adjustRightInd/>
              <w:jc w:val="center"/>
              <w:rPr>
                <w:rFonts w:cs="Arial"/>
                <w:color w:val="000000"/>
                <w:szCs w:val="20"/>
              </w:rPr>
            </w:pPr>
            <w:r w:rsidRPr="004E0206">
              <w:rPr>
                <w:rFonts w:cs="Arial"/>
                <w:color w:val="000000"/>
                <w:szCs w:val="20"/>
              </w:rPr>
              <w:t>G-6</w:t>
            </w:r>
          </w:p>
        </w:tc>
        <w:tc>
          <w:tcPr>
            <w:tcW w:w="1455" w:type="dxa"/>
            <w:tcBorders>
              <w:top w:val="nil"/>
              <w:left w:val="nil"/>
              <w:bottom w:val="nil"/>
              <w:right w:val="nil"/>
            </w:tcBorders>
            <w:shd w:val="clear" w:color="auto" w:fill="auto"/>
            <w:noWrap/>
            <w:vAlign w:val="center"/>
            <w:hideMark/>
          </w:tcPr>
          <w:p w:rsidR="0033299A" w:rsidRPr="004E0206" w:rsidRDefault="0033299A" w:rsidP="00245E18">
            <w:pPr>
              <w:widowControl/>
              <w:autoSpaceDE/>
              <w:autoSpaceDN/>
              <w:adjustRightInd/>
              <w:jc w:val="right"/>
              <w:rPr>
                <w:rFonts w:cs="Arial"/>
                <w:color w:val="000000"/>
                <w:szCs w:val="20"/>
              </w:rPr>
            </w:pPr>
            <w:r w:rsidRPr="004E0206">
              <w:rPr>
                <w:rFonts w:cs="Arial"/>
                <w:color w:val="000000"/>
                <w:szCs w:val="20"/>
              </w:rPr>
              <w:t xml:space="preserve">         76,933 </w:t>
            </w:r>
          </w:p>
        </w:tc>
        <w:tc>
          <w:tcPr>
            <w:tcW w:w="1455" w:type="dxa"/>
            <w:tcBorders>
              <w:top w:val="nil"/>
              <w:left w:val="nil"/>
              <w:bottom w:val="nil"/>
              <w:right w:val="nil"/>
            </w:tcBorders>
            <w:shd w:val="clear" w:color="auto" w:fill="auto"/>
            <w:noWrap/>
            <w:vAlign w:val="center"/>
            <w:hideMark/>
          </w:tcPr>
          <w:p w:rsidR="0033299A" w:rsidRPr="004E0206" w:rsidRDefault="0033299A" w:rsidP="00245E18">
            <w:pPr>
              <w:widowControl/>
              <w:autoSpaceDE/>
              <w:autoSpaceDN/>
              <w:adjustRightInd/>
              <w:jc w:val="right"/>
              <w:rPr>
                <w:rFonts w:cs="Arial"/>
                <w:color w:val="000000"/>
                <w:szCs w:val="20"/>
              </w:rPr>
            </w:pPr>
            <w:r w:rsidRPr="004E0206">
              <w:rPr>
                <w:rFonts w:cs="Arial"/>
                <w:color w:val="000000"/>
                <w:szCs w:val="20"/>
              </w:rPr>
              <w:t xml:space="preserve">         78,472 </w:t>
            </w:r>
          </w:p>
        </w:tc>
        <w:tc>
          <w:tcPr>
            <w:tcW w:w="1455" w:type="dxa"/>
            <w:tcBorders>
              <w:top w:val="nil"/>
              <w:left w:val="nil"/>
              <w:bottom w:val="nil"/>
              <w:right w:val="nil"/>
            </w:tcBorders>
            <w:shd w:val="clear" w:color="auto" w:fill="auto"/>
            <w:noWrap/>
            <w:vAlign w:val="center"/>
            <w:hideMark/>
          </w:tcPr>
          <w:p w:rsidR="0033299A" w:rsidRPr="004E0206" w:rsidRDefault="0033299A" w:rsidP="00245E18">
            <w:pPr>
              <w:widowControl/>
              <w:autoSpaceDE/>
              <w:autoSpaceDN/>
              <w:adjustRightInd/>
              <w:jc w:val="right"/>
              <w:rPr>
                <w:rFonts w:cs="Arial"/>
                <w:color w:val="000000"/>
                <w:szCs w:val="20"/>
              </w:rPr>
            </w:pPr>
            <w:r w:rsidRPr="004E0206">
              <w:rPr>
                <w:rFonts w:cs="Arial"/>
                <w:color w:val="000000"/>
                <w:szCs w:val="20"/>
              </w:rPr>
              <w:t xml:space="preserve">         80,041 </w:t>
            </w:r>
          </w:p>
        </w:tc>
      </w:tr>
      <w:tr w:rsidR="0033299A" w:rsidRPr="004E0206" w:rsidTr="00245E18">
        <w:trPr>
          <w:trHeight w:val="310"/>
        </w:trPr>
        <w:tc>
          <w:tcPr>
            <w:tcW w:w="1841" w:type="dxa"/>
            <w:tcBorders>
              <w:top w:val="nil"/>
              <w:left w:val="nil"/>
              <w:bottom w:val="nil"/>
              <w:right w:val="nil"/>
            </w:tcBorders>
            <w:shd w:val="clear" w:color="auto" w:fill="auto"/>
            <w:noWrap/>
            <w:vAlign w:val="center"/>
            <w:hideMark/>
          </w:tcPr>
          <w:p w:rsidR="0033299A" w:rsidRPr="004E0206" w:rsidRDefault="0033299A" w:rsidP="00245E18">
            <w:pPr>
              <w:widowControl/>
              <w:autoSpaceDE/>
              <w:autoSpaceDN/>
              <w:adjustRightInd/>
              <w:jc w:val="center"/>
              <w:rPr>
                <w:rFonts w:cs="Arial"/>
                <w:color w:val="000000"/>
                <w:szCs w:val="20"/>
              </w:rPr>
            </w:pPr>
            <w:r w:rsidRPr="004E0206">
              <w:rPr>
                <w:rFonts w:cs="Arial"/>
                <w:color w:val="000000"/>
                <w:szCs w:val="20"/>
              </w:rPr>
              <w:t>G-5</w:t>
            </w:r>
          </w:p>
        </w:tc>
        <w:tc>
          <w:tcPr>
            <w:tcW w:w="1455" w:type="dxa"/>
            <w:tcBorders>
              <w:top w:val="nil"/>
              <w:left w:val="nil"/>
              <w:bottom w:val="nil"/>
              <w:right w:val="nil"/>
            </w:tcBorders>
            <w:shd w:val="clear" w:color="auto" w:fill="auto"/>
            <w:noWrap/>
            <w:vAlign w:val="center"/>
            <w:hideMark/>
          </w:tcPr>
          <w:p w:rsidR="0033299A" w:rsidRPr="004E0206" w:rsidRDefault="0033299A" w:rsidP="00245E18">
            <w:pPr>
              <w:widowControl/>
              <w:autoSpaceDE/>
              <w:autoSpaceDN/>
              <w:adjustRightInd/>
              <w:jc w:val="right"/>
              <w:rPr>
                <w:rFonts w:cs="Arial"/>
                <w:color w:val="000000"/>
                <w:szCs w:val="20"/>
              </w:rPr>
            </w:pPr>
            <w:r w:rsidRPr="004E0206">
              <w:rPr>
                <w:rFonts w:cs="Arial"/>
                <w:color w:val="000000"/>
                <w:szCs w:val="20"/>
              </w:rPr>
              <w:t xml:space="preserve">         68,106 </w:t>
            </w:r>
          </w:p>
        </w:tc>
        <w:tc>
          <w:tcPr>
            <w:tcW w:w="1455" w:type="dxa"/>
            <w:tcBorders>
              <w:top w:val="nil"/>
              <w:left w:val="nil"/>
              <w:bottom w:val="nil"/>
              <w:right w:val="nil"/>
            </w:tcBorders>
            <w:shd w:val="clear" w:color="auto" w:fill="auto"/>
            <w:noWrap/>
            <w:vAlign w:val="center"/>
            <w:hideMark/>
          </w:tcPr>
          <w:p w:rsidR="0033299A" w:rsidRPr="004E0206" w:rsidRDefault="0033299A" w:rsidP="00245E18">
            <w:pPr>
              <w:widowControl/>
              <w:autoSpaceDE/>
              <w:autoSpaceDN/>
              <w:adjustRightInd/>
              <w:jc w:val="right"/>
              <w:rPr>
                <w:rFonts w:cs="Arial"/>
                <w:color w:val="000000"/>
                <w:szCs w:val="20"/>
              </w:rPr>
            </w:pPr>
            <w:r w:rsidRPr="004E0206">
              <w:rPr>
                <w:rFonts w:cs="Arial"/>
                <w:color w:val="000000"/>
                <w:szCs w:val="20"/>
              </w:rPr>
              <w:t xml:space="preserve">         69,468 </w:t>
            </w:r>
          </w:p>
        </w:tc>
        <w:tc>
          <w:tcPr>
            <w:tcW w:w="1455" w:type="dxa"/>
            <w:tcBorders>
              <w:top w:val="nil"/>
              <w:left w:val="nil"/>
              <w:bottom w:val="nil"/>
              <w:right w:val="nil"/>
            </w:tcBorders>
            <w:shd w:val="clear" w:color="auto" w:fill="auto"/>
            <w:noWrap/>
            <w:vAlign w:val="center"/>
            <w:hideMark/>
          </w:tcPr>
          <w:p w:rsidR="0033299A" w:rsidRPr="004E0206" w:rsidRDefault="0033299A" w:rsidP="00245E18">
            <w:pPr>
              <w:widowControl/>
              <w:autoSpaceDE/>
              <w:autoSpaceDN/>
              <w:adjustRightInd/>
              <w:jc w:val="right"/>
              <w:rPr>
                <w:rFonts w:cs="Arial"/>
                <w:color w:val="000000"/>
                <w:szCs w:val="20"/>
              </w:rPr>
            </w:pPr>
            <w:r w:rsidRPr="004E0206">
              <w:rPr>
                <w:rFonts w:cs="Arial"/>
                <w:color w:val="000000"/>
                <w:szCs w:val="20"/>
              </w:rPr>
              <w:t xml:space="preserve">         70,858 </w:t>
            </w:r>
          </w:p>
        </w:tc>
      </w:tr>
      <w:tr w:rsidR="0033299A" w:rsidRPr="004E0206" w:rsidTr="00245E18">
        <w:trPr>
          <w:trHeight w:val="310"/>
        </w:trPr>
        <w:tc>
          <w:tcPr>
            <w:tcW w:w="1841" w:type="dxa"/>
            <w:tcBorders>
              <w:top w:val="nil"/>
              <w:left w:val="nil"/>
              <w:bottom w:val="nil"/>
              <w:right w:val="nil"/>
            </w:tcBorders>
            <w:shd w:val="clear" w:color="auto" w:fill="auto"/>
            <w:noWrap/>
            <w:vAlign w:val="center"/>
            <w:hideMark/>
          </w:tcPr>
          <w:p w:rsidR="0033299A" w:rsidRPr="004E0206" w:rsidRDefault="0033299A" w:rsidP="00245E18">
            <w:pPr>
              <w:widowControl/>
              <w:autoSpaceDE/>
              <w:autoSpaceDN/>
              <w:adjustRightInd/>
              <w:jc w:val="center"/>
              <w:rPr>
                <w:rFonts w:cs="Arial"/>
                <w:color w:val="000000"/>
                <w:szCs w:val="20"/>
              </w:rPr>
            </w:pPr>
            <w:r w:rsidRPr="004E0206">
              <w:rPr>
                <w:rFonts w:cs="Arial"/>
                <w:color w:val="000000"/>
                <w:szCs w:val="20"/>
              </w:rPr>
              <w:t>G-4</w:t>
            </w:r>
          </w:p>
        </w:tc>
        <w:tc>
          <w:tcPr>
            <w:tcW w:w="1455" w:type="dxa"/>
            <w:tcBorders>
              <w:top w:val="nil"/>
              <w:left w:val="nil"/>
              <w:bottom w:val="nil"/>
              <w:right w:val="nil"/>
            </w:tcBorders>
            <w:shd w:val="clear" w:color="auto" w:fill="auto"/>
            <w:noWrap/>
            <w:vAlign w:val="center"/>
            <w:hideMark/>
          </w:tcPr>
          <w:p w:rsidR="0033299A" w:rsidRPr="004E0206" w:rsidRDefault="0033299A" w:rsidP="00245E18">
            <w:pPr>
              <w:widowControl/>
              <w:autoSpaceDE/>
              <w:autoSpaceDN/>
              <w:adjustRightInd/>
              <w:jc w:val="right"/>
              <w:rPr>
                <w:rFonts w:cs="Arial"/>
                <w:color w:val="000000"/>
                <w:szCs w:val="20"/>
              </w:rPr>
            </w:pPr>
            <w:r w:rsidRPr="004E0206">
              <w:rPr>
                <w:rFonts w:cs="Arial"/>
                <w:color w:val="000000"/>
                <w:szCs w:val="20"/>
              </w:rPr>
              <w:t xml:space="preserve">         60,215 </w:t>
            </w:r>
          </w:p>
        </w:tc>
        <w:tc>
          <w:tcPr>
            <w:tcW w:w="1455" w:type="dxa"/>
            <w:tcBorders>
              <w:top w:val="nil"/>
              <w:left w:val="nil"/>
              <w:bottom w:val="nil"/>
              <w:right w:val="nil"/>
            </w:tcBorders>
            <w:shd w:val="clear" w:color="auto" w:fill="auto"/>
            <w:noWrap/>
            <w:vAlign w:val="center"/>
            <w:hideMark/>
          </w:tcPr>
          <w:p w:rsidR="0033299A" w:rsidRPr="004E0206" w:rsidRDefault="0033299A" w:rsidP="00245E18">
            <w:pPr>
              <w:widowControl/>
              <w:autoSpaceDE/>
              <w:autoSpaceDN/>
              <w:adjustRightInd/>
              <w:jc w:val="right"/>
              <w:rPr>
                <w:rFonts w:cs="Arial"/>
                <w:color w:val="000000"/>
                <w:szCs w:val="20"/>
              </w:rPr>
            </w:pPr>
            <w:r w:rsidRPr="004E0206">
              <w:rPr>
                <w:rFonts w:cs="Arial"/>
                <w:color w:val="000000"/>
                <w:szCs w:val="20"/>
              </w:rPr>
              <w:t xml:space="preserve">         61,419 </w:t>
            </w:r>
          </w:p>
        </w:tc>
        <w:tc>
          <w:tcPr>
            <w:tcW w:w="1455" w:type="dxa"/>
            <w:tcBorders>
              <w:top w:val="nil"/>
              <w:left w:val="nil"/>
              <w:bottom w:val="nil"/>
              <w:right w:val="nil"/>
            </w:tcBorders>
            <w:shd w:val="clear" w:color="auto" w:fill="auto"/>
            <w:noWrap/>
            <w:vAlign w:val="center"/>
            <w:hideMark/>
          </w:tcPr>
          <w:p w:rsidR="0033299A" w:rsidRPr="004E0206" w:rsidRDefault="0033299A" w:rsidP="00245E18">
            <w:pPr>
              <w:widowControl/>
              <w:autoSpaceDE/>
              <w:autoSpaceDN/>
              <w:adjustRightInd/>
              <w:jc w:val="right"/>
              <w:rPr>
                <w:rFonts w:cs="Arial"/>
                <w:color w:val="000000"/>
                <w:szCs w:val="20"/>
              </w:rPr>
            </w:pPr>
            <w:r w:rsidRPr="004E0206">
              <w:rPr>
                <w:rFonts w:cs="Arial"/>
                <w:color w:val="000000"/>
                <w:szCs w:val="20"/>
              </w:rPr>
              <w:t xml:space="preserve">         62,648 </w:t>
            </w:r>
          </w:p>
        </w:tc>
      </w:tr>
    </w:tbl>
    <w:p w:rsidR="0033299A" w:rsidRPr="00903B7F" w:rsidRDefault="0033299A" w:rsidP="0033299A">
      <w:pPr>
        <w:rPr>
          <w:rFonts w:cs="Arial"/>
          <w:sz w:val="22"/>
          <w:szCs w:val="22"/>
          <w:lang w:val="en-GB"/>
        </w:rPr>
      </w:pPr>
    </w:p>
    <w:p w:rsidR="0033299A" w:rsidRPr="00903B7F" w:rsidRDefault="0033299A" w:rsidP="00152285">
      <w:pPr>
        <w:rPr>
          <w:rFonts w:cs="Arial"/>
          <w:b/>
          <w:sz w:val="22"/>
          <w:szCs w:val="22"/>
        </w:rPr>
      </w:pPr>
    </w:p>
    <w:p w:rsidR="0033299A" w:rsidRPr="00903B7F" w:rsidRDefault="0033299A" w:rsidP="008F58F6">
      <w:pPr>
        <w:rPr>
          <w:rFonts w:cs="Arial"/>
          <w:b/>
          <w:sz w:val="22"/>
          <w:szCs w:val="22"/>
          <w:lang w:val="en-GB"/>
        </w:rPr>
      </w:pPr>
      <w:r w:rsidRPr="008F58F6">
        <w:rPr>
          <w:rFonts w:cs="Arial"/>
          <w:b/>
          <w:sz w:val="22"/>
          <w:szCs w:val="22"/>
          <w:lang w:val="en-GB"/>
        </w:rPr>
        <w:t>Budget Scenarios for 2018- 2020</w:t>
      </w:r>
    </w:p>
    <w:p w:rsidR="0033299A" w:rsidRPr="00903B7F" w:rsidRDefault="0033299A" w:rsidP="0033299A">
      <w:pPr>
        <w:pStyle w:val="NoSpacing"/>
        <w:jc w:val="both"/>
        <w:rPr>
          <w:rFonts w:ascii="Arial" w:hAnsi="Arial" w:cs="Arial"/>
          <w:lang w:val="en-GB"/>
        </w:rPr>
      </w:pPr>
    </w:p>
    <w:p w:rsidR="0033299A" w:rsidRPr="008F58F6" w:rsidRDefault="0033299A" w:rsidP="008F58F6">
      <w:pPr>
        <w:numPr>
          <w:ilvl w:val="0"/>
          <w:numId w:val="2"/>
        </w:numPr>
        <w:tabs>
          <w:tab w:val="left" w:pos="360"/>
        </w:tabs>
        <w:contextualSpacing/>
        <w:jc w:val="both"/>
        <w:rPr>
          <w:rFonts w:cs="Arial"/>
          <w:sz w:val="22"/>
          <w:szCs w:val="22"/>
          <w:lang w:val="en-GB"/>
        </w:rPr>
      </w:pPr>
      <w:r w:rsidRPr="008F58F6">
        <w:rPr>
          <w:rFonts w:cs="Arial"/>
          <w:sz w:val="22"/>
          <w:szCs w:val="22"/>
          <w:lang w:val="en-GB"/>
        </w:rPr>
        <w:t xml:space="preserve">For the different scenarios described below the budget has been divided in the following categories: </w:t>
      </w:r>
    </w:p>
    <w:p w:rsidR="0033299A" w:rsidRPr="00903B7F" w:rsidRDefault="0033299A" w:rsidP="008879C1">
      <w:pPr>
        <w:pStyle w:val="NoSpacing"/>
        <w:numPr>
          <w:ilvl w:val="0"/>
          <w:numId w:val="14"/>
        </w:numPr>
        <w:spacing w:after="60"/>
        <w:jc w:val="both"/>
        <w:rPr>
          <w:rFonts w:ascii="Arial" w:hAnsi="Arial" w:cs="Arial"/>
        </w:rPr>
      </w:pPr>
      <w:r w:rsidRPr="00903B7F">
        <w:rPr>
          <w:rFonts w:ascii="Arial" w:hAnsi="Arial" w:cs="Arial"/>
        </w:rPr>
        <w:t xml:space="preserve">Staff  </w:t>
      </w:r>
    </w:p>
    <w:p w:rsidR="0033299A" w:rsidRPr="00903B7F" w:rsidRDefault="0033299A" w:rsidP="008879C1">
      <w:pPr>
        <w:pStyle w:val="NoSpacing"/>
        <w:numPr>
          <w:ilvl w:val="0"/>
          <w:numId w:val="14"/>
        </w:numPr>
        <w:spacing w:after="60"/>
        <w:jc w:val="both"/>
        <w:rPr>
          <w:rFonts w:ascii="Arial" w:hAnsi="Arial" w:cs="Arial"/>
        </w:rPr>
      </w:pPr>
      <w:r w:rsidRPr="00903B7F">
        <w:rPr>
          <w:rFonts w:ascii="Arial" w:hAnsi="Arial" w:cs="Arial"/>
        </w:rPr>
        <w:t>Contractual Services</w:t>
      </w:r>
    </w:p>
    <w:p w:rsidR="0033299A" w:rsidRPr="00903B7F" w:rsidRDefault="0033299A" w:rsidP="008879C1">
      <w:pPr>
        <w:pStyle w:val="NoSpacing"/>
        <w:numPr>
          <w:ilvl w:val="0"/>
          <w:numId w:val="14"/>
        </w:numPr>
        <w:spacing w:after="60"/>
        <w:jc w:val="both"/>
        <w:rPr>
          <w:rFonts w:ascii="Arial" w:hAnsi="Arial" w:cs="Arial"/>
        </w:rPr>
      </w:pPr>
      <w:r w:rsidRPr="00903B7F">
        <w:rPr>
          <w:rFonts w:ascii="Arial" w:hAnsi="Arial" w:cs="Arial"/>
        </w:rPr>
        <w:t xml:space="preserve">Operating costs </w:t>
      </w:r>
    </w:p>
    <w:p w:rsidR="0033299A" w:rsidRPr="00903B7F" w:rsidRDefault="0033299A" w:rsidP="008879C1">
      <w:pPr>
        <w:pStyle w:val="NoSpacing"/>
        <w:numPr>
          <w:ilvl w:val="0"/>
          <w:numId w:val="14"/>
        </w:numPr>
        <w:spacing w:after="60"/>
        <w:jc w:val="both"/>
        <w:rPr>
          <w:rFonts w:ascii="Arial" w:hAnsi="Arial" w:cs="Arial"/>
        </w:rPr>
      </w:pPr>
      <w:r w:rsidRPr="00903B7F">
        <w:rPr>
          <w:rFonts w:ascii="Arial" w:hAnsi="Arial" w:cs="Arial"/>
        </w:rPr>
        <w:t>Supplies</w:t>
      </w:r>
    </w:p>
    <w:p w:rsidR="0033299A" w:rsidRPr="00903B7F" w:rsidRDefault="0033299A" w:rsidP="008879C1">
      <w:pPr>
        <w:pStyle w:val="NoSpacing"/>
        <w:numPr>
          <w:ilvl w:val="0"/>
          <w:numId w:val="14"/>
        </w:numPr>
        <w:spacing w:after="60"/>
        <w:jc w:val="both"/>
        <w:rPr>
          <w:rFonts w:ascii="Arial" w:hAnsi="Arial" w:cs="Arial"/>
        </w:rPr>
      </w:pPr>
      <w:r w:rsidRPr="00903B7F">
        <w:rPr>
          <w:rFonts w:ascii="Arial" w:hAnsi="Arial" w:cs="Arial"/>
        </w:rPr>
        <w:t>Equipment</w:t>
      </w:r>
    </w:p>
    <w:p w:rsidR="0033299A" w:rsidRPr="00903B7F" w:rsidRDefault="0033299A" w:rsidP="008879C1">
      <w:pPr>
        <w:pStyle w:val="NoSpacing"/>
        <w:numPr>
          <w:ilvl w:val="0"/>
          <w:numId w:val="14"/>
        </w:numPr>
        <w:spacing w:after="60"/>
        <w:jc w:val="both"/>
        <w:rPr>
          <w:rFonts w:ascii="Arial" w:hAnsi="Arial" w:cs="Arial"/>
        </w:rPr>
      </w:pPr>
      <w:r w:rsidRPr="00903B7F">
        <w:rPr>
          <w:rFonts w:ascii="Arial" w:hAnsi="Arial" w:cs="Arial"/>
        </w:rPr>
        <w:t xml:space="preserve">Travel </w:t>
      </w:r>
    </w:p>
    <w:p w:rsidR="0033299A" w:rsidRDefault="0033299A" w:rsidP="008879C1">
      <w:pPr>
        <w:pStyle w:val="NoSpacing"/>
        <w:numPr>
          <w:ilvl w:val="0"/>
          <w:numId w:val="14"/>
        </w:numPr>
        <w:spacing w:after="60"/>
        <w:jc w:val="both"/>
        <w:rPr>
          <w:rFonts w:ascii="Arial" w:hAnsi="Arial" w:cs="Arial"/>
        </w:rPr>
      </w:pPr>
      <w:proofErr w:type="spellStart"/>
      <w:r w:rsidRPr="00903B7F">
        <w:rPr>
          <w:rFonts w:ascii="Arial" w:hAnsi="Arial" w:cs="Arial"/>
        </w:rPr>
        <w:t>Programme</w:t>
      </w:r>
      <w:proofErr w:type="spellEnd"/>
      <w:r w:rsidRPr="00903B7F">
        <w:rPr>
          <w:rFonts w:ascii="Arial" w:hAnsi="Arial" w:cs="Arial"/>
        </w:rPr>
        <w:t xml:space="preserve"> Support Costs (13</w:t>
      </w:r>
      <w:r>
        <w:rPr>
          <w:rFonts w:ascii="Arial" w:hAnsi="Arial" w:cs="Arial"/>
        </w:rPr>
        <w:t xml:space="preserve"> per cent</w:t>
      </w:r>
      <w:r w:rsidRPr="00903B7F">
        <w:rPr>
          <w:rFonts w:ascii="Arial" w:hAnsi="Arial" w:cs="Arial"/>
        </w:rPr>
        <w:t xml:space="preserve"> UN</w:t>
      </w:r>
      <w:r>
        <w:rPr>
          <w:rFonts w:ascii="Arial" w:hAnsi="Arial" w:cs="Arial"/>
        </w:rPr>
        <w:t xml:space="preserve"> </w:t>
      </w:r>
      <w:r w:rsidRPr="00903B7F">
        <w:rPr>
          <w:rFonts w:ascii="Arial" w:hAnsi="Arial" w:cs="Arial"/>
        </w:rPr>
        <w:t>E</w:t>
      </w:r>
      <w:r>
        <w:rPr>
          <w:rFonts w:ascii="Arial" w:hAnsi="Arial" w:cs="Arial"/>
        </w:rPr>
        <w:t>nvironment</w:t>
      </w:r>
      <w:r w:rsidRPr="00903B7F">
        <w:rPr>
          <w:rFonts w:ascii="Arial" w:hAnsi="Arial" w:cs="Arial"/>
        </w:rPr>
        <w:t xml:space="preserve"> Overhead costs)</w:t>
      </w:r>
    </w:p>
    <w:p w:rsidR="001E0D2C" w:rsidRPr="00903B7F" w:rsidRDefault="001E0D2C" w:rsidP="001E0D2C">
      <w:pPr>
        <w:pStyle w:val="NoSpacing"/>
        <w:spacing w:before="60" w:after="60"/>
        <w:ind w:left="720"/>
        <w:jc w:val="both"/>
        <w:rPr>
          <w:rFonts w:ascii="Arial" w:hAnsi="Arial" w:cs="Arial"/>
        </w:rPr>
      </w:pPr>
    </w:p>
    <w:p w:rsidR="0033299A" w:rsidRPr="001E0D2C" w:rsidRDefault="0033299A" w:rsidP="001E0D2C">
      <w:pPr>
        <w:numPr>
          <w:ilvl w:val="0"/>
          <w:numId w:val="2"/>
        </w:numPr>
        <w:tabs>
          <w:tab w:val="left" w:pos="360"/>
        </w:tabs>
        <w:contextualSpacing/>
        <w:jc w:val="both"/>
        <w:rPr>
          <w:rFonts w:cs="Arial"/>
          <w:sz w:val="22"/>
          <w:szCs w:val="22"/>
          <w:lang w:val="en-GB"/>
        </w:rPr>
      </w:pPr>
      <w:r w:rsidRPr="001E0D2C">
        <w:rPr>
          <w:rFonts w:cs="Arial"/>
          <w:sz w:val="22"/>
          <w:szCs w:val="22"/>
          <w:lang w:val="en-GB"/>
        </w:rPr>
        <w:t xml:space="preserve">Further details for each scenario are provided in Annex </w:t>
      </w:r>
      <w:r w:rsidR="00A6744B">
        <w:rPr>
          <w:rFonts w:cs="Arial"/>
          <w:sz w:val="22"/>
          <w:szCs w:val="22"/>
          <w:lang w:val="en-GB"/>
        </w:rPr>
        <w:t>1</w:t>
      </w:r>
      <w:r w:rsidRPr="001E0D2C">
        <w:rPr>
          <w:rFonts w:cs="Arial"/>
          <w:sz w:val="22"/>
          <w:szCs w:val="22"/>
          <w:lang w:val="en-GB"/>
        </w:rPr>
        <w:t xml:space="preserve">. The figures in red in the proposed </w:t>
      </w:r>
      <w:r w:rsidRPr="001E0D2C">
        <w:rPr>
          <w:rFonts w:cs="Arial"/>
          <w:sz w:val="22"/>
          <w:szCs w:val="22"/>
          <w:lang w:val="en-GB"/>
        </w:rPr>
        <w:lastRenderedPageBreak/>
        <w:t xml:space="preserve">budget indicate that an increase in the amount of the </w:t>
      </w:r>
      <w:r w:rsidR="00A14313">
        <w:rPr>
          <w:rFonts w:cs="Arial"/>
          <w:sz w:val="22"/>
          <w:szCs w:val="22"/>
          <w:lang w:val="en-GB"/>
        </w:rPr>
        <w:t>budget</w:t>
      </w:r>
      <w:r w:rsidRPr="001E0D2C">
        <w:rPr>
          <w:rFonts w:cs="Arial"/>
          <w:sz w:val="22"/>
          <w:szCs w:val="22"/>
          <w:lang w:val="en-GB"/>
        </w:rPr>
        <w:t xml:space="preserve"> item is proposed compared to the previous scenario. Annex </w:t>
      </w:r>
      <w:r w:rsidR="00A6744B">
        <w:rPr>
          <w:rFonts w:cs="Arial"/>
          <w:sz w:val="22"/>
          <w:szCs w:val="22"/>
          <w:lang w:val="en-GB"/>
        </w:rPr>
        <w:t xml:space="preserve">2 </w:t>
      </w:r>
      <w:r w:rsidRPr="001E0D2C">
        <w:rPr>
          <w:rFonts w:cs="Arial"/>
          <w:sz w:val="22"/>
          <w:szCs w:val="22"/>
          <w:lang w:val="en-GB"/>
        </w:rPr>
        <w:t>provides an overview of the scale of annual contributions to Parties for the period 2018-2020 with indicative average annual contributions as per the proposed budget. This annex also provides, as a matter of comparison, the assessed contribution for the period 2015-2017 and relevant UN Scale of assessment.</w:t>
      </w:r>
    </w:p>
    <w:p w:rsidR="0033299A" w:rsidRPr="00903B7F" w:rsidRDefault="0033299A" w:rsidP="0033299A">
      <w:pPr>
        <w:pStyle w:val="NoSpacing"/>
        <w:jc w:val="both"/>
        <w:rPr>
          <w:rFonts w:ascii="Arial" w:hAnsi="Arial" w:cs="Arial"/>
        </w:rPr>
      </w:pPr>
    </w:p>
    <w:p w:rsidR="0033299A" w:rsidRPr="00903B7F" w:rsidRDefault="0033299A" w:rsidP="0033299A">
      <w:pPr>
        <w:pStyle w:val="NoSpacing"/>
        <w:jc w:val="both"/>
        <w:rPr>
          <w:rFonts w:ascii="Arial" w:hAnsi="Arial" w:cs="Arial"/>
          <w:b/>
        </w:rPr>
      </w:pPr>
      <w:r w:rsidRPr="00903B7F">
        <w:rPr>
          <w:rFonts w:ascii="Arial" w:hAnsi="Arial" w:cs="Arial"/>
          <w:b/>
        </w:rPr>
        <w:t>Scenario 1: Zero nominal growth with respect to the 2015 - 2017 budget</w:t>
      </w:r>
    </w:p>
    <w:p w:rsidR="0033299A" w:rsidRPr="00903B7F" w:rsidRDefault="0033299A" w:rsidP="0033299A">
      <w:pPr>
        <w:pStyle w:val="NoSpacing"/>
        <w:jc w:val="both"/>
        <w:rPr>
          <w:rFonts w:ascii="Arial" w:hAnsi="Arial" w:cs="Arial"/>
          <w:b/>
        </w:rPr>
      </w:pPr>
    </w:p>
    <w:p w:rsidR="0033299A" w:rsidRPr="001E0D2C" w:rsidRDefault="0033299A" w:rsidP="001E0D2C">
      <w:pPr>
        <w:numPr>
          <w:ilvl w:val="0"/>
          <w:numId w:val="2"/>
        </w:numPr>
        <w:tabs>
          <w:tab w:val="left" w:pos="360"/>
        </w:tabs>
        <w:contextualSpacing/>
        <w:jc w:val="both"/>
        <w:rPr>
          <w:rFonts w:cs="Arial"/>
          <w:sz w:val="22"/>
          <w:szCs w:val="22"/>
          <w:lang w:val="en-GB"/>
        </w:rPr>
      </w:pPr>
      <w:r w:rsidRPr="001E0D2C">
        <w:rPr>
          <w:rFonts w:cs="Arial"/>
          <w:sz w:val="22"/>
          <w:szCs w:val="22"/>
          <w:lang w:val="en-GB"/>
        </w:rPr>
        <w:t xml:space="preserve">Under Scenario 1, no increase is foreseen with respect to the budget approved for the triennium 2015-2017. In terms of Secretariat staff, this option provides for a confirmation of all posts currently existing as regular staff and application of standard salary and 2 per cent incremental inflation rate applied for all budget items.  </w:t>
      </w:r>
      <w:proofErr w:type="gramStart"/>
      <w:r w:rsidRPr="001E0D2C">
        <w:rPr>
          <w:rFonts w:cs="Arial"/>
          <w:sz w:val="22"/>
          <w:szCs w:val="22"/>
          <w:lang w:val="en-GB"/>
        </w:rPr>
        <w:t>In order to</w:t>
      </w:r>
      <w:proofErr w:type="gramEnd"/>
      <w:r w:rsidRPr="001E0D2C">
        <w:rPr>
          <w:rFonts w:cs="Arial"/>
          <w:sz w:val="22"/>
          <w:szCs w:val="22"/>
          <w:lang w:val="en-GB"/>
        </w:rPr>
        <w:t xml:space="preserve"> maintain same level of budget in this scenario, no funds are allocated for the meetings of the Governing Bodies.  Therefore, the Secretariat would need </w:t>
      </w:r>
      <w:r w:rsidRPr="00903B7F">
        <w:rPr>
          <w:rFonts w:cs="Arial"/>
          <w:sz w:val="22"/>
          <w:szCs w:val="22"/>
          <w:lang w:val="en-GB"/>
        </w:rPr>
        <w:t xml:space="preserve">to expend enormous efforts mobilizing extra-budgetary </w:t>
      </w:r>
      <w:r w:rsidRPr="00084C8D">
        <w:rPr>
          <w:rFonts w:cs="Arial"/>
          <w:sz w:val="22"/>
          <w:szCs w:val="22"/>
          <w:lang w:val="en-GB"/>
        </w:rPr>
        <w:t xml:space="preserve">resources before embarking on </w:t>
      </w:r>
      <w:r w:rsidRPr="001E0D2C">
        <w:rPr>
          <w:rFonts w:cs="Arial"/>
          <w:sz w:val="22"/>
          <w:szCs w:val="22"/>
          <w:lang w:val="en-GB"/>
        </w:rPr>
        <w:t xml:space="preserve">organizing the meetings of the Governing Bodies such as the Sessional Committee of the Scientific Council and the Standing Committee. Also, no funds could be allocated for servicing of COP 13, including interpretation services and report writing.  </w:t>
      </w:r>
    </w:p>
    <w:p w:rsidR="0033299A" w:rsidRPr="00903B7F" w:rsidRDefault="0033299A" w:rsidP="0033299A">
      <w:pPr>
        <w:pStyle w:val="ListParagraph"/>
        <w:widowControl/>
        <w:kinsoku w:val="0"/>
        <w:overflowPunct w:val="0"/>
        <w:autoSpaceDE/>
        <w:autoSpaceDN/>
        <w:adjustRightInd/>
        <w:ind w:left="0"/>
        <w:jc w:val="both"/>
        <w:textAlignment w:val="baseline"/>
        <w:rPr>
          <w:rFonts w:cs="Arial"/>
          <w:sz w:val="22"/>
          <w:szCs w:val="22"/>
        </w:rPr>
      </w:pPr>
    </w:p>
    <w:tbl>
      <w:tblPr>
        <w:tblW w:w="8041" w:type="dxa"/>
        <w:jc w:val="center"/>
        <w:tblLook w:val="04A0" w:firstRow="1" w:lastRow="0" w:firstColumn="1" w:lastColumn="0" w:noHBand="0" w:noVBand="1"/>
      </w:tblPr>
      <w:tblGrid>
        <w:gridCol w:w="5182"/>
        <w:gridCol w:w="2859"/>
      </w:tblGrid>
      <w:tr w:rsidR="0033299A" w:rsidRPr="00903B7F" w:rsidTr="00245E18">
        <w:trPr>
          <w:trHeight w:val="404"/>
          <w:jc w:val="center"/>
        </w:trPr>
        <w:tc>
          <w:tcPr>
            <w:tcW w:w="8041"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3299A" w:rsidRPr="00903B7F" w:rsidRDefault="0033299A" w:rsidP="00245E18">
            <w:pPr>
              <w:widowControl/>
              <w:autoSpaceDE/>
              <w:autoSpaceDN/>
              <w:adjustRightInd/>
              <w:rPr>
                <w:rFonts w:cs="Arial"/>
                <w:color w:val="000000"/>
                <w:szCs w:val="20"/>
              </w:rPr>
            </w:pPr>
            <w:r w:rsidRPr="00903B7F">
              <w:rPr>
                <w:rFonts w:cs="Arial"/>
                <w:b/>
                <w:bCs/>
                <w:color w:val="000000"/>
                <w:szCs w:val="20"/>
              </w:rPr>
              <w:t>Total costs per category for the period 2018-2020 (in Euros)</w:t>
            </w:r>
          </w:p>
        </w:tc>
      </w:tr>
      <w:tr w:rsidR="0033299A" w:rsidRPr="00903B7F" w:rsidTr="00245E18">
        <w:trPr>
          <w:trHeight w:val="206"/>
          <w:jc w:val="center"/>
        </w:trPr>
        <w:tc>
          <w:tcPr>
            <w:tcW w:w="5182" w:type="dxa"/>
            <w:tcBorders>
              <w:top w:val="nil"/>
              <w:left w:val="single" w:sz="8" w:space="0" w:color="auto"/>
              <w:bottom w:val="single" w:sz="4" w:space="0" w:color="auto"/>
              <w:right w:val="single" w:sz="4" w:space="0" w:color="auto"/>
            </w:tcBorders>
            <w:shd w:val="clear" w:color="auto" w:fill="auto"/>
            <w:noWrap/>
            <w:vAlign w:val="center"/>
            <w:hideMark/>
          </w:tcPr>
          <w:p w:rsidR="0033299A" w:rsidRPr="00903B7F" w:rsidRDefault="0033299A" w:rsidP="00245E18">
            <w:pPr>
              <w:widowControl/>
              <w:autoSpaceDE/>
              <w:autoSpaceDN/>
              <w:adjustRightInd/>
              <w:rPr>
                <w:rFonts w:cs="Arial"/>
                <w:color w:val="000000"/>
                <w:szCs w:val="20"/>
              </w:rPr>
            </w:pPr>
            <w:r w:rsidRPr="00903B7F">
              <w:rPr>
                <w:rFonts w:cs="Arial"/>
                <w:color w:val="000000"/>
                <w:szCs w:val="20"/>
              </w:rPr>
              <w:t xml:space="preserve">Staff  </w:t>
            </w:r>
          </w:p>
        </w:tc>
        <w:tc>
          <w:tcPr>
            <w:tcW w:w="2859" w:type="dxa"/>
            <w:tcBorders>
              <w:top w:val="nil"/>
              <w:left w:val="nil"/>
              <w:bottom w:val="single" w:sz="4" w:space="0" w:color="auto"/>
              <w:right w:val="single" w:sz="8" w:space="0" w:color="auto"/>
            </w:tcBorders>
            <w:shd w:val="clear" w:color="auto" w:fill="auto"/>
            <w:noWrap/>
            <w:vAlign w:val="center"/>
            <w:hideMark/>
          </w:tcPr>
          <w:p w:rsidR="0033299A" w:rsidRPr="00903B7F" w:rsidRDefault="0033299A" w:rsidP="00245E18">
            <w:pPr>
              <w:widowControl/>
              <w:autoSpaceDE/>
              <w:autoSpaceDN/>
              <w:adjustRightInd/>
              <w:jc w:val="right"/>
              <w:rPr>
                <w:rFonts w:cs="Arial"/>
                <w:color w:val="000000"/>
                <w:szCs w:val="20"/>
              </w:rPr>
            </w:pPr>
            <w:r w:rsidRPr="00903B7F">
              <w:rPr>
                <w:rFonts w:cs="Arial"/>
                <w:color w:val="000000"/>
                <w:szCs w:val="20"/>
              </w:rPr>
              <w:t xml:space="preserve">                          5</w:t>
            </w:r>
            <w:r>
              <w:rPr>
                <w:rFonts w:cs="Arial"/>
                <w:color w:val="000000"/>
                <w:szCs w:val="20"/>
              </w:rPr>
              <w:t xml:space="preserve"> </w:t>
            </w:r>
            <w:r w:rsidRPr="00903B7F">
              <w:rPr>
                <w:rFonts w:cs="Arial"/>
                <w:color w:val="000000"/>
                <w:szCs w:val="20"/>
              </w:rPr>
              <w:t>606</w:t>
            </w:r>
            <w:r>
              <w:rPr>
                <w:rFonts w:cs="Arial"/>
                <w:color w:val="000000"/>
                <w:szCs w:val="20"/>
              </w:rPr>
              <w:t xml:space="preserve"> </w:t>
            </w:r>
            <w:r w:rsidRPr="00903B7F">
              <w:rPr>
                <w:rFonts w:cs="Arial"/>
                <w:color w:val="000000"/>
                <w:szCs w:val="20"/>
              </w:rPr>
              <w:t xml:space="preserve">860 </w:t>
            </w:r>
          </w:p>
        </w:tc>
      </w:tr>
      <w:tr w:rsidR="0033299A" w:rsidRPr="00903B7F" w:rsidTr="00245E18">
        <w:trPr>
          <w:trHeight w:val="206"/>
          <w:jc w:val="center"/>
        </w:trPr>
        <w:tc>
          <w:tcPr>
            <w:tcW w:w="5182" w:type="dxa"/>
            <w:tcBorders>
              <w:top w:val="nil"/>
              <w:left w:val="single" w:sz="8" w:space="0" w:color="auto"/>
              <w:bottom w:val="single" w:sz="4" w:space="0" w:color="auto"/>
              <w:right w:val="single" w:sz="4" w:space="0" w:color="auto"/>
            </w:tcBorders>
            <w:shd w:val="clear" w:color="auto" w:fill="auto"/>
            <w:noWrap/>
            <w:vAlign w:val="center"/>
            <w:hideMark/>
          </w:tcPr>
          <w:p w:rsidR="0033299A" w:rsidRPr="00903B7F" w:rsidRDefault="0033299A" w:rsidP="00245E18">
            <w:pPr>
              <w:widowControl/>
              <w:autoSpaceDE/>
              <w:autoSpaceDN/>
              <w:adjustRightInd/>
              <w:rPr>
                <w:rFonts w:cs="Arial"/>
                <w:color w:val="000000"/>
                <w:szCs w:val="20"/>
              </w:rPr>
            </w:pPr>
            <w:r w:rsidRPr="00903B7F">
              <w:rPr>
                <w:rFonts w:cs="Arial"/>
                <w:color w:val="000000"/>
                <w:szCs w:val="20"/>
              </w:rPr>
              <w:t>Contractual services</w:t>
            </w:r>
          </w:p>
        </w:tc>
        <w:tc>
          <w:tcPr>
            <w:tcW w:w="2859" w:type="dxa"/>
            <w:tcBorders>
              <w:top w:val="nil"/>
              <w:left w:val="nil"/>
              <w:bottom w:val="single" w:sz="4" w:space="0" w:color="auto"/>
              <w:right w:val="single" w:sz="8" w:space="0" w:color="auto"/>
            </w:tcBorders>
            <w:shd w:val="clear" w:color="auto" w:fill="auto"/>
            <w:noWrap/>
            <w:vAlign w:val="center"/>
            <w:hideMark/>
          </w:tcPr>
          <w:p w:rsidR="0033299A" w:rsidRPr="00903B7F" w:rsidRDefault="0033299A" w:rsidP="00245E18">
            <w:pPr>
              <w:widowControl/>
              <w:autoSpaceDE/>
              <w:autoSpaceDN/>
              <w:adjustRightInd/>
              <w:jc w:val="right"/>
              <w:rPr>
                <w:rFonts w:cs="Arial"/>
                <w:color w:val="000000"/>
                <w:szCs w:val="20"/>
              </w:rPr>
            </w:pPr>
            <w:r w:rsidRPr="00903B7F">
              <w:rPr>
                <w:rFonts w:cs="Arial"/>
                <w:color w:val="000000"/>
                <w:szCs w:val="20"/>
              </w:rPr>
              <w:t>314</w:t>
            </w:r>
            <w:r>
              <w:rPr>
                <w:rFonts w:cs="Arial"/>
                <w:color w:val="000000"/>
                <w:szCs w:val="20"/>
              </w:rPr>
              <w:t xml:space="preserve"> </w:t>
            </w:r>
            <w:r w:rsidRPr="00903B7F">
              <w:rPr>
                <w:rFonts w:cs="Arial"/>
                <w:color w:val="000000"/>
                <w:szCs w:val="20"/>
              </w:rPr>
              <w:t xml:space="preserve">970 </w:t>
            </w:r>
          </w:p>
        </w:tc>
      </w:tr>
      <w:tr w:rsidR="0033299A" w:rsidRPr="00903B7F" w:rsidTr="00245E18">
        <w:trPr>
          <w:trHeight w:val="206"/>
          <w:jc w:val="center"/>
        </w:trPr>
        <w:tc>
          <w:tcPr>
            <w:tcW w:w="5182" w:type="dxa"/>
            <w:tcBorders>
              <w:top w:val="nil"/>
              <w:left w:val="single" w:sz="8" w:space="0" w:color="auto"/>
              <w:bottom w:val="single" w:sz="4" w:space="0" w:color="auto"/>
              <w:right w:val="single" w:sz="4" w:space="0" w:color="auto"/>
            </w:tcBorders>
            <w:shd w:val="clear" w:color="auto" w:fill="auto"/>
            <w:noWrap/>
            <w:vAlign w:val="center"/>
            <w:hideMark/>
          </w:tcPr>
          <w:p w:rsidR="0033299A" w:rsidRPr="00903B7F" w:rsidRDefault="0033299A" w:rsidP="00245E18">
            <w:pPr>
              <w:widowControl/>
              <w:autoSpaceDE/>
              <w:autoSpaceDN/>
              <w:adjustRightInd/>
              <w:rPr>
                <w:rFonts w:cs="Arial"/>
                <w:color w:val="000000"/>
                <w:szCs w:val="20"/>
              </w:rPr>
            </w:pPr>
            <w:r w:rsidRPr="00903B7F">
              <w:rPr>
                <w:rFonts w:cs="Arial"/>
                <w:color w:val="000000"/>
                <w:szCs w:val="20"/>
              </w:rPr>
              <w:t>Operating costs</w:t>
            </w:r>
          </w:p>
        </w:tc>
        <w:tc>
          <w:tcPr>
            <w:tcW w:w="2859" w:type="dxa"/>
            <w:tcBorders>
              <w:top w:val="nil"/>
              <w:left w:val="nil"/>
              <w:bottom w:val="single" w:sz="4" w:space="0" w:color="auto"/>
              <w:right w:val="single" w:sz="8" w:space="0" w:color="auto"/>
            </w:tcBorders>
            <w:shd w:val="clear" w:color="auto" w:fill="auto"/>
            <w:noWrap/>
            <w:vAlign w:val="center"/>
            <w:hideMark/>
          </w:tcPr>
          <w:p w:rsidR="0033299A" w:rsidRPr="00903B7F" w:rsidRDefault="0033299A" w:rsidP="00245E18">
            <w:pPr>
              <w:widowControl/>
              <w:autoSpaceDE/>
              <w:autoSpaceDN/>
              <w:adjustRightInd/>
              <w:jc w:val="right"/>
              <w:rPr>
                <w:rFonts w:cs="Arial"/>
                <w:color w:val="000000"/>
                <w:szCs w:val="20"/>
              </w:rPr>
            </w:pPr>
            <w:r w:rsidRPr="00903B7F">
              <w:rPr>
                <w:rFonts w:cs="Arial"/>
                <w:color w:val="000000"/>
                <w:szCs w:val="20"/>
              </w:rPr>
              <w:t xml:space="preserve">                             367</w:t>
            </w:r>
            <w:r>
              <w:rPr>
                <w:rFonts w:cs="Arial"/>
                <w:color w:val="000000"/>
                <w:szCs w:val="20"/>
              </w:rPr>
              <w:t xml:space="preserve"> </w:t>
            </w:r>
            <w:r w:rsidRPr="00903B7F">
              <w:rPr>
                <w:rFonts w:cs="Arial"/>
                <w:color w:val="000000"/>
                <w:szCs w:val="20"/>
              </w:rPr>
              <w:t xml:space="preserve">532 </w:t>
            </w:r>
          </w:p>
        </w:tc>
      </w:tr>
      <w:tr w:rsidR="0033299A" w:rsidRPr="00903B7F" w:rsidTr="00245E18">
        <w:trPr>
          <w:trHeight w:val="206"/>
          <w:jc w:val="center"/>
        </w:trPr>
        <w:tc>
          <w:tcPr>
            <w:tcW w:w="5182" w:type="dxa"/>
            <w:tcBorders>
              <w:top w:val="nil"/>
              <w:left w:val="single" w:sz="8" w:space="0" w:color="auto"/>
              <w:bottom w:val="single" w:sz="4" w:space="0" w:color="auto"/>
              <w:right w:val="single" w:sz="4" w:space="0" w:color="auto"/>
            </w:tcBorders>
            <w:shd w:val="clear" w:color="auto" w:fill="auto"/>
            <w:noWrap/>
            <w:vAlign w:val="center"/>
            <w:hideMark/>
          </w:tcPr>
          <w:p w:rsidR="0033299A" w:rsidRPr="00903B7F" w:rsidRDefault="0033299A" w:rsidP="00245E18">
            <w:pPr>
              <w:widowControl/>
              <w:autoSpaceDE/>
              <w:autoSpaceDN/>
              <w:adjustRightInd/>
              <w:rPr>
                <w:rFonts w:cs="Arial"/>
                <w:color w:val="000000"/>
                <w:szCs w:val="20"/>
              </w:rPr>
            </w:pPr>
            <w:r w:rsidRPr="00903B7F">
              <w:rPr>
                <w:rFonts w:cs="Arial"/>
                <w:color w:val="000000"/>
                <w:szCs w:val="20"/>
              </w:rPr>
              <w:t>Supplies</w:t>
            </w:r>
          </w:p>
        </w:tc>
        <w:tc>
          <w:tcPr>
            <w:tcW w:w="2859" w:type="dxa"/>
            <w:tcBorders>
              <w:top w:val="nil"/>
              <w:left w:val="nil"/>
              <w:bottom w:val="single" w:sz="4" w:space="0" w:color="auto"/>
              <w:right w:val="single" w:sz="8" w:space="0" w:color="auto"/>
            </w:tcBorders>
            <w:shd w:val="clear" w:color="auto" w:fill="auto"/>
            <w:noWrap/>
            <w:vAlign w:val="center"/>
            <w:hideMark/>
          </w:tcPr>
          <w:p w:rsidR="0033299A" w:rsidRPr="00903B7F" w:rsidRDefault="0033299A" w:rsidP="00245E18">
            <w:pPr>
              <w:widowControl/>
              <w:autoSpaceDE/>
              <w:autoSpaceDN/>
              <w:adjustRightInd/>
              <w:jc w:val="right"/>
              <w:rPr>
                <w:rFonts w:cs="Arial"/>
                <w:color w:val="000000"/>
                <w:szCs w:val="20"/>
              </w:rPr>
            </w:pPr>
            <w:r w:rsidRPr="00903B7F">
              <w:rPr>
                <w:rFonts w:cs="Arial"/>
                <w:color w:val="000000"/>
                <w:szCs w:val="20"/>
              </w:rPr>
              <w:t xml:space="preserve">                               18</w:t>
            </w:r>
            <w:r>
              <w:rPr>
                <w:rFonts w:cs="Arial"/>
                <w:color w:val="000000"/>
                <w:szCs w:val="20"/>
              </w:rPr>
              <w:t xml:space="preserve"> </w:t>
            </w:r>
            <w:r w:rsidRPr="00903B7F">
              <w:rPr>
                <w:rFonts w:cs="Arial"/>
                <w:color w:val="000000"/>
                <w:szCs w:val="20"/>
              </w:rPr>
              <w:t xml:space="preserve">105 </w:t>
            </w:r>
          </w:p>
        </w:tc>
      </w:tr>
      <w:tr w:rsidR="0033299A" w:rsidRPr="00903B7F" w:rsidTr="00245E18">
        <w:trPr>
          <w:trHeight w:val="206"/>
          <w:jc w:val="center"/>
        </w:trPr>
        <w:tc>
          <w:tcPr>
            <w:tcW w:w="5182" w:type="dxa"/>
            <w:tcBorders>
              <w:top w:val="nil"/>
              <w:left w:val="single" w:sz="8" w:space="0" w:color="auto"/>
              <w:bottom w:val="single" w:sz="4" w:space="0" w:color="auto"/>
              <w:right w:val="single" w:sz="4" w:space="0" w:color="auto"/>
            </w:tcBorders>
            <w:shd w:val="clear" w:color="auto" w:fill="auto"/>
            <w:noWrap/>
            <w:vAlign w:val="center"/>
            <w:hideMark/>
          </w:tcPr>
          <w:p w:rsidR="0033299A" w:rsidRPr="00903B7F" w:rsidRDefault="0033299A" w:rsidP="00245E18">
            <w:pPr>
              <w:widowControl/>
              <w:autoSpaceDE/>
              <w:autoSpaceDN/>
              <w:adjustRightInd/>
              <w:rPr>
                <w:rFonts w:cs="Arial"/>
                <w:color w:val="000000"/>
                <w:szCs w:val="20"/>
              </w:rPr>
            </w:pPr>
            <w:r w:rsidRPr="00903B7F">
              <w:rPr>
                <w:rFonts w:cs="Arial"/>
                <w:color w:val="000000"/>
                <w:szCs w:val="20"/>
              </w:rPr>
              <w:t>Equipment</w:t>
            </w:r>
          </w:p>
        </w:tc>
        <w:tc>
          <w:tcPr>
            <w:tcW w:w="2859" w:type="dxa"/>
            <w:tcBorders>
              <w:top w:val="nil"/>
              <w:left w:val="nil"/>
              <w:bottom w:val="single" w:sz="4" w:space="0" w:color="auto"/>
              <w:right w:val="single" w:sz="8" w:space="0" w:color="auto"/>
            </w:tcBorders>
            <w:shd w:val="clear" w:color="auto" w:fill="auto"/>
            <w:noWrap/>
            <w:vAlign w:val="center"/>
            <w:hideMark/>
          </w:tcPr>
          <w:p w:rsidR="0033299A" w:rsidRPr="00903B7F" w:rsidRDefault="0033299A" w:rsidP="00245E18">
            <w:pPr>
              <w:widowControl/>
              <w:autoSpaceDE/>
              <w:autoSpaceDN/>
              <w:adjustRightInd/>
              <w:jc w:val="right"/>
              <w:rPr>
                <w:rFonts w:cs="Arial"/>
                <w:color w:val="000000"/>
                <w:szCs w:val="20"/>
              </w:rPr>
            </w:pPr>
            <w:r w:rsidRPr="00903B7F">
              <w:rPr>
                <w:rFonts w:cs="Arial"/>
                <w:color w:val="000000"/>
                <w:szCs w:val="20"/>
              </w:rPr>
              <w:t xml:space="preserve">                               32</w:t>
            </w:r>
            <w:r>
              <w:rPr>
                <w:rFonts w:cs="Arial"/>
                <w:color w:val="000000"/>
                <w:szCs w:val="20"/>
              </w:rPr>
              <w:t xml:space="preserve"> </w:t>
            </w:r>
            <w:r w:rsidRPr="00903B7F">
              <w:rPr>
                <w:rFonts w:cs="Arial"/>
                <w:color w:val="000000"/>
                <w:szCs w:val="20"/>
              </w:rPr>
              <w:t xml:space="preserve">777 </w:t>
            </w:r>
          </w:p>
        </w:tc>
      </w:tr>
      <w:tr w:rsidR="0033299A" w:rsidRPr="00903B7F" w:rsidTr="00245E18">
        <w:trPr>
          <w:trHeight w:val="206"/>
          <w:jc w:val="center"/>
        </w:trPr>
        <w:tc>
          <w:tcPr>
            <w:tcW w:w="5182" w:type="dxa"/>
            <w:tcBorders>
              <w:top w:val="nil"/>
              <w:left w:val="single" w:sz="8" w:space="0" w:color="auto"/>
              <w:bottom w:val="single" w:sz="4" w:space="0" w:color="auto"/>
              <w:right w:val="single" w:sz="4" w:space="0" w:color="auto"/>
            </w:tcBorders>
            <w:shd w:val="clear" w:color="auto" w:fill="auto"/>
            <w:noWrap/>
            <w:vAlign w:val="center"/>
            <w:hideMark/>
          </w:tcPr>
          <w:p w:rsidR="0033299A" w:rsidRPr="00903B7F" w:rsidRDefault="0033299A" w:rsidP="00245E18">
            <w:pPr>
              <w:widowControl/>
              <w:autoSpaceDE/>
              <w:autoSpaceDN/>
              <w:adjustRightInd/>
              <w:rPr>
                <w:rFonts w:cs="Arial"/>
                <w:color w:val="000000"/>
                <w:szCs w:val="20"/>
              </w:rPr>
            </w:pPr>
            <w:r w:rsidRPr="00903B7F">
              <w:rPr>
                <w:rFonts w:cs="Arial"/>
                <w:color w:val="000000"/>
                <w:szCs w:val="20"/>
              </w:rPr>
              <w:t xml:space="preserve">Travel </w:t>
            </w:r>
          </w:p>
        </w:tc>
        <w:tc>
          <w:tcPr>
            <w:tcW w:w="2859" w:type="dxa"/>
            <w:tcBorders>
              <w:top w:val="nil"/>
              <w:left w:val="nil"/>
              <w:bottom w:val="single" w:sz="4" w:space="0" w:color="auto"/>
              <w:right w:val="single" w:sz="8" w:space="0" w:color="auto"/>
            </w:tcBorders>
            <w:shd w:val="clear" w:color="auto" w:fill="auto"/>
            <w:noWrap/>
            <w:vAlign w:val="center"/>
            <w:hideMark/>
          </w:tcPr>
          <w:p w:rsidR="0033299A" w:rsidRPr="00903B7F" w:rsidRDefault="0033299A" w:rsidP="00245E18">
            <w:pPr>
              <w:widowControl/>
              <w:autoSpaceDE/>
              <w:autoSpaceDN/>
              <w:adjustRightInd/>
              <w:jc w:val="right"/>
              <w:rPr>
                <w:rFonts w:cs="Arial"/>
                <w:color w:val="000000"/>
                <w:szCs w:val="20"/>
              </w:rPr>
            </w:pPr>
            <w:r w:rsidRPr="00903B7F">
              <w:rPr>
                <w:rFonts w:cs="Arial"/>
                <w:color w:val="000000"/>
                <w:szCs w:val="20"/>
              </w:rPr>
              <w:t xml:space="preserve">                             246</w:t>
            </w:r>
            <w:r>
              <w:rPr>
                <w:rFonts w:cs="Arial"/>
                <w:color w:val="000000"/>
                <w:szCs w:val="20"/>
              </w:rPr>
              <w:t xml:space="preserve"> </w:t>
            </w:r>
            <w:r w:rsidRPr="00903B7F">
              <w:rPr>
                <w:rFonts w:cs="Arial"/>
                <w:color w:val="000000"/>
                <w:szCs w:val="20"/>
              </w:rPr>
              <w:t xml:space="preserve">152 </w:t>
            </w:r>
          </w:p>
        </w:tc>
      </w:tr>
      <w:tr w:rsidR="0033299A" w:rsidRPr="00903B7F" w:rsidTr="00245E18">
        <w:trPr>
          <w:trHeight w:val="206"/>
          <w:jc w:val="center"/>
        </w:trPr>
        <w:tc>
          <w:tcPr>
            <w:tcW w:w="5182" w:type="dxa"/>
            <w:tcBorders>
              <w:top w:val="nil"/>
              <w:left w:val="single" w:sz="8" w:space="0" w:color="auto"/>
              <w:bottom w:val="single" w:sz="4" w:space="0" w:color="auto"/>
              <w:right w:val="single" w:sz="4" w:space="0" w:color="auto"/>
            </w:tcBorders>
            <w:shd w:val="clear" w:color="auto" w:fill="auto"/>
            <w:noWrap/>
            <w:vAlign w:val="center"/>
            <w:hideMark/>
          </w:tcPr>
          <w:p w:rsidR="0033299A" w:rsidRPr="00903B7F" w:rsidRDefault="0033299A" w:rsidP="00245E18">
            <w:pPr>
              <w:widowControl/>
              <w:autoSpaceDE/>
              <w:autoSpaceDN/>
              <w:adjustRightInd/>
              <w:rPr>
                <w:rFonts w:cs="Arial"/>
                <w:color w:val="000000"/>
                <w:szCs w:val="20"/>
              </w:rPr>
            </w:pPr>
            <w:proofErr w:type="spellStart"/>
            <w:r w:rsidRPr="00903B7F">
              <w:rPr>
                <w:rFonts w:cs="Arial"/>
                <w:color w:val="000000"/>
                <w:szCs w:val="20"/>
              </w:rPr>
              <w:t>Programme</w:t>
            </w:r>
            <w:proofErr w:type="spellEnd"/>
            <w:r w:rsidRPr="00903B7F">
              <w:rPr>
                <w:rFonts w:cs="Arial"/>
                <w:color w:val="000000"/>
                <w:szCs w:val="20"/>
              </w:rPr>
              <w:t xml:space="preserve"> Support Costs</w:t>
            </w:r>
          </w:p>
        </w:tc>
        <w:tc>
          <w:tcPr>
            <w:tcW w:w="2859" w:type="dxa"/>
            <w:tcBorders>
              <w:top w:val="nil"/>
              <w:left w:val="nil"/>
              <w:bottom w:val="single" w:sz="4" w:space="0" w:color="auto"/>
              <w:right w:val="single" w:sz="8" w:space="0" w:color="auto"/>
            </w:tcBorders>
            <w:shd w:val="clear" w:color="auto" w:fill="auto"/>
            <w:noWrap/>
            <w:vAlign w:val="center"/>
            <w:hideMark/>
          </w:tcPr>
          <w:p w:rsidR="0033299A" w:rsidRPr="00903B7F" w:rsidRDefault="0033299A" w:rsidP="00245E18">
            <w:pPr>
              <w:widowControl/>
              <w:autoSpaceDE/>
              <w:autoSpaceDN/>
              <w:adjustRightInd/>
              <w:jc w:val="right"/>
              <w:rPr>
                <w:rFonts w:cs="Arial"/>
                <w:color w:val="000000"/>
                <w:szCs w:val="20"/>
              </w:rPr>
            </w:pPr>
            <w:r w:rsidRPr="00903B7F">
              <w:rPr>
                <w:rFonts w:cs="Arial"/>
                <w:color w:val="000000"/>
                <w:szCs w:val="20"/>
              </w:rPr>
              <w:t xml:space="preserve">                             856</w:t>
            </w:r>
            <w:r>
              <w:rPr>
                <w:rFonts w:cs="Arial"/>
                <w:color w:val="000000"/>
                <w:szCs w:val="20"/>
              </w:rPr>
              <w:t xml:space="preserve"> </w:t>
            </w:r>
            <w:r w:rsidRPr="00903B7F">
              <w:rPr>
                <w:rFonts w:cs="Arial"/>
                <w:color w:val="000000"/>
                <w:szCs w:val="20"/>
              </w:rPr>
              <w:t xml:space="preserve">232 </w:t>
            </w:r>
          </w:p>
        </w:tc>
      </w:tr>
      <w:tr w:rsidR="0033299A" w:rsidRPr="00903B7F" w:rsidTr="00245E18">
        <w:trPr>
          <w:trHeight w:val="309"/>
          <w:jc w:val="center"/>
        </w:trPr>
        <w:tc>
          <w:tcPr>
            <w:tcW w:w="5182" w:type="dxa"/>
            <w:tcBorders>
              <w:top w:val="nil"/>
              <w:left w:val="single" w:sz="8" w:space="0" w:color="auto"/>
              <w:bottom w:val="single" w:sz="8" w:space="0" w:color="auto"/>
              <w:right w:val="single" w:sz="4" w:space="0" w:color="auto"/>
            </w:tcBorders>
            <w:shd w:val="clear" w:color="auto" w:fill="auto"/>
            <w:noWrap/>
            <w:vAlign w:val="center"/>
            <w:hideMark/>
          </w:tcPr>
          <w:p w:rsidR="0033299A" w:rsidRPr="00903B7F" w:rsidRDefault="0033299A" w:rsidP="00245E18">
            <w:pPr>
              <w:widowControl/>
              <w:autoSpaceDE/>
              <w:autoSpaceDN/>
              <w:adjustRightInd/>
              <w:rPr>
                <w:rFonts w:cs="Arial"/>
                <w:b/>
                <w:bCs/>
                <w:color w:val="000000"/>
                <w:szCs w:val="20"/>
              </w:rPr>
            </w:pPr>
            <w:r w:rsidRPr="00903B7F">
              <w:rPr>
                <w:rFonts w:cs="Arial"/>
                <w:b/>
                <w:bCs/>
                <w:color w:val="000000"/>
                <w:szCs w:val="20"/>
              </w:rPr>
              <w:t>Grand total to be shared by the Parties</w:t>
            </w:r>
          </w:p>
        </w:tc>
        <w:tc>
          <w:tcPr>
            <w:tcW w:w="2859" w:type="dxa"/>
            <w:tcBorders>
              <w:top w:val="nil"/>
              <w:left w:val="nil"/>
              <w:bottom w:val="single" w:sz="8" w:space="0" w:color="auto"/>
              <w:right w:val="single" w:sz="8" w:space="0" w:color="auto"/>
            </w:tcBorders>
            <w:shd w:val="clear" w:color="auto" w:fill="auto"/>
            <w:noWrap/>
            <w:vAlign w:val="center"/>
            <w:hideMark/>
          </w:tcPr>
          <w:p w:rsidR="0033299A" w:rsidRPr="00903B7F" w:rsidRDefault="0033299A" w:rsidP="00245E18">
            <w:pPr>
              <w:widowControl/>
              <w:autoSpaceDE/>
              <w:autoSpaceDN/>
              <w:adjustRightInd/>
              <w:jc w:val="right"/>
              <w:rPr>
                <w:rFonts w:cs="Arial"/>
                <w:b/>
                <w:bCs/>
                <w:color w:val="000000"/>
                <w:szCs w:val="20"/>
              </w:rPr>
            </w:pPr>
            <w:r w:rsidRPr="00903B7F">
              <w:rPr>
                <w:rFonts w:cs="Arial"/>
                <w:b/>
                <w:bCs/>
                <w:color w:val="000000"/>
                <w:szCs w:val="20"/>
              </w:rPr>
              <w:t xml:space="preserve">                         7</w:t>
            </w:r>
            <w:r>
              <w:rPr>
                <w:rFonts w:cs="Arial"/>
                <w:b/>
                <w:bCs/>
                <w:color w:val="000000"/>
                <w:szCs w:val="20"/>
              </w:rPr>
              <w:t xml:space="preserve"> </w:t>
            </w:r>
            <w:r w:rsidRPr="00903B7F">
              <w:rPr>
                <w:rFonts w:cs="Arial"/>
                <w:b/>
                <w:bCs/>
                <w:color w:val="000000"/>
                <w:szCs w:val="20"/>
              </w:rPr>
              <w:t>442</w:t>
            </w:r>
            <w:r>
              <w:rPr>
                <w:rFonts w:cs="Arial"/>
                <w:b/>
                <w:bCs/>
                <w:color w:val="000000"/>
                <w:szCs w:val="20"/>
              </w:rPr>
              <w:t xml:space="preserve"> </w:t>
            </w:r>
            <w:r w:rsidRPr="00903B7F">
              <w:rPr>
                <w:rFonts w:cs="Arial"/>
                <w:b/>
                <w:bCs/>
                <w:color w:val="000000"/>
                <w:szCs w:val="20"/>
              </w:rPr>
              <w:t xml:space="preserve">628 </w:t>
            </w:r>
          </w:p>
        </w:tc>
      </w:tr>
    </w:tbl>
    <w:p w:rsidR="0033299A" w:rsidRPr="00903B7F" w:rsidRDefault="0033299A" w:rsidP="0033299A">
      <w:pPr>
        <w:pStyle w:val="ListParagraph"/>
        <w:widowControl/>
        <w:kinsoku w:val="0"/>
        <w:overflowPunct w:val="0"/>
        <w:autoSpaceDE/>
        <w:autoSpaceDN/>
        <w:adjustRightInd/>
        <w:ind w:left="0"/>
        <w:jc w:val="both"/>
        <w:textAlignment w:val="baseline"/>
        <w:rPr>
          <w:rFonts w:cs="Arial"/>
          <w:sz w:val="22"/>
          <w:szCs w:val="22"/>
        </w:rPr>
      </w:pPr>
    </w:p>
    <w:p w:rsidR="0033299A" w:rsidRDefault="0033299A" w:rsidP="0033299A">
      <w:pPr>
        <w:pStyle w:val="NoSpacing"/>
        <w:jc w:val="both"/>
        <w:rPr>
          <w:rFonts w:ascii="Arial" w:hAnsi="Arial" w:cs="Arial"/>
          <w:b/>
        </w:rPr>
      </w:pPr>
    </w:p>
    <w:p w:rsidR="0033299A" w:rsidRDefault="0033299A" w:rsidP="0033299A">
      <w:pPr>
        <w:pStyle w:val="NoSpacing"/>
        <w:jc w:val="both"/>
        <w:rPr>
          <w:rFonts w:ascii="Arial" w:hAnsi="Arial" w:cs="Arial"/>
          <w:b/>
        </w:rPr>
      </w:pPr>
      <w:r w:rsidRPr="00903B7F">
        <w:rPr>
          <w:rFonts w:ascii="Arial" w:hAnsi="Arial" w:cs="Arial"/>
          <w:b/>
        </w:rPr>
        <w:t xml:space="preserve">Scenario 2: Zero real growth </w:t>
      </w:r>
    </w:p>
    <w:p w:rsidR="0033299A" w:rsidRPr="00903B7F" w:rsidRDefault="0033299A" w:rsidP="0033299A">
      <w:pPr>
        <w:pStyle w:val="NoSpacing"/>
        <w:jc w:val="both"/>
        <w:rPr>
          <w:rFonts w:ascii="Arial" w:hAnsi="Arial" w:cs="Arial"/>
          <w:b/>
        </w:rPr>
      </w:pPr>
    </w:p>
    <w:p w:rsidR="0033299A" w:rsidRPr="001E0D2C" w:rsidRDefault="0033299A" w:rsidP="001E0D2C">
      <w:pPr>
        <w:numPr>
          <w:ilvl w:val="0"/>
          <w:numId w:val="2"/>
        </w:numPr>
        <w:tabs>
          <w:tab w:val="left" w:pos="360"/>
        </w:tabs>
        <w:contextualSpacing/>
        <w:jc w:val="both"/>
        <w:rPr>
          <w:rFonts w:cs="Arial"/>
          <w:sz w:val="22"/>
          <w:szCs w:val="22"/>
          <w:lang w:val="en-GB"/>
        </w:rPr>
      </w:pPr>
      <w:r w:rsidRPr="001E0D2C">
        <w:rPr>
          <w:rFonts w:cs="Arial"/>
          <w:sz w:val="22"/>
          <w:szCs w:val="22"/>
          <w:lang w:val="en-GB"/>
        </w:rPr>
        <w:t xml:space="preserve">Scenario 2 is based on Scenario 1 with the addition of the funds for servicing COP 13 and the meeting of the Governing Bodies. This means that resources are available for services related to the preparation of COP13, including translation, interpretation and report writing. Additionally, it would cover the cost of travel and subsistence of eligible members of the Sessional Committee of Scientific Council and the Standing Committee. Both Committees are scheduled to meet twice during the triennium. </w:t>
      </w:r>
    </w:p>
    <w:p w:rsidR="0033299A" w:rsidRPr="00903B7F" w:rsidRDefault="0033299A" w:rsidP="0033299A">
      <w:pPr>
        <w:pStyle w:val="NoSpacing"/>
        <w:jc w:val="both"/>
        <w:rPr>
          <w:rFonts w:ascii="Arial" w:hAnsi="Arial" w:cs="Arial"/>
        </w:rPr>
      </w:pPr>
    </w:p>
    <w:tbl>
      <w:tblPr>
        <w:tblW w:w="8093" w:type="dxa"/>
        <w:jc w:val="center"/>
        <w:tblLook w:val="04A0" w:firstRow="1" w:lastRow="0" w:firstColumn="1" w:lastColumn="0" w:noHBand="0" w:noVBand="1"/>
      </w:tblPr>
      <w:tblGrid>
        <w:gridCol w:w="5147"/>
        <w:gridCol w:w="2946"/>
      </w:tblGrid>
      <w:tr w:rsidR="0033299A" w:rsidRPr="00903B7F" w:rsidTr="00245E18">
        <w:trPr>
          <w:trHeight w:val="331"/>
          <w:jc w:val="center"/>
        </w:trPr>
        <w:tc>
          <w:tcPr>
            <w:tcW w:w="8093"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3299A" w:rsidRPr="001E0D2C" w:rsidRDefault="0033299A" w:rsidP="00245E18">
            <w:pPr>
              <w:widowControl/>
              <w:autoSpaceDE/>
              <w:autoSpaceDN/>
              <w:adjustRightInd/>
              <w:rPr>
                <w:rFonts w:cs="Arial"/>
                <w:b/>
                <w:bCs/>
                <w:color w:val="000000"/>
                <w:szCs w:val="20"/>
              </w:rPr>
            </w:pPr>
            <w:r w:rsidRPr="00903B7F">
              <w:rPr>
                <w:rFonts w:cs="Arial"/>
                <w:b/>
                <w:bCs/>
                <w:color w:val="000000"/>
                <w:szCs w:val="20"/>
              </w:rPr>
              <w:t xml:space="preserve">Total costs per </w:t>
            </w:r>
            <w:r>
              <w:rPr>
                <w:rFonts w:cs="Arial"/>
                <w:b/>
                <w:bCs/>
                <w:color w:val="000000"/>
                <w:szCs w:val="20"/>
              </w:rPr>
              <w:t>category</w:t>
            </w:r>
            <w:r w:rsidRPr="00903B7F">
              <w:rPr>
                <w:rFonts w:cs="Arial"/>
                <w:b/>
                <w:bCs/>
                <w:color w:val="000000"/>
                <w:szCs w:val="20"/>
              </w:rPr>
              <w:t xml:space="preserve"> for the period 2018-2020 (in Euros)</w:t>
            </w:r>
          </w:p>
        </w:tc>
      </w:tr>
      <w:tr w:rsidR="0033299A" w:rsidRPr="00903B7F" w:rsidTr="00245E18">
        <w:trPr>
          <w:trHeight w:val="5"/>
          <w:jc w:val="center"/>
        </w:trPr>
        <w:tc>
          <w:tcPr>
            <w:tcW w:w="514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3299A" w:rsidRPr="00903B7F" w:rsidRDefault="0033299A" w:rsidP="00245E18">
            <w:pPr>
              <w:widowControl/>
              <w:autoSpaceDE/>
              <w:autoSpaceDN/>
              <w:adjustRightInd/>
              <w:rPr>
                <w:rFonts w:cs="Arial"/>
                <w:color w:val="000000"/>
                <w:szCs w:val="20"/>
              </w:rPr>
            </w:pPr>
            <w:r w:rsidRPr="00903B7F">
              <w:rPr>
                <w:rFonts w:cs="Arial"/>
                <w:color w:val="000000"/>
                <w:szCs w:val="20"/>
              </w:rPr>
              <w:t xml:space="preserve">Staff </w:t>
            </w:r>
          </w:p>
        </w:tc>
        <w:tc>
          <w:tcPr>
            <w:tcW w:w="2946" w:type="dxa"/>
            <w:tcBorders>
              <w:top w:val="single" w:sz="8" w:space="0" w:color="auto"/>
              <w:left w:val="nil"/>
              <w:bottom w:val="single" w:sz="4" w:space="0" w:color="auto"/>
              <w:right w:val="single" w:sz="8" w:space="0" w:color="auto"/>
            </w:tcBorders>
            <w:shd w:val="clear" w:color="auto" w:fill="auto"/>
            <w:noWrap/>
            <w:vAlign w:val="center"/>
            <w:hideMark/>
          </w:tcPr>
          <w:p w:rsidR="0033299A" w:rsidRPr="00903B7F" w:rsidRDefault="0033299A" w:rsidP="00245E18">
            <w:pPr>
              <w:widowControl/>
              <w:autoSpaceDE/>
              <w:autoSpaceDN/>
              <w:adjustRightInd/>
              <w:jc w:val="right"/>
              <w:rPr>
                <w:rFonts w:cs="Arial"/>
                <w:color w:val="000000"/>
                <w:szCs w:val="20"/>
              </w:rPr>
            </w:pPr>
            <w:r w:rsidRPr="00903B7F">
              <w:rPr>
                <w:rFonts w:cs="Arial"/>
                <w:color w:val="000000"/>
                <w:szCs w:val="20"/>
              </w:rPr>
              <w:t xml:space="preserve">                          5</w:t>
            </w:r>
            <w:r>
              <w:rPr>
                <w:rFonts w:cs="Arial"/>
                <w:color w:val="000000"/>
                <w:szCs w:val="20"/>
              </w:rPr>
              <w:t xml:space="preserve"> </w:t>
            </w:r>
            <w:r w:rsidRPr="00903B7F">
              <w:rPr>
                <w:rFonts w:cs="Arial"/>
                <w:color w:val="000000"/>
                <w:szCs w:val="20"/>
              </w:rPr>
              <w:t>606</w:t>
            </w:r>
            <w:r>
              <w:rPr>
                <w:rFonts w:cs="Arial"/>
                <w:color w:val="000000"/>
                <w:szCs w:val="20"/>
              </w:rPr>
              <w:t xml:space="preserve"> </w:t>
            </w:r>
            <w:r w:rsidRPr="00903B7F">
              <w:rPr>
                <w:rFonts w:cs="Arial"/>
                <w:color w:val="000000"/>
                <w:szCs w:val="20"/>
              </w:rPr>
              <w:t xml:space="preserve">860 </w:t>
            </w:r>
          </w:p>
        </w:tc>
      </w:tr>
      <w:tr w:rsidR="0033299A" w:rsidRPr="00903B7F" w:rsidTr="00245E18">
        <w:trPr>
          <w:trHeight w:val="5"/>
          <w:jc w:val="center"/>
        </w:trPr>
        <w:tc>
          <w:tcPr>
            <w:tcW w:w="5147" w:type="dxa"/>
            <w:tcBorders>
              <w:top w:val="nil"/>
              <w:left w:val="single" w:sz="8" w:space="0" w:color="auto"/>
              <w:bottom w:val="single" w:sz="4" w:space="0" w:color="auto"/>
              <w:right w:val="single" w:sz="4" w:space="0" w:color="auto"/>
            </w:tcBorders>
            <w:shd w:val="clear" w:color="auto" w:fill="auto"/>
            <w:noWrap/>
            <w:vAlign w:val="center"/>
            <w:hideMark/>
          </w:tcPr>
          <w:p w:rsidR="0033299A" w:rsidRPr="00903B7F" w:rsidRDefault="0033299A" w:rsidP="00245E18">
            <w:pPr>
              <w:widowControl/>
              <w:autoSpaceDE/>
              <w:autoSpaceDN/>
              <w:adjustRightInd/>
              <w:rPr>
                <w:rFonts w:cs="Arial"/>
                <w:color w:val="000000"/>
                <w:szCs w:val="20"/>
              </w:rPr>
            </w:pPr>
            <w:r w:rsidRPr="00903B7F">
              <w:rPr>
                <w:rFonts w:cs="Arial"/>
                <w:color w:val="000000"/>
                <w:szCs w:val="20"/>
              </w:rPr>
              <w:t>Contractual services</w:t>
            </w:r>
          </w:p>
        </w:tc>
        <w:tc>
          <w:tcPr>
            <w:tcW w:w="2946" w:type="dxa"/>
            <w:tcBorders>
              <w:top w:val="nil"/>
              <w:left w:val="nil"/>
              <w:bottom w:val="single" w:sz="4" w:space="0" w:color="auto"/>
              <w:right w:val="single" w:sz="8" w:space="0" w:color="auto"/>
            </w:tcBorders>
            <w:shd w:val="clear" w:color="auto" w:fill="auto"/>
            <w:noWrap/>
            <w:vAlign w:val="center"/>
            <w:hideMark/>
          </w:tcPr>
          <w:p w:rsidR="0033299A" w:rsidRPr="00903B7F" w:rsidRDefault="0033299A" w:rsidP="00245E18">
            <w:pPr>
              <w:widowControl/>
              <w:autoSpaceDE/>
              <w:autoSpaceDN/>
              <w:adjustRightInd/>
              <w:jc w:val="right"/>
              <w:rPr>
                <w:rFonts w:cs="Arial"/>
                <w:color w:val="000000"/>
                <w:szCs w:val="20"/>
              </w:rPr>
            </w:pPr>
            <w:r w:rsidRPr="00903B7F">
              <w:rPr>
                <w:rFonts w:cs="Arial"/>
                <w:color w:val="000000"/>
                <w:szCs w:val="20"/>
              </w:rPr>
              <w:t xml:space="preserve">                             622</w:t>
            </w:r>
            <w:r>
              <w:rPr>
                <w:rFonts w:cs="Arial"/>
                <w:color w:val="000000"/>
                <w:szCs w:val="20"/>
              </w:rPr>
              <w:t xml:space="preserve"> </w:t>
            </w:r>
            <w:r w:rsidRPr="00903B7F">
              <w:rPr>
                <w:rFonts w:cs="Arial"/>
                <w:color w:val="000000"/>
                <w:szCs w:val="20"/>
              </w:rPr>
              <w:t xml:space="preserve">043 </w:t>
            </w:r>
          </w:p>
        </w:tc>
      </w:tr>
      <w:tr w:rsidR="0033299A" w:rsidRPr="00903B7F" w:rsidTr="00245E18">
        <w:trPr>
          <w:trHeight w:val="5"/>
          <w:jc w:val="center"/>
        </w:trPr>
        <w:tc>
          <w:tcPr>
            <w:tcW w:w="5147" w:type="dxa"/>
            <w:tcBorders>
              <w:top w:val="nil"/>
              <w:left w:val="single" w:sz="8" w:space="0" w:color="auto"/>
              <w:bottom w:val="single" w:sz="4" w:space="0" w:color="auto"/>
              <w:right w:val="single" w:sz="4" w:space="0" w:color="auto"/>
            </w:tcBorders>
            <w:shd w:val="clear" w:color="auto" w:fill="auto"/>
            <w:noWrap/>
            <w:vAlign w:val="center"/>
            <w:hideMark/>
          </w:tcPr>
          <w:p w:rsidR="0033299A" w:rsidRPr="00903B7F" w:rsidRDefault="0033299A" w:rsidP="00245E18">
            <w:pPr>
              <w:widowControl/>
              <w:autoSpaceDE/>
              <w:autoSpaceDN/>
              <w:adjustRightInd/>
              <w:rPr>
                <w:rFonts w:cs="Arial"/>
                <w:color w:val="000000"/>
                <w:szCs w:val="20"/>
              </w:rPr>
            </w:pPr>
            <w:r w:rsidRPr="00903B7F">
              <w:rPr>
                <w:rFonts w:cs="Arial"/>
                <w:color w:val="000000"/>
                <w:szCs w:val="20"/>
              </w:rPr>
              <w:t>Operating costs</w:t>
            </w:r>
          </w:p>
        </w:tc>
        <w:tc>
          <w:tcPr>
            <w:tcW w:w="2946" w:type="dxa"/>
            <w:tcBorders>
              <w:top w:val="nil"/>
              <w:left w:val="nil"/>
              <w:bottom w:val="single" w:sz="4" w:space="0" w:color="auto"/>
              <w:right w:val="single" w:sz="8" w:space="0" w:color="auto"/>
            </w:tcBorders>
            <w:shd w:val="clear" w:color="auto" w:fill="auto"/>
            <w:noWrap/>
            <w:vAlign w:val="center"/>
            <w:hideMark/>
          </w:tcPr>
          <w:p w:rsidR="0033299A" w:rsidRPr="00903B7F" w:rsidRDefault="0033299A" w:rsidP="00245E18">
            <w:pPr>
              <w:widowControl/>
              <w:autoSpaceDE/>
              <w:autoSpaceDN/>
              <w:adjustRightInd/>
              <w:jc w:val="right"/>
              <w:rPr>
                <w:rFonts w:cs="Arial"/>
                <w:color w:val="000000"/>
                <w:szCs w:val="20"/>
              </w:rPr>
            </w:pPr>
            <w:r w:rsidRPr="00903B7F">
              <w:rPr>
                <w:rFonts w:cs="Arial"/>
                <w:color w:val="000000"/>
                <w:szCs w:val="20"/>
              </w:rPr>
              <w:t xml:space="preserve">                             367</w:t>
            </w:r>
            <w:r>
              <w:rPr>
                <w:rFonts w:cs="Arial"/>
                <w:color w:val="000000"/>
                <w:szCs w:val="20"/>
              </w:rPr>
              <w:t xml:space="preserve"> </w:t>
            </w:r>
            <w:r w:rsidRPr="00903B7F">
              <w:rPr>
                <w:rFonts w:cs="Arial"/>
                <w:color w:val="000000"/>
                <w:szCs w:val="20"/>
              </w:rPr>
              <w:t xml:space="preserve">532 </w:t>
            </w:r>
          </w:p>
        </w:tc>
      </w:tr>
      <w:tr w:rsidR="0033299A" w:rsidRPr="00903B7F" w:rsidTr="00245E18">
        <w:trPr>
          <w:trHeight w:val="5"/>
          <w:jc w:val="center"/>
        </w:trPr>
        <w:tc>
          <w:tcPr>
            <w:tcW w:w="5147" w:type="dxa"/>
            <w:tcBorders>
              <w:top w:val="nil"/>
              <w:left w:val="single" w:sz="8" w:space="0" w:color="auto"/>
              <w:bottom w:val="single" w:sz="4" w:space="0" w:color="auto"/>
              <w:right w:val="single" w:sz="4" w:space="0" w:color="auto"/>
            </w:tcBorders>
            <w:shd w:val="clear" w:color="auto" w:fill="auto"/>
            <w:noWrap/>
            <w:vAlign w:val="center"/>
            <w:hideMark/>
          </w:tcPr>
          <w:p w:rsidR="0033299A" w:rsidRPr="00903B7F" w:rsidRDefault="0033299A" w:rsidP="00245E18">
            <w:pPr>
              <w:widowControl/>
              <w:autoSpaceDE/>
              <w:autoSpaceDN/>
              <w:adjustRightInd/>
              <w:rPr>
                <w:rFonts w:cs="Arial"/>
                <w:color w:val="000000"/>
                <w:szCs w:val="20"/>
              </w:rPr>
            </w:pPr>
            <w:r w:rsidRPr="00903B7F">
              <w:rPr>
                <w:rFonts w:cs="Arial"/>
                <w:color w:val="000000"/>
                <w:szCs w:val="20"/>
              </w:rPr>
              <w:t>Supplies</w:t>
            </w:r>
          </w:p>
        </w:tc>
        <w:tc>
          <w:tcPr>
            <w:tcW w:w="2946" w:type="dxa"/>
            <w:tcBorders>
              <w:top w:val="nil"/>
              <w:left w:val="nil"/>
              <w:bottom w:val="single" w:sz="4" w:space="0" w:color="auto"/>
              <w:right w:val="single" w:sz="8" w:space="0" w:color="auto"/>
            </w:tcBorders>
            <w:shd w:val="clear" w:color="auto" w:fill="auto"/>
            <w:noWrap/>
            <w:vAlign w:val="center"/>
            <w:hideMark/>
          </w:tcPr>
          <w:p w:rsidR="0033299A" w:rsidRPr="00903B7F" w:rsidRDefault="0033299A" w:rsidP="00245E18">
            <w:pPr>
              <w:widowControl/>
              <w:autoSpaceDE/>
              <w:autoSpaceDN/>
              <w:adjustRightInd/>
              <w:jc w:val="right"/>
              <w:rPr>
                <w:rFonts w:cs="Arial"/>
                <w:color w:val="000000"/>
                <w:szCs w:val="20"/>
              </w:rPr>
            </w:pPr>
            <w:r w:rsidRPr="00903B7F">
              <w:rPr>
                <w:rFonts w:cs="Arial"/>
                <w:color w:val="000000"/>
                <w:szCs w:val="20"/>
              </w:rPr>
              <w:t xml:space="preserve">                               18</w:t>
            </w:r>
            <w:r>
              <w:rPr>
                <w:rFonts w:cs="Arial"/>
                <w:color w:val="000000"/>
                <w:szCs w:val="20"/>
              </w:rPr>
              <w:t xml:space="preserve"> </w:t>
            </w:r>
            <w:r w:rsidRPr="00903B7F">
              <w:rPr>
                <w:rFonts w:cs="Arial"/>
                <w:color w:val="000000"/>
                <w:szCs w:val="20"/>
              </w:rPr>
              <w:t xml:space="preserve">105 </w:t>
            </w:r>
          </w:p>
        </w:tc>
      </w:tr>
      <w:tr w:rsidR="0033299A" w:rsidRPr="00903B7F" w:rsidTr="00245E18">
        <w:trPr>
          <w:trHeight w:val="5"/>
          <w:jc w:val="center"/>
        </w:trPr>
        <w:tc>
          <w:tcPr>
            <w:tcW w:w="5147" w:type="dxa"/>
            <w:tcBorders>
              <w:top w:val="nil"/>
              <w:left w:val="single" w:sz="8" w:space="0" w:color="auto"/>
              <w:bottom w:val="single" w:sz="4" w:space="0" w:color="auto"/>
              <w:right w:val="single" w:sz="4" w:space="0" w:color="auto"/>
            </w:tcBorders>
            <w:shd w:val="clear" w:color="auto" w:fill="auto"/>
            <w:noWrap/>
            <w:vAlign w:val="center"/>
            <w:hideMark/>
          </w:tcPr>
          <w:p w:rsidR="0033299A" w:rsidRPr="00903B7F" w:rsidRDefault="0033299A" w:rsidP="00245E18">
            <w:pPr>
              <w:widowControl/>
              <w:autoSpaceDE/>
              <w:autoSpaceDN/>
              <w:adjustRightInd/>
              <w:rPr>
                <w:rFonts w:cs="Arial"/>
                <w:color w:val="000000"/>
                <w:szCs w:val="20"/>
              </w:rPr>
            </w:pPr>
            <w:r w:rsidRPr="00903B7F">
              <w:rPr>
                <w:rFonts w:cs="Arial"/>
                <w:color w:val="000000"/>
                <w:szCs w:val="20"/>
              </w:rPr>
              <w:t>Equipment</w:t>
            </w:r>
          </w:p>
        </w:tc>
        <w:tc>
          <w:tcPr>
            <w:tcW w:w="2946" w:type="dxa"/>
            <w:tcBorders>
              <w:top w:val="nil"/>
              <w:left w:val="nil"/>
              <w:bottom w:val="single" w:sz="4" w:space="0" w:color="auto"/>
              <w:right w:val="single" w:sz="8" w:space="0" w:color="auto"/>
            </w:tcBorders>
            <w:shd w:val="clear" w:color="auto" w:fill="auto"/>
            <w:noWrap/>
            <w:vAlign w:val="center"/>
            <w:hideMark/>
          </w:tcPr>
          <w:p w:rsidR="0033299A" w:rsidRPr="00903B7F" w:rsidRDefault="0033299A" w:rsidP="00245E18">
            <w:pPr>
              <w:widowControl/>
              <w:autoSpaceDE/>
              <w:autoSpaceDN/>
              <w:adjustRightInd/>
              <w:jc w:val="right"/>
              <w:rPr>
                <w:rFonts w:cs="Arial"/>
                <w:color w:val="000000"/>
                <w:szCs w:val="20"/>
              </w:rPr>
            </w:pPr>
            <w:r w:rsidRPr="00903B7F">
              <w:rPr>
                <w:rFonts w:cs="Arial"/>
                <w:color w:val="000000"/>
                <w:szCs w:val="20"/>
              </w:rPr>
              <w:t xml:space="preserve">                               32</w:t>
            </w:r>
            <w:r>
              <w:rPr>
                <w:rFonts w:cs="Arial"/>
                <w:color w:val="000000"/>
                <w:szCs w:val="20"/>
              </w:rPr>
              <w:t xml:space="preserve"> </w:t>
            </w:r>
            <w:r w:rsidRPr="00903B7F">
              <w:rPr>
                <w:rFonts w:cs="Arial"/>
                <w:color w:val="000000"/>
                <w:szCs w:val="20"/>
              </w:rPr>
              <w:t xml:space="preserve">777 </w:t>
            </w:r>
          </w:p>
        </w:tc>
      </w:tr>
      <w:tr w:rsidR="0033299A" w:rsidRPr="00903B7F" w:rsidTr="00245E18">
        <w:trPr>
          <w:trHeight w:val="5"/>
          <w:jc w:val="center"/>
        </w:trPr>
        <w:tc>
          <w:tcPr>
            <w:tcW w:w="5147" w:type="dxa"/>
            <w:tcBorders>
              <w:top w:val="nil"/>
              <w:left w:val="single" w:sz="8" w:space="0" w:color="auto"/>
              <w:bottom w:val="single" w:sz="4" w:space="0" w:color="auto"/>
              <w:right w:val="single" w:sz="4" w:space="0" w:color="auto"/>
            </w:tcBorders>
            <w:shd w:val="clear" w:color="auto" w:fill="auto"/>
            <w:noWrap/>
            <w:vAlign w:val="center"/>
            <w:hideMark/>
          </w:tcPr>
          <w:p w:rsidR="0033299A" w:rsidRPr="00903B7F" w:rsidRDefault="0033299A" w:rsidP="00245E18">
            <w:pPr>
              <w:widowControl/>
              <w:autoSpaceDE/>
              <w:autoSpaceDN/>
              <w:adjustRightInd/>
              <w:rPr>
                <w:rFonts w:cs="Arial"/>
                <w:color w:val="000000"/>
                <w:szCs w:val="20"/>
              </w:rPr>
            </w:pPr>
            <w:r w:rsidRPr="00903B7F">
              <w:rPr>
                <w:rFonts w:cs="Arial"/>
                <w:color w:val="000000"/>
                <w:szCs w:val="20"/>
              </w:rPr>
              <w:t xml:space="preserve">Travel </w:t>
            </w:r>
          </w:p>
        </w:tc>
        <w:tc>
          <w:tcPr>
            <w:tcW w:w="2946" w:type="dxa"/>
            <w:tcBorders>
              <w:top w:val="nil"/>
              <w:left w:val="nil"/>
              <w:bottom w:val="single" w:sz="4" w:space="0" w:color="auto"/>
              <w:right w:val="single" w:sz="8" w:space="0" w:color="auto"/>
            </w:tcBorders>
            <w:shd w:val="clear" w:color="auto" w:fill="auto"/>
            <w:noWrap/>
            <w:vAlign w:val="center"/>
            <w:hideMark/>
          </w:tcPr>
          <w:p w:rsidR="0033299A" w:rsidRPr="00903B7F" w:rsidRDefault="0033299A" w:rsidP="00245E18">
            <w:pPr>
              <w:widowControl/>
              <w:autoSpaceDE/>
              <w:autoSpaceDN/>
              <w:adjustRightInd/>
              <w:jc w:val="right"/>
              <w:rPr>
                <w:rFonts w:cs="Arial"/>
                <w:color w:val="000000"/>
                <w:szCs w:val="20"/>
              </w:rPr>
            </w:pPr>
            <w:r w:rsidRPr="00903B7F">
              <w:rPr>
                <w:rFonts w:cs="Arial"/>
                <w:color w:val="000000"/>
                <w:szCs w:val="20"/>
              </w:rPr>
              <w:t xml:space="preserve">                             407</w:t>
            </w:r>
            <w:r>
              <w:rPr>
                <w:rFonts w:cs="Arial"/>
                <w:color w:val="000000"/>
                <w:szCs w:val="20"/>
              </w:rPr>
              <w:t xml:space="preserve"> </w:t>
            </w:r>
            <w:r w:rsidRPr="00903B7F">
              <w:rPr>
                <w:rFonts w:cs="Arial"/>
                <w:color w:val="000000"/>
                <w:szCs w:val="20"/>
              </w:rPr>
              <w:t xml:space="preserve">378 </w:t>
            </w:r>
          </w:p>
        </w:tc>
      </w:tr>
      <w:tr w:rsidR="0033299A" w:rsidRPr="00903B7F" w:rsidTr="00245E18">
        <w:trPr>
          <w:trHeight w:val="5"/>
          <w:jc w:val="center"/>
        </w:trPr>
        <w:tc>
          <w:tcPr>
            <w:tcW w:w="5147" w:type="dxa"/>
            <w:tcBorders>
              <w:top w:val="nil"/>
              <w:left w:val="single" w:sz="8" w:space="0" w:color="auto"/>
              <w:bottom w:val="single" w:sz="4" w:space="0" w:color="auto"/>
              <w:right w:val="single" w:sz="4" w:space="0" w:color="auto"/>
            </w:tcBorders>
            <w:shd w:val="clear" w:color="auto" w:fill="auto"/>
            <w:noWrap/>
            <w:vAlign w:val="center"/>
            <w:hideMark/>
          </w:tcPr>
          <w:p w:rsidR="0033299A" w:rsidRPr="00903B7F" w:rsidRDefault="0033299A" w:rsidP="00245E18">
            <w:pPr>
              <w:widowControl/>
              <w:autoSpaceDE/>
              <w:autoSpaceDN/>
              <w:adjustRightInd/>
              <w:rPr>
                <w:rFonts w:cs="Arial"/>
                <w:color w:val="000000"/>
                <w:szCs w:val="20"/>
              </w:rPr>
            </w:pPr>
            <w:proofErr w:type="spellStart"/>
            <w:r w:rsidRPr="00903B7F">
              <w:rPr>
                <w:rFonts w:cs="Arial"/>
                <w:color w:val="000000"/>
                <w:szCs w:val="20"/>
              </w:rPr>
              <w:t>Programme</w:t>
            </w:r>
            <w:proofErr w:type="spellEnd"/>
            <w:r w:rsidRPr="00903B7F">
              <w:rPr>
                <w:rFonts w:cs="Arial"/>
                <w:color w:val="000000"/>
                <w:szCs w:val="20"/>
              </w:rPr>
              <w:t xml:space="preserve"> Support Costs</w:t>
            </w:r>
          </w:p>
        </w:tc>
        <w:tc>
          <w:tcPr>
            <w:tcW w:w="2946" w:type="dxa"/>
            <w:tcBorders>
              <w:top w:val="nil"/>
              <w:left w:val="nil"/>
              <w:bottom w:val="single" w:sz="4" w:space="0" w:color="auto"/>
              <w:right w:val="single" w:sz="8" w:space="0" w:color="auto"/>
            </w:tcBorders>
            <w:shd w:val="clear" w:color="auto" w:fill="auto"/>
            <w:noWrap/>
            <w:vAlign w:val="center"/>
            <w:hideMark/>
          </w:tcPr>
          <w:p w:rsidR="0033299A" w:rsidRPr="00903B7F" w:rsidRDefault="0033299A" w:rsidP="00245E18">
            <w:pPr>
              <w:widowControl/>
              <w:autoSpaceDE/>
              <w:autoSpaceDN/>
              <w:adjustRightInd/>
              <w:jc w:val="right"/>
              <w:rPr>
                <w:rFonts w:cs="Arial"/>
                <w:color w:val="000000"/>
                <w:szCs w:val="20"/>
              </w:rPr>
            </w:pPr>
            <w:r w:rsidRPr="00903B7F">
              <w:rPr>
                <w:rFonts w:cs="Arial"/>
                <w:color w:val="000000"/>
                <w:szCs w:val="20"/>
              </w:rPr>
              <w:t xml:space="preserve">                             917</w:t>
            </w:r>
            <w:r>
              <w:rPr>
                <w:rFonts w:cs="Arial"/>
                <w:color w:val="000000"/>
                <w:szCs w:val="20"/>
              </w:rPr>
              <w:t xml:space="preserve"> </w:t>
            </w:r>
            <w:r w:rsidRPr="00903B7F">
              <w:rPr>
                <w:rFonts w:cs="Arial"/>
                <w:color w:val="000000"/>
                <w:szCs w:val="20"/>
              </w:rPr>
              <w:t xml:space="preserve">110 </w:t>
            </w:r>
          </w:p>
        </w:tc>
      </w:tr>
      <w:tr w:rsidR="0033299A" w:rsidRPr="00903B7F" w:rsidTr="00245E18">
        <w:trPr>
          <w:trHeight w:val="350"/>
          <w:jc w:val="center"/>
        </w:trPr>
        <w:tc>
          <w:tcPr>
            <w:tcW w:w="5147" w:type="dxa"/>
            <w:tcBorders>
              <w:top w:val="nil"/>
              <w:left w:val="single" w:sz="8" w:space="0" w:color="auto"/>
              <w:bottom w:val="single" w:sz="8" w:space="0" w:color="auto"/>
              <w:right w:val="single" w:sz="4" w:space="0" w:color="auto"/>
            </w:tcBorders>
            <w:shd w:val="clear" w:color="auto" w:fill="auto"/>
            <w:noWrap/>
            <w:vAlign w:val="center"/>
            <w:hideMark/>
          </w:tcPr>
          <w:p w:rsidR="0033299A" w:rsidRPr="00903B7F" w:rsidRDefault="0033299A" w:rsidP="00245E18">
            <w:pPr>
              <w:widowControl/>
              <w:autoSpaceDE/>
              <w:autoSpaceDN/>
              <w:adjustRightInd/>
              <w:rPr>
                <w:rFonts w:cs="Arial"/>
                <w:b/>
                <w:bCs/>
                <w:color w:val="000000"/>
                <w:szCs w:val="20"/>
              </w:rPr>
            </w:pPr>
            <w:r w:rsidRPr="00903B7F">
              <w:rPr>
                <w:rFonts w:cs="Arial"/>
                <w:b/>
                <w:bCs/>
                <w:color w:val="000000"/>
                <w:szCs w:val="20"/>
              </w:rPr>
              <w:t>Grand total to be shared by the Parties</w:t>
            </w:r>
          </w:p>
        </w:tc>
        <w:tc>
          <w:tcPr>
            <w:tcW w:w="2946" w:type="dxa"/>
            <w:tcBorders>
              <w:top w:val="nil"/>
              <w:left w:val="nil"/>
              <w:bottom w:val="single" w:sz="8" w:space="0" w:color="auto"/>
              <w:right w:val="single" w:sz="8" w:space="0" w:color="auto"/>
            </w:tcBorders>
            <w:shd w:val="clear" w:color="auto" w:fill="auto"/>
            <w:noWrap/>
            <w:vAlign w:val="center"/>
            <w:hideMark/>
          </w:tcPr>
          <w:p w:rsidR="0033299A" w:rsidRPr="00903B7F" w:rsidRDefault="0033299A" w:rsidP="00245E18">
            <w:pPr>
              <w:widowControl/>
              <w:autoSpaceDE/>
              <w:autoSpaceDN/>
              <w:adjustRightInd/>
              <w:jc w:val="right"/>
              <w:rPr>
                <w:rFonts w:cs="Arial"/>
                <w:b/>
                <w:bCs/>
                <w:color w:val="000000"/>
                <w:szCs w:val="20"/>
              </w:rPr>
            </w:pPr>
            <w:r w:rsidRPr="00903B7F">
              <w:rPr>
                <w:rFonts w:cs="Arial"/>
                <w:b/>
                <w:bCs/>
                <w:color w:val="000000"/>
                <w:szCs w:val="20"/>
              </w:rPr>
              <w:t xml:space="preserve">                         7</w:t>
            </w:r>
            <w:r>
              <w:rPr>
                <w:rFonts w:cs="Arial"/>
                <w:b/>
                <w:bCs/>
                <w:color w:val="000000"/>
                <w:szCs w:val="20"/>
              </w:rPr>
              <w:t xml:space="preserve"> </w:t>
            </w:r>
            <w:r w:rsidRPr="00903B7F">
              <w:rPr>
                <w:rFonts w:cs="Arial"/>
                <w:b/>
                <w:bCs/>
                <w:color w:val="000000"/>
                <w:szCs w:val="20"/>
              </w:rPr>
              <w:t>971</w:t>
            </w:r>
            <w:r>
              <w:rPr>
                <w:rFonts w:cs="Arial"/>
                <w:b/>
                <w:bCs/>
                <w:color w:val="000000"/>
                <w:szCs w:val="20"/>
              </w:rPr>
              <w:t xml:space="preserve"> </w:t>
            </w:r>
            <w:r w:rsidRPr="00903B7F">
              <w:rPr>
                <w:rFonts w:cs="Arial"/>
                <w:b/>
                <w:bCs/>
                <w:color w:val="000000"/>
                <w:szCs w:val="20"/>
              </w:rPr>
              <w:t xml:space="preserve">806 </w:t>
            </w:r>
          </w:p>
        </w:tc>
      </w:tr>
    </w:tbl>
    <w:p w:rsidR="0033299A" w:rsidRPr="00903B7F" w:rsidRDefault="0033299A" w:rsidP="0033299A">
      <w:pPr>
        <w:pStyle w:val="NoSpacing"/>
        <w:jc w:val="both"/>
        <w:rPr>
          <w:rFonts w:ascii="Arial" w:hAnsi="Arial" w:cs="Arial"/>
        </w:rPr>
      </w:pPr>
    </w:p>
    <w:p w:rsidR="0033299A" w:rsidRPr="00903B7F" w:rsidRDefault="0033299A" w:rsidP="0033299A">
      <w:pPr>
        <w:pStyle w:val="NoSpacing"/>
        <w:jc w:val="both"/>
        <w:rPr>
          <w:rFonts w:ascii="Arial" w:hAnsi="Arial" w:cs="Arial"/>
          <w:b/>
        </w:rPr>
      </w:pPr>
    </w:p>
    <w:p w:rsidR="0033299A" w:rsidRPr="003029A7" w:rsidRDefault="0033299A" w:rsidP="0033299A">
      <w:pPr>
        <w:pStyle w:val="NoSpacing"/>
        <w:jc w:val="both"/>
        <w:rPr>
          <w:rFonts w:ascii="Arial" w:hAnsi="Arial" w:cs="Arial"/>
          <w:b/>
          <w:lang w:val="it-IT"/>
        </w:rPr>
      </w:pPr>
      <w:r w:rsidRPr="003029A7">
        <w:rPr>
          <w:rFonts w:ascii="Arial" w:hAnsi="Arial" w:cs="Arial"/>
          <w:b/>
          <w:lang w:val="it-IT"/>
        </w:rPr>
        <w:t xml:space="preserve">Scenario 3: 4 per cent increase over Scenario 2  </w:t>
      </w:r>
    </w:p>
    <w:p w:rsidR="0033299A" w:rsidRPr="003029A7" w:rsidRDefault="0033299A" w:rsidP="0033299A">
      <w:pPr>
        <w:pStyle w:val="NoSpacing"/>
        <w:jc w:val="both"/>
        <w:rPr>
          <w:rFonts w:ascii="Arial" w:hAnsi="Arial" w:cs="Arial"/>
          <w:b/>
          <w:lang w:val="it-IT"/>
        </w:rPr>
      </w:pPr>
    </w:p>
    <w:p w:rsidR="0033299A" w:rsidRPr="001E0D2C" w:rsidRDefault="0033299A" w:rsidP="001E0D2C">
      <w:pPr>
        <w:numPr>
          <w:ilvl w:val="0"/>
          <w:numId w:val="2"/>
        </w:numPr>
        <w:tabs>
          <w:tab w:val="left" w:pos="360"/>
        </w:tabs>
        <w:contextualSpacing/>
        <w:jc w:val="both"/>
        <w:rPr>
          <w:rFonts w:cs="Arial"/>
          <w:sz w:val="22"/>
          <w:szCs w:val="22"/>
          <w:lang w:val="en-GB"/>
        </w:rPr>
      </w:pPr>
      <w:r w:rsidRPr="001E0D2C">
        <w:rPr>
          <w:rFonts w:cs="Arial"/>
          <w:sz w:val="22"/>
          <w:szCs w:val="22"/>
          <w:lang w:val="en-GB"/>
        </w:rPr>
        <w:t>Scenario 3 foresees a limited increase of 4 per cent with respect to Scenario 2. Scenario 3 keeps all elements already included in Scenario 2 with the addition of the upgrade of the current P-2 position</w:t>
      </w:r>
      <w:r w:rsidR="00A14313">
        <w:rPr>
          <w:rFonts w:cs="Arial"/>
          <w:sz w:val="22"/>
          <w:szCs w:val="22"/>
          <w:lang w:val="en-GB"/>
        </w:rPr>
        <w:t xml:space="preserve"> of Associate Information Officer</w:t>
      </w:r>
      <w:r w:rsidRPr="001E0D2C">
        <w:rPr>
          <w:rFonts w:cs="Arial"/>
          <w:sz w:val="22"/>
          <w:szCs w:val="22"/>
          <w:lang w:val="en-GB"/>
        </w:rPr>
        <w:t xml:space="preserve">, which is provided by AEWA, to P-3 to oversee the Common Information Management, Communication and Outreach Unit, which was established in the framework of synergies within the CMS Family since 2015. The difference between the P-2 and P-3 level would be 18 per cent of the costs of this position </w:t>
      </w:r>
      <w:r w:rsidRPr="001E0D2C">
        <w:rPr>
          <w:rFonts w:cs="Arial"/>
          <w:sz w:val="22"/>
          <w:szCs w:val="22"/>
          <w:lang w:val="en-GB"/>
        </w:rPr>
        <w:lastRenderedPageBreak/>
        <w:t xml:space="preserve">while the remaining 82 per cent of the costs is currently covered by the AEWA budget. The reason for this upgrade is that this position is supervising a team of five co-workers and the portfolio has increased substantially.  As this </w:t>
      </w:r>
      <w:proofErr w:type="gramStart"/>
      <w:r w:rsidRPr="001E0D2C">
        <w:rPr>
          <w:rFonts w:cs="Arial"/>
          <w:sz w:val="22"/>
          <w:szCs w:val="22"/>
          <w:lang w:val="en-GB"/>
        </w:rPr>
        <w:t>proposal</w:t>
      </w:r>
      <w:proofErr w:type="gramEnd"/>
      <w:r w:rsidRPr="001E0D2C">
        <w:rPr>
          <w:rFonts w:cs="Arial"/>
          <w:sz w:val="22"/>
          <w:szCs w:val="22"/>
          <w:lang w:val="en-GB"/>
        </w:rPr>
        <w:t xml:space="preserve"> would be cost-neutral to AEWA and would yield significant synergies for the CMS Family, it is expected that AEWA Parties would support it. </w:t>
      </w:r>
    </w:p>
    <w:p w:rsidR="0033299A" w:rsidRPr="001E0D2C" w:rsidRDefault="0033299A" w:rsidP="001E0D2C">
      <w:pPr>
        <w:tabs>
          <w:tab w:val="left" w:pos="360"/>
        </w:tabs>
        <w:ind w:left="360"/>
        <w:contextualSpacing/>
        <w:jc w:val="both"/>
        <w:rPr>
          <w:rFonts w:cs="Arial"/>
          <w:sz w:val="22"/>
          <w:szCs w:val="22"/>
          <w:lang w:val="en-GB"/>
        </w:rPr>
      </w:pPr>
    </w:p>
    <w:p w:rsidR="0033299A" w:rsidRPr="001E0D2C" w:rsidRDefault="0033299A" w:rsidP="001E0D2C">
      <w:pPr>
        <w:numPr>
          <w:ilvl w:val="0"/>
          <w:numId w:val="2"/>
        </w:numPr>
        <w:tabs>
          <w:tab w:val="left" w:pos="360"/>
        </w:tabs>
        <w:contextualSpacing/>
        <w:jc w:val="both"/>
        <w:rPr>
          <w:rFonts w:cs="Arial"/>
          <w:sz w:val="22"/>
          <w:szCs w:val="22"/>
          <w:lang w:val="en-GB"/>
        </w:rPr>
      </w:pPr>
      <w:r w:rsidRPr="001E0D2C">
        <w:rPr>
          <w:rFonts w:cs="Arial"/>
          <w:sz w:val="22"/>
          <w:szCs w:val="22"/>
          <w:lang w:val="en-GB"/>
        </w:rPr>
        <w:t xml:space="preserve">COP11 agreed to establish the part-time position of the P2 Associate Information Officer. This Officer deals primarily with maintaining and developing the websites (CMS Family, World Migratory Bird Day) and the different online platforms that have been created e.g. exchange of information on a certain topic within the Scientific Council and social media. It has turned out that, due to the high demand for such kind of expertise, it was not feasible to find a suitable candidate on a part-time basis. However, a consultant was hired to cover the gap, which is not a sustainable solution due to limited duration of two years as a maximum for such consultants as per UN Rules and Regulations. The Secretariat, therefore, proposes to consider to increase the current post from 50 per cent to 100 per cent, to attract highly qualified applicants to fill this post for the years to come.  </w:t>
      </w:r>
    </w:p>
    <w:p w:rsidR="0033299A" w:rsidRPr="001E0D2C" w:rsidRDefault="0033299A" w:rsidP="001E0D2C">
      <w:pPr>
        <w:tabs>
          <w:tab w:val="left" w:pos="360"/>
        </w:tabs>
        <w:ind w:left="360"/>
        <w:contextualSpacing/>
        <w:jc w:val="both"/>
        <w:rPr>
          <w:rFonts w:cs="Arial"/>
          <w:sz w:val="22"/>
          <w:szCs w:val="22"/>
          <w:lang w:val="en-GB"/>
        </w:rPr>
      </w:pPr>
    </w:p>
    <w:p w:rsidR="0033299A" w:rsidRPr="001E0D2C" w:rsidRDefault="0033299A" w:rsidP="001E0D2C">
      <w:pPr>
        <w:numPr>
          <w:ilvl w:val="0"/>
          <w:numId w:val="2"/>
        </w:numPr>
        <w:tabs>
          <w:tab w:val="left" w:pos="360"/>
        </w:tabs>
        <w:contextualSpacing/>
        <w:jc w:val="both"/>
        <w:rPr>
          <w:rFonts w:cs="Arial"/>
          <w:sz w:val="22"/>
          <w:szCs w:val="22"/>
          <w:lang w:val="en-GB"/>
        </w:rPr>
      </w:pPr>
      <w:r w:rsidRPr="001E0D2C">
        <w:rPr>
          <w:rFonts w:cs="Arial"/>
          <w:sz w:val="22"/>
          <w:szCs w:val="22"/>
          <w:lang w:val="en-GB"/>
        </w:rPr>
        <w:t xml:space="preserve">In terms of non-staff costs under Scenario 3, one time allocation of €25,000 is included for the Analysis of National Reports provided the by the Parties to the Convention. </w:t>
      </w:r>
    </w:p>
    <w:p w:rsidR="0033299A" w:rsidRPr="00903B7F" w:rsidRDefault="0033299A" w:rsidP="0033299A">
      <w:pPr>
        <w:pStyle w:val="NoSpacing"/>
        <w:jc w:val="both"/>
        <w:rPr>
          <w:rFonts w:ascii="Arial" w:hAnsi="Arial" w:cs="Arial"/>
          <w:lang w:val="en-GB"/>
        </w:rPr>
      </w:pPr>
    </w:p>
    <w:tbl>
      <w:tblPr>
        <w:tblW w:w="7560" w:type="dxa"/>
        <w:tblInd w:w="828" w:type="dxa"/>
        <w:tblLook w:val="04A0" w:firstRow="1" w:lastRow="0" w:firstColumn="1" w:lastColumn="0" w:noHBand="0" w:noVBand="1"/>
      </w:tblPr>
      <w:tblGrid>
        <w:gridCol w:w="4503"/>
        <w:gridCol w:w="3057"/>
      </w:tblGrid>
      <w:tr w:rsidR="0033299A" w:rsidRPr="00903B7F" w:rsidTr="00245E18">
        <w:trPr>
          <w:trHeight w:val="358"/>
        </w:trPr>
        <w:tc>
          <w:tcPr>
            <w:tcW w:w="756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3299A" w:rsidRPr="001E0D2C" w:rsidRDefault="0033299A" w:rsidP="00245E18">
            <w:pPr>
              <w:widowControl/>
              <w:autoSpaceDE/>
              <w:autoSpaceDN/>
              <w:adjustRightInd/>
              <w:rPr>
                <w:rFonts w:cs="Arial"/>
                <w:b/>
                <w:bCs/>
                <w:color w:val="000000"/>
                <w:szCs w:val="20"/>
              </w:rPr>
            </w:pPr>
            <w:r w:rsidRPr="00903B7F">
              <w:rPr>
                <w:rFonts w:cs="Arial"/>
                <w:b/>
                <w:bCs/>
                <w:color w:val="000000"/>
                <w:szCs w:val="20"/>
              </w:rPr>
              <w:t xml:space="preserve">Total costs per </w:t>
            </w:r>
            <w:r>
              <w:rPr>
                <w:rFonts w:cs="Arial"/>
                <w:b/>
                <w:bCs/>
                <w:color w:val="000000"/>
                <w:szCs w:val="20"/>
              </w:rPr>
              <w:t xml:space="preserve">category </w:t>
            </w:r>
            <w:r w:rsidRPr="00903B7F">
              <w:rPr>
                <w:rFonts w:cs="Arial"/>
                <w:b/>
                <w:bCs/>
                <w:color w:val="000000"/>
                <w:szCs w:val="20"/>
              </w:rPr>
              <w:t>for the period 2018-2020 (in Euros)</w:t>
            </w:r>
          </w:p>
        </w:tc>
      </w:tr>
      <w:tr w:rsidR="0033299A" w:rsidRPr="00903B7F" w:rsidTr="00245E18">
        <w:trPr>
          <w:trHeight w:val="79"/>
        </w:trPr>
        <w:tc>
          <w:tcPr>
            <w:tcW w:w="4503" w:type="dxa"/>
            <w:tcBorders>
              <w:top w:val="nil"/>
              <w:left w:val="single" w:sz="8" w:space="0" w:color="auto"/>
              <w:bottom w:val="single" w:sz="4" w:space="0" w:color="auto"/>
              <w:right w:val="single" w:sz="4" w:space="0" w:color="auto"/>
            </w:tcBorders>
            <w:shd w:val="clear" w:color="auto" w:fill="auto"/>
            <w:noWrap/>
            <w:vAlign w:val="center"/>
            <w:hideMark/>
          </w:tcPr>
          <w:p w:rsidR="0033299A" w:rsidRPr="00903B7F" w:rsidRDefault="0033299A" w:rsidP="00245E18">
            <w:pPr>
              <w:widowControl/>
              <w:autoSpaceDE/>
              <w:autoSpaceDN/>
              <w:adjustRightInd/>
              <w:rPr>
                <w:rFonts w:cs="Arial"/>
                <w:color w:val="000000"/>
                <w:szCs w:val="20"/>
              </w:rPr>
            </w:pPr>
            <w:r w:rsidRPr="00903B7F">
              <w:rPr>
                <w:rFonts w:cs="Arial"/>
                <w:color w:val="000000"/>
                <w:szCs w:val="20"/>
              </w:rPr>
              <w:t xml:space="preserve">Staff </w:t>
            </w:r>
          </w:p>
        </w:tc>
        <w:tc>
          <w:tcPr>
            <w:tcW w:w="3057" w:type="dxa"/>
            <w:tcBorders>
              <w:top w:val="nil"/>
              <w:left w:val="nil"/>
              <w:bottom w:val="single" w:sz="4" w:space="0" w:color="auto"/>
              <w:right w:val="single" w:sz="8" w:space="0" w:color="auto"/>
            </w:tcBorders>
            <w:shd w:val="clear" w:color="auto" w:fill="auto"/>
            <w:noWrap/>
            <w:vAlign w:val="center"/>
            <w:hideMark/>
          </w:tcPr>
          <w:p w:rsidR="0033299A" w:rsidRPr="00903B7F" w:rsidRDefault="0033299A" w:rsidP="00245E18">
            <w:pPr>
              <w:widowControl/>
              <w:autoSpaceDE/>
              <w:autoSpaceDN/>
              <w:adjustRightInd/>
              <w:jc w:val="right"/>
              <w:rPr>
                <w:rFonts w:cs="Arial"/>
                <w:color w:val="000000"/>
                <w:szCs w:val="20"/>
              </w:rPr>
            </w:pPr>
            <w:r w:rsidRPr="00903B7F">
              <w:rPr>
                <w:rFonts w:cs="Arial"/>
                <w:color w:val="000000"/>
                <w:szCs w:val="20"/>
              </w:rPr>
              <w:t xml:space="preserve">                          5</w:t>
            </w:r>
            <w:r>
              <w:rPr>
                <w:rFonts w:cs="Arial"/>
                <w:color w:val="000000"/>
                <w:szCs w:val="20"/>
              </w:rPr>
              <w:t xml:space="preserve"> </w:t>
            </w:r>
            <w:r w:rsidRPr="00903B7F">
              <w:rPr>
                <w:rFonts w:cs="Arial"/>
                <w:color w:val="000000"/>
                <w:szCs w:val="20"/>
              </w:rPr>
              <w:t>869</w:t>
            </w:r>
            <w:r>
              <w:rPr>
                <w:rFonts w:cs="Arial"/>
                <w:color w:val="000000"/>
                <w:szCs w:val="20"/>
              </w:rPr>
              <w:t xml:space="preserve"> </w:t>
            </w:r>
            <w:r w:rsidRPr="00903B7F">
              <w:rPr>
                <w:rFonts w:cs="Arial"/>
                <w:color w:val="000000"/>
                <w:szCs w:val="20"/>
              </w:rPr>
              <w:t xml:space="preserve">723 </w:t>
            </w:r>
          </w:p>
        </w:tc>
      </w:tr>
      <w:tr w:rsidR="0033299A" w:rsidRPr="00903B7F" w:rsidTr="00245E18">
        <w:trPr>
          <w:trHeight w:val="79"/>
        </w:trPr>
        <w:tc>
          <w:tcPr>
            <w:tcW w:w="4503" w:type="dxa"/>
            <w:tcBorders>
              <w:top w:val="nil"/>
              <w:left w:val="single" w:sz="8" w:space="0" w:color="auto"/>
              <w:bottom w:val="single" w:sz="4" w:space="0" w:color="auto"/>
              <w:right w:val="single" w:sz="4" w:space="0" w:color="auto"/>
            </w:tcBorders>
            <w:shd w:val="clear" w:color="auto" w:fill="auto"/>
            <w:noWrap/>
            <w:vAlign w:val="center"/>
            <w:hideMark/>
          </w:tcPr>
          <w:p w:rsidR="0033299A" w:rsidRPr="00903B7F" w:rsidRDefault="0033299A" w:rsidP="00245E18">
            <w:pPr>
              <w:widowControl/>
              <w:autoSpaceDE/>
              <w:autoSpaceDN/>
              <w:adjustRightInd/>
              <w:rPr>
                <w:rFonts w:cs="Arial"/>
                <w:color w:val="000000"/>
                <w:szCs w:val="20"/>
              </w:rPr>
            </w:pPr>
            <w:r w:rsidRPr="00903B7F">
              <w:rPr>
                <w:rFonts w:cs="Arial"/>
                <w:color w:val="000000"/>
                <w:szCs w:val="20"/>
              </w:rPr>
              <w:t>Contractual services</w:t>
            </w:r>
          </w:p>
        </w:tc>
        <w:tc>
          <w:tcPr>
            <w:tcW w:w="3057" w:type="dxa"/>
            <w:tcBorders>
              <w:top w:val="nil"/>
              <w:left w:val="nil"/>
              <w:bottom w:val="single" w:sz="4" w:space="0" w:color="auto"/>
              <w:right w:val="single" w:sz="8" w:space="0" w:color="auto"/>
            </w:tcBorders>
            <w:shd w:val="clear" w:color="auto" w:fill="auto"/>
            <w:noWrap/>
            <w:vAlign w:val="center"/>
            <w:hideMark/>
          </w:tcPr>
          <w:p w:rsidR="0033299A" w:rsidRPr="00903B7F" w:rsidRDefault="0033299A" w:rsidP="00245E18">
            <w:pPr>
              <w:widowControl/>
              <w:autoSpaceDE/>
              <w:autoSpaceDN/>
              <w:adjustRightInd/>
              <w:jc w:val="right"/>
              <w:rPr>
                <w:rFonts w:cs="Arial"/>
                <w:color w:val="000000"/>
                <w:szCs w:val="20"/>
              </w:rPr>
            </w:pPr>
            <w:r w:rsidRPr="00903B7F">
              <w:rPr>
                <w:rFonts w:cs="Arial"/>
                <w:color w:val="000000"/>
                <w:szCs w:val="20"/>
              </w:rPr>
              <w:t xml:space="preserve">                             622</w:t>
            </w:r>
            <w:r>
              <w:rPr>
                <w:rFonts w:cs="Arial"/>
                <w:color w:val="000000"/>
                <w:szCs w:val="20"/>
              </w:rPr>
              <w:t xml:space="preserve"> </w:t>
            </w:r>
            <w:r w:rsidRPr="00903B7F">
              <w:rPr>
                <w:rFonts w:cs="Arial"/>
                <w:color w:val="000000"/>
                <w:szCs w:val="20"/>
              </w:rPr>
              <w:t xml:space="preserve">043 </w:t>
            </w:r>
          </w:p>
        </w:tc>
      </w:tr>
      <w:tr w:rsidR="0033299A" w:rsidRPr="00903B7F" w:rsidTr="00245E18">
        <w:trPr>
          <w:trHeight w:val="79"/>
        </w:trPr>
        <w:tc>
          <w:tcPr>
            <w:tcW w:w="4503" w:type="dxa"/>
            <w:tcBorders>
              <w:top w:val="nil"/>
              <w:left w:val="single" w:sz="8" w:space="0" w:color="auto"/>
              <w:bottom w:val="single" w:sz="4" w:space="0" w:color="auto"/>
              <w:right w:val="single" w:sz="4" w:space="0" w:color="auto"/>
            </w:tcBorders>
            <w:shd w:val="clear" w:color="auto" w:fill="auto"/>
            <w:noWrap/>
            <w:vAlign w:val="center"/>
            <w:hideMark/>
          </w:tcPr>
          <w:p w:rsidR="0033299A" w:rsidRPr="00903B7F" w:rsidRDefault="0033299A" w:rsidP="00245E18">
            <w:pPr>
              <w:widowControl/>
              <w:autoSpaceDE/>
              <w:autoSpaceDN/>
              <w:adjustRightInd/>
              <w:rPr>
                <w:rFonts w:cs="Arial"/>
                <w:color w:val="000000"/>
                <w:szCs w:val="20"/>
              </w:rPr>
            </w:pPr>
            <w:r w:rsidRPr="00903B7F">
              <w:rPr>
                <w:rFonts w:cs="Arial"/>
                <w:color w:val="000000"/>
                <w:szCs w:val="20"/>
              </w:rPr>
              <w:t>Operating costs</w:t>
            </w:r>
          </w:p>
        </w:tc>
        <w:tc>
          <w:tcPr>
            <w:tcW w:w="3057" w:type="dxa"/>
            <w:tcBorders>
              <w:top w:val="nil"/>
              <w:left w:val="nil"/>
              <w:bottom w:val="single" w:sz="4" w:space="0" w:color="auto"/>
              <w:right w:val="single" w:sz="8" w:space="0" w:color="auto"/>
            </w:tcBorders>
            <w:shd w:val="clear" w:color="auto" w:fill="auto"/>
            <w:noWrap/>
            <w:vAlign w:val="center"/>
            <w:hideMark/>
          </w:tcPr>
          <w:p w:rsidR="0033299A" w:rsidRPr="00903B7F" w:rsidRDefault="0033299A" w:rsidP="00245E18">
            <w:pPr>
              <w:widowControl/>
              <w:autoSpaceDE/>
              <w:autoSpaceDN/>
              <w:adjustRightInd/>
              <w:jc w:val="right"/>
              <w:rPr>
                <w:rFonts w:cs="Arial"/>
                <w:color w:val="000000"/>
                <w:szCs w:val="20"/>
              </w:rPr>
            </w:pPr>
            <w:r w:rsidRPr="00903B7F">
              <w:rPr>
                <w:rFonts w:cs="Arial"/>
                <w:color w:val="000000"/>
                <w:szCs w:val="20"/>
              </w:rPr>
              <w:t xml:space="preserve">                             367</w:t>
            </w:r>
            <w:r>
              <w:rPr>
                <w:rFonts w:cs="Arial"/>
                <w:color w:val="000000"/>
                <w:szCs w:val="20"/>
              </w:rPr>
              <w:t xml:space="preserve"> </w:t>
            </w:r>
            <w:r w:rsidRPr="00903B7F">
              <w:rPr>
                <w:rFonts w:cs="Arial"/>
                <w:color w:val="000000"/>
                <w:szCs w:val="20"/>
              </w:rPr>
              <w:t xml:space="preserve">532 </w:t>
            </w:r>
          </w:p>
        </w:tc>
      </w:tr>
      <w:tr w:rsidR="0033299A" w:rsidRPr="00903B7F" w:rsidTr="00245E18">
        <w:trPr>
          <w:trHeight w:val="79"/>
        </w:trPr>
        <w:tc>
          <w:tcPr>
            <w:tcW w:w="4503" w:type="dxa"/>
            <w:tcBorders>
              <w:top w:val="nil"/>
              <w:left w:val="single" w:sz="8" w:space="0" w:color="auto"/>
              <w:bottom w:val="single" w:sz="4" w:space="0" w:color="auto"/>
              <w:right w:val="single" w:sz="4" w:space="0" w:color="auto"/>
            </w:tcBorders>
            <w:shd w:val="clear" w:color="auto" w:fill="auto"/>
            <w:noWrap/>
            <w:vAlign w:val="center"/>
            <w:hideMark/>
          </w:tcPr>
          <w:p w:rsidR="0033299A" w:rsidRPr="00903B7F" w:rsidRDefault="0033299A" w:rsidP="00245E18">
            <w:pPr>
              <w:widowControl/>
              <w:autoSpaceDE/>
              <w:autoSpaceDN/>
              <w:adjustRightInd/>
              <w:rPr>
                <w:rFonts w:cs="Arial"/>
                <w:color w:val="000000"/>
                <w:szCs w:val="20"/>
              </w:rPr>
            </w:pPr>
            <w:r w:rsidRPr="00903B7F">
              <w:rPr>
                <w:rFonts w:cs="Arial"/>
                <w:color w:val="000000"/>
                <w:szCs w:val="20"/>
              </w:rPr>
              <w:t>Supplies</w:t>
            </w:r>
          </w:p>
        </w:tc>
        <w:tc>
          <w:tcPr>
            <w:tcW w:w="3057" w:type="dxa"/>
            <w:tcBorders>
              <w:top w:val="nil"/>
              <w:left w:val="nil"/>
              <w:bottom w:val="single" w:sz="4" w:space="0" w:color="auto"/>
              <w:right w:val="single" w:sz="8" w:space="0" w:color="auto"/>
            </w:tcBorders>
            <w:shd w:val="clear" w:color="auto" w:fill="auto"/>
            <w:noWrap/>
            <w:vAlign w:val="center"/>
            <w:hideMark/>
          </w:tcPr>
          <w:p w:rsidR="0033299A" w:rsidRPr="00903B7F" w:rsidRDefault="0033299A" w:rsidP="00245E18">
            <w:pPr>
              <w:widowControl/>
              <w:autoSpaceDE/>
              <w:autoSpaceDN/>
              <w:adjustRightInd/>
              <w:jc w:val="right"/>
              <w:rPr>
                <w:rFonts w:cs="Arial"/>
                <w:color w:val="000000"/>
                <w:szCs w:val="20"/>
              </w:rPr>
            </w:pPr>
            <w:r w:rsidRPr="00903B7F">
              <w:rPr>
                <w:rFonts w:cs="Arial"/>
                <w:color w:val="000000"/>
                <w:szCs w:val="20"/>
              </w:rPr>
              <w:t xml:space="preserve">                               18</w:t>
            </w:r>
            <w:r>
              <w:rPr>
                <w:rFonts w:cs="Arial"/>
                <w:color w:val="000000"/>
                <w:szCs w:val="20"/>
              </w:rPr>
              <w:t xml:space="preserve"> </w:t>
            </w:r>
            <w:r w:rsidRPr="00903B7F">
              <w:rPr>
                <w:rFonts w:cs="Arial"/>
                <w:color w:val="000000"/>
                <w:szCs w:val="20"/>
              </w:rPr>
              <w:t xml:space="preserve">105 </w:t>
            </w:r>
          </w:p>
        </w:tc>
      </w:tr>
      <w:tr w:rsidR="0033299A" w:rsidRPr="00903B7F" w:rsidTr="00245E18">
        <w:trPr>
          <w:trHeight w:val="79"/>
        </w:trPr>
        <w:tc>
          <w:tcPr>
            <w:tcW w:w="4503" w:type="dxa"/>
            <w:tcBorders>
              <w:top w:val="nil"/>
              <w:left w:val="single" w:sz="8" w:space="0" w:color="auto"/>
              <w:bottom w:val="single" w:sz="4" w:space="0" w:color="auto"/>
              <w:right w:val="single" w:sz="4" w:space="0" w:color="auto"/>
            </w:tcBorders>
            <w:shd w:val="clear" w:color="auto" w:fill="auto"/>
            <w:noWrap/>
            <w:vAlign w:val="center"/>
            <w:hideMark/>
          </w:tcPr>
          <w:p w:rsidR="0033299A" w:rsidRPr="00903B7F" w:rsidRDefault="0033299A" w:rsidP="00245E18">
            <w:pPr>
              <w:widowControl/>
              <w:autoSpaceDE/>
              <w:autoSpaceDN/>
              <w:adjustRightInd/>
              <w:rPr>
                <w:rFonts w:cs="Arial"/>
                <w:color w:val="000000"/>
                <w:szCs w:val="20"/>
              </w:rPr>
            </w:pPr>
            <w:r w:rsidRPr="00903B7F">
              <w:rPr>
                <w:rFonts w:cs="Arial"/>
                <w:color w:val="000000"/>
                <w:szCs w:val="20"/>
              </w:rPr>
              <w:t>Equipment</w:t>
            </w:r>
          </w:p>
        </w:tc>
        <w:tc>
          <w:tcPr>
            <w:tcW w:w="3057" w:type="dxa"/>
            <w:tcBorders>
              <w:top w:val="nil"/>
              <w:left w:val="nil"/>
              <w:bottom w:val="single" w:sz="4" w:space="0" w:color="auto"/>
              <w:right w:val="single" w:sz="8" w:space="0" w:color="auto"/>
            </w:tcBorders>
            <w:shd w:val="clear" w:color="auto" w:fill="auto"/>
            <w:noWrap/>
            <w:vAlign w:val="center"/>
            <w:hideMark/>
          </w:tcPr>
          <w:p w:rsidR="0033299A" w:rsidRPr="00903B7F" w:rsidRDefault="0033299A" w:rsidP="00245E18">
            <w:pPr>
              <w:widowControl/>
              <w:autoSpaceDE/>
              <w:autoSpaceDN/>
              <w:adjustRightInd/>
              <w:jc w:val="right"/>
              <w:rPr>
                <w:rFonts w:cs="Arial"/>
                <w:color w:val="000000"/>
                <w:szCs w:val="20"/>
              </w:rPr>
            </w:pPr>
            <w:r w:rsidRPr="00903B7F">
              <w:rPr>
                <w:rFonts w:cs="Arial"/>
                <w:color w:val="000000"/>
                <w:szCs w:val="20"/>
              </w:rPr>
              <w:t xml:space="preserve">                               32</w:t>
            </w:r>
            <w:r>
              <w:rPr>
                <w:rFonts w:cs="Arial"/>
                <w:color w:val="000000"/>
                <w:szCs w:val="20"/>
              </w:rPr>
              <w:t xml:space="preserve"> </w:t>
            </w:r>
            <w:r w:rsidRPr="00903B7F">
              <w:rPr>
                <w:rFonts w:cs="Arial"/>
                <w:color w:val="000000"/>
                <w:szCs w:val="20"/>
              </w:rPr>
              <w:t xml:space="preserve">777 </w:t>
            </w:r>
          </w:p>
        </w:tc>
      </w:tr>
      <w:tr w:rsidR="0033299A" w:rsidRPr="00903B7F" w:rsidTr="00245E18">
        <w:trPr>
          <w:trHeight w:val="79"/>
        </w:trPr>
        <w:tc>
          <w:tcPr>
            <w:tcW w:w="4503" w:type="dxa"/>
            <w:tcBorders>
              <w:top w:val="nil"/>
              <w:left w:val="single" w:sz="8" w:space="0" w:color="auto"/>
              <w:bottom w:val="single" w:sz="4" w:space="0" w:color="auto"/>
              <w:right w:val="single" w:sz="4" w:space="0" w:color="auto"/>
            </w:tcBorders>
            <w:shd w:val="clear" w:color="auto" w:fill="auto"/>
            <w:noWrap/>
            <w:vAlign w:val="center"/>
            <w:hideMark/>
          </w:tcPr>
          <w:p w:rsidR="0033299A" w:rsidRPr="00903B7F" w:rsidRDefault="0033299A" w:rsidP="00245E18">
            <w:pPr>
              <w:widowControl/>
              <w:autoSpaceDE/>
              <w:autoSpaceDN/>
              <w:adjustRightInd/>
              <w:rPr>
                <w:rFonts w:cs="Arial"/>
                <w:color w:val="000000"/>
                <w:szCs w:val="20"/>
              </w:rPr>
            </w:pPr>
            <w:r w:rsidRPr="00903B7F">
              <w:rPr>
                <w:rFonts w:cs="Arial"/>
                <w:color w:val="000000"/>
                <w:szCs w:val="20"/>
              </w:rPr>
              <w:t xml:space="preserve">Travel </w:t>
            </w:r>
          </w:p>
        </w:tc>
        <w:tc>
          <w:tcPr>
            <w:tcW w:w="3057" w:type="dxa"/>
            <w:tcBorders>
              <w:top w:val="nil"/>
              <w:left w:val="nil"/>
              <w:bottom w:val="single" w:sz="4" w:space="0" w:color="auto"/>
              <w:right w:val="single" w:sz="8" w:space="0" w:color="auto"/>
            </w:tcBorders>
            <w:shd w:val="clear" w:color="auto" w:fill="auto"/>
            <w:noWrap/>
            <w:vAlign w:val="center"/>
            <w:hideMark/>
          </w:tcPr>
          <w:p w:rsidR="0033299A" w:rsidRPr="00903B7F" w:rsidRDefault="0033299A" w:rsidP="00245E18">
            <w:pPr>
              <w:widowControl/>
              <w:autoSpaceDE/>
              <w:autoSpaceDN/>
              <w:adjustRightInd/>
              <w:jc w:val="right"/>
              <w:rPr>
                <w:rFonts w:cs="Arial"/>
                <w:color w:val="000000"/>
                <w:szCs w:val="20"/>
              </w:rPr>
            </w:pPr>
            <w:r w:rsidRPr="00903B7F">
              <w:rPr>
                <w:rFonts w:cs="Arial"/>
                <w:color w:val="000000"/>
                <w:szCs w:val="20"/>
              </w:rPr>
              <w:t xml:space="preserve">                             407</w:t>
            </w:r>
            <w:r>
              <w:rPr>
                <w:rFonts w:cs="Arial"/>
                <w:color w:val="000000"/>
                <w:szCs w:val="20"/>
              </w:rPr>
              <w:t xml:space="preserve"> </w:t>
            </w:r>
            <w:r w:rsidRPr="00903B7F">
              <w:rPr>
                <w:rFonts w:cs="Arial"/>
                <w:color w:val="000000"/>
                <w:szCs w:val="20"/>
              </w:rPr>
              <w:t xml:space="preserve">378 </w:t>
            </w:r>
          </w:p>
        </w:tc>
      </w:tr>
      <w:tr w:rsidR="0033299A" w:rsidRPr="00903B7F" w:rsidTr="00245E18">
        <w:trPr>
          <w:trHeight w:val="79"/>
        </w:trPr>
        <w:tc>
          <w:tcPr>
            <w:tcW w:w="4503" w:type="dxa"/>
            <w:tcBorders>
              <w:top w:val="nil"/>
              <w:left w:val="single" w:sz="8" w:space="0" w:color="auto"/>
              <w:bottom w:val="single" w:sz="4" w:space="0" w:color="auto"/>
              <w:right w:val="single" w:sz="4" w:space="0" w:color="auto"/>
            </w:tcBorders>
            <w:shd w:val="clear" w:color="auto" w:fill="auto"/>
            <w:noWrap/>
            <w:vAlign w:val="center"/>
            <w:hideMark/>
          </w:tcPr>
          <w:p w:rsidR="0033299A" w:rsidRPr="00903B7F" w:rsidRDefault="0033299A" w:rsidP="00245E18">
            <w:pPr>
              <w:widowControl/>
              <w:autoSpaceDE/>
              <w:autoSpaceDN/>
              <w:adjustRightInd/>
              <w:rPr>
                <w:rFonts w:cs="Arial"/>
                <w:color w:val="000000"/>
                <w:szCs w:val="20"/>
              </w:rPr>
            </w:pPr>
            <w:proofErr w:type="spellStart"/>
            <w:r w:rsidRPr="00903B7F">
              <w:rPr>
                <w:rFonts w:cs="Arial"/>
                <w:color w:val="000000"/>
                <w:szCs w:val="20"/>
              </w:rPr>
              <w:t>Programme</w:t>
            </w:r>
            <w:proofErr w:type="spellEnd"/>
            <w:r w:rsidRPr="00903B7F">
              <w:rPr>
                <w:rFonts w:cs="Arial"/>
                <w:color w:val="000000"/>
                <w:szCs w:val="20"/>
              </w:rPr>
              <w:t xml:space="preserve"> Support Costs</w:t>
            </w:r>
          </w:p>
        </w:tc>
        <w:tc>
          <w:tcPr>
            <w:tcW w:w="3057" w:type="dxa"/>
            <w:tcBorders>
              <w:top w:val="nil"/>
              <w:left w:val="nil"/>
              <w:bottom w:val="single" w:sz="4" w:space="0" w:color="auto"/>
              <w:right w:val="single" w:sz="8" w:space="0" w:color="auto"/>
            </w:tcBorders>
            <w:shd w:val="clear" w:color="auto" w:fill="auto"/>
            <w:noWrap/>
            <w:vAlign w:val="center"/>
            <w:hideMark/>
          </w:tcPr>
          <w:p w:rsidR="0033299A" w:rsidRPr="00903B7F" w:rsidRDefault="0033299A" w:rsidP="00245E18">
            <w:pPr>
              <w:widowControl/>
              <w:autoSpaceDE/>
              <w:autoSpaceDN/>
              <w:adjustRightInd/>
              <w:jc w:val="right"/>
              <w:rPr>
                <w:rFonts w:cs="Arial"/>
                <w:color w:val="000000"/>
                <w:szCs w:val="20"/>
              </w:rPr>
            </w:pPr>
            <w:r w:rsidRPr="00903B7F">
              <w:rPr>
                <w:rFonts w:cs="Arial"/>
                <w:color w:val="000000"/>
                <w:szCs w:val="20"/>
              </w:rPr>
              <w:t xml:space="preserve">                             951</w:t>
            </w:r>
            <w:r>
              <w:rPr>
                <w:rFonts w:cs="Arial"/>
                <w:color w:val="000000"/>
                <w:szCs w:val="20"/>
              </w:rPr>
              <w:t xml:space="preserve"> </w:t>
            </w:r>
            <w:r w:rsidRPr="00903B7F">
              <w:rPr>
                <w:rFonts w:cs="Arial"/>
                <w:color w:val="000000"/>
                <w:szCs w:val="20"/>
              </w:rPr>
              <w:t xml:space="preserve">283 </w:t>
            </w:r>
          </w:p>
        </w:tc>
      </w:tr>
      <w:tr w:rsidR="0033299A" w:rsidRPr="00903B7F" w:rsidTr="00245E18">
        <w:trPr>
          <w:trHeight w:val="341"/>
        </w:trPr>
        <w:tc>
          <w:tcPr>
            <w:tcW w:w="4503" w:type="dxa"/>
            <w:tcBorders>
              <w:top w:val="nil"/>
              <w:left w:val="single" w:sz="8" w:space="0" w:color="auto"/>
              <w:bottom w:val="single" w:sz="8" w:space="0" w:color="auto"/>
              <w:right w:val="single" w:sz="4" w:space="0" w:color="auto"/>
            </w:tcBorders>
            <w:shd w:val="clear" w:color="auto" w:fill="auto"/>
            <w:noWrap/>
            <w:vAlign w:val="center"/>
            <w:hideMark/>
          </w:tcPr>
          <w:p w:rsidR="0033299A" w:rsidRPr="00903B7F" w:rsidRDefault="0033299A" w:rsidP="00245E18">
            <w:pPr>
              <w:widowControl/>
              <w:autoSpaceDE/>
              <w:autoSpaceDN/>
              <w:adjustRightInd/>
              <w:rPr>
                <w:rFonts w:cs="Arial"/>
                <w:b/>
                <w:bCs/>
                <w:color w:val="000000"/>
                <w:szCs w:val="20"/>
              </w:rPr>
            </w:pPr>
            <w:r w:rsidRPr="00903B7F">
              <w:rPr>
                <w:rFonts w:cs="Arial"/>
                <w:b/>
                <w:bCs/>
                <w:color w:val="000000"/>
                <w:szCs w:val="20"/>
              </w:rPr>
              <w:t>Grand total to be shared by the Parties</w:t>
            </w:r>
          </w:p>
        </w:tc>
        <w:tc>
          <w:tcPr>
            <w:tcW w:w="3057" w:type="dxa"/>
            <w:tcBorders>
              <w:top w:val="nil"/>
              <w:left w:val="nil"/>
              <w:bottom w:val="single" w:sz="8" w:space="0" w:color="auto"/>
              <w:right w:val="single" w:sz="8" w:space="0" w:color="auto"/>
            </w:tcBorders>
            <w:shd w:val="clear" w:color="auto" w:fill="auto"/>
            <w:noWrap/>
            <w:vAlign w:val="center"/>
            <w:hideMark/>
          </w:tcPr>
          <w:p w:rsidR="0033299A" w:rsidRPr="00903B7F" w:rsidRDefault="0033299A" w:rsidP="00245E18">
            <w:pPr>
              <w:widowControl/>
              <w:autoSpaceDE/>
              <w:autoSpaceDN/>
              <w:adjustRightInd/>
              <w:jc w:val="right"/>
              <w:rPr>
                <w:rFonts w:cs="Arial"/>
                <w:b/>
                <w:bCs/>
                <w:color w:val="000000"/>
                <w:szCs w:val="20"/>
              </w:rPr>
            </w:pPr>
            <w:r w:rsidRPr="00903B7F">
              <w:rPr>
                <w:rFonts w:cs="Arial"/>
                <w:b/>
                <w:bCs/>
                <w:color w:val="000000"/>
                <w:szCs w:val="20"/>
              </w:rPr>
              <w:t xml:space="preserve">                         8</w:t>
            </w:r>
            <w:r>
              <w:rPr>
                <w:rFonts w:cs="Arial"/>
                <w:b/>
                <w:bCs/>
                <w:color w:val="000000"/>
                <w:szCs w:val="20"/>
              </w:rPr>
              <w:t xml:space="preserve"> </w:t>
            </w:r>
            <w:r w:rsidRPr="00903B7F">
              <w:rPr>
                <w:rFonts w:cs="Arial"/>
                <w:b/>
                <w:bCs/>
                <w:color w:val="000000"/>
                <w:szCs w:val="20"/>
              </w:rPr>
              <w:t>268</w:t>
            </w:r>
            <w:r>
              <w:rPr>
                <w:rFonts w:cs="Arial"/>
                <w:b/>
                <w:bCs/>
                <w:color w:val="000000"/>
                <w:szCs w:val="20"/>
              </w:rPr>
              <w:t xml:space="preserve"> </w:t>
            </w:r>
            <w:r w:rsidRPr="00903B7F">
              <w:rPr>
                <w:rFonts w:cs="Arial"/>
                <w:b/>
                <w:bCs/>
                <w:color w:val="000000"/>
                <w:szCs w:val="20"/>
              </w:rPr>
              <w:t xml:space="preserve">842 </w:t>
            </w:r>
          </w:p>
        </w:tc>
      </w:tr>
    </w:tbl>
    <w:p w:rsidR="0033299A" w:rsidRPr="00903B7F" w:rsidRDefault="0033299A" w:rsidP="0033299A">
      <w:pPr>
        <w:pStyle w:val="NoSpacing"/>
        <w:jc w:val="both"/>
        <w:rPr>
          <w:rFonts w:ascii="Arial" w:hAnsi="Arial" w:cs="Arial"/>
          <w:lang w:val="en-GB"/>
        </w:rPr>
      </w:pPr>
    </w:p>
    <w:p w:rsidR="0033299A" w:rsidRPr="00903B7F" w:rsidRDefault="0033299A" w:rsidP="0033299A">
      <w:pPr>
        <w:pStyle w:val="NoSpacing"/>
        <w:jc w:val="both"/>
        <w:rPr>
          <w:rFonts w:ascii="Arial" w:hAnsi="Arial" w:cs="Arial"/>
          <w:lang w:val="en-GB"/>
        </w:rPr>
      </w:pPr>
    </w:p>
    <w:p w:rsidR="0033299A" w:rsidRPr="001E0D2C" w:rsidRDefault="0033299A" w:rsidP="001E0D2C">
      <w:pPr>
        <w:numPr>
          <w:ilvl w:val="0"/>
          <w:numId w:val="2"/>
        </w:numPr>
        <w:tabs>
          <w:tab w:val="left" w:pos="360"/>
        </w:tabs>
        <w:contextualSpacing/>
        <w:jc w:val="both"/>
        <w:rPr>
          <w:rFonts w:cs="Arial"/>
          <w:sz w:val="22"/>
          <w:szCs w:val="22"/>
          <w:lang w:val="en-GB"/>
        </w:rPr>
      </w:pPr>
      <w:r w:rsidRPr="001E0D2C">
        <w:rPr>
          <w:rFonts w:cs="Arial"/>
          <w:sz w:val="22"/>
          <w:szCs w:val="22"/>
          <w:lang w:val="en-GB"/>
        </w:rPr>
        <w:t xml:space="preserve">The staffing component of the three scenarios is calculated based on the indicative staffing table for the triennium 2015–2017. COP11 approved the 9.195 professional posts funded from the core budget. With zero nominal and zero real growth budget scenarios, professional posts funded by core budget would remain same. Under Scenario 3, it is proposed that professional posts funded by core budget will be increased by 0.68 compared to the 2015–2017 staffing table for the Secretariat. </w:t>
      </w:r>
    </w:p>
    <w:p w:rsidR="0033299A" w:rsidRDefault="0033299A" w:rsidP="0033299A">
      <w:pPr>
        <w:pStyle w:val="NoSpacing"/>
        <w:jc w:val="both"/>
        <w:rPr>
          <w:rFonts w:ascii="Arial" w:hAnsi="Arial" w:cs="Arial"/>
        </w:rPr>
      </w:pPr>
    </w:p>
    <w:p w:rsidR="0033299A" w:rsidRPr="008F58F6" w:rsidRDefault="0033299A" w:rsidP="0033299A">
      <w:pPr>
        <w:pStyle w:val="NoSpacing"/>
        <w:jc w:val="both"/>
        <w:rPr>
          <w:rFonts w:ascii="Arial" w:hAnsi="Arial" w:cs="Arial"/>
          <w:b/>
          <w:i/>
        </w:rPr>
      </w:pPr>
      <w:proofErr w:type="spellStart"/>
      <w:r w:rsidRPr="008F58F6">
        <w:rPr>
          <w:rFonts w:ascii="Arial" w:hAnsi="Arial" w:cs="Arial"/>
          <w:b/>
          <w:i/>
        </w:rPr>
        <w:t>Programme</w:t>
      </w:r>
      <w:proofErr w:type="spellEnd"/>
      <w:r w:rsidRPr="008F58F6">
        <w:rPr>
          <w:rFonts w:ascii="Arial" w:hAnsi="Arial" w:cs="Arial"/>
          <w:b/>
          <w:i/>
        </w:rPr>
        <w:t xml:space="preserve"> Support Costs</w:t>
      </w:r>
    </w:p>
    <w:p w:rsidR="0033299A" w:rsidRDefault="0033299A" w:rsidP="0033299A">
      <w:pPr>
        <w:jc w:val="both"/>
        <w:rPr>
          <w:rFonts w:cs="Arial"/>
          <w:sz w:val="22"/>
          <w:szCs w:val="22"/>
          <w:lang w:val="en-GB"/>
        </w:rPr>
      </w:pPr>
    </w:p>
    <w:p w:rsidR="0033299A" w:rsidRPr="001E0D2C" w:rsidRDefault="0033299A" w:rsidP="001E0D2C">
      <w:pPr>
        <w:numPr>
          <w:ilvl w:val="0"/>
          <w:numId w:val="2"/>
        </w:numPr>
        <w:tabs>
          <w:tab w:val="left" w:pos="360"/>
        </w:tabs>
        <w:contextualSpacing/>
        <w:jc w:val="both"/>
        <w:rPr>
          <w:rFonts w:cs="Arial"/>
          <w:sz w:val="22"/>
          <w:szCs w:val="22"/>
          <w:lang w:val="en-GB"/>
        </w:rPr>
      </w:pPr>
      <w:r w:rsidRPr="00903B7F">
        <w:rPr>
          <w:rFonts w:cs="Arial"/>
          <w:sz w:val="22"/>
          <w:szCs w:val="22"/>
          <w:lang w:val="en-GB"/>
        </w:rPr>
        <w:t>In accordance with the United Nations General Assembly Resolution 35/217 of 17 December 1980</w:t>
      </w:r>
      <w:r>
        <w:rPr>
          <w:rFonts w:cs="Arial"/>
          <w:sz w:val="22"/>
          <w:szCs w:val="22"/>
          <w:lang w:val="en-GB"/>
        </w:rPr>
        <w:t xml:space="preserve">, </w:t>
      </w:r>
      <w:r w:rsidRPr="00903B7F">
        <w:rPr>
          <w:rFonts w:cs="Arial"/>
          <w:sz w:val="22"/>
          <w:szCs w:val="22"/>
          <w:lang w:val="en-GB"/>
        </w:rPr>
        <w:t>U</w:t>
      </w:r>
      <w:r>
        <w:rPr>
          <w:rFonts w:cs="Arial"/>
          <w:sz w:val="22"/>
          <w:szCs w:val="22"/>
          <w:lang w:val="en-GB"/>
        </w:rPr>
        <w:t xml:space="preserve">N Environment </w:t>
      </w:r>
      <w:r w:rsidRPr="00903B7F">
        <w:rPr>
          <w:rFonts w:cs="Arial"/>
          <w:sz w:val="22"/>
          <w:szCs w:val="22"/>
          <w:lang w:val="en-GB"/>
        </w:rPr>
        <w:t>charges a 13</w:t>
      </w:r>
      <w:r>
        <w:rPr>
          <w:rFonts w:cs="Arial"/>
          <w:sz w:val="22"/>
          <w:szCs w:val="22"/>
          <w:lang w:val="en-GB"/>
        </w:rPr>
        <w:t xml:space="preserve"> per cent</w:t>
      </w:r>
      <w:r w:rsidRPr="00903B7F">
        <w:rPr>
          <w:rFonts w:cs="Arial"/>
          <w:sz w:val="22"/>
          <w:szCs w:val="22"/>
          <w:lang w:val="en-GB"/>
        </w:rPr>
        <w:t xml:space="preserve"> fee on Trust Fund expenditure for administering the </w:t>
      </w:r>
      <w:r>
        <w:rPr>
          <w:rFonts w:cs="Arial"/>
          <w:sz w:val="22"/>
          <w:szCs w:val="22"/>
          <w:lang w:val="en-GB"/>
        </w:rPr>
        <w:t>CMS</w:t>
      </w:r>
      <w:r w:rsidRPr="00903B7F">
        <w:rPr>
          <w:rFonts w:cs="Arial"/>
          <w:sz w:val="22"/>
          <w:szCs w:val="22"/>
          <w:lang w:val="en-GB"/>
        </w:rPr>
        <w:t xml:space="preserve"> Secretariat. The General Assembly resolution is intended to ensure that the core resources provided to UN organizations are not diverted away from the core mandates approved by their legislative organs towards administering or implementing extra-budgetary </w:t>
      </w:r>
      <w:r w:rsidRPr="00DF5AF6">
        <w:rPr>
          <w:rFonts w:cs="Arial"/>
          <w:sz w:val="22"/>
          <w:szCs w:val="22"/>
          <w:lang w:val="en-GB"/>
        </w:rPr>
        <w:t xml:space="preserve">activities. In the case of UN Environment, the Executive Director has, in accordance with the established PSC policy, </w:t>
      </w:r>
      <w:r w:rsidR="008879C1">
        <w:rPr>
          <w:rFonts w:cs="Arial"/>
          <w:sz w:val="22"/>
          <w:szCs w:val="22"/>
          <w:lang w:val="en-GB"/>
        </w:rPr>
        <w:t xml:space="preserve">decided to return a portion of </w:t>
      </w:r>
      <w:r w:rsidRPr="00DF5AF6">
        <w:rPr>
          <w:rFonts w:cs="Arial"/>
          <w:sz w:val="22"/>
          <w:szCs w:val="22"/>
          <w:lang w:val="en-GB"/>
        </w:rPr>
        <w:t>the 13 per cent PSC charged on the expenditure of all the funds in th</w:t>
      </w:r>
      <w:r w:rsidR="007A7B66">
        <w:rPr>
          <w:rFonts w:cs="Arial"/>
          <w:sz w:val="22"/>
          <w:szCs w:val="22"/>
          <w:lang w:val="en-GB"/>
        </w:rPr>
        <w:t xml:space="preserve">e CMS Family to help cover the </w:t>
      </w:r>
      <w:r w:rsidRPr="00DF5AF6">
        <w:rPr>
          <w:rFonts w:cs="Arial"/>
          <w:sz w:val="22"/>
          <w:szCs w:val="22"/>
          <w:lang w:val="en-GB"/>
        </w:rPr>
        <w:t>costs of the CMS Secretariat’s</w:t>
      </w:r>
      <w:r w:rsidRPr="00903B7F">
        <w:rPr>
          <w:rFonts w:cs="Arial"/>
          <w:sz w:val="22"/>
          <w:szCs w:val="22"/>
          <w:lang w:val="en-GB"/>
        </w:rPr>
        <w:t xml:space="preserve"> administrative support services. These resources are currently used to fund one professional level position (Administrative and Finance Management Officer</w:t>
      </w:r>
      <w:r>
        <w:rPr>
          <w:rFonts w:cs="Arial"/>
          <w:sz w:val="22"/>
          <w:szCs w:val="22"/>
          <w:lang w:val="en-GB"/>
        </w:rPr>
        <w:t xml:space="preserve"> </w:t>
      </w:r>
      <w:r w:rsidRPr="00903B7F">
        <w:rPr>
          <w:rFonts w:cs="Arial"/>
          <w:sz w:val="22"/>
          <w:szCs w:val="22"/>
          <w:lang w:val="en-GB"/>
        </w:rPr>
        <w:t>P-4) and five General Service positions (four located in Bonn</w:t>
      </w:r>
      <w:r>
        <w:rPr>
          <w:rFonts w:cs="Arial"/>
          <w:sz w:val="22"/>
          <w:szCs w:val="22"/>
          <w:lang w:val="en-GB"/>
        </w:rPr>
        <w:t>, Germany and</w:t>
      </w:r>
      <w:r w:rsidRPr="00A91EF1">
        <w:rPr>
          <w:rFonts w:cs="Arial"/>
          <w:sz w:val="22"/>
          <w:szCs w:val="22"/>
          <w:lang w:val="en-GB"/>
        </w:rPr>
        <w:t xml:space="preserve"> </w:t>
      </w:r>
      <w:r w:rsidRPr="00903B7F">
        <w:rPr>
          <w:rFonts w:cs="Arial"/>
          <w:sz w:val="22"/>
          <w:szCs w:val="22"/>
          <w:lang w:val="en-GB"/>
        </w:rPr>
        <w:t>one located in Abu Dhabi</w:t>
      </w:r>
      <w:r>
        <w:rPr>
          <w:rFonts w:cs="Arial"/>
          <w:sz w:val="22"/>
          <w:szCs w:val="22"/>
          <w:lang w:val="en-GB"/>
        </w:rPr>
        <w:t>, United Arab Emirates</w:t>
      </w:r>
      <w:r w:rsidRPr="00903B7F">
        <w:rPr>
          <w:rFonts w:cs="Arial"/>
          <w:sz w:val="22"/>
          <w:szCs w:val="22"/>
          <w:lang w:val="en-GB"/>
        </w:rPr>
        <w:t>).</w:t>
      </w:r>
    </w:p>
    <w:p w:rsidR="0033299A" w:rsidRPr="00903B7F" w:rsidRDefault="0033299A" w:rsidP="0033299A">
      <w:pPr>
        <w:pStyle w:val="NoSpacing"/>
        <w:jc w:val="both"/>
        <w:rPr>
          <w:rFonts w:ascii="Arial" w:hAnsi="Arial" w:cs="Arial"/>
          <w:lang w:val="en-GB"/>
        </w:rPr>
      </w:pPr>
    </w:p>
    <w:p w:rsidR="0033299A" w:rsidRPr="008F58F6" w:rsidRDefault="0033299A" w:rsidP="008F58F6">
      <w:pPr>
        <w:jc w:val="both"/>
        <w:rPr>
          <w:rFonts w:cs="Arial"/>
          <w:sz w:val="22"/>
          <w:szCs w:val="22"/>
          <w:u w:val="single"/>
          <w:lang w:val="en-GB"/>
        </w:rPr>
      </w:pPr>
      <w:r w:rsidRPr="008F58F6">
        <w:rPr>
          <w:rFonts w:cs="Arial"/>
          <w:sz w:val="22"/>
          <w:szCs w:val="22"/>
          <w:u w:val="single"/>
          <w:lang w:val="en-GB"/>
        </w:rPr>
        <w:t>Scale of Contributions by the Parties</w:t>
      </w:r>
    </w:p>
    <w:p w:rsidR="0033299A" w:rsidRPr="00903B7F" w:rsidRDefault="0033299A" w:rsidP="0033299A">
      <w:pPr>
        <w:pStyle w:val="NoSpacing"/>
        <w:jc w:val="both"/>
        <w:rPr>
          <w:rFonts w:ascii="Arial" w:hAnsi="Arial" w:cs="Arial"/>
          <w:lang w:val="en-GB"/>
        </w:rPr>
      </w:pPr>
    </w:p>
    <w:p w:rsidR="0033299A" w:rsidRPr="001E0D2C" w:rsidRDefault="0033299A" w:rsidP="001E0D2C">
      <w:pPr>
        <w:numPr>
          <w:ilvl w:val="0"/>
          <w:numId w:val="2"/>
        </w:numPr>
        <w:tabs>
          <w:tab w:val="left" w:pos="360"/>
        </w:tabs>
        <w:contextualSpacing/>
        <w:jc w:val="both"/>
        <w:rPr>
          <w:rFonts w:cs="Arial"/>
          <w:sz w:val="22"/>
          <w:szCs w:val="22"/>
          <w:lang w:val="en-GB"/>
        </w:rPr>
      </w:pPr>
      <w:r w:rsidRPr="001E0D2C">
        <w:rPr>
          <w:rFonts w:cs="Arial"/>
          <w:sz w:val="22"/>
          <w:szCs w:val="22"/>
          <w:lang w:val="en-GB"/>
        </w:rPr>
        <w:t xml:space="preserve">Parties’ assessed contributions for each of the budget scenarios are contained in Annex </w:t>
      </w:r>
      <w:r w:rsidR="00A6744B">
        <w:rPr>
          <w:rFonts w:cs="Arial"/>
          <w:sz w:val="22"/>
          <w:szCs w:val="22"/>
          <w:lang w:val="en-GB"/>
        </w:rPr>
        <w:t>2</w:t>
      </w:r>
      <w:r w:rsidRPr="001E0D2C">
        <w:rPr>
          <w:rFonts w:cs="Arial"/>
          <w:sz w:val="22"/>
          <w:szCs w:val="22"/>
          <w:lang w:val="en-GB"/>
        </w:rPr>
        <w:t xml:space="preserve">. The assessed contributions are based on the current United Nations scale of assessments for 2016-2018, which was adopted by the General Assembly by resolution 70/245 of 23 </w:t>
      </w:r>
      <w:r w:rsidRPr="001E0D2C">
        <w:rPr>
          <w:rFonts w:cs="Arial"/>
          <w:sz w:val="22"/>
          <w:szCs w:val="22"/>
          <w:lang w:val="en-GB"/>
        </w:rPr>
        <w:lastRenderedPageBreak/>
        <w:t xml:space="preserve">December 2016, adjusted to take account of the fact that not all Members States of the United Nations are Parties to the Convention. </w:t>
      </w:r>
    </w:p>
    <w:p w:rsidR="0033299A" w:rsidRPr="00903B7F" w:rsidRDefault="0033299A" w:rsidP="0033299A">
      <w:pPr>
        <w:pStyle w:val="NoSpacing"/>
        <w:jc w:val="both"/>
        <w:rPr>
          <w:rFonts w:ascii="Arial" w:hAnsi="Arial" w:cs="Arial"/>
          <w:b/>
          <w:lang w:val="en-GB"/>
        </w:rPr>
      </w:pPr>
    </w:p>
    <w:p w:rsidR="0033299A" w:rsidRPr="008F58F6" w:rsidRDefault="0033299A" w:rsidP="008F58F6">
      <w:pPr>
        <w:jc w:val="both"/>
        <w:rPr>
          <w:rFonts w:cs="Arial"/>
          <w:sz w:val="22"/>
          <w:szCs w:val="22"/>
          <w:u w:val="single"/>
          <w:lang w:val="en-GB"/>
        </w:rPr>
      </w:pPr>
      <w:r w:rsidRPr="008F58F6">
        <w:rPr>
          <w:rFonts w:cs="Arial"/>
          <w:sz w:val="22"/>
          <w:szCs w:val="22"/>
          <w:u w:val="single"/>
          <w:lang w:val="en-GB"/>
        </w:rPr>
        <w:t xml:space="preserve">Review of the grading of the Secretariat’s posts </w:t>
      </w:r>
    </w:p>
    <w:p w:rsidR="0033299A" w:rsidRPr="00903B7F" w:rsidRDefault="0033299A" w:rsidP="0033299A">
      <w:pPr>
        <w:pStyle w:val="NoSpacing"/>
        <w:jc w:val="both"/>
        <w:rPr>
          <w:rFonts w:ascii="Arial" w:hAnsi="Arial" w:cs="Arial"/>
          <w:lang w:val="en-GB"/>
        </w:rPr>
      </w:pPr>
    </w:p>
    <w:p w:rsidR="0033299A" w:rsidRPr="001E0D2C" w:rsidRDefault="0033299A" w:rsidP="001E0D2C">
      <w:pPr>
        <w:numPr>
          <w:ilvl w:val="0"/>
          <w:numId w:val="2"/>
        </w:numPr>
        <w:tabs>
          <w:tab w:val="left" w:pos="360"/>
        </w:tabs>
        <w:contextualSpacing/>
        <w:jc w:val="both"/>
        <w:rPr>
          <w:rFonts w:cs="Arial"/>
          <w:sz w:val="22"/>
          <w:szCs w:val="22"/>
          <w:lang w:val="en-GB"/>
        </w:rPr>
      </w:pPr>
      <w:r w:rsidRPr="001E0D2C">
        <w:rPr>
          <w:rFonts w:cs="Arial"/>
          <w:sz w:val="22"/>
          <w:szCs w:val="22"/>
          <w:lang w:val="en-GB"/>
        </w:rPr>
        <w:t xml:space="preserve">From COP9 onwards, the COP has requested the Executive Director of UN Environment to undertake a review the grading of all the Secretariat’s posts. This request was re-iterated at COP11 through Resolution 11.1, operational </w:t>
      </w:r>
      <w:r w:rsidRPr="008879C1">
        <w:rPr>
          <w:rFonts w:cs="Arial"/>
          <w:sz w:val="22"/>
          <w:szCs w:val="22"/>
          <w:lang w:val="en-GB"/>
        </w:rPr>
        <w:t>paragraph 1</w:t>
      </w:r>
      <w:r w:rsidR="008879C1" w:rsidRPr="008879C1">
        <w:rPr>
          <w:rFonts w:cs="Arial"/>
          <w:sz w:val="22"/>
          <w:szCs w:val="22"/>
          <w:lang w:val="en-GB"/>
        </w:rPr>
        <w:t>5</w:t>
      </w:r>
      <w:r w:rsidRPr="008879C1">
        <w:rPr>
          <w:rFonts w:cs="Arial"/>
          <w:sz w:val="22"/>
          <w:szCs w:val="22"/>
          <w:lang w:val="en-GB"/>
        </w:rPr>
        <w:t>.</w:t>
      </w:r>
      <w:r w:rsidRPr="001E0D2C">
        <w:rPr>
          <w:rFonts w:cs="Arial"/>
          <w:sz w:val="22"/>
          <w:szCs w:val="22"/>
          <w:lang w:val="en-GB"/>
        </w:rPr>
        <w:t xml:space="preserve"> The actual review took place in 2016 and was undertaken by an independent consultant, who reviewed the original job descriptions and compared them with the current responsibilities of the incumbents. Since Staff Members entered on duty, sometimes ten years </w:t>
      </w:r>
      <w:proofErr w:type="gramStart"/>
      <w:r w:rsidRPr="001E0D2C">
        <w:rPr>
          <w:rFonts w:cs="Arial"/>
          <w:sz w:val="22"/>
          <w:szCs w:val="22"/>
          <w:lang w:val="en-GB"/>
        </w:rPr>
        <w:t>ago</w:t>
      </w:r>
      <w:proofErr w:type="gramEnd"/>
      <w:r w:rsidRPr="001E0D2C">
        <w:rPr>
          <w:rFonts w:cs="Arial"/>
          <w:sz w:val="22"/>
          <w:szCs w:val="22"/>
          <w:lang w:val="en-GB"/>
        </w:rPr>
        <w:t xml:space="preserve"> or more, their job description has never been amended to </w:t>
      </w:r>
      <w:r w:rsidR="00DA28FC">
        <w:rPr>
          <w:rFonts w:cs="Arial"/>
          <w:sz w:val="22"/>
          <w:szCs w:val="22"/>
          <w:lang w:val="en-GB"/>
        </w:rPr>
        <w:t xml:space="preserve">reflect any changes in duties. </w:t>
      </w:r>
      <w:r w:rsidRPr="001E0D2C">
        <w:rPr>
          <w:rFonts w:cs="Arial"/>
          <w:sz w:val="22"/>
          <w:szCs w:val="22"/>
          <w:lang w:val="en-GB"/>
        </w:rPr>
        <w:t xml:space="preserve">The report of the consultant is attached as Annex </w:t>
      </w:r>
      <w:r w:rsidR="00A6744B">
        <w:rPr>
          <w:rFonts w:cs="Arial"/>
          <w:sz w:val="22"/>
          <w:szCs w:val="22"/>
          <w:lang w:val="en-GB"/>
        </w:rPr>
        <w:t>5</w:t>
      </w:r>
      <w:r w:rsidRPr="001E0D2C">
        <w:rPr>
          <w:rFonts w:cs="Arial"/>
          <w:sz w:val="22"/>
          <w:szCs w:val="22"/>
          <w:lang w:val="en-GB"/>
        </w:rPr>
        <w:t xml:space="preserve"> to this document. </w:t>
      </w:r>
    </w:p>
    <w:p w:rsidR="0033299A" w:rsidRPr="001E0D2C" w:rsidRDefault="0033299A" w:rsidP="001E0D2C">
      <w:pPr>
        <w:tabs>
          <w:tab w:val="left" w:pos="360"/>
        </w:tabs>
        <w:ind w:left="360"/>
        <w:contextualSpacing/>
        <w:jc w:val="both"/>
        <w:rPr>
          <w:rFonts w:cs="Arial"/>
          <w:sz w:val="22"/>
          <w:szCs w:val="22"/>
          <w:lang w:val="en-GB"/>
        </w:rPr>
      </w:pPr>
    </w:p>
    <w:p w:rsidR="0033299A" w:rsidRDefault="0033299A" w:rsidP="001E0D2C">
      <w:pPr>
        <w:numPr>
          <w:ilvl w:val="0"/>
          <w:numId w:val="2"/>
        </w:numPr>
        <w:tabs>
          <w:tab w:val="left" w:pos="360"/>
        </w:tabs>
        <w:contextualSpacing/>
        <w:jc w:val="both"/>
        <w:rPr>
          <w:rFonts w:cs="Arial"/>
          <w:sz w:val="22"/>
          <w:szCs w:val="22"/>
          <w:lang w:val="en-GB"/>
        </w:rPr>
      </w:pPr>
      <w:proofErr w:type="gramStart"/>
      <w:r w:rsidRPr="001E0D2C">
        <w:rPr>
          <w:rFonts w:cs="Arial"/>
          <w:sz w:val="22"/>
          <w:szCs w:val="22"/>
          <w:lang w:val="en-GB"/>
        </w:rPr>
        <w:t>With the exception of</w:t>
      </w:r>
      <w:proofErr w:type="gramEnd"/>
      <w:r w:rsidRPr="001E0D2C">
        <w:rPr>
          <w:rFonts w:cs="Arial"/>
          <w:sz w:val="22"/>
          <w:szCs w:val="22"/>
          <w:lang w:val="en-GB"/>
        </w:rPr>
        <w:t xml:space="preserve"> the P-3 Information Officer described in paragraph </w:t>
      </w:r>
      <w:r w:rsidR="008879C1">
        <w:rPr>
          <w:rFonts w:cs="Arial"/>
          <w:sz w:val="22"/>
          <w:szCs w:val="22"/>
          <w:lang w:val="en-GB"/>
        </w:rPr>
        <w:t>20</w:t>
      </w:r>
      <w:r w:rsidRPr="001E0D2C">
        <w:rPr>
          <w:rFonts w:cs="Arial"/>
          <w:sz w:val="22"/>
          <w:szCs w:val="22"/>
          <w:lang w:val="en-GB"/>
        </w:rPr>
        <w:t xml:space="preserve">, no change of grading of CMS posts is proposed under any of the three scenarios mentioned above. To implement the outcome of the grading exercise gradually in the years to come, use could be made of opportunities that might arise, for instance, through structural changes and within the assigned budget. </w:t>
      </w:r>
    </w:p>
    <w:p w:rsidR="00DF6B58" w:rsidRDefault="00DF6B58" w:rsidP="00DF6B58">
      <w:pPr>
        <w:pStyle w:val="ListParagraph"/>
        <w:rPr>
          <w:rFonts w:cs="Arial"/>
          <w:sz w:val="22"/>
          <w:szCs w:val="22"/>
          <w:lang w:val="en-GB"/>
        </w:rPr>
      </w:pPr>
    </w:p>
    <w:p w:rsidR="00A14313" w:rsidRDefault="00A14313" w:rsidP="00A14313">
      <w:pPr>
        <w:jc w:val="both"/>
        <w:rPr>
          <w:rFonts w:cs="Arial"/>
          <w:sz w:val="22"/>
          <w:szCs w:val="22"/>
          <w:u w:val="single"/>
          <w:lang w:val="en-GB"/>
        </w:rPr>
      </w:pPr>
      <w:r>
        <w:rPr>
          <w:rFonts w:cs="Arial"/>
          <w:sz w:val="22"/>
          <w:szCs w:val="22"/>
          <w:u w:val="single"/>
          <w:lang w:val="en-GB"/>
        </w:rPr>
        <w:t xml:space="preserve">Proposed </w:t>
      </w:r>
      <w:r w:rsidR="0008223A">
        <w:rPr>
          <w:rFonts w:cs="Arial"/>
          <w:sz w:val="22"/>
          <w:szCs w:val="22"/>
          <w:u w:val="single"/>
          <w:lang w:val="en-GB"/>
        </w:rPr>
        <w:t xml:space="preserve">Programme of Work </w:t>
      </w:r>
      <w:r w:rsidRPr="0033299A">
        <w:rPr>
          <w:rFonts w:cs="Arial"/>
          <w:sz w:val="22"/>
          <w:szCs w:val="22"/>
          <w:u w:val="single"/>
          <w:lang w:val="en-GB"/>
        </w:rPr>
        <w:t>for 2018-2020</w:t>
      </w:r>
    </w:p>
    <w:p w:rsidR="0008223A" w:rsidRDefault="0008223A" w:rsidP="00A14313">
      <w:pPr>
        <w:jc w:val="both"/>
        <w:rPr>
          <w:rFonts w:cs="Arial"/>
          <w:sz w:val="22"/>
          <w:szCs w:val="22"/>
          <w:u w:val="single"/>
          <w:lang w:val="en-GB"/>
        </w:rPr>
      </w:pPr>
    </w:p>
    <w:p w:rsidR="0008223A" w:rsidRDefault="0008223A" w:rsidP="0008223A">
      <w:pPr>
        <w:numPr>
          <w:ilvl w:val="0"/>
          <w:numId w:val="2"/>
        </w:numPr>
        <w:tabs>
          <w:tab w:val="left" w:pos="360"/>
        </w:tabs>
        <w:contextualSpacing/>
        <w:jc w:val="both"/>
        <w:rPr>
          <w:rFonts w:cs="Arial"/>
          <w:sz w:val="22"/>
          <w:szCs w:val="22"/>
          <w:lang w:val="en-GB"/>
        </w:rPr>
      </w:pPr>
      <w:r>
        <w:rPr>
          <w:rFonts w:cs="Arial"/>
          <w:sz w:val="22"/>
          <w:szCs w:val="22"/>
          <w:lang w:val="en-GB"/>
        </w:rPr>
        <w:t xml:space="preserve">The proposed </w:t>
      </w:r>
      <w:r w:rsidRPr="0008223A">
        <w:rPr>
          <w:rFonts w:cs="Arial"/>
          <w:sz w:val="22"/>
          <w:szCs w:val="22"/>
          <w:lang w:val="en-GB"/>
        </w:rPr>
        <w:t>Programme of Work for 2018-2020</w:t>
      </w:r>
      <w:r>
        <w:rPr>
          <w:rFonts w:cs="Arial"/>
          <w:sz w:val="22"/>
          <w:szCs w:val="22"/>
          <w:lang w:val="en-GB"/>
        </w:rPr>
        <w:t xml:space="preserve"> is included in Annex </w:t>
      </w:r>
      <w:r w:rsidR="009878EA">
        <w:rPr>
          <w:rFonts w:cs="Arial"/>
          <w:sz w:val="22"/>
          <w:szCs w:val="22"/>
          <w:lang w:val="en-GB"/>
        </w:rPr>
        <w:t>4</w:t>
      </w:r>
      <w:r>
        <w:rPr>
          <w:rFonts w:cs="Arial"/>
          <w:sz w:val="22"/>
          <w:szCs w:val="22"/>
          <w:lang w:val="en-GB"/>
        </w:rPr>
        <w:t>.</w:t>
      </w:r>
    </w:p>
    <w:p w:rsidR="00A14313" w:rsidRDefault="00A14313" w:rsidP="00DF6B58">
      <w:pPr>
        <w:pStyle w:val="ListParagraph"/>
        <w:rPr>
          <w:rFonts w:cs="Arial"/>
          <w:sz w:val="22"/>
          <w:szCs w:val="22"/>
          <w:lang w:val="en-GB"/>
        </w:rPr>
      </w:pPr>
    </w:p>
    <w:p w:rsidR="00DF6B58" w:rsidRPr="0008223A" w:rsidRDefault="00DF6B58" w:rsidP="00DF6B58">
      <w:pPr>
        <w:jc w:val="both"/>
        <w:rPr>
          <w:rFonts w:cs="Arial"/>
          <w:sz w:val="22"/>
          <w:szCs w:val="22"/>
          <w:u w:val="single"/>
          <w:lang w:val="en-GB"/>
        </w:rPr>
      </w:pPr>
      <w:r w:rsidRPr="0008223A">
        <w:rPr>
          <w:rFonts w:cs="Arial"/>
          <w:sz w:val="22"/>
          <w:szCs w:val="22"/>
          <w:u w:val="single"/>
          <w:lang w:val="en-GB"/>
        </w:rPr>
        <w:t>Annexes</w:t>
      </w:r>
    </w:p>
    <w:p w:rsidR="00DF6B58" w:rsidRPr="0008223A" w:rsidRDefault="00DF6B58" w:rsidP="00DF6B58">
      <w:pPr>
        <w:pStyle w:val="ListParagraph"/>
        <w:widowControl/>
        <w:numPr>
          <w:ilvl w:val="0"/>
          <w:numId w:val="50"/>
        </w:numPr>
        <w:autoSpaceDE/>
        <w:adjustRightInd/>
        <w:spacing w:before="60" w:after="60"/>
        <w:contextualSpacing w:val="0"/>
        <w:jc w:val="both"/>
        <w:rPr>
          <w:rFonts w:cs="Arial"/>
          <w:sz w:val="22"/>
          <w:szCs w:val="22"/>
          <w:lang w:val="en-GB"/>
        </w:rPr>
      </w:pPr>
      <w:r w:rsidRPr="0008223A">
        <w:rPr>
          <w:rFonts w:cs="Arial"/>
          <w:sz w:val="22"/>
          <w:szCs w:val="22"/>
          <w:lang w:val="en-GB"/>
        </w:rPr>
        <w:t xml:space="preserve">Proposed Budget for the Triennium 2018-2020 - Scenarios 1 – Zero Nominal </w:t>
      </w:r>
      <w:r w:rsidR="00FA750B" w:rsidRPr="0008223A">
        <w:rPr>
          <w:rFonts w:cs="Arial"/>
          <w:sz w:val="22"/>
          <w:szCs w:val="22"/>
          <w:lang w:val="en-GB"/>
        </w:rPr>
        <w:t>G</w:t>
      </w:r>
      <w:r w:rsidRPr="0008223A">
        <w:rPr>
          <w:rFonts w:cs="Arial"/>
          <w:sz w:val="22"/>
          <w:szCs w:val="22"/>
          <w:lang w:val="en-GB"/>
        </w:rPr>
        <w:t xml:space="preserve">rowth, Annex </w:t>
      </w:r>
      <w:r w:rsidR="009878EA">
        <w:rPr>
          <w:rFonts w:cs="Arial"/>
          <w:sz w:val="22"/>
          <w:szCs w:val="22"/>
          <w:lang w:val="en-GB"/>
        </w:rPr>
        <w:t>1</w:t>
      </w:r>
      <w:r w:rsidRPr="0008223A">
        <w:rPr>
          <w:rFonts w:cs="Arial"/>
          <w:sz w:val="22"/>
          <w:szCs w:val="22"/>
          <w:lang w:val="en-GB"/>
        </w:rPr>
        <w:t xml:space="preserve"> (A)</w:t>
      </w:r>
    </w:p>
    <w:p w:rsidR="00DF6B58" w:rsidRPr="0008223A" w:rsidRDefault="00DF6B58" w:rsidP="00DF6B58">
      <w:pPr>
        <w:pStyle w:val="ListParagraph"/>
        <w:widowControl/>
        <w:numPr>
          <w:ilvl w:val="0"/>
          <w:numId w:val="50"/>
        </w:numPr>
        <w:autoSpaceDE/>
        <w:adjustRightInd/>
        <w:spacing w:before="60" w:after="60"/>
        <w:contextualSpacing w:val="0"/>
        <w:jc w:val="both"/>
        <w:rPr>
          <w:rFonts w:cs="Arial"/>
          <w:sz w:val="22"/>
          <w:szCs w:val="22"/>
          <w:lang w:val="en-GB"/>
        </w:rPr>
      </w:pPr>
      <w:r w:rsidRPr="0008223A">
        <w:rPr>
          <w:rFonts w:cs="Arial"/>
          <w:sz w:val="22"/>
          <w:szCs w:val="22"/>
          <w:lang w:val="en-GB"/>
        </w:rPr>
        <w:t xml:space="preserve">Proposed Budget for the Triennium 2018-2020 - Scenarios 2 – Zero Real </w:t>
      </w:r>
      <w:r w:rsidR="00FA750B" w:rsidRPr="0008223A">
        <w:rPr>
          <w:rFonts w:cs="Arial"/>
          <w:sz w:val="22"/>
          <w:szCs w:val="22"/>
          <w:lang w:val="en-GB"/>
        </w:rPr>
        <w:t>G</w:t>
      </w:r>
      <w:r w:rsidRPr="0008223A">
        <w:rPr>
          <w:rFonts w:cs="Arial"/>
          <w:sz w:val="22"/>
          <w:szCs w:val="22"/>
          <w:lang w:val="en-GB"/>
        </w:rPr>
        <w:t xml:space="preserve">rowth, Annex </w:t>
      </w:r>
      <w:r w:rsidR="009878EA">
        <w:rPr>
          <w:rFonts w:cs="Arial"/>
          <w:sz w:val="22"/>
          <w:szCs w:val="22"/>
          <w:lang w:val="en-GB"/>
        </w:rPr>
        <w:t xml:space="preserve">1 </w:t>
      </w:r>
      <w:r w:rsidRPr="0008223A">
        <w:rPr>
          <w:rFonts w:cs="Arial"/>
          <w:sz w:val="22"/>
          <w:szCs w:val="22"/>
          <w:lang w:val="en-GB"/>
        </w:rPr>
        <w:t>(B)</w:t>
      </w:r>
    </w:p>
    <w:p w:rsidR="00DF6B58" w:rsidRPr="0008223A" w:rsidRDefault="00DF6B58" w:rsidP="00DF6B58">
      <w:pPr>
        <w:pStyle w:val="ListParagraph"/>
        <w:widowControl/>
        <w:numPr>
          <w:ilvl w:val="0"/>
          <w:numId w:val="50"/>
        </w:numPr>
        <w:autoSpaceDE/>
        <w:adjustRightInd/>
        <w:spacing w:before="60" w:after="60"/>
        <w:contextualSpacing w:val="0"/>
        <w:jc w:val="both"/>
        <w:rPr>
          <w:rFonts w:cs="Arial"/>
          <w:sz w:val="22"/>
          <w:szCs w:val="22"/>
          <w:lang w:val="en-GB"/>
        </w:rPr>
      </w:pPr>
      <w:r w:rsidRPr="0008223A">
        <w:rPr>
          <w:rFonts w:cs="Arial"/>
          <w:sz w:val="22"/>
          <w:szCs w:val="22"/>
          <w:lang w:val="en-GB"/>
        </w:rPr>
        <w:t xml:space="preserve">Proposed Budget for the Triennium 2018-2020 - Scenarios 3, Annex </w:t>
      </w:r>
      <w:r w:rsidR="009878EA">
        <w:rPr>
          <w:rFonts w:cs="Arial"/>
          <w:sz w:val="22"/>
          <w:szCs w:val="22"/>
          <w:lang w:val="en-GB"/>
        </w:rPr>
        <w:t>1</w:t>
      </w:r>
      <w:r w:rsidRPr="0008223A">
        <w:rPr>
          <w:rFonts w:cs="Arial"/>
          <w:sz w:val="22"/>
          <w:szCs w:val="22"/>
          <w:lang w:val="en-GB"/>
        </w:rPr>
        <w:t xml:space="preserve"> (C)</w:t>
      </w:r>
    </w:p>
    <w:p w:rsidR="00DF6B58" w:rsidRPr="0008223A" w:rsidRDefault="00DF6B58" w:rsidP="00DF6B58">
      <w:pPr>
        <w:pStyle w:val="ListParagraph"/>
        <w:widowControl/>
        <w:numPr>
          <w:ilvl w:val="0"/>
          <w:numId w:val="50"/>
        </w:numPr>
        <w:autoSpaceDE/>
        <w:adjustRightInd/>
        <w:spacing w:before="60" w:after="60"/>
        <w:contextualSpacing w:val="0"/>
        <w:jc w:val="both"/>
        <w:rPr>
          <w:rFonts w:cs="Arial"/>
          <w:sz w:val="22"/>
          <w:szCs w:val="22"/>
          <w:lang w:val="en-GB"/>
        </w:rPr>
      </w:pPr>
      <w:r w:rsidRPr="0008223A">
        <w:rPr>
          <w:rFonts w:cs="Arial"/>
          <w:sz w:val="22"/>
          <w:szCs w:val="22"/>
          <w:lang w:val="en-GB"/>
        </w:rPr>
        <w:t xml:space="preserve">Scale of Contributions to the Triennium 2018 – 2020 Budget, Annex </w:t>
      </w:r>
      <w:r w:rsidR="009878EA">
        <w:rPr>
          <w:rFonts w:cs="Arial"/>
          <w:sz w:val="22"/>
          <w:szCs w:val="22"/>
          <w:lang w:val="en-GB"/>
        </w:rPr>
        <w:t>2</w:t>
      </w:r>
    </w:p>
    <w:p w:rsidR="00DF6B58" w:rsidRPr="0008223A" w:rsidRDefault="00DF6B58" w:rsidP="00DF6B58">
      <w:pPr>
        <w:pStyle w:val="ListParagraph"/>
        <w:widowControl/>
        <w:numPr>
          <w:ilvl w:val="0"/>
          <w:numId w:val="50"/>
        </w:numPr>
        <w:autoSpaceDE/>
        <w:adjustRightInd/>
        <w:spacing w:before="60" w:after="60"/>
        <w:contextualSpacing w:val="0"/>
        <w:jc w:val="both"/>
        <w:rPr>
          <w:rFonts w:cs="Arial"/>
          <w:sz w:val="22"/>
          <w:szCs w:val="22"/>
          <w:lang w:val="en-GB"/>
        </w:rPr>
      </w:pPr>
      <w:r w:rsidRPr="0008223A">
        <w:rPr>
          <w:rFonts w:cs="Arial"/>
          <w:sz w:val="22"/>
          <w:szCs w:val="22"/>
          <w:lang w:val="en-GB"/>
        </w:rPr>
        <w:t xml:space="preserve">Draft Resolution on Financial and Administrative Matters, Annex </w:t>
      </w:r>
      <w:r w:rsidR="009878EA">
        <w:rPr>
          <w:rFonts w:cs="Arial"/>
          <w:sz w:val="22"/>
          <w:szCs w:val="22"/>
          <w:lang w:val="en-GB"/>
        </w:rPr>
        <w:t>3</w:t>
      </w:r>
    </w:p>
    <w:p w:rsidR="00DF6B58" w:rsidRPr="0008223A" w:rsidRDefault="00DF6B58" w:rsidP="00DF6B58">
      <w:pPr>
        <w:pStyle w:val="ListParagraph"/>
        <w:widowControl/>
        <w:numPr>
          <w:ilvl w:val="0"/>
          <w:numId w:val="50"/>
        </w:numPr>
        <w:autoSpaceDE/>
        <w:adjustRightInd/>
        <w:spacing w:before="60" w:after="60"/>
        <w:contextualSpacing w:val="0"/>
        <w:jc w:val="both"/>
        <w:rPr>
          <w:rFonts w:cs="Arial"/>
          <w:sz w:val="22"/>
          <w:szCs w:val="22"/>
          <w:lang w:val="en-GB"/>
        </w:rPr>
      </w:pPr>
      <w:r w:rsidRPr="0008223A">
        <w:rPr>
          <w:rFonts w:cs="Arial"/>
          <w:sz w:val="22"/>
          <w:szCs w:val="22"/>
          <w:lang w:val="en-GB"/>
        </w:rPr>
        <w:t xml:space="preserve">Proposed Programme of Work </w:t>
      </w:r>
      <w:r w:rsidR="00D52FC4">
        <w:rPr>
          <w:rFonts w:cs="Arial"/>
          <w:sz w:val="22"/>
          <w:szCs w:val="22"/>
          <w:lang w:val="en-GB"/>
        </w:rPr>
        <w:t xml:space="preserve">for </w:t>
      </w:r>
      <w:r w:rsidRPr="0008223A">
        <w:rPr>
          <w:rFonts w:cs="Arial"/>
          <w:sz w:val="22"/>
          <w:szCs w:val="22"/>
          <w:lang w:val="en-GB"/>
        </w:rPr>
        <w:t xml:space="preserve">2018-2020, Annex </w:t>
      </w:r>
      <w:r w:rsidR="009878EA">
        <w:rPr>
          <w:rFonts w:cs="Arial"/>
          <w:sz w:val="22"/>
          <w:szCs w:val="22"/>
          <w:lang w:val="en-GB"/>
        </w:rPr>
        <w:t>4</w:t>
      </w:r>
    </w:p>
    <w:p w:rsidR="00FA750B" w:rsidRPr="0008223A" w:rsidRDefault="00FA750B" w:rsidP="00FA750B">
      <w:pPr>
        <w:pStyle w:val="ListParagraph"/>
        <w:widowControl/>
        <w:numPr>
          <w:ilvl w:val="0"/>
          <w:numId w:val="50"/>
        </w:numPr>
        <w:autoSpaceDE/>
        <w:adjustRightInd/>
        <w:spacing w:before="60" w:after="60"/>
        <w:contextualSpacing w:val="0"/>
        <w:jc w:val="both"/>
        <w:rPr>
          <w:rFonts w:cs="Arial"/>
          <w:sz w:val="22"/>
          <w:szCs w:val="22"/>
          <w:lang w:val="en-GB"/>
        </w:rPr>
      </w:pPr>
      <w:r w:rsidRPr="0008223A">
        <w:rPr>
          <w:rFonts w:cs="Arial"/>
          <w:sz w:val="22"/>
          <w:szCs w:val="22"/>
          <w:lang w:val="en-GB"/>
        </w:rPr>
        <w:t xml:space="preserve">Report of the grading of </w:t>
      </w:r>
      <w:r w:rsidR="009878EA">
        <w:rPr>
          <w:rFonts w:cs="Arial"/>
          <w:sz w:val="22"/>
          <w:szCs w:val="22"/>
          <w:lang w:val="en-GB"/>
        </w:rPr>
        <w:t>the Secretariat’s posts, Annex 5</w:t>
      </w:r>
    </w:p>
    <w:p w:rsidR="00DF6B58" w:rsidRPr="001E0D2C" w:rsidRDefault="00DF6B58" w:rsidP="00152285">
      <w:pPr>
        <w:contextualSpacing/>
        <w:jc w:val="both"/>
        <w:rPr>
          <w:rFonts w:cs="Arial"/>
          <w:sz w:val="22"/>
          <w:szCs w:val="22"/>
          <w:lang w:val="en-GB"/>
        </w:rPr>
      </w:pPr>
    </w:p>
    <w:p w:rsidR="007910DD" w:rsidRPr="00CD0FE9" w:rsidRDefault="007910DD" w:rsidP="007910DD">
      <w:pPr>
        <w:jc w:val="both"/>
        <w:rPr>
          <w:rFonts w:cs="Arial"/>
          <w:sz w:val="22"/>
          <w:szCs w:val="22"/>
          <w:lang w:val="en-GB"/>
        </w:rPr>
      </w:pPr>
    </w:p>
    <w:p w:rsidR="007910DD" w:rsidRPr="008F58F6" w:rsidRDefault="0090059C" w:rsidP="008F58F6">
      <w:pPr>
        <w:jc w:val="both"/>
        <w:rPr>
          <w:rFonts w:cs="Arial"/>
          <w:sz w:val="22"/>
          <w:szCs w:val="22"/>
          <w:u w:val="single"/>
          <w:lang w:val="en-GB"/>
        </w:rPr>
      </w:pPr>
      <w:r w:rsidRPr="00CD0FE9">
        <w:rPr>
          <w:rFonts w:cs="Arial"/>
          <w:sz w:val="22"/>
          <w:szCs w:val="22"/>
          <w:u w:val="single"/>
          <w:lang w:val="en-GB"/>
        </w:rPr>
        <w:t>Recommended actions</w:t>
      </w:r>
    </w:p>
    <w:p w:rsidR="007910DD" w:rsidRPr="00CD0FE9" w:rsidRDefault="007910DD" w:rsidP="007910DD">
      <w:pPr>
        <w:rPr>
          <w:rFonts w:cs="Arial"/>
          <w:sz w:val="22"/>
          <w:szCs w:val="22"/>
          <w:lang w:val="en-GB"/>
        </w:rPr>
      </w:pPr>
    </w:p>
    <w:p w:rsidR="007910DD" w:rsidRPr="00CD0FE9" w:rsidRDefault="007910DD" w:rsidP="001E0D2C">
      <w:pPr>
        <w:numPr>
          <w:ilvl w:val="0"/>
          <w:numId w:val="2"/>
        </w:numPr>
        <w:tabs>
          <w:tab w:val="left" w:pos="360"/>
        </w:tabs>
        <w:contextualSpacing/>
        <w:jc w:val="both"/>
        <w:rPr>
          <w:rFonts w:cs="Arial"/>
          <w:sz w:val="22"/>
          <w:szCs w:val="22"/>
          <w:lang w:val="en-GB"/>
        </w:rPr>
      </w:pPr>
      <w:r w:rsidRPr="00CD0FE9">
        <w:rPr>
          <w:rFonts w:cs="Arial"/>
          <w:sz w:val="22"/>
          <w:szCs w:val="22"/>
          <w:lang w:val="en-GB"/>
        </w:rPr>
        <w:t xml:space="preserve">The Conference of the Parties is </w:t>
      </w:r>
      <w:r w:rsidR="00691001" w:rsidRPr="00CD0FE9">
        <w:rPr>
          <w:rFonts w:cs="Arial"/>
          <w:sz w:val="22"/>
          <w:szCs w:val="22"/>
          <w:lang w:val="en-GB"/>
        </w:rPr>
        <w:t>recommended</w:t>
      </w:r>
      <w:r w:rsidRPr="00CD0FE9">
        <w:rPr>
          <w:rFonts w:cs="Arial"/>
          <w:sz w:val="22"/>
          <w:szCs w:val="22"/>
          <w:lang w:val="en-GB"/>
        </w:rPr>
        <w:t xml:space="preserve"> to:</w:t>
      </w:r>
    </w:p>
    <w:p w:rsidR="007910DD" w:rsidRPr="00CD0FE9" w:rsidRDefault="007910DD" w:rsidP="007910DD">
      <w:pPr>
        <w:jc w:val="both"/>
        <w:rPr>
          <w:rFonts w:cs="Arial"/>
          <w:sz w:val="22"/>
          <w:szCs w:val="22"/>
          <w:lang w:val="en-GB"/>
        </w:rPr>
      </w:pPr>
    </w:p>
    <w:p w:rsidR="007910DD" w:rsidRPr="00CD0FE9" w:rsidRDefault="007910DD" w:rsidP="00200759">
      <w:pPr>
        <w:widowControl/>
        <w:numPr>
          <w:ilvl w:val="0"/>
          <w:numId w:val="3"/>
        </w:numPr>
        <w:autoSpaceDE/>
        <w:adjustRightInd/>
        <w:contextualSpacing/>
        <w:jc w:val="both"/>
        <w:rPr>
          <w:rFonts w:cs="Arial"/>
          <w:sz w:val="22"/>
          <w:szCs w:val="22"/>
          <w:lang w:val="en-GB"/>
        </w:rPr>
      </w:pPr>
      <w:r w:rsidRPr="00CD0FE9">
        <w:rPr>
          <w:rFonts w:cs="Arial"/>
          <w:sz w:val="22"/>
          <w:szCs w:val="22"/>
          <w:lang w:val="en-GB"/>
        </w:rPr>
        <w:t xml:space="preserve">adopt the draft Resolution contained in Annex </w:t>
      </w:r>
      <w:r w:rsidR="009878EA">
        <w:rPr>
          <w:rFonts w:cs="Arial"/>
          <w:sz w:val="22"/>
          <w:szCs w:val="22"/>
          <w:lang w:val="en-GB"/>
        </w:rPr>
        <w:t>3</w:t>
      </w:r>
      <w:r w:rsidRPr="00CD0FE9">
        <w:rPr>
          <w:rFonts w:cs="Arial"/>
          <w:sz w:val="22"/>
          <w:szCs w:val="22"/>
          <w:lang w:val="en-GB"/>
        </w:rPr>
        <w:t xml:space="preserve"> of this document</w:t>
      </w:r>
      <w:r w:rsidR="00FA750B">
        <w:rPr>
          <w:rFonts w:cs="Arial"/>
          <w:sz w:val="22"/>
          <w:szCs w:val="22"/>
          <w:lang w:val="en-GB"/>
        </w:rPr>
        <w:t>.</w:t>
      </w:r>
    </w:p>
    <w:p w:rsidR="007910DD" w:rsidRPr="00CD0FE9" w:rsidRDefault="007910DD" w:rsidP="007910DD">
      <w:pPr>
        <w:widowControl/>
        <w:autoSpaceDE/>
        <w:adjustRightInd/>
        <w:ind w:left="1440"/>
        <w:contextualSpacing/>
        <w:jc w:val="both"/>
        <w:rPr>
          <w:rFonts w:cs="Arial"/>
          <w:sz w:val="22"/>
          <w:szCs w:val="22"/>
          <w:lang w:val="en-GB"/>
        </w:rPr>
      </w:pPr>
    </w:p>
    <w:p w:rsidR="00245E18" w:rsidRDefault="00245E18" w:rsidP="0003449E">
      <w:pPr>
        <w:widowControl/>
        <w:autoSpaceDE/>
        <w:adjustRightInd/>
        <w:jc w:val="right"/>
        <w:rPr>
          <w:rFonts w:cs="Arial"/>
          <w:sz w:val="22"/>
          <w:szCs w:val="22"/>
          <w:lang w:val="en-GB"/>
        </w:rPr>
        <w:sectPr w:rsidR="00245E18" w:rsidSect="00620809">
          <w:headerReference w:type="first" r:id="rId15"/>
          <w:footerReference w:type="first" r:id="rId16"/>
          <w:endnotePr>
            <w:numFmt w:val="decimal"/>
          </w:endnotePr>
          <w:pgSz w:w="11905" w:h="16837" w:code="9"/>
          <w:pgMar w:top="1008" w:right="1411" w:bottom="1152" w:left="1411" w:header="432" w:footer="432" w:gutter="0"/>
          <w:cols w:space="720"/>
          <w:noEndnote/>
          <w:titlePg/>
          <w:docGrid w:linePitch="272"/>
        </w:sectPr>
      </w:pPr>
    </w:p>
    <w:p w:rsidR="00245E18" w:rsidRPr="00CD0FE9" w:rsidRDefault="00245E18" w:rsidP="00245E18">
      <w:pPr>
        <w:widowControl/>
        <w:autoSpaceDE/>
        <w:adjustRightInd/>
        <w:jc w:val="right"/>
        <w:rPr>
          <w:rFonts w:cs="Arial"/>
          <w:b/>
          <w:bCs/>
          <w:caps/>
          <w:sz w:val="22"/>
          <w:szCs w:val="22"/>
          <w:lang w:val="en-GB"/>
        </w:rPr>
      </w:pPr>
      <w:r w:rsidRPr="00CD0FE9">
        <w:rPr>
          <w:rFonts w:cs="Arial"/>
          <w:b/>
          <w:caps/>
          <w:sz w:val="22"/>
          <w:szCs w:val="22"/>
          <w:lang w:val="en-GB"/>
        </w:rPr>
        <w:lastRenderedPageBreak/>
        <w:t xml:space="preserve">Annex </w:t>
      </w:r>
      <w:r w:rsidR="009878EA">
        <w:rPr>
          <w:rFonts w:cs="Arial"/>
          <w:b/>
          <w:caps/>
          <w:sz w:val="22"/>
          <w:szCs w:val="22"/>
          <w:lang w:val="en-GB"/>
        </w:rPr>
        <w:t>1</w:t>
      </w:r>
      <w:r>
        <w:rPr>
          <w:rFonts w:cs="Arial"/>
          <w:b/>
          <w:caps/>
          <w:sz w:val="22"/>
          <w:szCs w:val="22"/>
          <w:lang w:val="en-GB"/>
        </w:rPr>
        <w:t xml:space="preserve"> (a)</w:t>
      </w:r>
    </w:p>
    <w:p w:rsidR="00245E18" w:rsidRPr="00414E42" w:rsidRDefault="00245E18" w:rsidP="00245E18">
      <w:pPr>
        <w:widowControl/>
        <w:autoSpaceDE/>
        <w:autoSpaceDN/>
        <w:adjustRightInd/>
        <w:jc w:val="center"/>
        <w:rPr>
          <w:rFonts w:cs="Arial"/>
          <w:b/>
          <w:bCs/>
          <w:color w:val="000000"/>
          <w:sz w:val="22"/>
          <w:szCs w:val="22"/>
        </w:rPr>
      </w:pPr>
      <w:r w:rsidRPr="00414E42">
        <w:rPr>
          <w:rFonts w:cs="Arial"/>
          <w:b/>
          <w:bCs/>
          <w:color w:val="000000"/>
          <w:sz w:val="22"/>
          <w:szCs w:val="22"/>
        </w:rPr>
        <w:t xml:space="preserve">PROPOSED BUDGET FOR THE TRIENNIUM 2018 - 2020: </w:t>
      </w:r>
    </w:p>
    <w:p w:rsidR="00245E18" w:rsidRPr="00414E42" w:rsidRDefault="00245E18" w:rsidP="00245E18">
      <w:pPr>
        <w:autoSpaceDE/>
        <w:autoSpaceDN/>
        <w:adjustRightInd/>
        <w:spacing w:after="120"/>
        <w:jc w:val="center"/>
        <w:outlineLvl w:val="1"/>
        <w:rPr>
          <w:rFonts w:cs="Arial"/>
          <w:b/>
          <w:bCs/>
          <w:iCs/>
          <w:color w:val="000000"/>
          <w:sz w:val="22"/>
          <w:szCs w:val="22"/>
        </w:rPr>
      </w:pPr>
      <w:r w:rsidRPr="00414E42">
        <w:rPr>
          <w:rFonts w:cs="Arial"/>
          <w:b/>
          <w:bCs/>
          <w:iCs/>
          <w:color w:val="000000"/>
          <w:sz w:val="22"/>
          <w:szCs w:val="22"/>
        </w:rPr>
        <w:t>SCENARIO 1 – ZERO NOMINAL GROWTH</w:t>
      </w:r>
    </w:p>
    <w:p w:rsidR="00245E18" w:rsidRPr="00414E42" w:rsidRDefault="00245E18" w:rsidP="00245E18">
      <w:pPr>
        <w:autoSpaceDE/>
        <w:autoSpaceDN/>
        <w:adjustRightInd/>
        <w:spacing w:after="120"/>
        <w:jc w:val="center"/>
        <w:outlineLvl w:val="1"/>
        <w:rPr>
          <w:rFonts w:cs="Arial"/>
          <w:iCs/>
          <w:color w:val="000000"/>
          <w:szCs w:val="18"/>
        </w:rPr>
      </w:pPr>
      <w:r w:rsidRPr="00414E42">
        <w:rPr>
          <w:rFonts w:cs="Arial"/>
          <w:iCs/>
          <w:color w:val="000000"/>
          <w:szCs w:val="18"/>
        </w:rPr>
        <w:t>(all figures in Euros)</w:t>
      </w:r>
    </w:p>
    <w:tbl>
      <w:tblPr>
        <w:tblW w:w="9316" w:type="dxa"/>
        <w:jc w:val="center"/>
        <w:tblLook w:val="04A0" w:firstRow="1" w:lastRow="0" w:firstColumn="1" w:lastColumn="0" w:noHBand="0" w:noVBand="1"/>
      </w:tblPr>
      <w:tblGrid>
        <w:gridCol w:w="5359"/>
        <w:gridCol w:w="1017"/>
        <w:gridCol w:w="1017"/>
        <w:gridCol w:w="1017"/>
        <w:gridCol w:w="1017"/>
      </w:tblGrid>
      <w:tr w:rsidR="00245E18" w:rsidRPr="00E0707E" w:rsidTr="00245E18">
        <w:trPr>
          <w:trHeight w:val="513"/>
          <w:jc w:val="center"/>
        </w:trPr>
        <w:tc>
          <w:tcPr>
            <w:tcW w:w="0" w:type="auto"/>
            <w:tcBorders>
              <w:top w:val="single" w:sz="12" w:space="0" w:color="auto"/>
              <w:left w:val="nil"/>
              <w:bottom w:val="single" w:sz="12" w:space="0" w:color="auto"/>
              <w:right w:val="nil"/>
            </w:tcBorders>
            <w:shd w:val="clear" w:color="auto" w:fill="auto"/>
            <w:noWrap/>
            <w:vAlign w:val="center"/>
            <w:hideMark/>
          </w:tcPr>
          <w:p w:rsidR="00245E18" w:rsidRPr="00E0707E" w:rsidRDefault="00245E18" w:rsidP="00245E18">
            <w:pPr>
              <w:widowControl/>
              <w:autoSpaceDE/>
              <w:autoSpaceDN/>
              <w:adjustRightInd/>
              <w:rPr>
                <w:rFonts w:cs="Arial"/>
                <w:b/>
                <w:bCs/>
                <w:i/>
                <w:iCs/>
                <w:color w:val="000000"/>
                <w:szCs w:val="18"/>
              </w:rPr>
            </w:pPr>
            <w:r>
              <w:rPr>
                <w:rFonts w:cs="Arial"/>
                <w:b/>
                <w:bCs/>
                <w:i/>
                <w:iCs/>
                <w:szCs w:val="18"/>
              </w:rPr>
              <w:t xml:space="preserve">Object of expenditure </w:t>
            </w:r>
            <w:r w:rsidRPr="00E0707E">
              <w:rPr>
                <w:rFonts w:cs="Arial"/>
                <w:b/>
                <w:bCs/>
                <w:i/>
                <w:iCs/>
                <w:szCs w:val="18"/>
              </w:rPr>
              <w:t xml:space="preserve"> </w:t>
            </w:r>
          </w:p>
        </w:tc>
        <w:tc>
          <w:tcPr>
            <w:tcW w:w="0" w:type="auto"/>
            <w:tcBorders>
              <w:top w:val="single" w:sz="12" w:space="0" w:color="auto"/>
              <w:left w:val="nil"/>
              <w:bottom w:val="single" w:sz="12" w:space="0" w:color="auto"/>
              <w:right w:val="nil"/>
            </w:tcBorders>
            <w:shd w:val="clear" w:color="auto" w:fill="auto"/>
            <w:noWrap/>
            <w:vAlign w:val="center"/>
            <w:hideMark/>
          </w:tcPr>
          <w:p w:rsidR="00245E18" w:rsidRPr="00E0707E" w:rsidRDefault="00245E18" w:rsidP="00245E18">
            <w:pPr>
              <w:widowControl/>
              <w:autoSpaceDE/>
              <w:autoSpaceDN/>
              <w:adjustRightInd/>
              <w:jc w:val="right"/>
              <w:rPr>
                <w:rFonts w:cs="Arial"/>
                <w:b/>
                <w:bCs/>
                <w:i/>
                <w:iCs/>
                <w:color w:val="000000"/>
                <w:szCs w:val="18"/>
              </w:rPr>
            </w:pPr>
            <w:r w:rsidRPr="00E0707E">
              <w:rPr>
                <w:rFonts w:cs="Arial"/>
                <w:b/>
                <w:bCs/>
                <w:i/>
                <w:iCs/>
                <w:color w:val="000000"/>
                <w:szCs w:val="18"/>
              </w:rPr>
              <w:t>2018</w:t>
            </w:r>
          </w:p>
        </w:tc>
        <w:tc>
          <w:tcPr>
            <w:tcW w:w="0" w:type="auto"/>
            <w:tcBorders>
              <w:top w:val="single" w:sz="12" w:space="0" w:color="auto"/>
              <w:left w:val="nil"/>
              <w:bottom w:val="single" w:sz="12" w:space="0" w:color="auto"/>
              <w:right w:val="nil"/>
            </w:tcBorders>
            <w:shd w:val="clear" w:color="auto" w:fill="auto"/>
            <w:noWrap/>
            <w:vAlign w:val="center"/>
            <w:hideMark/>
          </w:tcPr>
          <w:p w:rsidR="00245E18" w:rsidRPr="00E0707E" w:rsidRDefault="00245E18" w:rsidP="00245E18">
            <w:pPr>
              <w:widowControl/>
              <w:autoSpaceDE/>
              <w:autoSpaceDN/>
              <w:adjustRightInd/>
              <w:jc w:val="right"/>
              <w:rPr>
                <w:rFonts w:cs="Arial"/>
                <w:b/>
                <w:bCs/>
                <w:i/>
                <w:iCs/>
                <w:color w:val="000000"/>
                <w:szCs w:val="18"/>
              </w:rPr>
            </w:pPr>
            <w:r w:rsidRPr="00E0707E">
              <w:rPr>
                <w:rFonts w:cs="Arial"/>
                <w:b/>
                <w:bCs/>
                <w:i/>
                <w:iCs/>
                <w:color w:val="000000"/>
                <w:szCs w:val="18"/>
              </w:rPr>
              <w:t>2019</w:t>
            </w:r>
          </w:p>
        </w:tc>
        <w:tc>
          <w:tcPr>
            <w:tcW w:w="0" w:type="auto"/>
            <w:tcBorders>
              <w:top w:val="single" w:sz="12" w:space="0" w:color="auto"/>
              <w:left w:val="nil"/>
              <w:bottom w:val="single" w:sz="12" w:space="0" w:color="auto"/>
              <w:right w:val="nil"/>
            </w:tcBorders>
            <w:shd w:val="clear" w:color="auto" w:fill="auto"/>
            <w:noWrap/>
            <w:vAlign w:val="center"/>
            <w:hideMark/>
          </w:tcPr>
          <w:p w:rsidR="00245E18" w:rsidRPr="00E0707E" w:rsidRDefault="00245E18" w:rsidP="00245E18">
            <w:pPr>
              <w:widowControl/>
              <w:autoSpaceDE/>
              <w:autoSpaceDN/>
              <w:adjustRightInd/>
              <w:jc w:val="right"/>
              <w:rPr>
                <w:rFonts w:cs="Arial"/>
                <w:b/>
                <w:bCs/>
                <w:i/>
                <w:iCs/>
                <w:color w:val="000000"/>
                <w:szCs w:val="18"/>
              </w:rPr>
            </w:pPr>
            <w:r w:rsidRPr="00E0707E">
              <w:rPr>
                <w:rFonts w:cs="Arial"/>
                <w:b/>
                <w:bCs/>
                <w:i/>
                <w:iCs/>
                <w:color w:val="000000"/>
                <w:szCs w:val="18"/>
              </w:rPr>
              <w:t>2020</w:t>
            </w:r>
          </w:p>
        </w:tc>
        <w:tc>
          <w:tcPr>
            <w:tcW w:w="0" w:type="auto"/>
            <w:tcBorders>
              <w:top w:val="single" w:sz="12" w:space="0" w:color="auto"/>
              <w:left w:val="nil"/>
              <w:bottom w:val="single" w:sz="12" w:space="0" w:color="auto"/>
              <w:right w:val="nil"/>
            </w:tcBorders>
            <w:shd w:val="clear" w:color="auto" w:fill="auto"/>
            <w:noWrap/>
            <w:vAlign w:val="center"/>
            <w:hideMark/>
          </w:tcPr>
          <w:p w:rsidR="00245E18" w:rsidRPr="00E0707E" w:rsidRDefault="00245E18" w:rsidP="00245E18">
            <w:pPr>
              <w:widowControl/>
              <w:autoSpaceDE/>
              <w:autoSpaceDN/>
              <w:adjustRightInd/>
              <w:jc w:val="right"/>
              <w:rPr>
                <w:rFonts w:cs="Arial"/>
                <w:b/>
                <w:bCs/>
                <w:i/>
                <w:iCs/>
                <w:color w:val="000000"/>
                <w:szCs w:val="18"/>
              </w:rPr>
            </w:pPr>
            <w:r w:rsidRPr="00E0707E">
              <w:rPr>
                <w:rFonts w:cs="Arial"/>
                <w:b/>
                <w:bCs/>
                <w:i/>
                <w:iCs/>
                <w:color w:val="000000"/>
                <w:szCs w:val="18"/>
              </w:rPr>
              <w:t>Total</w:t>
            </w:r>
          </w:p>
        </w:tc>
      </w:tr>
      <w:tr w:rsidR="00245E18" w:rsidRPr="00E0707E" w:rsidTr="00245E18">
        <w:trPr>
          <w:trHeight w:val="328"/>
          <w:jc w:val="center"/>
        </w:trPr>
        <w:tc>
          <w:tcPr>
            <w:tcW w:w="0" w:type="auto"/>
            <w:tcBorders>
              <w:top w:val="single" w:sz="12" w:space="0" w:color="auto"/>
              <w:left w:val="nil"/>
              <w:bottom w:val="nil"/>
              <w:right w:val="nil"/>
            </w:tcBorders>
            <w:shd w:val="clear" w:color="auto" w:fill="auto"/>
            <w:noWrap/>
            <w:hideMark/>
          </w:tcPr>
          <w:p w:rsidR="00245E18" w:rsidRPr="00E0707E" w:rsidRDefault="00245E18" w:rsidP="00245E18">
            <w:pPr>
              <w:widowControl/>
              <w:autoSpaceDE/>
              <w:autoSpaceDN/>
              <w:adjustRightInd/>
              <w:rPr>
                <w:rFonts w:cs="Arial"/>
                <w:b/>
                <w:bCs/>
                <w:color w:val="000000"/>
                <w:szCs w:val="18"/>
              </w:rPr>
            </w:pPr>
            <w:r w:rsidRPr="00E0707E">
              <w:rPr>
                <w:rFonts w:cs="Arial"/>
                <w:b/>
                <w:bCs/>
                <w:color w:val="000000"/>
                <w:szCs w:val="18"/>
              </w:rPr>
              <w:t>Staff Costs</w:t>
            </w:r>
          </w:p>
        </w:tc>
        <w:tc>
          <w:tcPr>
            <w:tcW w:w="0" w:type="auto"/>
            <w:tcBorders>
              <w:top w:val="single" w:sz="12" w:space="0" w:color="auto"/>
              <w:left w:val="nil"/>
              <w:bottom w:val="nil"/>
              <w:right w:val="nil"/>
            </w:tcBorders>
            <w:shd w:val="clear" w:color="auto" w:fill="auto"/>
            <w:noWrap/>
            <w:hideMark/>
          </w:tcPr>
          <w:p w:rsidR="00245E18" w:rsidRPr="00E0707E" w:rsidRDefault="00245E18" w:rsidP="00245E18">
            <w:pPr>
              <w:widowControl/>
              <w:autoSpaceDE/>
              <w:autoSpaceDN/>
              <w:adjustRightInd/>
              <w:rPr>
                <w:rFonts w:cs="Arial"/>
                <w:b/>
                <w:bCs/>
                <w:color w:val="000000"/>
                <w:szCs w:val="18"/>
              </w:rPr>
            </w:pPr>
          </w:p>
        </w:tc>
        <w:tc>
          <w:tcPr>
            <w:tcW w:w="0" w:type="auto"/>
            <w:tcBorders>
              <w:top w:val="single" w:sz="12" w:space="0" w:color="auto"/>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c>
          <w:tcPr>
            <w:tcW w:w="0" w:type="auto"/>
            <w:tcBorders>
              <w:top w:val="single" w:sz="12" w:space="0" w:color="auto"/>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c>
          <w:tcPr>
            <w:tcW w:w="0" w:type="auto"/>
            <w:tcBorders>
              <w:top w:val="single" w:sz="12" w:space="0" w:color="auto"/>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r>
      <w:tr w:rsidR="00245E18" w:rsidRPr="00E0707E" w:rsidTr="00245E18">
        <w:trPr>
          <w:trHeight w:val="328"/>
          <w:jc w:val="center"/>
        </w:trPr>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rPr>
                <w:rFonts w:cs="Arial"/>
                <w:color w:val="000000"/>
                <w:szCs w:val="18"/>
              </w:rPr>
            </w:pPr>
            <w:r w:rsidRPr="00E0707E">
              <w:rPr>
                <w:rFonts w:cs="Arial"/>
                <w:color w:val="000000"/>
                <w:szCs w:val="18"/>
              </w:rPr>
              <w:t xml:space="preserve">Professional Staff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1</w:t>
            </w:r>
            <w:r>
              <w:rPr>
                <w:rFonts w:cs="Arial"/>
                <w:color w:val="000000"/>
                <w:szCs w:val="18"/>
              </w:rPr>
              <w:t xml:space="preserve"> </w:t>
            </w:r>
            <w:r w:rsidRPr="00E0707E">
              <w:rPr>
                <w:rFonts w:cs="Arial"/>
                <w:color w:val="000000"/>
                <w:szCs w:val="18"/>
              </w:rPr>
              <w:t>359</w:t>
            </w:r>
            <w:r>
              <w:rPr>
                <w:rFonts w:cs="Arial"/>
                <w:color w:val="000000"/>
                <w:szCs w:val="18"/>
              </w:rPr>
              <w:t xml:space="preserve"> </w:t>
            </w:r>
            <w:r w:rsidRPr="00E0707E">
              <w:rPr>
                <w:rFonts w:cs="Arial"/>
                <w:color w:val="000000"/>
                <w:szCs w:val="18"/>
              </w:rPr>
              <w:t>336</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1</w:t>
            </w:r>
            <w:r>
              <w:rPr>
                <w:rFonts w:cs="Arial"/>
                <w:color w:val="000000"/>
                <w:szCs w:val="18"/>
              </w:rPr>
              <w:t xml:space="preserve"> </w:t>
            </w:r>
            <w:r w:rsidRPr="00E0707E">
              <w:rPr>
                <w:rFonts w:cs="Arial"/>
                <w:color w:val="000000"/>
                <w:szCs w:val="18"/>
              </w:rPr>
              <w:t>386</w:t>
            </w:r>
            <w:r>
              <w:rPr>
                <w:rFonts w:cs="Arial"/>
                <w:color w:val="000000"/>
                <w:szCs w:val="18"/>
              </w:rPr>
              <w:t xml:space="preserve"> </w:t>
            </w:r>
            <w:r w:rsidRPr="00E0707E">
              <w:rPr>
                <w:rFonts w:cs="Arial"/>
                <w:color w:val="000000"/>
                <w:szCs w:val="18"/>
              </w:rPr>
              <w:t>523</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1</w:t>
            </w:r>
            <w:r>
              <w:rPr>
                <w:rFonts w:cs="Arial"/>
                <w:color w:val="000000"/>
                <w:szCs w:val="18"/>
              </w:rPr>
              <w:t xml:space="preserve"> </w:t>
            </w:r>
            <w:r w:rsidRPr="00E0707E">
              <w:rPr>
                <w:rFonts w:cs="Arial"/>
                <w:color w:val="000000"/>
                <w:szCs w:val="18"/>
              </w:rPr>
              <w:t>414</w:t>
            </w:r>
            <w:r>
              <w:rPr>
                <w:rFonts w:cs="Arial"/>
                <w:color w:val="000000"/>
                <w:szCs w:val="18"/>
              </w:rPr>
              <w:t xml:space="preserve"> </w:t>
            </w:r>
            <w:r w:rsidRPr="00E0707E">
              <w:rPr>
                <w:rFonts w:cs="Arial"/>
                <w:color w:val="000000"/>
                <w:szCs w:val="18"/>
              </w:rPr>
              <w:t>253</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4</w:t>
            </w:r>
            <w:r>
              <w:rPr>
                <w:rFonts w:cs="Arial"/>
                <w:color w:val="000000"/>
                <w:szCs w:val="18"/>
              </w:rPr>
              <w:t xml:space="preserve"> </w:t>
            </w:r>
            <w:r w:rsidRPr="00E0707E">
              <w:rPr>
                <w:rFonts w:cs="Arial"/>
                <w:color w:val="000000"/>
                <w:szCs w:val="18"/>
              </w:rPr>
              <w:t>160</w:t>
            </w:r>
            <w:r>
              <w:rPr>
                <w:rFonts w:cs="Arial"/>
                <w:color w:val="000000"/>
                <w:szCs w:val="18"/>
              </w:rPr>
              <w:t xml:space="preserve"> </w:t>
            </w:r>
            <w:r w:rsidRPr="00E0707E">
              <w:rPr>
                <w:rFonts w:cs="Arial"/>
                <w:color w:val="000000"/>
                <w:szCs w:val="18"/>
              </w:rPr>
              <w:t>113</w:t>
            </w:r>
          </w:p>
        </w:tc>
      </w:tr>
      <w:tr w:rsidR="00245E18" w:rsidRPr="00E0707E" w:rsidTr="00245E18">
        <w:trPr>
          <w:trHeight w:val="328"/>
          <w:jc w:val="center"/>
        </w:trPr>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rPr>
                <w:rFonts w:cs="Arial"/>
                <w:color w:val="000000"/>
                <w:szCs w:val="18"/>
              </w:rPr>
            </w:pPr>
            <w:r w:rsidRPr="00E0707E">
              <w:rPr>
                <w:rFonts w:cs="Arial"/>
                <w:color w:val="000000"/>
                <w:szCs w:val="18"/>
              </w:rPr>
              <w:t>General Support Staff</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472</w:t>
            </w:r>
            <w:r>
              <w:rPr>
                <w:rFonts w:cs="Arial"/>
                <w:color w:val="000000"/>
                <w:szCs w:val="18"/>
              </w:rPr>
              <w:t xml:space="preserve"> </w:t>
            </w:r>
            <w:r w:rsidRPr="00E0707E">
              <w:rPr>
                <w:rFonts w:cs="Arial"/>
                <w:color w:val="000000"/>
                <w:szCs w:val="18"/>
              </w:rPr>
              <w:t>732</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482</w:t>
            </w:r>
            <w:r>
              <w:rPr>
                <w:rFonts w:cs="Arial"/>
                <w:color w:val="000000"/>
                <w:szCs w:val="18"/>
              </w:rPr>
              <w:t xml:space="preserve"> </w:t>
            </w:r>
            <w:r w:rsidRPr="00E0707E">
              <w:rPr>
                <w:rFonts w:cs="Arial"/>
                <w:color w:val="000000"/>
                <w:szCs w:val="18"/>
              </w:rPr>
              <w:t>186</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491</w:t>
            </w:r>
            <w:r>
              <w:rPr>
                <w:rFonts w:cs="Arial"/>
                <w:color w:val="000000"/>
                <w:szCs w:val="18"/>
              </w:rPr>
              <w:t xml:space="preserve"> </w:t>
            </w:r>
            <w:r w:rsidRPr="00E0707E">
              <w:rPr>
                <w:rFonts w:cs="Arial"/>
                <w:color w:val="000000"/>
                <w:szCs w:val="18"/>
              </w:rPr>
              <w:t>830</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1</w:t>
            </w:r>
            <w:r>
              <w:rPr>
                <w:rFonts w:cs="Arial"/>
                <w:color w:val="000000"/>
                <w:szCs w:val="18"/>
              </w:rPr>
              <w:t xml:space="preserve"> </w:t>
            </w:r>
            <w:r w:rsidRPr="00E0707E">
              <w:rPr>
                <w:rFonts w:cs="Arial"/>
                <w:color w:val="000000"/>
                <w:szCs w:val="18"/>
              </w:rPr>
              <w:t>446</w:t>
            </w:r>
            <w:r>
              <w:rPr>
                <w:rFonts w:cs="Arial"/>
                <w:color w:val="000000"/>
                <w:szCs w:val="18"/>
              </w:rPr>
              <w:t xml:space="preserve"> </w:t>
            </w:r>
            <w:r w:rsidRPr="00E0707E">
              <w:rPr>
                <w:rFonts w:cs="Arial"/>
                <w:color w:val="000000"/>
                <w:szCs w:val="18"/>
              </w:rPr>
              <w:t>747</w:t>
            </w:r>
          </w:p>
        </w:tc>
      </w:tr>
      <w:tr w:rsidR="00245E18" w:rsidRPr="00E0707E" w:rsidTr="00245E18">
        <w:trPr>
          <w:trHeight w:val="328"/>
          <w:jc w:val="center"/>
        </w:trPr>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rPr>
                <w:rFonts w:cs="Arial"/>
                <w:b/>
                <w:bCs/>
                <w:color w:val="000000"/>
                <w:szCs w:val="18"/>
              </w:rPr>
            </w:pPr>
            <w:r w:rsidRPr="00E0707E">
              <w:rPr>
                <w:rFonts w:cs="Arial"/>
                <w:b/>
                <w:bCs/>
                <w:color w:val="000000"/>
                <w:szCs w:val="18"/>
              </w:rPr>
              <w:t>Subtotal</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color w:val="000000"/>
                <w:szCs w:val="18"/>
              </w:rPr>
            </w:pPr>
            <w:r w:rsidRPr="00E0707E">
              <w:rPr>
                <w:rFonts w:cs="Arial"/>
                <w:b/>
                <w:bCs/>
                <w:color w:val="000000"/>
                <w:szCs w:val="18"/>
              </w:rPr>
              <w:t>1</w:t>
            </w:r>
            <w:r>
              <w:rPr>
                <w:rFonts w:cs="Arial"/>
                <w:b/>
                <w:bCs/>
                <w:color w:val="000000"/>
                <w:szCs w:val="18"/>
              </w:rPr>
              <w:t xml:space="preserve"> </w:t>
            </w:r>
            <w:r w:rsidRPr="00E0707E">
              <w:rPr>
                <w:rFonts w:cs="Arial"/>
                <w:b/>
                <w:bCs/>
                <w:color w:val="000000"/>
                <w:szCs w:val="18"/>
              </w:rPr>
              <w:t>832</w:t>
            </w:r>
            <w:r>
              <w:rPr>
                <w:rFonts w:cs="Arial"/>
                <w:b/>
                <w:bCs/>
                <w:color w:val="000000"/>
                <w:szCs w:val="18"/>
              </w:rPr>
              <w:t xml:space="preserve"> </w:t>
            </w:r>
            <w:r w:rsidRPr="00E0707E">
              <w:rPr>
                <w:rFonts w:cs="Arial"/>
                <w:b/>
                <w:bCs/>
                <w:color w:val="000000"/>
                <w:szCs w:val="18"/>
              </w:rPr>
              <w:t>068</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color w:val="000000"/>
                <w:szCs w:val="18"/>
              </w:rPr>
            </w:pPr>
            <w:r w:rsidRPr="00E0707E">
              <w:rPr>
                <w:rFonts w:cs="Arial"/>
                <w:b/>
                <w:bCs/>
                <w:color w:val="000000"/>
                <w:szCs w:val="18"/>
              </w:rPr>
              <w:t>1</w:t>
            </w:r>
            <w:r>
              <w:rPr>
                <w:rFonts w:cs="Arial"/>
                <w:b/>
                <w:bCs/>
                <w:color w:val="000000"/>
                <w:szCs w:val="18"/>
              </w:rPr>
              <w:t xml:space="preserve"> </w:t>
            </w:r>
            <w:r w:rsidRPr="00E0707E">
              <w:rPr>
                <w:rFonts w:cs="Arial"/>
                <w:b/>
                <w:bCs/>
                <w:color w:val="000000"/>
                <w:szCs w:val="18"/>
              </w:rPr>
              <w:t>868</w:t>
            </w:r>
            <w:r>
              <w:rPr>
                <w:rFonts w:cs="Arial"/>
                <w:b/>
                <w:bCs/>
                <w:color w:val="000000"/>
                <w:szCs w:val="18"/>
              </w:rPr>
              <w:t xml:space="preserve"> </w:t>
            </w:r>
            <w:r w:rsidRPr="00E0707E">
              <w:rPr>
                <w:rFonts w:cs="Arial"/>
                <w:b/>
                <w:bCs/>
                <w:color w:val="000000"/>
                <w:szCs w:val="18"/>
              </w:rPr>
              <w:t>709</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color w:val="000000"/>
                <w:szCs w:val="18"/>
              </w:rPr>
            </w:pPr>
            <w:r w:rsidRPr="00E0707E">
              <w:rPr>
                <w:rFonts w:cs="Arial"/>
                <w:b/>
                <w:bCs/>
                <w:color w:val="000000"/>
                <w:szCs w:val="18"/>
              </w:rPr>
              <w:t>1</w:t>
            </w:r>
            <w:r>
              <w:rPr>
                <w:rFonts w:cs="Arial"/>
                <w:b/>
                <w:bCs/>
                <w:color w:val="000000"/>
                <w:szCs w:val="18"/>
              </w:rPr>
              <w:t xml:space="preserve"> </w:t>
            </w:r>
            <w:r w:rsidRPr="00E0707E">
              <w:rPr>
                <w:rFonts w:cs="Arial"/>
                <w:b/>
                <w:bCs/>
                <w:color w:val="000000"/>
                <w:szCs w:val="18"/>
              </w:rPr>
              <w:t>906</w:t>
            </w:r>
            <w:r>
              <w:rPr>
                <w:rFonts w:cs="Arial"/>
                <w:b/>
                <w:bCs/>
                <w:color w:val="000000"/>
                <w:szCs w:val="18"/>
              </w:rPr>
              <w:t xml:space="preserve"> </w:t>
            </w:r>
            <w:r w:rsidRPr="00E0707E">
              <w:rPr>
                <w:rFonts w:cs="Arial"/>
                <w:b/>
                <w:bCs/>
                <w:color w:val="000000"/>
                <w:szCs w:val="18"/>
              </w:rPr>
              <w:t>083</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color w:val="000000"/>
                <w:szCs w:val="18"/>
              </w:rPr>
            </w:pPr>
            <w:r w:rsidRPr="00E0707E">
              <w:rPr>
                <w:rFonts w:cs="Arial"/>
                <w:b/>
                <w:bCs/>
                <w:color w:val="000000"/>
                <w:szCs w:val="18"/>
              </w:rPr>
              <w:t>5</w:t>
            </w:r>
            <w:r>
              <w:rPr>
                <w:rFonts w:cs="Arial"/>
                <w:b/>
                <w:bCs/>
                <w:color w:val="000000"/>
                <w:szCs w:val="18"/>
              </w:rPr>
              <w:t xml:space="preserve"> </w:t>
            </w:r>
            <w:r w:rsidRPr="00E0707E">
              <w:rPr>
                <w:rFonts w:cs="Arial"/>
                <w:b/>
                <w:bCs/>
                <w:color w:val="000000"/>
                <w:szCs w:val="18"/>
              </w:rPr>
              <w:t>606</w:t>
            </w:r>
            <w:r>
              <w:rPr>
                <w:rFonts w:cs="Arial"/>
                <w:b/>
                <w:bCs/>
                <w:color w:val="000000"/>
                <w:szCs w:val="18"/>
              </w:rPr>
              <w:t xml:space="preserve"> </w:t>
            </w:r>
            <w:r w:rsidRPr="00E0707E">
              <w:rPr>
                <w:rFonts w:cs="Arial"/>
                <w:b/>
                <w:bCs/>
                <w:color w:val="000000"/>
                <w:szCs w:val="18"/>
              </w:rPr>
              <w:t>860</w:t>
            </w:r>
            <w:r>
              <w:rPr>
                <w:rFonts w:cs="Arial"/>
                <w:b/>
                <w:bCs/>
                <w:color w:val="000000"/>
                <w:szCs w:val="18"/>
              </w:rPr>
              <w:t xml:space="preserve"> </w:t>
            </w:r>
          </w:p>
        </w:tc>
      </w:tr>
      <w:tr w:rsidR="00245E18" w:rsidRPr="00E0707E" w:rsidTr="00245E18">
        <w:trPr>
          <w:trHeight w:val="328"/>
          <w:jc w:val="center"/>
        </w:trPr>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rPr>
                <w:rFonts w:cs="Arial"/>
                <w:b/>
                <w:bCs/>
                <w:color w:val="000000"/>
                <w:szCs w:val="18"/>
              </w:rPr>
            </w:pPr>
            <w:r w:rsidRPr="00E0707E">
              <w:rPr>
                <w:rFonts w:cs="Arial"/>
                <w:b/>
                <w:bCs/>
                <w:color w:val="000000"/>
                <w:szCs w:val="18"/>
              </w:rPr>
              <w:t>Contractual Services</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rPr>
                <w:rFonts w:cs="Arial"/>
                <w:b/>
                <w:bCs/>
                <w:color w:val="000000"/>
                <w:szCs w:val="18"/>
              </w:rPr>
            </w:pP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r>
      <w:tr w:rsidR="00245E18" w:rsidRPr="00E0707E" w:rsidTr="00245E18">
        <w:trPr>
          <w:trHeight w:val="328"/>
          <w:jc w:val="center"/>
        </w:trPr>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rPr>
                <w:rFonts w:cs="Arial"/>
                <w:color w:val="000000"/>
                <w:szCs w:val="18"/>
              </w:rPr>
            </w:pPr>
            <w:r w:rsidRPr="00E0707E">
              <w:rPr>
                <w:rFonts w:cs="Arial"/>
                <w:color w:val="000000"/>
                <w:szCs w:val="18"/>
              </w:rPr>
              <w:t>Contractual services (</w:t>
            </w:r>
            <w:r>
              <w:rPr>
                <w:rFonts w:cs="Arial"/>
                <w:color w:val="000000"/>
                <w:szCs w:val="18"/>
              </w:rPr>
              <w:t xml:space="preserve">general </w:t>
            </w:r>
            <w:r w:rsidRPr="00E0707E">
              <w:rPr>
                <w:rFonts w:cs="Arial"/>
                <w:color w:val="000000"/>
                <w:szCs w:val="18"/>
              </w:rPr>
              <w:t>translations and</w:t>
            </w:r>
            <w:r>
              <w:rPr>
                <w:rFonts w:cs="Arial"/>
                <w:color w:val="000000"/>
                <w:szCs w:val="18"/>
              </w:rPr>
              <w:t xml:space="preserve"> document editing</w:t>
            </w:r>
            <w:r w:rsidRPr="00E0707E">
              <w:rPr>
                <w:rFonts w:cs="Arial"/>
                <w:color w:val="000000"/>
                <w:szCs w:val="18"/>
              </w:rPr>
              <w:t>)</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90</w:t>
            </w:r>
            <w:r>
              <w:rPr>
                <w:rFonts w:cs="Arial"/>
                <w:color w:val="000000"/>
                <w:szCs w:val="18"/>
              </w:rPr>
              <w:t xml:space="preserve"> </w:t>
            </w:r>
            <w:r w:rsidRPr="00E0707E">
              <w:rPr>
                <w:rFonts w:cs="Arial"/>
                <w:color w:val="000000"/>
                <w:szCs w:val="18"/>
              </w:rPr>
              <w:t>168</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91</w:t>
            </w:r>
            <w:r>
              <w:rPr>
                <w:rFonts w:cs="Arial"/>
                <w:color w:val="000000"/>
                <w:szCs w:val="18"/>
              </w:rPr>
              <w:t xml:space="preserve"> </w:t>
            </w:r>
            <w:r w:rsidRPr="00E0707E">
              <w:rPr>
                <w:rFonts w:cs="Arial"/>
                <w:color w:val="000000"/>
                <w:szCs w:val="18"/>
              </w:rPr>
              <w:t>971</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93</w:t>
            </w:r>
            <w:r>
              <w:rPr>
                <w:rFonts w:cs="Arial"/>
                <w:color w:val="000000"/>
                <w:szCs w:val="18"/>
              </w:rPr>
              <w:t xml:space="preserve"> </w:t>
            </w:r>
            <w:r w:rsidRPr="00E0707E">
              <w:rPr>
                <w:rFonts w:cs="Arial"/>
                <w:color w:val="000000"/>
                <w:szCs w:val="18"/>
              </w:rPr>
              <w:t>811</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275</w:t>
            </w:r>
            <w:r>
              <w:rPr>
                <w:rFonts w:cs="Arial"/>
                <w:color w:val="000000"/>
                <w:szCs w:val="18"/>
              </w:rPr>
              <w:t xml:space="preserve"> </w:t>
            </w:r>
            <w:r w:rsidRPr="00E0707E">
              <w:rPr>
                <w:rFonts w:cs="Arial"/>
                <w:color w:val="000000"/>
                <w:szCs w:val="18"/>
              </w:rPr>
              <w:t>950</w:t>
            </w:r>
          </w:p>
        </w:tc>
      </w:tr>
      <w:tr w:rsidR="00245E18" w:rsidRPr="00E0707E" w:rsidTr="00245E18">
        <w:trPr>
          <w:trHeight w:val="328"/>
          <w:jc w:val="center"/>
        </w:trPr>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rPr>
                <w:rFonts w:cs="Arial"/>
                <w:color w:val="000000"/>
                <w:szCs w:val="18"/>
              </w:rPr>
            </w:pPr>
            <w:r>
              <w:rPr>
                <w:rFonts w:cs="Arial"/>
                <w:color w:val="000000"/>
                <w:szCs w:val="18"/>
              </w:rPr>
              <w:t xml:space="preserve">Servicing of COP13 </w:t>
            </w:r>
            <w:r w:rsidRPr="00E0707E">
              <w:rPr>
                <w:rFonts w:cs="Arial"/>
                <w:color w:val="000000"/>
                <w:szCs w:val="18"/>
              </w:rPr>
              <w:t>(interpretation</w:t>
            </w:r>
            <w:r>
              <w:rPr>
                <w:rFonts w:cs="Arial"/>
                <w:color w:val="000000"/>
                <w:szCs w:val="18"/>
              </w:rPr>
              <w:t xml:space="preserve">, </w:t>
            </w:r>
            <w:r w:rsidRPr="00E0707E">
              <w:rPr>
                <w:rFonts w:cs="Arial"/>
                <w:color w:val="000000"/>
                <w:szCs w:val="18"/>
              </w:rPr>
              <w:t>report writing etc.)</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0</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0</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0</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0</w:t>
            </w:r>
          </w:p>
        </w:tc>
      </w:tr>
      <w:tr w:rsidR="00245E18" w:rsidRPr="00E0707E" w:rsidTr="00245E18">
        <w:trPr>
          <w:trHeight w:val="328"/>
          <w:jc w:val="center"/>
        </w:trPr>
        <w:tc>
          <w:tcPr>
            <w:tcW w:w="0" w:type="auto"/>
            <w:tcBorders>
              <w:top w:val="nil"/>
              <w:left w:val="nil"/>
              <w:bottom w:val="nil"/>
              <w:right w:val="nil"/>
            </w:tcBorders>
            <w:shd w:val="clear" w:color="auto" w:fill="auto"/>
            <w:hideMark/>
          </w:tcPr>
          <w:p w:rsidR="00245E18" w:rsidRPr="00E0707E" w:rsidRDefault="00245E18" w:rsidP="00245E18">
            <w:pPr>
              <w:widowControl/>
              <w:autoSpaceDE/>
              <w:autoSpaceDN/>
              <w:adjustRightInd/>
              <w:rPr>
                <w:rFonts w:cs="Arial"/>
                <w:color w:val="000000"/>
                <w:szCs w:val="18"/>
              </w:rPr>
            </w:pPr>
            <w:r w:rsidRPr="00E0707E">
              <w:rPr>
                <w:rFonts w:cs="Arial"/>
                <w:color w:val="000000"/>
                <w:szCs w:val="18"/>
              </w:rPr>
              <w:t>Information Material Production</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12</w:t>
            </w:r>
            <w:r>
              <w:rPr>
                <w:rFonts w:cs="Arial"/>
                <w:color w:val="000000"/>
                <w:szCs w:val="18"/>
              </w:rPr>
              <w:t xml:space="preserve"> </w:t>
            </w:r>
            <w:r w:rsidRPr="00E0707E">
              <w:rPr>
                <w:rFonts w:cs="Arial"/>
                <w:color w:val="000000"/>
                <w:szCs w:val="18"/>
              </w:rPr>
              <w:t>750</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13</w:t>
            </w:r>
            <w:r>
              <w:rPr>
                <w:rFonts w:cs="Arial"/>
                <w:color w:val="000000"/>
                <w:szCs w:val="18"/>
              </w:rPr>
              <w:t xml:space="preserve"> </w:t>
            </w:r>
            <w:r w:rsidRPr="00E0707E">
              <w:rPr>
                <w:rFonts w:cs="Arial"/>
                <w:color w:val="000000"/>
                <w:szCs w:val="18"/>
              </w:rPr>
              <w:t>005</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13</w:t>
            </w:r>
            <w:r>
              <w:rPr>
                <w:rFonts w:cs="Arial"/>
                <w:color w:val="000000"/>
                <w:szCs w:val="18"/>
              </w:rPr>
              <w:t xml:space="preserve"> </w:t>
            </w:r>
            <w:r w:rsidRPr="00E0707E">
              <w:rPr>
                <w:rFonts w:cs="Arial"/>
                <w:color w:val="000000"/>
                <w:szCs w:val="18"/>
              </w:rPr>
              <w:t>265</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39</w:t>
            </w:r>
            <w:r>
              <w:rPr>
                <w:rFonts w:cs="Arial"/>
                <w:color w:val="000000"/>
                <w:szCs w:val="18"/>
              </w:rPr>
              <w:t xml:space="preserve"> </w:t>
            </w:r>
            <w:r w:rsidRPr="00E0707E">
              <w:rPr>
                <w:rFonts w:cs="Arial"/>
                <w:color w:val="000000"/>
                <w:szCs w:val="18"/>
              </w:rPr>
              <w:t>020</w:t>
            </w:r>
          </w:p>
        </w:tc>
      </w:tr>
      <w:tr w:rsidR="00245E18" w:rsidRPr="00E0707E" w:rsidTr="00245E18">
        <w:trPr>
          <w:trHeight w:val="328"/>
          <w:jc w:val="center"/>
        </w:trPr>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rPr>
                <w:rFonts w:cs="Arial"/>
                <w:b/>
                <w:bCs/>
                <w:color w:val="000000"/>
                <w:szCs w:val="18"/>
              </w:rPr>
            </w:pPr>
            <w:r w:rsidRPr="00E0707E">
              <w:rPr>
                <w:rFonts w:cs="Arial"/>
                <w:b/>
                <w:bCs/>
                <w:color w:val="000000"/>
                <w:szCs w:val="18"/>
              </w:rPr>
              <w:t>Subtotal</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color w:val="000000"/>
                <w:szCs w:val="18"/>
              </w:rPr>
            </w:pPr>
            <w:r w:rsidRPr="00E0707E">
              <w:rPr>
                <w:rFonts w:cs="Arial"/>
                <w:b/>
                <w:bCs/>
                <w:color w:val="000000"/>
                <w:szCs w:val="18"/>
              </w:rPr>
              <w:t>102</w:t>
            </w:r>
            <w:r>
              <w:rPr>
                <w:rFonts w:cs="Arial"/>
                <w:b/>
                <w:bCs/>
                <w:color w:val="000000"/>
                <w:szCs w:val="18"/>
              </w:rPr>
              <w:t xml:space="preserve"> </w:t>
            </w:r>
            <w:r w:rsidRPr="00E0707E">
              <w:rPr>
                <w:rFonts w:cs="Arial"/>
                <w:b/>
                <w:bCs/>
                <w:color w:val="000000"/>
                <w:szCs w:val="18"/>
              </w:rPr>
              <w:t>918</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color w:val="000000"/>
                <w:szCs w:val="18"/>
              </w:rPr>
            </w:pPr>
            <w:r w:rsidRPr="00E0707E">
              <w:rPr>
                <w:rFonts w:cs="Arial"/>
                <w:b/>
                <w:bCs/>
                <w:color w:val="000000"/>
                <w:szCs w:val="18"/>
              </w:rPr>
              <w:t>104</w:t>
            </w:r>
            <w:r>
              <w:rPr>
                <w:rFonts w:cs="Arial"/>
                <w:b/>
                <w:bCs/>
                <w:color w:val="000000"/>
                <w:szCs w:val="18"/>
              </w:rPr>
              <w:t xml:space="preserve"> </w:t>
            </w:r>
            <w:r w:rsidRPr="00E0707E">
              <w:rPr>
                <w:rFonts w:cs="Arial"/>
                <w:b/>
                <w:bCs/>
                <w:color w:val="000000"/>
                <w:szCs w:val="18"/>
              </w:rPr>
              <w:t>976</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color w:val="000000"/>
                <w:szCs w:val="18"/>
              </w:rPr>
            </w:pPr>
            <w:r w:rsidRPr="00E0707E">
              <w:rPr>
                <w:rFonts w:cs="Arial"/>
                <w:b/>
                <w:bCs/>
                <w:color w:val="000000"/>
                <w:szCs w:val="18"/>
              </w:rPr>
              <w:t>107</w:t>
            </w:r>
            <w:r>
              <w:rPr>
                <w:rFonts w:cs="Arial"/>
                <w:b/>
                <w:bCs/>
                <w:color w:val="000000"/>
                <w:szCs w:val="18"/>
              </w:rPr>
              <w:t xml:space="preserve"> </w:t>
            </w:r>
            <w:r w:rsidRPr="00E0707E">
              <w:rPr>
                <w:rFonts w:cs="Arial"/>
                <w:b/>
                <w:bCs/>
                <w:color w:val="000000"/>
                <w:szCs w:val="18"/>
              </w:rPr>
              <w:t>076</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color w:val="000000"/>
                <w:szCs w:val="18"/>
              </w:rPr>
            </w:pPr>
            <w:r w:rsidRPr="00E0707E">
              <w:rPr>
                <w:rFonts w:cs="Arial"/>
                <w:b/>
                <w:bCs/>
                <w:color w:val="000000"/>
                <w:szCs w:val="18"/>
              </w:rPr>
              <w:t>314</w:t>
            </w:r>
            <w:r>
              <w:rPr>
                <w:rFonts w:cs="Arial"/>
                <w:b/>
                <w:bCs/>
                <w:color w:val="000000"/>
                <w:szCs w:val="18"/>
              </w:rPr>
              <w:t xml:space="preserve"> </w:t>
            </w:r>
            <w:r w:rsidRPr="00E0707E">
              <w:rPr>
                <w:rFonts w:cs="Arial"/>
                <w:b/>
                <w:bCs/>
                <w:color w:val="000000"/>
                <w:szCs w:val="18"/>
              </w:rPr>
              <w:t>970</w:t>
            </w:r>
          </w:p>
        </w:tc>
      </w:tr>
      <w:tr w:rsidR="00245E18" w:rsidRPr="00E0707E" w:rsidTr="00245E18">
        <w:trPr>
          <w:trHeight w:val="328"/>
          <w:jc w:val="center"/>
        </w:trPr>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rPr>
                <w:rFonts w:cs="Arial"/>
                <w:b/>
                <w:bCs/>
                <w:color w:val="000000"/>
                <w:szCs w:val="18"/>
              </w:rPr>
            </w:pPr>
            <w:r w:rsidRPr="00E0707E">
              <w:rPr>
                <w:rFonts w:cs="Arial"/>
                <w:b/>
                <w:bCs/>
                <w:color w:val="000000"/>
                <w:szCs w:val="18"/>
              </w:rPr>
              <w:t>Operating Costs</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rPr>
                <w:rFonts w:cs="Arial"/>
                <w:b/>
                <w:bCs/>
                <w:color w:val="000000"/>
                <w:szCs w:val="18"/>
              </w:rPr>
            </w:pP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r>
      <w:tr w:rsidR="00245E18" w:rsidRPr="00E0707E" w:rsidTr="00245E18">
        <w:trPr>
          <w:trHeight w:val="328"/>
          <w:jc w:val="center"/>
        </w:trPr>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rPr>
                <w:rFonts w:cs="Arial"/>
                <w:color w:val="000000"/>
                <w:szCs w:val="18"/>
              </w:rPr>
            </w:pPr>
            <w:r w:rsidRPr="00E0707E">
              <w:rPr>
                <w:rFonts w:cs="Arial"/>
                <w:color w:val="000000"/>
                <w:szCs w:val="18"/>
              </w:rPr>
              <w:t>ICT Tools</w:t>
            </w:r>
            <w:r>
              <w:rPr>
                <w:rFonts w:cs="Arial"/>
                <w:color w:val="000000"/>
                <w:szCs w:val="18"/>
              </w:rPr>
              <w:t xml:space="preserve"> </w:t>
            </w:r>
            <w:r w:rsidRPr="00E0707E">
              <w:rPr>
                <w:rFonts w:cs="Arial"/>
                <w:color w:val="000000"/>
                <w:szCs w:val="18"/>
              </w:rPr>
              <w:t>Website Development and Maintenance</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6</w:t>
            </w:r>
            <w:r>
              <w:rPr>
                <w:rFonts w:cs="Arial"/>
                <w:color w:val="000000"/>
                <w:szCs w:val="18"/>
              </w:rPr>
              <w:t xml:space="preserve"> </w:t>
            </w:r>
            <w:r w:rsidRPr="00E0707E">
              <w:rPr>
                <w:rFonts w:cs="Arial"/>
                <w:color w:val="000000"/>
                <w:szCs w:val="18"/>
              </w:rPr>
              <w:t>630</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6</w:t>
            </w:r>
            <w:r>
              <w:rPr>
                <w:rFonts w:cs="Arial"/>
                <w:color w:val="000000"/>
                <w:szCs w:val="18"/>
              </w:rPr>
              <w:t xml:space="preserve"> </w:t>
            </w:r>
            <w:r w:rsidRPr="00E0707E">
              <w:rPr>
                <w:rFonts w:cs="Arial"/>
                <w:color w:val="000000"/>
                <w:szCs w:val="18"/>
              </w:rPr>
              <w:t>763</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6</w:t>
            </w:r>
            <w:r>
              <w:rPr>
                <w:rFonts w:cs="Arial"/>
                <w:color w:val="000000"/>
                <w:szCs w:val="18"/>
              </w:rPr>
              <w:t xml:space="preserve"> </w:t>
            </w:r>
            <w:r w:rsidRPr="00E0707E">
              <w:rPr>
                <w:rFonts w:cs="Arial"/>
                <w:color w:val="000000"/>
                <w:szCs w:val="18"/>
              </w:rPr>
              <w:t>898</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20</w:t>
            </w:r>
            <w:r>
              <w:rPr>
                <w:rFonts w:cs="Arial"/>
                <w:color w:val="000000"/>
                <w:szCs w:val="18"/>
              </w:rPr>
              <w:t xml:space="preserve"> </w:t>
            </w:r>
            <w:r w:rsidRPr="00E0707E">
              <w:rPr>
                <w:rFonts w:cs="Arial"/>
                <w:color w:val="000000"/>
                <w:szCs w:val="18"/>
              </w:rPr>
              <w:t>290</w:t>
            </w:r>
          </w:p>
        </w:tc>
      </w:tr>
      <w:tr w:rsidR="00245E18" w:rsidRPr="00E0707E" w:rsidTr="00245E18">
        <w:trPr>
          <w:trHeight w:val="328"/>
          <w:jc w:val="center"/>
        </w:trPr>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rPr>
                <w:rFonts w:cs="Arial"/>
                <w:color w:val="000000"/>
                <w:szCs w:val="18"/>
              </w:rPr>
            </w:pPr>
            <w:r w:rsidRPr="00E0707E">
              <w:rPr>
                <w:rFonts w:cs="Arial"/>
                <w:color w:val="000000"/>
                <w:szCs w:val="18"/>
              </w:rPr>
              <w:t>Staff Development (training</w:t>
            </w:r>
            <w:r>
              <w:rPr>
                <w:rFonts w:cs="Arial"/>
                <w:color w:val="000000"/>
                <w:szCs w:val="18"/>
              </w:rPr>
              <w:t>, retreats</w:t>
            </w:r>
            <w:r w:rsidRPr="00E0707E">
              <w:rPr>
                <w:rFonts w:cs="Arial"/>
                <w:color w:val="000000"/>
                <w:szCs w:val="18"/>
              </w:rPr>
              <w:t>)</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10</w:t>
            </w:r>
            <w:r>
              <w:rPr>
                <w:rFonts w:cs="Arial"/>
                <w:color w:val="000000"/>
                <w:szCs w:val="18"/>
              </w:rPr>
              <w:t xml:space="preserve"> </w:t>
            </w:r>
            <w:r w:rsidRPr="00E0707E">
              <w:rPr>
                <w:rFonts w:cs="Arial"/>
                <w:color w:val="000000"/>
                <w:szCs w:val="18"/>
              </w:rPr>
              <w:t>200</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10</w:t>
            </w:r>
            <w:r>
              <w:rPr>
                <w:rFonts w:cs="Arial"/>
                <w:color w:val="000000"/>
                <w:szCs w:val="18"/>
              </w:rPr>
              <w:t xml:space="preserve"> </w:t>
            </w:r>
            <w:r w:rsidRPr="00E0707E">
              <w:rPr>
                <w:rFonts w:cs="Arial"/>
                <w:color w:val="000000"/>
                <w:szCs w:val="18"/>
              </w:rPr>
              <w:t>404</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10</w:t>
            </w:r>
            <w:r>
              <w:rPr>
                <w:rFonts w:cs="Arial"/>
                <w:color w:val="000000"/>
                <w:szCs w:val="18"/>
              </w:rPr>
              <w:t xml:space="preserve"> </w:t>
            </w:r>
            <w:r w:rsidRPr="00E0707E">
              <w:rPr>
                <w:rFonts w:cs="Arial"/>
                <w:color w:val="000000"/>
                <w:szCs w:val="18"/>
              </w:rPr>
              <w:t>612</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31</w:t>
            </w:r>
            <w:r>
              <w:rPr>
                <w:rFonts w:cs="Arial"/>
                <w:color w:val="000000"/>
                <w:szCs w:val="18"/>
              </w:rPr>
              <w:t xml:space="preserve"> </w:t>
            </w:r>
            <w:r w:rsidRPr="00E0707E">
              <w:rPr>
                <w:rFonts w:cs="Arial"/>
                <w:color w:val="000000"/>
                <w:szCs w:val="18"/>
              </w:rPr>
              <w:t>216</w:t>
            </w:r>
          </w:p>
        </w:tc>
      </w:tr>
      <w:tr w:rsidR="00245E18" w:rsidRPr="00E0707E" w:rsidTr="00245E18">
        <w:trPr>
          <w:trHeight w:val="328"/>
          <w:jc w:val="center"/>
        </w:trPr>
        <w:tc>
          <w:tcPr>
            <w:tcW w:w="0" w:type="auto"/>
            <w:tcBorders>
              <w:top w:val="nil"/>
              <w:left w:val="nil"/>
              <w:bottom w:val="nil"/>
              <w:right w:val="nil"/>
            </w:tcBorders>
            <w:shd w:val="clear" w:color="auto" w:fill="auto"/>
            <w:hideMark/>
          </w:tcPr>
          <w:p w:rsidR="00245E18" w:rsidRPr="00E0707E" w:rsidRDefault="00245E18" w:rsidP="00245E18">
            <w:pPr>
              <w:widowControl/>
              <w:autoSpaceDE/>
              <w:autoSpaceDN/>
              <w:adjustRightInd/>
              <w:rPr>
                <w:rFonts w:cs="Arial"/>
                <w:color w:val="000000"/>
                <w:szCs w:val="18"/>
              </w:rPr>
            </w:pPr>
            <w:r w:rsidRPr="00E0707E">
              <w:rPr>
                <w:rFonts w:cs="Arial"/>
                <w:color w:val="000000"/>
                <w:szCs w:val="18"/>
              </w:rPr>
              <w:t>Information Technology Services (UNV)</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71</w:t>
            </w:r>
            <w:r>
              <w:rPr>
                <w:rFonts w:cs="Arial"/>
                <w:color w:val="000000"/>
                <w:szCs w:val="18"/>
              </w:rPr>
              <w:t xml:space="preserve"> </w:t>
            </w:r>
            <w:r w:rsidRPr="00E0707E">
              <w:rPr>
                <w:rFonts w:cs="Arial"/>
                <w:color w:val="000000"/>
                <w:szCs w:val="18"/>
              </w:rPr>
              <w:t>400</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72</w:t>
            </w:r>
            <w:r>
              <w:rPr>
                <w:rFonts w:cs="Arial"/>
                <w:color w:val="000000"/>
                <w:szCs w:val="18"/>
              </w:rPr>
              <w:t xml:space="preserve"> </w:t>
            </w:r>
            <w:r w:rsidRPr="00E0707E">
              <w:rPr>
                <w:rFonts w:cs="Arial"/>
                <w:color w:val="000000"/>
                <w:szCs w:val="18"/>
              </w:rPr>
              <w:t>828</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74</w:t>
            </w:r>
            <w:r>
              <w:rPr>
                <w:rFonts w:cs="Arial"/>
                <w:color w:val="000000"/>
                <w:szCs w:val="18"/>
              </w:rPr>
              <w:t xml:space="preserve"> </w:t>
            </w:r>
            <w:r w:rsidRPr="00E0707E">
              <w:rPr>
                <w:rFonts w:cs="Arial"/>
                <w:color w:val="000000"/>
                <w:szCs w:val="18"/>
              </w:rPr>
              <w:t>285</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218</w:t>
            </w:r>
            <w:r>
              <w:rPr>
                <w:rFonts w:cs="Arial"/>
                <w:color w:val="000000"/>
                <w:szCs w:val="18"/>
              </w:rPr>
              <w:t xml:space="preserve"> </w:t>
            </w:r>
            <w:r w:rsidRPr="00E0707E">
              <w:rPr>
                <w:rFonts w:cs="Arial"/>
                <w:color w:val="000000"/>
                <w:szCs w:val="18"/>
              </w:rPr>
              <w:t>513</w:t>
            </w:r>
          </w:p>
        </w:tc>
      </w:tr>
      <w:tr w:rsidR="00245E18" w:rsidRPr="00E0707E" w:rsidTr="00245E18">
        <w:trPr>
          <w:trHeight w:val="328"/>
          <w:jc w:val="center"/>
        </w:trPr>
        <w:tc>
          <w:tcPr>
            <w:tcW w:w="0" w:type="auto"/>
            <w:tcBorders>
              <w:top w:val="nil"/>
              <w:left w:val="nil"/>
              <w:bottom w:val="nil"/>
              <w:right w:val="nil"/>
            </w:tcBorders>
            <w:shd w:val="clear" w:color="auto" w:fill="auto"/>
            <w:hideMark/>
          </w:tcPr>
          <w:p w:rsidR="00245E18" w:rsidRPr="003B5DB4" w:rsidRDefault="00245E18" w:rsidP="00245E18">
            <w:pPr>
              <w:widowControl/>
              <w:autoSpaceDE/>
              <w:autoSpaceDN/>
              <w:adjustRightInd/>
              <w:rPr>
                <w:rFonts w:cs="Arial"/>
                <w:color w:val="000000"/>
                <w:szCs w:val="18"/>
                <w:lang w:val="fr-FR"/>
              </w:rPr>
            </w:pPr>
            <w:r w:rsidRPr="003B5DB4">
              <w:rPr>
                <w:rFonts w:cs="Arial"/>
                <w:color w:val="000000"/>
                <w:szCs w:val="18"/>
                <w:lang w:val="fr-FR"/>
              </w:rPr>
              <w:t xml:space="preserve">Office Automation Services (printer </w:t>
            </w:r>
            <w:proofErr w:type="spellStart"/>
            <w:r w:rsidRPr="003B5DB4">
              <w:rPr>
                <w:rFonts w:cs="Arial"/>
                <w:color w:val="000000"/>
                <w:szCs w:val="18"/>
                <w:lang w:val="fr-FR"/>
              </w:rPr>
              <w:t>leases</w:t>
            </w:r>
            <w:proofErr w:type="spellEnd"/>
            <w:r w:rsidRPr="003B5DB4">
              <w:rPr>
                <w:rFonts w:cs="Arial"/>
                <w:color w:val="000000"/>
                <w:szCs w:val="18"/>
                <w:lang w:val="fr-FR"/>
              </w:rPr>
              <w:t xml:space="preserve"> </w:t>
            </w:r>
            <w:proofErr w:type="spellStart"/>
            <w:r w:rsidRPr="003B5DB4">
              <w:rPr>
                <w:rFonts w:cs="Arial"/>
                <w:color w:val="000000"/>
                <w:szCs w:val="18"/>
                <w:lang w:val="fr-FR"/>
              </w:rPr>
              <w:t>hosting</w:t>
            </w:r>
            <w:proofErr w:type="spellEnd"/>
            <w:r w:rsidRPr="003B5DB4">
              <w:rPr>
                <w:rFonts w:cs="Arial"/>
                <w:color w:val="000000"/>
                <w:szCs w:val="18"/>
                <w:lang w:val="fr-FR"/>
              </w:rPr>
              <w:t xml:space="preserve"> etc.)</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10</w:t>
            </w:r>
            <w:r>
              <w:rPr>
                <w:rFonts w:cs="Arial"/>
                <w:color w:val="000000"/>
                <w:szCs w:val="18"/>
              </w:rPr>
              <w:t xml:space="preserve"> </w:t>
            </w:r>
            <w:r w:rsidRPr="00E0707E">
              <w:rPr>
                <w:rFonts w:cs="Arial"/>
                <w:color w:val="000000"/>
                <w:szCs w:val="18"/>
              </w:rPr>
              <w:t>200</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10</w:t>
            </w:r>
            <w:r>
              <w:rPr>
                <w:rFonts w:cs="Arial"/>
                <w:color w:val="000000"/>
                <w:szCs w:val="18"/>
              </w:rPr>
              <w:t xml:space="preserve"> </w:t>
            </w:r>
            <w:r w:rsidRPr="00E0707E">
              <w:rPr>
                <w:rFonts w:cs="Arial"/>
                <w:color w:val="000000"/>
                <w:szCs w:val="18"/>
              </w:rPr>
              <w:t>404</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10</w:t>
            </w:r>
            <w:r>
              <w:rPr>
                <w:rFonts w:cs="Arial"/>
                <w:color w:val="000000"/>
                <w:szCs w:val="18"/>
              </w:rPr>
              <w:t xml:space="preserve"> </w:t>
            </w:r>
            <w:r w:rsidRPr="00E0707E">
              <w:rPr>
                <w:rFonts w:cs="Arial"/>
                <w:color w:val="000000"/>
                <w:szCs w:val="18"/>
              </w:rPr>
              <w:t>612</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31</w:t>
            </w:r>
            <w:r>
              <w:rPr>
                <w:rFonts w:cs="Arial"/>
                <w:color w:val="000000"/>
                <w:szCs w:val="18"/>
              </w:rPr>
              <w:t xml:space="preserve"> </w:t>
            </w:r>
            <w:r w:rsidRPr="00E0707E">
              <w:rPr>
                <w:rFonts w:cs="Arial"/>
                <w:color w:val="000000"/>
                <w:szCs w:val="18"/>
              </w:rPr>
              <w:t>216</w:t>
            </w:r>
          </w:p>
        </w:tc>
      </w:tr>
      <w:tr w:rsidR="00245E18" w:rsidRPr="00E0707E" w:rsidTr="00245E18">
        <w:trPr>
          <w:trHeight w:val="328"/>
          <w:jc w:val="center"/>
        </w:trPr>
        <w:tc>
          <w:tcPr>
            <w:tcW w:w="0" w:type="auto"/>
            <w:tcBorders>
              <w:top w:val="nil"/>
              <w:left w:val="nil"/>
              <w:bottom w:val="nil"/>
              <w:right w:val="nil"/>
            </w:tcBorders>
            <w:shd w:val="clear" w:color="auto" w:fill="auto"/>
            <w:hideMark/>
          </w:tcPr>
          <w:p w:rsidR="00245E18" w:rsidRPr="00E0707E" w:rsidRDefault="00245E18" w:rsidP="00245E18">
            <w:pPr>
              <w:widowControl/>
              <w:autoSpaceDE/>
              <w:autoSpaceDN/>
              <w:adjustRightInd/>
              <w:rPr>
                <w:rFonts w:cs="Arial"/>
                <w:color w:val="000000"/>
                <w:szCs w:val="18"/>
              </w:rPr>
            </w:pPr>
            <w:r w:rsidRPr="00E0707E">
              <w:rPr>
                <w:rFonts w:cs="Arial"/>
                <w:color w:val="000000"/>
                <w:szCs w:val="18"/>
              </w:rPr>
              <w:t>Communication and Courier Services</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17</w:t>
            </w:r>
            <w:r>
              <w:rPr>
                <w:rFonts w:cs="Arial"/>
                <w:color w:val="000000"/>
                <w:szCs w:val="18"/>
              </w:rPr>
              <w:t xml:space="preserve"> </w:t>
            </w:r>
            <w:r w:rsidRPr="00E0707E">
              <w:rPr>
                <w:rFonts w:cs="Arial"/>
                <w:color w:val="000000"/>
                <w:szCs w:val="18"/>
              </w:rPr>
              <w:t>850</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18</w:t>
            </w:r>
            <w:r>
              <w:rPr>
                <w:rFonts w:cs="Arial"/>
                <w:color w:val="000000"/>
                <w:szCs w:val="18"/>
              </w:rPr>
              <w:t xml:space="preserve"> </w:t>
            </w:r>
            <w:r w:rsidRPr="00E0707E">
              <w:rPr>
                <w:rFonts w:cs="Arial"/>
                <w:color w:val="000000"/>
                <w:szCs w:val="18"/>
              </w:rPr>
              <w:t>207</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18</w:t>
            </w:r>
            <w:r>
              <w:rPr>
                <w:rFonts w:cs="Arial"/>
                <w:color w:val="000000"/>
                <w:szCs w:val="18"/>
              </w:rPr>
              <w:t xml:space="preserve"> </w:t>
            </w:r>
            <w:r w:rsidRPr="00E0707E">
              <w:rPr>
                <w:rFonts w:cs="Arial"/>
                <w:color w:val="000000"/>
                <w:szCs w:val="18"/>
              </w:rPr>
              <w:t>571</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54</w:t>
            </w:r>
            <w:r>
              <w:rPr>
                <w:rFonts w:cs="Arial"/>
                <w:color w:val="000000"/>
                <w:szCs w:val="18"/>
              </w:rPr>
              <w:t xml:space="preserve"> </w:t>
            </w:r>
            <w:r w:rsidRPr="00E0707E">
              <w:rPr>
                <w:rFonts w:cs="Arial"/>
                <w:color w:val="000000"/>
                <w:szCs w:val="18"/>
              </w:rPr>
              <w:t>628</w:t>
            </w:r>
          </w:p>
        </w:tc>
      </w:tr>
      <w:tr w:rsidR="00245E18" w:rsidRPr="00E0707E" w:rsidTr="00245E18">
        <w:trPr>
          <w:trHeight w:val="328"/>
          <w:jc w:val="center"/>
        </w:trPr>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rPr>
                <w:rFonts w:cs="Arial"/>
                <w:color w:val="000000"/>
                <w:szCs w:val="18"/>
              </w:rPr>
            </w:pPr>
            <w:r w:rsidRPr="00E0707E">
              <w:rPr>
                <w:rFonts w:cs="Arial"/>
                <w:color w:val="000000"/>
                <w:szCs w:val="18"/>
              </w:rPr>
              <w:t>Miscellaneous</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3</w:t>
            </w:r>
            <w:r>
              <w:rPr>
                <w:rFonts w:cs="Arial"/>
                <w:color w:val="000000"/>
                <w:szCs w:val="18"/>
              </w:rPr>
              <w:t xml:space="preserve"> </w:t>
            </w:r>
            <w:r w:rsidRPr="00E0707E">
              <w:rPr>
                <w:rFonts w:cs="Arial"/>
                <w:color w:val="000000"/>
                <w:szCs w:val="18"/>
              </w:rPr>
              <w:t>813</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3</w:t>
            </w:r>
            <w:r>
              <w:rPr>
                <w:rFonts w:cs="Arial"/>
                <w:color w:val="000000"/>
                <w:szCs w:val="18"/>
              </w:rPr>
              <w:t xml:space="preserve"> </w:t>
            </w:r>
            <w:r w:rsidRPr="00E0707E">
              <w:rPr>
                <w:rFonts w:cs="Arial"/>
                <w:color w:val="000000"/>
                <w:szCs w:val="18"/>
              </w:rPr>
              <w:t>889</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3</w:t>
            </w:r>
            <w:r>
              <w:rPr>
                <w:rFonts w:cs="Arial"/>
                <w:color w:val="000000"/>
                <w:szCs w:val="18"/>
              </w:rPr>
              <w:t xml:space="preserve"> </w:t>
            </w:r>
            <w:r w:rsidRPr="00E0707E">
              <w:rPr>
                <w:rFonts w:cs="Arial"/>
                <w:color w:val="000000"/>
                <w:szCs w:val="18"/>
              </w:rPr>
              <w:t>967</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11</w:t>
            </w:r>
            <w:r>
              <w:rPr>
                <w:rFonts w:cs="Arial"/>
                <w:color w:val="000000"/>
                <w:szCs w:val="18"/>
              </w:rPr>
              <w:t xml:space="preserve"> </w:t>
            </w:r>
            <w:r w:rsidRPr="00E0707E">
              <w:rPr>
                <w:rFonts w:cs="Arial"/>
                <w:color w:val="000000"/>
                <w:szCs w:val="18"/>
              </w:rPr>
              <w:t>669</w:t>
            </w:r>
          </w:p>
        </w:tc>
      </w:tr>
      <w:tr w:rsidR="00245E18" w:rsidRPr="00E0707E" w:rsidTr="00245E18">
        <w:trPr>
          <w:trHeight w:val="328"/>
          <w:jc w:val="center"/>
        </w:trPr>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rPr>
                <w:rFonts w:cs="Arial"/>
                <w:b/>
                <w:bCs/>
                <w:color w:val="000000"/>
                <w:szCs w:val="18"/>
              </w:rPr>
            </w:pPr>
            <w:r w:rsidRPr="00E0707E">
              <w:rPr>
                <w:rFonts w:cs="Arial"/>
                <w:b/>
                <w:bCs/>
                <w:color w:val="000000"/>
                <w:szCs w:val="18"/>
              </w:rPr>
              <w:t>Subtotal</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color w:val="000000"/>
                <w:szCs w:val="18"/>
              </w:rPr>
            </w:pPr>
            <w:r w:rsidRPr="00E0707E">
              <w:rPr>
                <w:rFonts w:cs="Arial"/>
                <w:b/>
                <w:bCs/>
                <w:color w:val="000000"/>
                <w:szCs w:val="18"/>
              </w:rPr>
              <w:t>120</w:t>
            </w:r>
            <w:r>
              <w:rPr>
                <w:rFonts w:cs="Arial"/>
                <w:b/>
                <w:bCs/>
                <w:color w:val="000000"/>
                <w:szCs w:val="18"/>
              </w:rPr>
              <w:t xml:space="preserve"> </w:t>
            </w:r>
            <w:r w:rsidRPr="00E0707E">
              <w:rPr>
                <w:rFonts w:cs="Arial"/>
                <w:b/>
                <w:bCs/>
                <w:color w:val="000000"/>
                <w:szCs w:val="18"/>
              </w:rPr>
              <w:t>093</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color w:val="000000"/>
                <w:szCs w:val="18"/>
              </w:rPr>
            </w:pPr>
            <w:r w:rsidRPr="00E0707E">
              <w:rPr>
                <w:rFonts w:cs="Arial"/>
                <w:b/>
                <w:bCs/>
                <w:color w:val="000000"/>
                <w:szCs w:val="18"/>
              </w:rPr>
              <w:t>122</w:t>
            </w:r>
            <w:r>
              <w:rPr>
                <w:rFonts w:cs="Arial"/>
                <w:b/>
                <w:bCs/>
                <w:color w:val="000000"/>
                <w:szCs w:val="18"/>
              </w:rPr>
              <w:t xml:space="preserve"> </w:t>
            </w:r>
            <w:r w:rsidRPr="00E0707E">
              <w:rPr>
                <w:rFonts w:cs="Arial"/>
                <w:b/>
                <w:bCs/>
                <w:color w:val="000000"/>
                <w:szCs w:val="18"/>
              </w:rPr>
              <w:t>495</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color w:val="000000"/>
                <w:szCs w:val="18"/>
              </w:rPr>
            </w:pPr>
            <w:r w:rsidRPr="00E0707E">
              <w:rPr>
                <w:rFonts w:cs="Arial"/>
                <w:b/>
                <w:bCs/>
                <w:color w:val="000000"/>
                <w:szCs w:val="18"/>
              </w:rPr>
              <w:t>124</w:t>
            </w:r>
            <w:r>
              <w:rPr>
                <w:rFonts w:cs="Arial"/>
                <w:b/>
                <w:bCs/>
                <w:color w:val="000000"/>
                <w:szCs w:val="18"/>
              </w:rPr>
              <w:t xml:space="preserve"> </w:t>
            </w:r>
            <w:r w:rsidRPr="00E0707E">
              <w:rPr>
                <w:rFonts w:cs="Arial"/>
                <w:b/>
                <w:bCs/>
                <w:color w:val="000000"/>
                <w:szCs w:val="18"/>
              </w:rPr>
              <w:t>945</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color w:val="000000"/>
                <w:szCs w:val="18"/>
              </w:rPr>
            </w:pPr>
            <w:r w:rsidRPr="00E0707E">
              <w:rPr>
                <w:rFonts w:cs="Arial"/>
                <w:b/>
                <w:bCs/>
                <w:color w:val="000000"/>
                <w:szCs w:val="18"/>
              </w:rPr>
              <w:t>367</w:t>
            </w:r>
            <w:r>
              <w:rPr>
                <w:rFonts w:cs="Arial"/>
                <w:b/>
                <w:bCs/>
                <w:color w:val="000000"/>
                <w:szCs w:val="18"/>
              </w:rPr>
              <w:t xml:space="preserve"> </w:t>
            </w:r>
            <w:r w:rsidRPr="00E0707E">
              <w:rPr>
                <w:rFonts w:cs="Arial"/>
                <w:b/>
                <w:bCs/>
                <w:color w:val="000000"/>
                <w:szCs w:val="18"/>
              </w:rPr>
              <w:t>532</w:t>
            </w:r>
          </w:p>
        </w:tc>
      </w:tr>
      <w:tr w:rsidR="00245E18" w:rsidRPr="00E0707E" w:rsidTr="00245E18">
        <w:trPr>
          <w:trHeight w:val="328"/>
          <w:jc w:val="center"/>
        </w:trPr>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rPr>
                <w:rFonts w:cs="Arial"/>
                <w:b/>
                <w:bCs/>
                <w:color w:val="000000"/>
                <w:szCs w:val="18"/>
              </w:rPr>
            </w:pPr>
            <w:r w:rsidRPr="00E0707E">
              <w:rPr>
                <w:rFonts w:cs="Arial"/>
                <w:b/>
                <w:bCs/>
                <w:color w:val="000000"/>
                <w:szCs w:val="18"/>
              </w:rPr>
              <w:t>Supplies</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rPr>
                <w:rFonts w:cs="Arial"/>
                <w:b/>
                <w:bCs/>
                <w:color w:val="000000"/>
                <w:szCs w:val="18"/>
              </w:rPr>
            </w:pP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r>
      <w:tr w:rsidR="00245E18" w:rsidRPr="00E0707E" w:rsidTr="00245E18">
        <w:trPr>
          <w:trHeight w:val="328"/>
          <w:jc w:val="center"/>
        </w:trPr>
        <w:tc>
          <w:tcPr>
            <w:tcW w:w="0" w:type="auto"/>
            <w:tcBorders>
              <w:top w:val="nil"/>
              <w:left w:val="nil"/>
              <w:bottom w:val="nil"/>
              <w:right w:val="nil"/>
            </w:tcBorders>
            <w:shd w:val="clear" w:color="auto" w:fill="auto"/>
            <w:hideMark/>
          </w:tcPr>
          <w:p w:rsidR="00245E18" w:rsidRPr="00E0707E" w:rsidRDefault="00245E18" w:rsidP="00245E18">
            <w:pPr>
              <w:widowControl/>
              <w:autoSpaceDE/>
              <w:autoSpaceDN/>
              <w:adjustRightInd/>
              <w:rPr>
                <w:rFonts w:cs="Arial"/>
                <w:color w:val="000000"/>
                <w:szCs w:val="18"/>
              </w:rPr>
            </w:pPr>
            <w:r w:rsidRPr="00E0707E">
              <w:rPr>
                <w:rFonts w:cs="Arial"/>
                <w:color w:val="000000"/>
                <w:szCs w:val="18"/>
              </w:rPr>
              <w:t>Office Supplies</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5</w:t>
            </w:r>
            <w:r>
              <w:rPr>
                <w:rFonts w:cs="Arial"/>
                <w:color w:val="000000"/>
                <w:szCs w:val="18"/>
              </w:rPr>
              <w:t xml:space="preserve"> </w:t>
            </w:r>
            <w:r w:rsidRPr="00E0707E">
              <w:rPr>
                <w:rFonts w:cs="Arial"/>
                <w:color w:val="000000"/>
                <w:szCs w:val="18"/>
              </w:rPr>
              <w:t>916</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6</w:t>
            </w:r>
            <w:r>
              <w:rPr>
                <w:rFonts w:cs="Arial"/>
                <w:color w:val="000000"/>
                <w:szCs w:val="18"/>
              </w:rPr>
              <w:t xml:space="preserve"> </w:t>
            </w:r>
            <w:r w:rsidRPr="00E0707E">
              <w:rPr>
                <w:rFonts w:cs="Arial"/>
                <w:color w:val="000000"/>
                <w:szCs w:val="18"/>
              </w:rPr>
              <w:t>034</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6</w:t>
            </w:r>
            <w:r>
              <w:rPr>
                <w:rFonts w:cs="Arial"/>
                <w:color w:val="000000"/>
                <w:szCs w:val="18"/>
              </w:rPr>
              <w:t xml:space="preserve"> </w:t>
            </w:r>
            <w:r w:rsidRPr="00E0707E">
              <w:rPr>
                <w:rFonts w:cs="Arial"/>
                <w:color w:val="000000"/>
                <w:szCs w:val="18"/>
              </w:rPr>
              <w:t>155</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18</w:t>
            </w:r>
            <w:r>
              <w:rPr>
                <w:rFonts w:cs="Arial"/>
                <w:color w:val="000000"/>
                <w:szCs w:val="18"/>
              </w:rPr>
              <w:t xml:space="preserve"> </w:t>
            </w:r>
            <w:r w:rsidRPr="00E0707E">
              <w:rPr>
                <w:rFonts w:cs="Arial"/>
                <w:color w:val="000000"/>
                <w:szCs w:val="18"/>
              </w:rPr>
              <w:t>105</w:t>
            </w:r>
          </w:p>
        </w:tc>
      </w:tr>
      <w:tr w:rsidR="00245E18" w:rsidRPr="00E0707E" w:rsidTr="00245E18">
        <w:trPr>
          <w:trHeight w:val="328"/>
          <w:jc w:val="center"/>
        </w:trPr>
        <w:tc>
          <w:tcPr>
            <w:tcW w:w="0" w:type="auto"/>
            <w:tcBorders>
              <w:top w:val="single" w:sz="4" w:space="0" w:color="auto"/>
              <w:left w:val="nil"/>
              <w:bottom w:val="single" w:sz="4" w:space="0" w:color="auto"/>
              <w:right w:val="nil"/>
            </w:tcBorders>
            <w:shd w:val="clear" w:color="auto" w:fill="auto"/>
            <w:hideMark/>
          </w:tcPr>
          <w:p w:rsidR="00245E18" w:rsidRPr="00E0707E" w:rsidRDefault="00245E18" w:rsidP="00245E18">
            <w:pPr>
              <w:widowControl/>
              <w:autoSpaceDE/>
              <w:autoSpaceDN/>
              <w:adjustRightInd/>
              <w:rPr>
                <w:rFonts w:cs="Arial"/>
                <w:b/>
                <w:bCs/>
                <w:color w:val="000000"/>
                <w:szCs w:val="18"/>
              </w:rPr>
            </w:pPr>
            <w:r w:rsidRPr="00E0707E">
              <w:rPr>
                <w:rFonts w:cs="Arial"/>
                <w:b/>
                <w:bCs/>
                <w:color w:val="000000"/>
                <w:szCs w:val="18"/>
              </w:rPr>
              <w:t>Subtotal</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color w:val="000000"/>
                <w:szCs w:val="18"/>
              </w:rPr>
            </w:pPr>
            <w:r w:rsidRPr="00E0707E">
              <w:rPr>
                <w:rFonts w:cs="Arial"/>
                <w:b/>
                <w:bCs/>
                <w:color w:val="000000"/>
                <w:szCs w:val="18"/>
              </w:rPr>
              <w:t>5</w:t>
            </w:r>
            <w:r>
              <w:rPr>
                <w:rFonts w:cs="Arial"/>
                <w:b/>
                <w:bCs/>
                <w:color w:val="000000"/>
                <w:szCs w:val="18"/>
              </w:rPr>
              <w:t xml:space="preserve"> </w:t>
            </w:r>
            <w:r w:rsidRPr="00E0707E">
              <w:rPr>
                <w:rFonts w:cs="Arial"/>
                <w:b/>
                <w:bCs/>
                <w:color w:val="000000"/>
                <w:szCs w:val="18"/>
              </w:rPr>
              <w:t>916</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color w:val="000000"/>
                <w:szCs w:val="18"/>
              </w:rPr>
            </w:pPr>
            <w:r w:rsidRPr="00E0707E">
              <w:rPr>
                <w:rFonts w:cs="Arial"/>
                <w:b/>
                <w:bCs/>
                <w:color w:val="000000"/>
                <w:szCs w:val="18"/>
              </w:rPr>
              <w:t>6</w:t>
            </w:r>
            <w:r>
              <w:rPr>
                <w:rFonts w:cs="Arial"/>
                <w:b/>
                <w:bCs/>
                <w:color w:val="000000"/>
                <w:szCs w:val="18"/>
              </w:rPr>
              <w:t xml:space="preserve"> </w:t>
            </w:r>
            <w:r w:rsidRPr="00E0707E">
              <w:rPr>
                <w:rFonts w:cs="Arial"/>
                <w:b/>
                <w:bCs/>
                <w:color w:val="000000"/>
                <w:szCs w:val="18"/>
              </w:rPr>
              <w:t>034</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color w:val="000000"/>
                <w:szCs w:val="18"/>
              </w:rPr>
            </w:pPr>
            <w:r w:rsidRPr="00E0707E">
              <w:rPr>
                <w:rFonts w:cs="Arial"/>
                <w:b/>
                <w:bCs/>
                <w:color w:val="000000"/>
                <w:szCs w:val="18"/>
              </w:rPr>
              <w:t>6</w:t>
            </w:r>
            <w:r>
              <w:rPr>
                <w:rFonts w:cs="Arial"/>
                <w:b/>
                <w:bCs/>
                <w:color w:val="000000"/>
                <w:szCs w:val="18"/>
              </w:rPr>
              <w:t xml:space="preserve"> </w:t>
            </w:r>
            <w:r w:rsidRPr="00E0707E">
              <w:rPr>
                <w:rFonts w:cs="Arial"/>
                <w:b/>
                <w:bCs/>
                <w:color w:val="000000"/>
                <w:szCs w:val="18"/>
              </w:rPr>
              <w:t>155</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color w:val="000000"/>
                <w:szCs w:val="18"/>
              </w:rPr>
            </w:pPr>
            <w:r w:rsidRPr="00E0707E">
              <w:rPr>
                <w:rFonts w:cs="Arial"/>
                <w:b/>
                <w:bCs/>
                <w:color w:val="000000"/>
                <w:szCs w:val="18"/>
              </w:rPr>
              <w:t>18</w:t>
            </w:r>
            <w:r>
              <w:rPr>
                <w:rFonts w:cs="Arial"/>
                <w:b/>
                <w:bCs/>
                <w:color w:val="000000"/>
                <w:szCs w:val="18"/>
              </w:rPr>
              <w:t xml:space="preserve"> </w:t>
            </w:r>
            <w:r w:rsidRPr="00E0707E">
              <w:rPr>
                <w:rFonts w:cs="Arial"/>
                <w:b/>
                <w:bCs/>
                <w:color w:val="000000"/>
                <w:szCs w:val="18"/>
              </w:rPr>
              <w:t>105</w:t>
            </w:r>
          </w:p>
        </w:tc>
      </w:tr>
      <w:tr w:rsidR="00245E18" w:rsidRPr="00E0707E" w:rsidTr="00245E18">
        <w:trPr>
          <w:trHeight w:val="328"/>
          <w:jc w:val="center"/>
        </w:trPr>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rPr>
                <w:rFonts w:cs="Arial"/>
                <w:b/>
                <w:bCs/>
                <w:color w:val="000000"/>
                <w:szCs w:val="18"/>
              </w:rPr>
            </w:pPr>
            <w:r w:rsidRPr="00E0707E">
              <w:rPr>
                <w:rFonts w:cs="Arial"/>
                <w:b/>
                <w:bCs/>
                <w:color w:val="000000"/>
                <w:szCs w:val="18"/>
              </w:rPr>
              <w:t>Equipment</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rPr>
                <w:rFonts w:cs="Arial"/>
                <w:b/>
                <w:bCs/>
                <w:color w:val="000000"/>
                <w:szCs w:val="18"/>
              </w:rPr>
            </w:pP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r>
      <w:tr w:rsidR="00245E18" w:rsidRPr="00E0707E" w:rsidTr="00245E18">
        <w:trPr>
          <w:trHeight w:val="328"/>
          <w:jc w:val="center"/>
        </w:trPr>
        <w:tc>
          <w:tcPr>
            <w:tcW w:w="0" w:type="auto"/>
            <w:tcBorders>
              <w:top w:val="nil"/>
              <w:left w:val="nil"/>
              <w:bottom w:val="nil"/>
              <w:right w:val="nil"/>
            </w:tcBorders>
            <w:shd w:val="clear" w:color="auto" w:fill="auto"/>
            <w:hideMark/>
          </w:tcPr>
          <w:p w:rsidR="00245E18" w:rsidRPr="00E0707E" w:rsidRDefault="00245E18" w:rsidP="00245E18">
            <w:pPr>
              <w:widowControl/>
              <w:autoSpaceDE/>
              <w:autoSpaceDN/>
              <w:adjustRightInd/>
              <w:rPr>
                <w:rFonts w:cs="Arial"/>
                <w:color w:val="000000"/>
                <w:szCs w:val="18"/>
              </w:rPr>
            </w:pPr>
            <w:r w:rsidRPr="00E0707E">
              <w:rPr>
                <w:rFonts w:cs="Arial"/>
                <w:color w:val="000000"/>
                <w:szCs w:val="18"/>
              </w:rPr>
              <w:t>Non-expendable Equipment</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10</w:t>
            </w:r>
            <w:r>
              <w:rPr>
                <w:rFonts w:cs="Arial"/>
                <w:color w:val="000000"/>
                <w:szCs w:val="18"/>
              </w:rPr>
              <w:t xml:space="preserve"> </w:t>
            </w:r>
            <w:r w:rsidRPr="00E0707E">
              <w:rPr>
                <w:rFonts w:cs="Arial"/>
                <w:color w:val="000000"/>
                <w:szCs w:val="18"/>
              </w:rPr>
              <w:t>710</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10</w:t>
            </w:r>
            <w:r>
              <w:rPr>
                <w:rFonts w:cs="Arial"/>
                <w:color w:val="000000"/>
                <w:szCs w:val="18"/>
              </w:rPr>
              <w:t xml:space="preserve"> </w:t>
            </w:r>
            <w:r w:rsidRPr="00E0707E">
              <w:rPr>
                <w:rFonts w:cs="Arial"/>
                <w:color w:val="000000"/>
                <w:szCs w:val="18"/>
              </w:rPr>
              <w:t>924</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11</w:t>
            </w:r>
            <w:r>
              <w:rPr>
                <w:rFonts w:cs="Arial"/>
                <w:color w:val="000000"/>
                <w:szCs w:val="18"/>
              </w:rPr>
              <w:t xml:space="preserve"> </w:t>
            </w:r>
            <w:r w:rsidRPr="00E0707E">
              <w:rPr>
                <w:rFonts w:cs="Arial"/>
                <w:color w:val="000000"/>
                <w:szCs w:val="18"/>
              </w:rPr>
              <w:t>143</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32</w:t>
            </w:r>
            <w:r>
              <w:rPr>
                <w:rFonts w:cs="Arial"/>
                <w:color w:val="000000"/>
                <w:szCs w:val="18"/>
              </w:rPr>
              <w:t xml:space="preserve"> </w:t>
            </w:r>
            <w:r w:rsidRPr="00E0707E">
              <w:rPr>
                <w:rFonts w:cs="Arial"/>
                <w:color w:val="000000"/>
                <w:szCs w:val="18"/>
              </w:rPr>
              <w:t>777</w:t>
            </w:r>
          </w:p>
        </w:tc>
      </w:tr>
      <w:tr w:rsidR="00245E18" w:rsidRPr="00E0707E" w:rsidTr="00245E18">
        <w:trPr>
          <w:trHeight w:val="328"/>
          <w:jc w:val="center"/>
        </w:trPr>
        <w:tc>
          <w:tcPr>
            <w:tcW w:w="0" w:type="auto"/>
            <w:tcBorders>
              <w:top w:val="single" w:sz="4" w:space="0" w:color="auto"/>
              <w:left w:val="nil"/>
              <w:bottom w:val="single" w:sz="4" w:space="0" w:color="auto"/>
              <w:right w:val="nil"/>
            </w:tcBorders>
            <w:shd w:val="clear" w:color="auto" w:fill="auto"/>
            <w:hideMark/>
          </w:tcPr>
          <w:p w:rsidR="00245E18" w:rsidRPr="00E0707E" w:rsidRDefault="00245E18" w:rsidP="00245E18">
            <w:pPr>
              <w:widowControl/>
              <w:autoSpaceDE/>
              <w:autoSpaceDN/>
              <w:adjustRightInd/>
              <w:rPr>
                <w:rFonts w:cs="Arial"/>
                <w:b/>
                <w:bCs/>
                <w:color w:val="000000"/>
                <w:szCs w:val="18"/>
              </w:rPr>
            </w:pPr>
            <w:r w:rsidRPr="00E0707E">
              <w:rPr>
                <w:rFonts w:cs="Arial"/>
                <w:b/>
                <w:bCs/>
                <w:color w:val="000000"/>
                <w:szCs w:val="18"/>
              </w:rPr>
              <w:t>Subtotal</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color w:val="000000"/>
                <w:szCs w:val="18"/>
              </w:rPr>
            </w:pPr>
            <w:r w:rsidRPr="00E0707E">
              <w:rPr>
                <w:rFonts w:cs="Arial"/>
                <w:b/>
                <w:bCs/>
                <w:color w:val="000000"/>
                <w:szCs w:val="18"/>
              </w:rPr>
              <w:t>10</w:t>
            </w:r>
            <w:r>
              <w:rPr>
                <w:rFonts w:cs="Arial"/>
                <w:b/>
                <w:bCs/>
                <w:color w:val="000000"/>
                <w:szCs w:val="18"/>
              </w:rPr>
              <w:t xml:space="preserve"> </w:t>
            </w:r>
            <w:r w:rsidRPr="00E0707E">
              <w:rPr>
                <w:rFonts w:cs="Arial"/>
                <w:b/>
                <w:bCs/>
                <w:color w:val="000000"/>
                <w:szCs w:val="18"/>
              </w:rPr>
              <w:t>710</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color w:val="000000"/>
                <w:szCs w:val="18"/>
              </w:rPr>
            </w:pPr>
            <w:r w:rsidRPr="00E0707E">
              <w:rPr>
                <w:rFonts w:cs="Arial"/>
                <w:b/>
                <w:bCs/>
                <w:color w:val="000000"/>
                <w:szCs w:val="18"/>
              </w:rPr>
              <w:t>10</w:t>
            </w:r>
            <w:r>
              <w:rPr>
                <w:rFonts w:cs="Arial"/>
                <w:b/>
                <w:bCs/>
                <w:color w:val="000000"/>
                <w:szCs w:val="18"/>
              </w:rPr>
              <w:t xml:space="preserve"> </w:t>
            </w:r>
            <w:r w:rsidRPr="00E0707E">
              <w:rPr>
                <w:rFonts w:cs="Arial"/>
                <w:b/>
                <w:bCs/>
                <w:color w:val="000000"/>
                <w:szCs w:val="18"/>
              </w:rPr>
              <w:t>924</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color w:val="000000"/>
                <w:szCs w:val="18"/>
              </w:rPr>
            </w:pPr>
            <w:r w:rsidRPr="00E0707E">
              <w:rPr>
                <w:rFonts w:cs="Arial"/>
                <w:b/>
                <w:bCs/>
                <w:color w:val="000000"/>
                <w:szCs w:val="18"/>
              </w:rPr>
              <w:t>11</w:t>
            </w:r>
            <w:r>
              <w:rPr>
                <w:rFonts w:cs="Arial"/>
                <w:b/>
                <w:bCs/>
                <w:color w:val="000000"/>
                <w:szCs w:val="18"/>
              </w:rPr>
              <w:t xml:space="preserve"> </w:t>
            </w:r>
            <w:r w:rsidRPr="00E0707E">
              <w:rPr>
                <w:rFonts w:cs="Arial"/>
                <w:b/>
                <w:bCs/>
                <w:color w:val="000000"/>
                <w:szCs w:val="18"/>
              </w:rPr>
              <w:t>143</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color w:val="000000"/>
                <w:szCs w:val="18"/>
              </w:rPr>
            </w:pPr>
            <w:r w:rsidRPr="00E0707E">
              <w:rPr>
                <w:rFonts w:cs="Arial"/>
                <w:b/>
                <w:bCs/>
                <w:color w:val="000000"/>
                <w:szCs w:val="18"/>
              </w:rPr>
              <w:t>32</w:t>
            </w:r>
            <w:r>
              <w:rPr>
                <w:rFonts w:cs="Arial"/>
                <w:b/>
                <w:bCs/>
                <w:color w:val="000000"/>
                <w:szCs w:val="18"/>
              </w:rPr>
              <w:t xml:space="preserve"> </w:t>
            </w:r>
            <w:r w:rsidRPr="00E0707E">
              <w:rPr>
                <w:rFonts w:cs="Arial"/>
                <w:b/>
                <w:bCs/>
                <w:color w:val="000000"/>
                <w:szCs w:val="18"/>
              </w:rPr>
              <w:t>777</w:t>
            </w:r>
          </w:p>
        </w:tc>
      </w:tr>
      <w:tr w:rsidR="00245E18" w:rsidRPr="00E0707E" w:rsidTr="00245E18">
        <w:trPr>
          <w:trHeight w:val="328"/>
          <w:jc w:val="center"/>
        </w:trPr>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rPr>
                <w:rFonts w:cs="Arial"/>
                <w:b/>
                <w:bCs/>
                <w:color w:val="000000"/>
                <w:szCs w:val="18"/>
              </w:rPr>
            </w:pPr>
            <w:r w:rsidRPr="00E0707E">
              <w:rPr>
                <w:rFonts w:cs="Arial"/>
                <w:b/>
                <w:bCs/>
                <w:color w:val="000000"/>
                <w:szCs w:val="18"/>
              </w:rPr>
              <w:t xml:space="preserve">Travel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rPr>
                <w:rFonts w:cs="Arial"/>
                <w:b/>
                <w:bCs/>
                <w:color w:val="000000"/>
                <w:szCs w:val="18"/>
              </w:rPr>
            </w:pP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r>
      <w:tr w:rsidR="00245E18" w:rsidRPr="00E0707E" w:rsidTr="00245E18">
        <w:trPr>
          <w:trHeight w:val="328"/>
          <w:jc w:val="center"/>
        </w:trPr>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rPr>
                <w:rFonts w:cs="Arial"/>
                <w:color w:val="000000"/>
                <w:szCs w:val="18"/>
              </w:rPr>
            </w:pPr>
            <w:r w:rsidRPr="00E0707E">
              <w:rPr>
                <w:rFonts w:cs="Arial"/>
                <w:color w:val="000000"/>
                <w:szCs w:val="18"/>
              </w:rPr>
              <w:t>Staff travel</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64</w:t>
            </w:r>
            <w:r>
              <w:rPr>
                <w:rFonts w:cs="Arial"/>
                <w:color w:val="000000"/>
                <w:szCs w:val="18"/>
              </w:rPr>
              <w:t xml:space="preserve"> </w:t>
            </w:r>
            <w:r w:rsidRPr="00E0707E">
              <w:rPr>
                <w:rFonts w:cs="Arial"/>
                <w:color w:val="000000"/>
                <w:szCs w:val="18"/>
              </w:rPr>
              <w:t>974</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66</w:t>
            </w:r>
            <w:r>
              <w:rPr>
                <w:rFonts w:cs="Arial"/>
                <w:color w:val="000000"/>
                <w:szCs w:val="18"/>
              </w:rPr>
              <w:t xml:space="preserve"> </w:t>
            </w:r>
            <w:r w:rsidRPr="00E0707E">
              <w:rPr>
                <w:rFonts w:cs="Arial"/>
                <w:color w:val="000000"/>
                <w:szCs w:val="18"/>
              </w:rPr>
              <w:t>273</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67</w:t>
            </w:r>
            <w:r>
              <w:rPr>
                <w:rFonts w:cs="Arial"/>
                <w:color w:val="000000"/>
                <w:szCs w:val="18"/>
              </w:rPr>
              <w:t xml:space="preserve"> </w:t>
            </w:r>
            <w:r w:rsidRPr="00E0707E">
              <w:rPr>
                <w:rFonts w:cs="Arial"/>
                <w:color w:val="000000"/>
                <w:szCs w:val="18"/>
              </w:rPr>
              <w:t>599</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198</w:t>
            </w:r>
            <w:r>
              <w:rPr>
                <w:rFonts w:cs="Arial"/>
                <w:color w:val="000000"/>
                <w:szCs w:val="18"/>
              </w:rPr>
              <w:t xml:space="preserve"> </w:t>
            </w:r>
            <w:r w:rsidRPr="00E0707E">
              <w:rPr>
                <w:rFonts w:cs="Arial"/>
                <w:color w:val="000000"/>
                <w:szCs w:val="18"/>
              </w:rPr>
              <w:t>846</w:t>
            </w:r>
          </w:p>
        </w:tc>
      </w:tr>
      <w:tr w:rsidR="00245E18" w:rsidRPr="00E0707E" w:rsidTr="00245E18">
        <w:trPr>
          <w:trHeight w:val="328"/>
          <w:jc w:val="center"/>
        </w:trPr>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rPr>
                <w:rFonts w:cs="Arial"/>
                <w:color w:val="000000"/>
                <w:szCs w:val="18"/>
              </w:rPr>
            </w:pPr>
            <w:r w:rsidRPr="00E0707E">
              <w:rPr>
                <w:rFonts w:cs="Arial"/>
                <w:color w:val="000000"/>
                <w:szCs w:val="18"/>
              </w:rPr>
              <w:t>Staff travel - COP13</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0</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0</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47</w:t>
            </w:r>
            <w:r>
              <w:rPr>
                <w:rFonts w:cs="Arial"/>
                <w:color w:val="000000"/>
                <w:szCs w:val="18"/>
              </w:rPr>
              <w:t xml:space="preserve"> </w:t>
            </w:r>
            <w:r w:rsidRPr="00E0707E">
              <w:rPr>
                <w:rFonts w:cs="Arial"/>
                <w:color w:val="000000"/>
                <w:szCs w:val="18"/>
              </w:rPr>
              <w:t>306</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47</w:t>
            </w:r>
            <w:r>
              <w:rPr>
                <w:rFonts w:cs="Arial"/>
                <w:color w:val="000000"/>
                <w:szCs w:val="18"/>
              </w:rPr>
              <w:t xml:space="preserve"> </w:t>
            </w:r>
            <w:r w:rsidRPr="00E0707E">
              <w:rPr>
                <w:rFonts w:cs="Arial"/>
                <w:color w:val="000000"/>
                <w:szCs w:val="18"/>
              </w:rPr>
              <w:t>306</w:t>
            </w:r>
          </w:p>
        </w:tc>
      </w:tr>
      <w:tr w:rsidR="00245E18" w:rsidRPr="00E0707E" w:rsidTr="00245E18">
        <w:trPr>
          <w:trHeight w:val="328"/>
          <w:jc w:val="center"/>
        </w:trPr>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rPr>
                <w:rFonts w:cs="Arial"/>
                <w:color w:val="000000"/>
                <w:szCs w:val="18"/>
              </w:rPr>
            </w:pPr>
            <w:r w:rsidRPr="00E0707E">
              <w:rPr>
                <w:rFonts w:cs="Arial"/>
                <w:color w:val="000000"/>
                <w:szCs w:val="18"/>
              </w:rPr>
              <w:t>Standing Committee meetings</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0</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0</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0</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0</w:t>
            </w:r>
          </w:p>
        </w:tc>
      </w:tr>
      <w:tr w:rsidR="00245E18" w:rsidRPr="00E0707E" w:rsidTr="00245E18">
        <w:trPr>
          <w:trHeight w:val="328"/>
          <w:jc w:val="center"/>
        </w:trPr>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rPr>
                <w:rFonts w:cs="Arial"/>
                <w:color w:val="000000"/>
                <w:szCs w:val="18"/>
              </w:rPr>
            </w:pPr>
            <w:r w:rsidRPr="00E0707E">
              <w:rPr>
                <w:rFonts w:cs="Arial"/>
                <w:color w:val="000000"/>
                <w:szCs w:val="18"/>
              </w:rPr>
              <w:t>Scientific Council meetings</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0</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0</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0</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0</w:t>
            </w:r>
          </w:p>
        </w:tc>
      </w:tr>
      <w:tr w:rsidR="00245E18" w:rsidRPr="00E0707E" w:rsidTr="00245E18">
        <w:trPr>
          <w:trHeight w:val="328"/>
          <w:jc w:val="center"/>
        </w:trPr>
        <w:tc>
          <w:tcPr>
            <w:tcW w:w="0" w:type="auto"/>
            <w:tcBorders>
              <w:top w:val="single" w:sz="4" w:space="0" w:color="auto"/>
              <w:left w:val="nil"/>
              <w:bottom w:val="single" w:sz="12" w:space="0" w:color="auto"/>
              <w:right w:val="nil"/>
            </w:tcBorders>
            <w:shd w:val="clear" w:color="auto" w:fill="auto"/>
            <w:noWrap/>
            <w:hideMark/>
          </w:tcPr>
          <w:p w:rsidR="00245E18" w:rsidRPr="00E0707E" w:rsidRDefault="00245E18" w:rsidP="00245E18">
            <w:pPr>
              <w:widowControl/>
              <w:autoSpaceDE/>
              <w:autoSpaceDN/>
              <w:adjustRightInd/>
              <w:rPr>
                <w:rFonts w:cs="Arial"/>
                <w:b/>
                <w:bCs/>
                <w:color w:val="000000"/>
                <w:szCs w:val="18"/>
              </w:rPr>
            </w:pPr>
            <w:r w:rsidRPr="00E0707E">
              <w:rPr>
                <w:rFonts w:cs="Arial"/>
                <w:b/>
                <w:bCs/>
                <w:color w:val="000000"/>
                <w:szCs w:val="18"/>
              </w:rPr>
              <w:t>Subtotal</w:t>
            </w:r>
          </w:p>
        </w:tc>
        <w:tc>
          <w:tcPr>
            <w:tcW w:w="0" w:type="auto"/>
            <w:tcBorders>
              <w:top w:val="single" w:sz="4" w:space="0" w:color="auto"/>
              <w:left w:val="nil"/>
              <w:bottom w:val="single" w:sz="12"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color w:val="000000"/>
                <w:szCs w:val="18"/>
              </w:rPr>
            </w:pPr>
            <w:r w:rsidRPr="00E0707E">
              <w:rPr>
                <w:rFonts w:cs="Arial"/>
                <w:b/>
                <w:bCs/>
                <w:color w:val="000000"/>
                <w:szCs w:val="18"/>
              </w:rPr>
              <w:t>64</w:t>
            </w:r>
            <w:r>
              <w:rPr>
                <w:rFonts w:cs="Arial"/>
                <w:b/>
                <w:bCs/>
                <w:color w:val="000000"/>
                <w:szCs w:val="18"/>
              </w:rPr>
              <w:t xml:space="preserve"> </w:t>
            </w:r>
            <w:r w:rsidRPr="00E0707E">
              <w:rPr>
                <w:rFonts w:cs="Arial"/>
                <w:b/>
                <w:bCs/>
                <w:color w:val="000000"/>
                <w:szCs w:val="18"/>
              </w:rPr>
              <w:t>974</w:t>
            </w:r>
          </w:p>
        </w:tc>
        <w:tc>
          <w:tcPr>
            <w:tcW w:w="0" w:type="auto"/>
            <w:tcBorders>
              <w:top w:val="single" w:sz="4" w:space="0" w:color="auto"/>
              <w:left w:val="nil"/>
              <w:bottom w:val="single" w:sz="12"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color w:val="000000"/>
                <w:szCs w:val="18"/>
              </w:rPr>
            </w:pPr>
            <w:r w:rsidRPr="00E0707E">
              <w:rPr>
                <w:rFonts w:cs="Arial"/>
                <w:b/>
                <w:bCs/>
                <w:color w:val="000000"/>
                <w:szCs w:val="18"/>
              </w:rPr>
              <w:t>66</w:t>
            </w:r>
            <w:r>
              <w:rPr>
                <w:rFonts w:cs="Arial"/>
                <w:b/>
                <w:bCs/>
                <w:color w:val="000000"/>
                <w:szCs w:val="18"/>
              </w:rPr>
              <w:t xml:space="preserve"> </w:t>
            </w:r>
            <w:r w:rsidRPr="00E0707E">
              <w:rPr>
                <w:rFonts w:cs="Arial"/>
                <w:b/>
                <w:bCs/>
                <w:color w:val="000000"/>
                <w:szCs w:val="18"/>
              </w:rPr>
              <w:t>273</w:t>
            </w:r>
          </w:p>
        </w:tc>
        <w:tc>
          <w:tcPr>
            <w:tcW w:w="0" w:type="auto"/>
            <w:tcBorders>
              <w:top w:val="single" w:sz="4" w:space="0" w:color="auto"/>
              <w:left w:val="nil"/>
              <w:bottom w:val="single" w:sz="12"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color w:val="000000"/>
                <w:szCs w:val="18"/>
              </w:rPr>
            </w:pPr>
            <w:r w:rsidRPr="00E0707E">
              <w:rPr>
                <w:rFonts w:cs="Arial"/>
                <w:b/>
                <w:bCs/>
                <w:color w:val="000000"/>
                <w:szCs w:val="18"/>
              </w:rPr>
              <w:t>114</w:t>
            </w:r>
            <w:r>
              <w:rPr>
                <w:rFonts w:cs="Arial"/>
                <w:b/>
                <w:bCs/>
                <w:color w:val="000000"/>
                <w:szCs w:val="18"/>
              </w:rPr>
              <w:t xml:space="preserve"> </w:t>
            </w:r>
            <w:r w:rsidRPr="00E0707E">
              <w:rPr>
                <w:rFonts w:cs="Arial"/>
                <w:b/>
                <w:bCs/>
                <w:color w:val="000000"/>
                <w:szCs w:val="18"/>
              </w:rPr>
              <w:t>905</w:t>
            </w:r>
          </w:p>
        </w:tc>
        <w:tc>
          <w:tcPr>
            <w:tcW w:w="0" w:type="auto"/>
            <w:tcBorders>
              <w:top w:val="single" w:sz="4" w:space="0" w:color="auto"/>
              <w:left w:val="nil"/>
              <w:bottom w:val="single" w:sz="12"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color w:val="000000"/>
                <w:szCs w:val="18"/>
              </w:rPr>
            </w:pPr>
            <w:r w:rsidRPr="00E0707E">
              <w:rPr>
                <w:rFonts w:cs="Arial"/>
                <w:b/>
                <w:bCs/>
                <w:color w:val="000000"/>
                <w:szCs w:val="18"/>
              </w:rPr>
              <w:t>246</w:t>
            </w:r>
            <w:r>
              <w:rPr>
                <w:rFonts w:cs="Arial"/>
                <w:b/>
                <w:bCs/>
                <w:color w:val="000000"/>
                <w:szCs w:val="18"/>
              </w:rPr>
              <w:t xml:space="preserve"> </w:t>
            </w:r>
            <w:r w:rsidRPr="00E0707E">
              <w:rPr>
                <w:rFonts w:cs="Arial"/>
                <w:b/>
                <w:bCs/>
                <w:color w:val="000000"/>
                <w:szCs w:val="18"/>
              </w:rPr>
              <w:t>152</w:t>
            </w:r>
          </w:p>
        </w:tc>
      </w:tr>
      <w:tr w:rsidR="00245E18" w:rsidRPr="00E0707E" w:rsidTr="00245E18">
        <w:trPr>
          <w:trHeight w:val="328"/>
          <w:jc w:val="center"/>
        </w:trPr>
        <w:tc>
          <w:tcPr>
            <w:tcW w:w="0" w:type="auto"/>
            <w:tcBorders>
              <w:top w:val="single" w:sz="12" w:space="0" w:color="auto"/>
              <w:left w:val="nil"/>
              <w:bottom w:val="single" w:sz="8" w:space="0" w:color="auto"/>
              <w:right w:val="nil"/>
            </w:tcBorders>
            <w:shd w:val="clear" w:color="auto" w:fill="auto"/>
            <w:noWrap/>
            <w:hideMark/>
          </w:tcPr>
          <w:p w:rsidR="00245E18" w:rsidRPr="00E0707E" w:rsidRDefault="00245E18" w:rsidP="00245E18">
            <w:pPr>
              <w:widowControl/>
              <w:autoSpaceDE/>
              <w:autoSpaceDN/>
              <w:adjustRightInd/>
              <w:rPr>
                <w:rFonts w:cs="Arial"/>
                <w:b/>
                <w:bCs/>
                <w:color w:val="000000"/>
                <w:szCs w:val="18"/>
              </w:rPr>
            </w:pPr>
            <w:r w:rsidRPr="00E0707E">
              <w:rPr>
                <w:rFonts w:cs="Arial"/>
                <w:b/>
                <w:bCs/>
                <w:color w:val="000000"/>
                <w:szCs w:val="18"/>
              </w:rPr>
              <w:t xml:space="preserve">Total </w:t>
            </w:r>
          </w:p>
        </w:tc>
        <w:tc>
          <w:tcPr>
            <w:tcW w:w="0" w:type="auto"/>
            <w:tcBorders>
              <w:top w:val="single" w:sz="12" w:space="0" w:color="auto"/>
              <w:left w:val="nil"/>
              <w:bottom w:val="single" w:sz="8"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color w:val="000000"/>
                <w:szCs w:val="18"/>
              </w:rPr>
            </w:pPr>
            <w:r w:rsidRPr="00E0707E">
              <w:rPr>
                <w:rFonts w:cs="Arial"/>
                <w:b/>
                <w:bCs/>
                <w:color w:val="000000"/>
                <w:szCs w:val="18"/>
              </w:rPr>
              <w:t>2</w:t>
            </w:r>
            <w:r>
              <w:rPr>
                <w:rFonts w:cs="Arial"/>
                <w:b/>
                <w:bCs/>
                <w:color w:val="000000"/>
                <w:szCs w:val="18"/>
              </w:rPr>
              <w:t xml:space="preserve"> </w:t>
            </w:r>
            <w:r w:rsidRPr="00E0707E">
              <w:rPr>
                <w:rFonts w:cs="Arial"/>
                <w:b/>
                <w:bCs/>
                <w:color w:val="000000"/>
                <w:szCs w:val="18"/>
              </w:rPr>
              <w:t>136</w:t>
            </w:r>
            <w:r>
              <w:rPr>
                <w:rFonts w:cs="Arial"/>
                <w:b/>
                <w:bCs/>
                <w:color w:val="000000"/>
                <w:szCs w:val="18"/>
              </w:rPr>
              <w:t xml:space="preserve"> </w:t>
            </w:r>
            <w:r w:rsidRPr="00E0707E">
              <w:rPr>
                <w:rFonts w:cs="Arial"/>
                <w:b/>
                <w:bCs/>
                <w:color w:val="000000"/>
                <w:szCs w:val="18"/>
              </w:rPr>
              <w:t>678</w:t>
            </w:r>
          </w:p>
        </w:tc>
        <w:tc>
          <w:tcPr>
            <w:tcW w:w="0" w:type="auto"/>
            <w:tcBorders>
              <w:top w:val="single" w:sz="12" w:space="0" w:color="auto"/>
              <w:left w:val="nil"/>
              <w:bottom w:val="single" w:sz="8"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color w:val="000000"/>
                <w:szCs w:val="18"/>
              </w:rPr>
            </w:pPr>
            <w:r w:rsidRPr="00E0707E">
              <w:rPr>
                <w:rFonts w:cs="Arial"/>
                <w:b/>
                <w:bCs/>
                <w:color w:val="000000"/>
                <w:szCs w:val="18"/>
              </w:rPr>
              <w:t>2</w:t>
            </w:r>
            <w:r>
              <w:rPr>
                <w:rFonts w:cs="Arial"/>
                <w:b/>
                <w:bCs/>
                <w:color w:val="000000"/>
                <w:szCs w:val="18"/>
              </w:rPr>
              <w:t xml:space="preserve"> </w:t>
            </w:r>
            <w:r w:rsidRPr="00E0707E">
              <w:rPr>
                <w:rFonts w:cs="Arial"/>
                <w:b/>
                <w:bCs/>
                <w:color w:val="000000"/>
                <w:szCs w:val="18"/>
              </w:rPr>
              <w:t>179</w:t>
            </w:r>
            <w:r>
              <w:rPr>
                <w:rFonts w:cs="Arial"/>
                <w:b/>
                <w:bCs/>
                <w:color w:val="000000"/>
                <w:szCs w:val="18"/>
              </w:rPr>
              <w:t xml:space="preserve"> </w:t>
            </w:r>
            <w:r w:rsidRPr="00E0707E">
              <w:rPr>
                <w:rFonts w:cs="Arial"/>
                <w:b/>
                <w:bCs/>
                <w:color w:val="000000"/>
                <w:szCs w:val="18"/>
              </w:rPr>
              <w:t>412</w:t>
            </w:r>
          </w:p>
        </w:tc>
        <w:tc>
          <w:tcPr>
            <w:tcW w:w="0" w:type="auto"/>
            <w:tcBorders>
              <w:top w:val="single" w:sz="12" w:space="0" w:color="auto"/>
              <w:left w:val="nil"/>
              <w:bottom w:val="single" w:sz="8"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color w:val="000000"/>
                <w:szCs w:val="18"/>
              </w:rPr>
            </w:pPr>
            <w:r w:rsidRPr="00E0707E">
              <w:rPr>
                <w:rFonts w:cs="Arial"/>
                <w:b/>
                <w:bCs/>
                <w:color w:val="000000"/>
                <w:szCs w:val="18"/>
              </w:rPr>
              <w:t>2</w:t>
            </w:r>
            <w:r>
              <w:rPr>
                <w:rFonts w:cs="Arial"/>
                <w:b/>
                <w:bCs/>
                <w:color w:val="000000"/>
                <w:szCs w:val="18"/>
              </w:rPr>
              <w:t xml:space="preserve"> </w:t>
            </w:r>
            <w:r w:rsidRPr="00E0707E">
              <w:rPr>
                <w:rFonts w:cs="Arial"/>
                <w:b/>
                <w:bCs/>
                <w:color w:val="000000"/>
                <w:szCs w:val="18"/>
              </w:rPr>
              <w:t>270</w:t>
            </w:r>
            <w:r>
              <w:rPr>
                <w:rFonts w:cs="Arial"/>
                <w:b/>
                <w:bCs/>
                <w:color w:val="000000"/>
                <w:szCs w:val="18"/>
              </w:rPr>
              <w:t xml:space="preserve"> </w:t>
            </w:r>
            <w:r w:rsidRPr="00E0707E">
              <w:rPr>
                <w:rFonts w:cs="Arial"/>
                <w:b/>
                <w:bCs/>
                <w:color w:val="000000"/>
                <w:szCs w:val="18"/>
              </w:rPr>
              <w:t>306</w:t>
            </w:r>
          </w:p>
        </w:tc>
        <w:tc>
          <w:tcPr>
            <w:tcW w:w="0" w:type="auto"/>
            <w:tcBorders>
              <w:top w:val="single" w:sz="12" w:space="0" w:color="auto"/>
              <w:left w:val="nil"/>
              <w:bottom w:val="single" w:sz="8"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color w:val="000000"/>
                <w:szCs w:val="18"/>
              </w:rPr>
            </w:pPr>
            <w:r w:rsidRPr="00E0707E">
              <w:rPr>
                <w:rFonts w:cs="Arial"/>
                <w:b/>
                <w:bCs/>
                <w:color w:val="000000"/>
                <w:szCs w:val="18"/>
              </w:rPr>
              <w:t>6</w:t>
            </w:r>
            <w:r>
              <w:rPr>
                <w:rFonts w:cs="Arial"/>
                <w:b/>
                <w:bCs/>
                <w:color w:val="000000"/>
                <w:szCs w:val="18"/>
              </w:rPr>
              <w:t xml:space="preserve"> </w:t>
            </w:r>
            <w:r w:rsidRPr="00E0707E">
              <w:rPr>
                <w:rFonts w:cs="Arial"/>
                <w:b/>
                <w:bCs/>
                <w:color w:val="000000"/>
                <w:szCs w:val="18"/>
              </w:rPr>
              <w:t>586</w:t>
            </w:r>
            <w:r>
              <w:rPr>
                <w:rFonts w:cs="Arial"/>
                <w:b/>
                <w:bCs/>
                <w:color w:val="000000"/>
                <w:szCs w:val="18"/>
              </w:rPr>
              <w:t xml:space="preserve"> </w:t>
            </w:r>
            <w:r w:rsidRPr="00E0707E">
              <w:rPr>
                <w:rFonts w:cs="Arial"/>
                <w:b/>
                <w:bCs/>
                <w:color w:val="000000"/>
                <w:szCs w:val="18"/>
              </w:rPr>
              <w:t>397</w:t>
            </w:r>
          </w:p>
        </w:tc>
      </w:tr>
      <w:tr w:rsidR="00245E18" w:rsidRPr="00E0707E" w:rsidTr="00245E18">
        <w:trPr>
          <w:trHeight w:val="328"/>
          <w:jc w:val="center"/>
        </w:trPr>
        <w:tc>
          <w:tcPr>
            <w:tcW w:w="0" w:type="auto"/>
            <w:tcBorders>
              <w:top w:val="nil"/>
              <w:left w:val="nil"/>
              <w:bottom w:val="single" w:sz="12" w:space="0" w:color="auto"/>
              <w:right w:val="nil"/>
            </w:tcBorders>
            <w:shd w:val="clear" w:color="auto" w:fill="auto"/>
            <w:hideMark/>
          </w:tcPr>
          <w:p w:rsidR="00245E18" w:rsidRPr="00E0707E" w:rsidRDefault="00245E18" w:rsidP="00245E18">
            <w:pPr>
              <w:widowControl/>
              <w:autoSpaceDE/>
              <w:autoSpaceDN/>
              <w:adjustRightInd/>
              <w:rPr>
                <w:rFonts w:cs="Arial"/>
                <w:color w:val="000000"/>
                <w:szCs w:val="18"/>
              </w:rPr>
            </w:pPr>
            <w:proofErr w:type="spellStart"/>
            <w:r w:rsidRPr="00E0707E">
              <w:rPr>
                <w:rFonts w:cs="Arial"/>
                <w:color w:val="000000"/>
                <w:szCs w:val="18"/>
              </w:rPr>
              <w:t>Programme</w:t>
            </w:r>
            <w:proofErr w:type="spellEnd"/>
            <w:r w:rsidRPr="00E0707E">
              <w:rPr>
                <w:rFonts w:cs="Arial"/>
                <w:color w:val="000000"/>
                <w:szCs w:val="18"/>
              </w:rPr>
              <w:t xml:space="preserve"> Support Costs</w:t>
            </w:r>
          </w:p>
        </w:tc>
        <w:tc>
          <w:tcPr>
            <w:tcW w:w="0" w:type="auto"/>
            <w:tcBorders>
              <w:top w:val="nil"/>
              <w:left w:val="nil"/>
              <w:bottom w:val="single" w:sz="12" w:space="0" w:color="auto"/>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277</w:t>
            </w:r>
            <w:r>
              <w:rPr>
                <w:rFonts w:cs="Arial"/>
                <w:color w:val="000000"/>
                <w:szCs w:val="18"/>
              </w:rPr>
              <w:t xml:space="preserve"> </w:t>
            </w:r>
            <w:r w:rsidRPr="00E0707E">
              <w:rPr>
                <w:rFonts w:cs="Arial"/>
                <w:color w:val="000000"/>
                <w:szCs w:val="18"/>
              </w:rPr>
              <w:t>768</w:t>
            </w:r>
          </w:p>
        </w:tc>
        <w:tc>
          <w:tcPr>
            <w:tcW w:w="0" w:type="auto"/>
            <w:tcBorders>
              <w:top w:val="nil"/>
              <w:left w:val="nil"/>
              <w:bottom w:val="single" w:sz="12" w:space="0" w:color="auto"/>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283</w:t>
            </w:r>
            <w:r>
              <w:rPr>
                <w:rFonts w:cs="Arial"/>
                <w:color w:val="000000"/>
                <w:szCs w:val="18"/>
              </w:rPr>
              <w:t xml:space="preserve"> </w:t>
            </w:r>
            <w:r w:rsidRPr="00E0707E">
              <w:rPr>
                <w:rFonts w:cs="Arial"/>
                <w:color w:val="000000"/>
                <w:szCs w:val="18"/>
              </w:rPr>
              <w:t>324</w:t>
            </w:r>
          </w:p>
        </w:tc>
        <w:tc>
          <w:tcPr>
            <w:tcW w:w="0" w:type="auto"/>
            <w:tcBorders>
              <w:top w:val="nil"/>
              <w:left w:val="nil"/>
              <w:bottom w:val="single" w:sz="12" w:space="0" w:color="auto"/>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295</w:t>
            </w:r>
            <w:r>
              <w:rPr>
                <w:rFonts w:cs="Arial"/>
                <w:color w:val="000000"/>
                <w:szCs w:val="18"/>
              </w:rPr>
              <w:t xml:space="preserve"> </w:t>
            </w:r>
            <w:r w:rsidRPr="00E0707E">
              <w:rPr>
                <w:rFonts w:cs="Arial"/>
                <w:color w:val="000000"/>
                <w:szCs w:val="18"/>
              </w:rPr>
              <w:t>140</w:t>
            </w:r>
          </w:p>
        </w:tc>
        <w:tc>
          <w:tcPr>
            <w:tcW w:w="0" w:type="auto"/>
            <w:tcBorders>
              <w:top w:val="nil"/>
              <w:left w:val="nil"/>
              <w:bottom w:val="single" w:sz="12" w:space="0" w:color="auto"/>
              <w:right w:val="nil"/>
            </w:tcBorders>
            <w:shd w:val="clear" w:color="auto" w:fill="auto"/>
            <w:noWrap/>
            <w:hideMark/>
          </w:tcPr>
          <w:p w:rsidR="00245E18" w:rsidRPr="00E0707E" w:rsidRDefault="00245E18" w:rsidP="00245E18">
            <w:pPr>
              <w:widowControl/>
              <w:autoSpaceDE/>
              <w:autoSpaceDN/>
              <w:adjustRightInd/>
              <w:jc w:val="right"/>
              <w:rPr>
                <w:rFonts w:cs="Arial"/>
                <w:color w:val="000000"/>
                <w:szCs w:val="18"/>
              </w:rPr>
            </w:pPr>
            <w:r w:rsidRPr="00E0707E">
              <w:rPr>
                <w:rFonts w:cs="Arial"/>
                <w:color w:val="000000"/>
                <w:szCs w:val="18"/>
              </w:rPr>
              <w:t>856</w:t>
            </w:r>
            <w:r>
              <w:rPr>
                <w:rFonts w:cs="Arial"/>
                <w:color w:val="000000"/>
                <w:szCs w:val="18"/>
              </w:rPr>
              <w:t xml:space="preserve"> </w:t>
            </w:r>
            <w:r w:rsidRPr="00E0707E">
              <w:rPr>
                <w:rFonts w:cs="Arial"/>
                <w:color w:val="000000"/>
                <w:szCs w:val="18"/>
              </w:rPr>
              <w:t>232</w:t>
            </w:r>
          </w:p>
        </w:tc>
      </w:tr>
      <w:tr w:rsidR="00245E18" w:rsidRPr="00E0707E" w:rsidTr="00245E18">
        <w:trPr>
          <w:trHeight w:val="328"/>
          <w:jc w:val="center"/>
        </w:trPr>
        <w:tc>
          <w:tcPr>
            <w:tcW w:w="0" w:type="auto"/>
            <w:tcBorders>
              <w:top w:val="single" w:sz="12" w:space="0" w:color="auto"/>
              <w:left w:val="nil"/>
              <w:bottom w:val="single" w:sz="12" w:space="0" w:color="auto"/>
              <w:right w:val="nil"/>
            </w:tcBorders>
            <w:shd w:val="clear" w:color="auto" w:fill="auto"/>
            <w:hideMark/>
          </w:tcPr>
          <w:p w:rsidR="00245E18" w:rsidRPr="00E0707E" w:rsidRDefault="00245E18" w:rsidP="00245E18">
            <w:pPr>
              <w:widowControl/>
              <w:autoSpaceDE/>
              <w:autoSpaceDN/>
              <w:adjustRightInd/>
              <w:rPr>
                <w:rFonts w:cs="Arial"/>
                <w:b/>
                <w:bCs/>
                <w:color w:val="000000"/>
                <w:szCs w:val="18"/>
              </w:rPr>
            </w:pPr>
            <w:r w:rsidRPr="00E0707E">
              <w:rPr>
                <w:rFonts w:cs="Arial"/>
                <w:b/>
                <w:bCs/>
                <w:color w:val="000000"/>
                <w:szCs w:val="18"/>
              </w:rPr>
              <w:t xml:space="preserve">Grand total </w:t>
            </w:r>
          </w:p>
        </w:tc>
        <w:tc>
          <w:tcPr>
            <w:tcW w:w="0" w:type="auto"/>
            <w:tcBorders>
              <w:top w:val="single" w:sz="12" w:space="0" w:color="auto"/>
              <w:left w:val="nil"/>
              <w:bottom w:val="single" w:sz="12"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color w:val="000000"/>
                <w:szCs w:val="18"/>
              </w:rPr>
            </w:pPr>
            <w:r w:rsidRPr="00E0707E">
              <w:rPr>
                <w:rFonts w:cs="Arial"/>
                <w:b/>
                <w:bCs/>
                <w:color w:val="000000"/>
                <w:szCs w:val="18"/>
              </w:rPr>
              <w:t>2</w:t>
            </w:r>
            <w:r>
              <w:rPr>
                <w:rFonts w:cs="Arial"/>
                <w:b/>
                <w:bCs/>
                <w:color w:val="000000"/>
                <w:szCs w:val="18"/>
              </w:rPr>
              <w:t xml:space="preserve"> </w:t>
            </w:r>
            <w:r w:rsidRPr="00E0707E">
              <w:rPr>
                <w:rFonts w:cs="Arial"/>
                <w:b/>
                <w:bCs/>
                <w:color w:val="000000"/>
                <w:szCs w:val="18"/>
              </w:rPr>
              <w:t>414</w:t>
            </w:r>
            <w:r>
              <w:rPr>
                <w:rFonts w:cs="Arial"/>
                <w:b/>
                <w:bCs/>
                <w:color w:val="000000"/>
                <w:szCs w:val="18"/>
              </w:rPr>
              <w:t xml:space="preserve"> </w:t>
            </w:r>
            <w:r w:rsidRPr="00E0707E">
              <w:rPr>
                <w:rFonts w:cs="Arial"/>
                <w:b/>
                <w:bCs/>
                <w:color w:val="000000"/>
                <w:szCs w:val="18"/>
              </w:rPr>
              <w:t>447</w:t>
            </w:r>
          </w:p>
        </w:tc>
        <w:tc>
          <w:tcPr>
            <w:tcW w:w="0" w:type="auto"/>
            <w:tcBorders>
              <w:top w:val="single" w:sz="12" w:space="0" w:color="auto"/>
              <w:left w:val="nil"/>
              <w:bottom w:val="single" w:sz="12"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color w:val="000000"/>
                <w:szCs w:val="18"/>
              </w:rPr>
            </w:pPr>
            <w:r w:rsidRPr="00E0707E">
              <w:rPr>
                <w:rFonts w:cs="Arial"/>
                <w:b/>
                <w:bCs/>
                <w:color w:val="000000"/>
                <w:szCs w:val="18"/>
              </w:rPr>
              <w:t>2</w:t>
            </w:r>
            <w:r>
              <w:rPr>
                <w:rFonts w:cs="Arial"/>
                <w:b/>
                <w:bCs/>
                <w:color w:val="000000"/>
                <w:szCs w:val="18"/>
              </w:rPr>
              <w:t xml:space="preserve"> </w:t>
            </w:r>
            <w:r w:rsidRPr="00E0707E">
              <w:rPr>
                <w:rFonts w:cs="Arial"/>
                <w:b/>
                <w:bCs/>
                <w:color w:val="000000"/>
                <w:szCs w:val="18"/>
              </w:rPr>
              <w:t>462</w:t>
            </w:r>
            <w:r>
              <w:rPr>
                <w:rFonts w:cs="Arial"/>
                <w:b/>
                <w:bCs/>
                <w:color w:val="000000"/>
                <w:szCs w:val="18"/>
              </w:rPr>
              <w:t xml:space="preserve"> </w:t>
            </w:r>
            <w:r w:rsidRPr="00E0707E">
              <w:rPr>
                <w:rFonts w:cs="Arial"/>
                <w:b/>
                <w:bCs/>
                <w:color w:val="000000"/>
                <w:szCs w:val="18"/>
              </w:rPr>
              <w:t>736</w:t>
            </w:r>
          </w:p>
        </w:tc>
        <w:tc>
          <w:tcPr>
            <w:tcW w:w="0" w:type="auto"/>
            <w:tcBorders>
              <w:top w:val="single" w:sz="12" w:space="0" w:color="auto"/>
              <w:left w:val="nil"/>
              <w:bottom w:val="single" w:sz="12"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color w:val="000000"/>
                <w:szCs w:val="18"/>
              </w:rPr>
            </w:pPr>
            <w:r w:rsidRPr="00E0707E">
              <w:rPr>
                <w:rFonts w:cs="Arial"/>
                <w:b/>
                <w:bCs/>
                <w:color w:val="000000"/>
                <w:szCs w:val="18"/>
              </w:rPr>
              <w:t>2</w:t>
            </w:r>
            <w:r>
              <w:rPr>
                <w:rFonts w:cs="Arial"/>
                <w:b/>
                <w:bCs/>
                <w:color w:val="000000"/>
                <w:szCs w:val="18"/>
              </w:rPr>
              <w:t xml:space="preserve"> </w:t>
            </w:r>
            <w:r w:rsidRPr="00E0707E">
              <w:rPr>
                <w:rFonts w:cs="Arial"/>
                <w:b/>
                <w:bCs/>
                <w:color w:val="000000"/>
                <w:szCs w:val="18"/>
              </w:rPr>
              <w:t>565</w:t>
            </w:r>
            <w:r>
              <w:rPr>
                <w:rFonts w:cs="Arial"/>
                <w:b/>
                <w:bCs/>
                <w:color w:val="000000"/>
                <w:szCs w:val="18"/>
              </w:rPr>
              <w:t xml:space="preserve"> </w:t>
            </w:r>
            <w:r w:rsidRPr="00E0707E">
              <w:rPr>
                <w:rFonts w:cs="Arial"/>
                <w:b/>
                <w:bCs/>
                <w:color w:val="000000"/>
                <w:szCs w:val="18"/>
              </w:rPr>
              <w:t>446</w:t>
            </w:r>
          </w:p>
        </w:tc>
        <w:tc>
          <w:tcPr>
            <w:tcW w:w="0" w:type="auto"/>
            <w:tcBorders>
              <w:top w:val="single" w:sz="12" w:space="0" w:color="auto"/>
              <w:left w:val="nil"/>
              <w:bottom w:val="single" w:sz="12"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color w:val="000000"/>
                <w:szCs w:val="18"/>
              </w:rPr>
            </w:pPr>
            <w:r w:rsidRPr="00E0707E">
              <w:rPr>
                <w:rFonts w:cs="Arial"/>
                <w:b/>
                <w:bCs/>
                <w:color w:val="000000"/>
                <w:szCs w:val="18"/>
              </w:rPr>
              <w:t>7</w:t>
            </w:r>
            <w:r>
              <w:rPr>
                <w:rFonts w:cs="Arial"/>
                <w:b/>
                <w:bCs/>
                <w:color w:val="000000"/>
                <w:szCs w:val="18"/>
              </w:rPr>
              <w:t xml:space="preserve"> </w:t>
            </w:r>
            <w:r w:rsidRPr="00E0707E">
              <w:rPr>
                <w:rFonts w:cs="Arial"/>
                <w:b/>
                <w:bCs/>
                <w:color w:val="000000"/>
                <w:szCs w:val="18"/>
              </w:rPr>
              <w:t>442</w:t>
            </w:r>
            <w:r>
              <w:rPr>
                <w:rFonts w:cs="Arial"/>
                <w:b/>
                <w:bCs/>
                <w:color w:val="000000"/>
                <w:szCs w:val="18"/>
              </w:rPr>
              <w:t xml:space="preserve"> </w:t>
            </w:r>
            <w:r w:rsidRPr="00E0707E">
              <w:rPr>
                <w:rFonts w:cs="Arial"/>
                <w:b/>
                <w:bCs/>
                <w:color w:val="000000"/>
                <w:szCs w:val="18"/>
              </w:rPr>
              <w:t>628</w:t>
            </w:r>
          </w:p>
        </w:tc>
      </w:tr>
    </w:tbl>
    <w:p w:rsidR="00245E18" w:rsidRDefault="00245E18" w:rsidP="00245E18">
      <w:pPr>
        <w:autoSpaceDE/>
        <w:autoSpaceDN/>
        <w:adjustRightInd/>
        <w:spacing w:after="120"/>
        <w:jc w:val="center"/>
        <w:outlineLvl w:val="1"/>
        <w:rPr>
          <w:i/>
          <w:iCs/>
          <w:color w:val="000000"/>
          <w:sz w:val="24"/>
        </w:rPr>
        <w:sectPr w:rsidR="00245E18" w:rsidSect="00620809">
          <w:headerReference w:type="first" r:id="rId17"/>
          <w:endnotePr>
            <w:numFmt w:val="decimal"/>
          </w:endnotePr>
          <w:pgSz w:w="11905" w:h="16837" w:code="9"/>
          <w:pgMar w:top="1008" w:right="1411" w:bottom="1152" w:left="1411" w:header="432" w:footer="432" w:gutter="0"/>
          <w:cols w:space="720"/>
          <w:noEndnote/>
          <w:titlePg/>
          <w:docGrid w:linePitch="272"/>
        </w:sectPr>
      </w:pPr>
    </w:p>
    <w:p w:rsidR="00245E18" w:rsidRPr="00CD0FE9" w:rsidRDefault="00245E18" w:rsidP="00245E18">
      <w:pPr>
        <w:widowControl/>
        <w:autoSpaceDE/>
        <w:adjustRightInd/>
        <w:jc w:val="right"/>
        <w:rPr>
          <w:rFonts w:cs="Arial"/>
          <w:b/>
          <w:bCs/>
          <w:caps/>
          <w:sz w:val="22"/>
          <w:szCs w:val="22"/>
          <w:lang w:val="en-GB"/>
        </w:rPr>
      </w:pPr>
      <w:r w:rsidRPr="00CD0FE9">
        <w:rPr>
          <w:rFonts w:cs="Arial"/>
          <w:b/>
          <w:caps/>
          <w:sz w:val="22"/>
          <w:szCs w:val="22"/>
          <w:lang w:val="en-GB"/>
        </w:rPr>
        <w:lastRenderedPageBreak/>
        <w:t xml:space="preserve">Annex </w:t>
      </w:r>
      <w:r w:rsidR="009878EA">
        <w:rPr>
          <w:rFonts w:cs="Arial"/>
          <w:b/>
          <w:caps/>
          <w:sz w:val="22"/>
          <w:szCs w:val="22"/>
          <w:lang w:val="en-GB"/>
        </w:rPr>
        <w:t>1</w:t>
      </w:r>
      <w:r>
        <w:rPr>
          <w:rFonts w:cs="Arial"/>
          <w:b/>
          <w:caps/>
          <w:sz w:val="22"/>
          <w:szCs w:val="22"/>
          <w:lang w:val="en-GB"/>
        </w:rPr>
        <w:t xml:space="preserve"> (b)</w:t>
      </w:r>
    </w:p>
    <w:p w:rsidR="00245E18" w:rsidRPr="00943230" w:rsidRDefault="00245E18" w:rsidP="00245E18">
      <w:pPr>
        <w:widowControl/>
        <w:autoSpaceDE/>
        <w:autoSpaceDN/>
        <w:adjustRightInd/>
        <w:jc w:val="center"/>
        <w:rPr>
          <w:rFonts w:cs="Arial"/>
          <w:b/>
          <w:bCs/>
          <w:sz w:val="22"/>
          <w:szCs w:val="22"/>
        </w:rPr>
      </w:pPr>
      <w:r w:rsidRPr="00943230">
        <w:rPr>
          <w:rFonts w:cs="Arial"/>
          <w:b/>
          <w:bCs/>
          <w:sz w:val="22"/>
          <w:szCs w:val="22"/>
        </w:rPr>
        <w:t xml:space="preserve">PROPOSED BUDGET FOR THE TRIENNIUM 2018 - 2020: </w:t>
      </w:r>
    </w:p>
    <w:p w:rsidR="00245E18" w:rsidRPr="00943230" w:rsidRDefault="00245E18" w:rsidP="00245E18">
      <w:pPr>
        <w:autoSpaceDE/>
        <w:autoSpaceDN/>
        <w:adjustRightInd/>
        <w:spacing w:after="120"/>
        <w:jc w:val="center"/>
        <w:outlineLvl w:val="1"/>
        <w:rPr>
          <w:rFonts w:cs="Arial"/>
          <w:b/>
          <w:bCs/>
          <w:iCs/>
          <w:color w:val="000000"/>
          <w:sz w:val="22"/>
          <w:szCs w:val="22"/>
        </w:rPr>
      </w:pPr>
      <w:r w:rsidRPr="00943230">
        <w:rPr>
          <w:rFonts w:cs="Arial"/>
          <w:b/>
          <w:bCs/>
          <w:iCs/>
          <w:color w:val="000000"/>
          <w:sz w:val="22"/>
          <w:szCs w:val="22"/>
        </w:rPr>
        <w:t>SCENARIO 2 - ZERO REAL GROWTH</w:t>
      </w:r>
    </w:p>
    <w:p w:rsidR="00245E18" w:rsidRPr="009F4A8E" w:rsidRDefault="00245E18" w:rsidP="00245E18">
      <w:pPr>
        <w:autoSpaceDE/>
        <w:autoSpaceDN/>
        <w:adjustRightInd/>
        <w:spacing w:after="120"/>
        <w:jc w:val="center"/>
        <w:outlineLvl w:val="1"/>
        <w:rPr>
          <w:rFonts w:cs="Arial"/>
          <w:szCs w:val="18"/>
          <w:lang w:val="en-GB"/>
        </w:rPr>
      </w:pPr>
      <w:r>
        <w:rPr>
          <w:rFonts w:cs="Arial"/>
          <w:iCs/>
          <w:color w:val="000000"/>
          <w:szCs w:val="18"/>
        </w:rPr>
        <w:t>(all figures in Euros)</w:t>
      </w:r>
    </w:p>
    <w:tbl>
      <w:tblPr>
        <w:tblW w:w="9510" w:type="dxa"/>
        <w:jc w:val="center"/>
        <w:tblLook w:val="04A0" w:firstRow="1" w:lastRow="0" w:firstColumn="1" w:lastColumn="0" w:noHBand="0" w:noVBand="1"/>
      </w:tblPr>
      <w:tblGrid>
        <w:gridCol w:w="5406"/>
        <w:gridCol w:w="1026"/>
        <w:gridCol w:w="1026"/>
        <w:gridCol w:w="1026"/>
        <w:gridCol w:w="1026"/>
      </w:tblGrid>
      <w:tr w:rsidR="00245E18" w:rsidRPr="00E0707E" w:rsidTr="00245E18">
        <w:trPr>
          <w:trHeight w:val="530"/>
          <w:jc w:val="center"/>
        </w:trPr>
        <w:tc>
          <w:tcPr>
            <w:tcW w:w="0" w:type="auto"/>
            <w:tcBorders>
              <w:top w:val="single" w:sz="12" w:space="0" w:color="auto"/>
              <w:left w:val="nil"/>
              <w:bottom w:val="single" w:sz="12" w:space="0" w:color="auto"/>
              <w:right w:val="nil"/>
            </w:tcBorders>
            <w:shd w:val="clear" w:color="auto" w:fill="auto"/>
            <w:noWrap/>
            <w:vAlign w:val="center"/>
            <w:hideMark/>
          </w:tcPr>
          <w:p w:rsidR="00245E18" w:rsidRPr="00E0707E" w:rsidRDefault="00245E18" w:rsidP="00245E18">
            <w:pPr>
              <w:widowControl/>
              <w:autoSpaceDE/>
              <w:autoSpaceDN/>
              <w:adjustRightInd/>
              <w:rPr>
                <w:rFonts w:cs="Arial"/>
                <w:b/>
                <w:bCs/>
                <w:i/>
                <w:iCs/>
                <w:szCs w:val="18"/>
              </w:rPr>
            </w:pPr>
            <w:r>
              <w:rPr>
                <w:rFonts w:cs="Arial"/>
                <w:b/>
                <w:bCs/>
                <w:i/>
                <w:iCs/>
                <w:szCs w:val="18"/>
              </w:rPr>
              <w:t xml:space="preserve">Object of expenditure </w:t>
            </w:r>
            <w:r w:rsidRPr="00E0707E">
              <w:rPr>
                <w:rFonts w:cs="Arial"/>
                <w:b/>
                <w:bCs/>
                <w:i/>
                <w:iCs/>
                <w:szCs w:val="18"/>
              </w:rPr>
              <w:t xml:space="preserve"> </w:t>
            </w:r>
          </w:p>
        </w:tc>
        <w:tc>
          <w:tcPr>
            <w:tcW w:w="0" w:type="auto"/>
            <w:tcBorders>
              <w:top w:val="single" w:sz="12" w:space="0" w:color="auto"/>
              <w:left w:val="nil"/>
              <w:bottom w:val="single" w:sz="12" w:space="0" w:color="auto"/>
              <w:right w:val="nil"/>
            </w:tcBorders>
            <w:shd w:val="clear" w:color="auto" w:fill="auto"/>
            <w:noWrap/>
            <w:vAlign w:val="center"/>
            <w:hideMark/>
          </w:tcPr>
          <w:p w:rsidR="00245E18" w:rsidRPr="00E0707E" w:rsidRDefault="00245E18" w:rsidP="00245E18">
            <w:pPr>
              <w:widowControl/>
              <w:autoSpaceDE/>
              <w:autoSpaceDN/>
              <w:adjustRightInd/>
              <w:jc w:val="right"/>
              <w:rPr>
                <w:rFonts w:cs="Arial"/>
                <w:b/>
                <w:bCs/>
                <w:i/>
                <w:iCs/>
                <w:szCs w:val="18"/>
              </w:rPr>
            </w:pPr>
            <w:r w:rsidRPr="00E0707E">
              <w:rPr>
                <w:rFonts w:cs="Arial"/>
                <w:b/>
                <w:bCs/>
                <w:i/>
                <w:iCs/>
                <w:szCs w:val="18"/>
              </w:rPr>
              <w:t xml:space="preserve">2018 </w:t>
            </w:r>
          </w:p>
        </w:tc>
        <w:tc>
          <w:tcPr>
            <w:tcW w:w="0" w:type="auto"/>
            <w:tcBorders>
              <w:top w:val="single" w:sz="12" w:space="0" w:color="auto"/>
              <w:left w:val="nil"/>
              <w:bottom w:val="single" w:sz="12" w:space="0" w:color="auto"/>
              <w:right w:val="nil"/>
            </w:tcBorders>
            <w:shd w:val="clear" w:color="auto" w:fill="auto"/>
            <w:noWrap/>
            <w:vAlign w:val="center"/>
            <w:hideMark/>
          </w:tcPr>
          <w:p w:rsidR="00245E18" w:rsidRPr="00E0707E" w:rsidRDefault="00245E18" w:rsidP="00245E18">
            <w:pPr>
              <w:widowControl/>
              <w:autoSpaceDE/>
              <w:autoSpaceDN/>
              <w:adjustRightInd/>
              <w:jc w:val="right"/>
              <w:rPr>
                <w:rFonts w:cs="Arial"/>
                <w:b/>
                <w:bCs/>
                <w:i/>
                <w:iCs/>
                <w:szCs w:val="18"/>
              </w:rPr>
            </w:pPr>
            <w:r w:rsidRPr="00E0707E">
              <w:rPr>
                <w:rFonts w:cs="Arial"/>
                <w:b/>
                <w:bCs/>
                <w:i/>
                <w:iCs/>
                <w:szCs w:val="18"/>
              </w:rPr>
              <w:t xml:space="preserve">2019 </w:t>
            </w:r>
          </w:p>
        </w:tc>
        <w:tc>
          <w:tcPr>
            <w:tcW w:w="0" w:type="auto"/>
            <w:tcBorders>
              <w:top w:val="single" w:sz="12" w:space="0" w:color="auto"/>
              <w:left w:val="nil"/>
              <w:bottom w:val="single" w:sz="12" w:space="0" w:color="auto"/>
              <w:right w:val="nil"/>
            </w:tcBorders>
            <w:shd w:val="clear" w:color="auto" w:fill="auto"/>
            <w:noWrap/>
            <w:vAlign w:val="center"/>
            <w:hideMark/>
          </w:tcPr>
          <w:p w:rsidR="00245E18" w:rsidRPr="00E0707E" w:rsidRDefault="00245E18" w:rsidP="00245E18">
            <w:pPr>
              <w:widowControl/>
              <w:autoSpaceDE/>
              <w:autoSpaceDN/>
              <w:adjustRightInd/>
              <w:jc w:val="right"/>
              <w:rPr>
                <w:rFonts w:cs="Arial"/>
                <w:b/>
                <w:bCs/>
                <w:i/>
                <w:iCs/>
                <w:szCs w:val="18"/>
              </w:rPr>
            </w:pPr>
            <w:r w:rsidRPr="00E0707E">
              <w:rPr>
                <w:rFonts w:cs="Arial"/>
                <w:b/>
                <w:bCs/>
                <w:i/>
                <w:iCs/>
                <w:szCs w:val="18"/>
              </w:rPr>
              <w:t xml:space="preserve">2020 </w:t>
            </w:r>
          </w:p>
        </w:tc>
        <w:tc>
          <w:tcPr>
            <w:tcW w:w="0" w:type="auto"/>
            <w:tcBorders>
              <w:top w:val="single" w:sz="12" w:space="0" w:color="auto"/>
              <w:left w:val="nil"/>
              <w:bottom w:val="single" w:sz="12" w:space="0" w:color="auto"/>
              <w:right w:val="nil"/>
            </w:tcBorders>
            <w:shd w:val="clear" w:color="auto" w:fill="auto"/>
            <w:noWrap/>
            <w:vAlign w:val="center"/>
            <w:hideMark/>
          </w:tcPr>
          <w:p w:rsidR="00245E18" w:rsidRPr="00E0707E" w:rsidRDefault="00245E18" w:rsidP="00245E18">
            <w:pPr>
              <w:widowControl/>
              <w:autoSpaceDE/>
              <w:autoSpaceDN/>
              <w:adjustRightInd/>
              <w:jc w:val="right"/>
              <w:rPr>
                <w:rFonts w:cs="Arial"/>
                <w:b/>
                <w:bCs/>
                <w:i/>
                <w:iCs/>
                <w:szCs w:val="18"/>
              </w:rPr>
            </w:pPr>
            <w:r w:rsidRPr="00E0707E">
              <w:rPr>
                <w:rFonts w:cs="Arial"/>
                <w:b/>
                <w:bCs/>
                <w:i/>
                <w:iCs/>
                <w:szCs w:val="18"/>
              </w:rPr>
              <w:t xml:space="preserve"> Total </w:t>
            </w:r>
          </w:p>
        </w:tc>
      </w:tr>
      <w:tr w:rsidR="00245E18" w:rsidRPr="00E0707E" w:rsidTr="00245E18">
        <w:trPr>
          <w:trHeight w:val="316"/>
          <w:jc w:val="center"/>
        </w:trPr>
        <w:tc>
          <w:tcPr>
            <w:tcW w:w="0" w:type="auto"/>
            <w:tcBorders>
              <w:top w:val="single" w:sz="12" w:space="0" w:color="auto"/>
              <w:left w:val="nil"/>
              <w:bottom w:val="nil"/>
              <w:right w:val="nil"/>
            </w:tcBorders>
            <w:shd w:val="clear" w:color="auto" w:fill="auto"/>
            <w:noWrap/>
            <w:hideMark/>
          </w:tcPr>
          <w:p w:rsidR="00245E18" w:rsidRPr="00E0707E" w:rsidRDefault="00245E18" w:rsidP="00245E18">
            <w:pPr>
              <w:widowControl/>
              <w:autoSpaceDE/>
              <w:autoSpaceDN/>
              <w:adjustRightInd/>
              <w:rPr>
                <w:rFonts w:cs="Arial"/>
                <w:b/>
                <w:bCs/>
                <w:szCs w:val="18"/>
              </w:rPr>
            </w:pPr>
            <w:r w:rsidRPr="00E0707E">
              <w:rPr>
                <w:rFonts w:cs="Arial"/>
                <w:b/>
                <w:bCs/>
                <w:szCs w:val="18"/>
              </w:rPr>
              <w:t>Staff Costs</w:t>
            </w:r>
          </w:p>
        </w:tc>
        <w:tc>
          <w:tcPr>
            <w:tcW w:w="0" w:type="auto"/>
            <w:tcBorders>
              <w:top w:val="single" w:sz="12" w:space="0" w:color="auto"/>
              <w:left w:val="nil"/>
              <w:bottom w:val="nil"/>
              <w:right w:val="nil"/>
            </w:tcBorders>
            <w:shd w:val="clear" w:color="auto" w:fill="auto"/>
            <w:noWrap/>
            <w:hideMark/>
          </w:tcPr>
          <w:p w:rsidR="00245E18" w:rsidRPr="00E0707E" w:rsidRDefault="00245E18" w:rsidP="00245E18">
            <w:pPr>
              <w:widowControl/>
              <w:autoSpaceDE/>
              <w:autoSpaceDN/>
              <w:adjustRightInd/>
              <w:rPr>
                <w:rFonts w:cs="Arial"/>
                <w:b/>
                <w:bCs/>
                <w:szCs w:val="18"/>
              </w:rPr>
            </w:pPr>
          </w:p>
        </w:tc>
        <w:tc>
          <w:tcPr>
            <w:tcW w:w="0" w:type="auto"/>
            <w:tcBorders>
              <w:top w:val="single" w:sz="12" w:space="0" w:color="auto"/>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c>
          <w:tcPr>
            <w:tcW w:w="0" w:type="auto"/>
            <w:tcBorders>
              <w:top w:val="single" w:sz="12" w:space="0" w:color="auto"/>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c>
          <w:tcPr>
            <w:tcW w:w="0" w:type="auto"/>
            <w:tcBorders>
              <w:top w:val="single" w:sz="12" w:space="0" w:color="auto"/>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r>
      <w:tr w:rsidR="00245E18" w:rsidRPr="00E0707E" w:rsidTr="00245E18">
        <w:trPr>
          <w:trHeight w:val="316"/>
          <w:jc w:val="center"/>
        </w:trPr>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 xml:space="preserve">Professional Staff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359</w:t>
            </w:r>
            <w:r>
              <w:rPr>
                <w:rFonts w:cs="Arial"/>
                <w:szCs w:val="18"/>
              </w:rPr>
              <w:t xml:space="preserve"> </w:t>
            </w:r>
            <w:r w:rsidRPr="00E0707E">
              <w:rPr>
                <w:rFonts w:cs="Arial"/>
                <w:szCs w:val="18"/>
              </w:rPr>
              <w:t xml:space="preserve">336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386</w:t>
            </w:r>
            <w:r>
              <w:rPr>
                <w:rFonts w:cs="Arial"/>
                <w:szCs w:val="18"/>
              </w:rPr>
              <w:t xml:space="preserve"> </w:t>
            </w:r>
            <w:r w:rsidRPr="00E0707E">
              <w:rPr>
                <w:rFonts w:cs="Arial"/>
                <w:szCs w:val="18"/>
              </w:rPr>
              <w:t xml:space="preserve">523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414</w:t>
            </w:r>
            <w:r>
              <w:rPr>
                <w:rFonts w:cs="Arial"/>
                <w:szCs w:val="18"/>
              </w:rPr>
              <w:t xml:space="preserve"> </w:t>
            </w:r>
            <w:r w:rsidRPr="00E0707E">
              <w:rPr>
                <w:rFonts w:cs="Arial"/>
                <w:szCs w:val="18"/>
              </w:rPr>
              <w:t xml:space="preserve">253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w:t>
            </w:r>
            <w:r>
              <w:rPr>
                <w:rFonts w:cs="Arial"/>
                <w:szCs w:val="18"/>
              </w:rPr>
              <w:t xml:space="preserve"> </w:t>
            </w:r>
            <w:r w:rsidRPr="00E0707E">
              <w:rPr>
                <w:rFonts w:cs="Arial"/>
                <w:szCs w:val="18"/>
              </w:rPr>
              <w:t>160</w:t>
            </w:r>
            <w:r>
              <w:rPr>
                <w:rFonts w:cs="Arial"/>
                <w:szCs w:val="18"/>
              </w:rPr>
              <w:t xml:space="preserve"> </w:t>
            </w:r>
            <w:r w:rsidRPr="00E0707E">
              <w:rPr>
                <w:rFonts w:cs="Arial"/>
                <w:szCs w:val="18"/>
              </w:rPr>
              <w:t xml:space="preserve">113 </w:t>
            </w:r>
          </w:p>
        </w:tc>
      </w:tr>
      <w:tr w:rsidR="00245E18" w:rsidRPr="00E0707E" w:rsidTr="00245E18">
        <w:trPr>
          <w:trHeight w:val="316"/>
          <w:jc w:val="center"/>
        </w:trPr>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General Support Staff</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472</w:t>
            </w:r>
            <w:r>
              <w:rPr>
                <w:rFonts w:cs="Arial"/>
                <w:szCs w:val="18"/>
              </w:rPr>
              <w:t xml:space="preserve"> </w:t>
            </w:r>
            <w:r w:rsidRPr="00E0707E">
              <w:rPr>
                <w:rFonts w:cs="Arial"/>
                <w:szCs w:val="18"/>
              </w:rPr>
              <w:t xml:space="preserve">732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482</w:t>
            </w:r>
            <w:r>
              <w:rPr>
                <w:rFonts w:cs="Arial"/>
                <w:szCs w:val="18"/>
              </w:rPr>
              <w:t xml:space="preserve"> </w:t>
            </w:r>
            <w:r w:rsidRPr="00E0707E">
              <w:rPr>
                <w:rFonts w:cs="Arial"/>
                <w:szCs w:val="18"/>
              </w:rPr>
              <w:t xml:space="preserve">186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491</w:t>
            </w:r>
            <w:r>
              <w:rPr>
                <w:rFonts w:cs="Arial"/>
                <w:szCs w:val="18"/>
              </w:rPr>
              <w:t xml:space="preserve"> </w:t>
            </w:r>
            <w:r w:rsidRPr="00E0707E">
              <w:rPr>
                <w:rFonts w:cs="Arial"/>
                <w:szCs w:val="18"/>
              </w:rPr>
              <w:t xml:space="preserve">830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446</w:t>
            </w:r>
            <w:r>
              <w:rPr>
                <w:rFonts w:cs="Arial"/>
                <w:szCs w:val="18"/>
              </w:rPr>
              <w:t xml:space="preserve"> </w:t>
            </w:r>
            <w:r w:rsidRPr="00E0707E">
              <w:rPr>
                <w:rFonts w:cs="Arial"/>
                <w:szCs w:val="18"/>
              </w:rPr>
              <w:t xml:space="preserve">747 </w:t>
            </w:r>
          </w:p>
        </w:tc>
      </w:tr>
      <w:tr w:rsidR="00245E18" w:rsidRPr="00E0707E" w:rsidTr="00245E18">
        <w:trPr>
          <w:trHeight w:val="316"/>
          <w:jc w:val="center"/>
        </w:trPr>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rPr>
                <w:rFonts w:cs="Arial"/>
                <w:b/>
                <w:bCs/>
                <w:szCs w:val="18"/>
              </w:rPr>
            </w:pPr>
            <w:r w:rsidRPr="00E0707E">
              <w:rPr>
                <w:rFonts w:cs="Arial"/>
                <w:b/>
                <w:bCs/>
                <w:szCs w:val="18"/>
              </w:rPr>
              <w:t>Subtotal</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1</w:t>
            </w:r>
            <w:r>
              <w:rPr>
                <w:rFonts w:cs="Arial"/>
                <w:b/>
                <w:bCs/>
                <w:szCs w:val="18"/>
              </w:rPr>
              <w:t xml:space="preserve"> </w:t>
            </w:r>
            <w:r w:rsidRPr="00E0707E">
              <w:rPr>
                <w:rFonts w:cs="Arial"/>
                <w:b/>
                <w:bCs/>
                <w:szCs w:val="18"/>
              </w:rPr>
              <w:t>832</w:t>
            </w:r>
            <w:r>
              <w:rPr>
                <w:rFonts w:cs="Arial"/>
                <w:b/>
                <w:bCs/>
                <w:szCs w:val="18"/>
              </w:rPr>
              <w:t xml:space="preserve"> </w:t>
            </w:r>
            <w:r w:rsidRPr="00E0707E">
              <w:rPr>
                <w:rFonts w:cs="Arial"/>
                <w:b/>
                <w:bCs/>
                <w:szCs w:val="18"/>
              </w:rPr>
              <w:t xml:space="preserve">068 </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1</w:t>
            </w:r>
            <w:r>
              <w:rPr>
                <w:rFonts w:cs="Arial"/>
                <w:b/>
                <w:bCs/>
                <w:szCs w:val="18"/>
              </w:rPr>
              <w:t xml:space="preserve"> </w:t>
            </w:r>
            <w:r w:rsidRPr="00E0707E">
              <w:rPr>
                <w:rFonts w:cs="Arial"/>
                <w:b/>
                <w:bCs/>
                <w:szCs w:val="18"/>
              </w:rPr>
              <w:t>868</w:t>
            </w:r>
            <w:r>
              <w:rPr>
                <w:rFonts w:cs="Arial"/>
                <w:b/>
                <w:bCs/>
                <w:szCs w:val="18"/>
              </w:rPr>
              <w:t xml:space="preserve"> </w:t>
            </w:r>
            <w:r w:rsidRPr="00E0707E">
              <w:rPr>
                <w:rFonts w:cs="Arial"/>
                <w:b/>
                <w:bCs/>
                <w:szCs w:val="18"/>
              </w:rPr>
              <w:t xml:space="preserve">709 </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1</w:t>
            </w:r>
            <w:r>
              <w:rPr>
                <w:rFonts w:cs="Arial"/>
                <w:b/>
                <w:bCs/>
                <w:szCs w:val="18"/>
              </w:rPr>
              <w:t xml:space="preserve"> </w:t>
            </w:r>
            <w:r w:rsidRPr="00E0707E">
              <w:rPr>
                <w:rFonts w:cs="Arial"/>
                <w:b/>
                <w:bCs/>
                <w:szCs w:val="18"/>
              </w:rPr>
              <w:t>906</w:t>
            </w:r>
            <w:r>
              <w:rPr>
                <w:rFonts w:cs="Arial"/>
                <w:b/>
                <w:bCs/>
                <w:szCs w:val="18"/>
              </w:rPr>
              <w:t xml:space="preserve"> </w:t>
            </w:r>
            <w:r w:rsidRPr="00E0707E">
              <w:rPr>
                <w:rFonts w:cs="Arial"/>
                <w:b/>
                <w:bCs/>
                <w:szCs w:val="18"/>
              </w:rPr>
              <w:t xml:space="preserve">083 </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5</w:t>
            </w:r>
            <w:r>
              <w:rPr>
                <w:rFonts w:cs="Arial"/>
                <w:b/>
                <w:bCs/>
                <w:szCs w:val="18"/>
              </w:rPr>
              <w:t xml:space="preserve"> </w:t>
            </w:r>
            <w:r w:rsidRPr="00E0707E">
              <w:rPr>
                <w:rFonts w:cs="Arial"/>
                <w:b/>
                <w:bCs/>
                <w:szCs w:val="18"/>
              </w:rPr>
              <w:t>606</w:t>
            </w:r>
            <w:r>
              <w:rPr>
                <w:rFonts w:cs="Arial"/>
                <w:b/>
                <w:bCs/>
                <w:szCs w:val="18"/>
              </w:rPr>
              <w:t xml:space="preserve"> </w:t>
            </w:r>
            <w:r w:rsidRPr="00E0707E">
              <w:rPr>
                <w:rFonts w:cs="Arial"/>
                <w:b/>
                <w:bCs/>
                <w:szCs w:val="18"/>
              </w:rPr>
              <w:t xml:space="preserve">860 </w:t>
            </w:r>
          </w:p>
        </w:tc>
      </w:tr>
      <w:tr w:rsidR="00245E18" w:rsidRPr="00E0707E" w:rsidTr="00245E18">
        <w:trPr>
          <w:trHeight w:val="316"/>
          <w:jc w:val="center"/>
        </w:trPr>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rPr>
                <w:rFonts w:cs="Arial"/>
                <w:b/>
                <w:bCs/>
                <w:szCs w:val="18"/>
              </w:rPr>
            </w:pPr>
            <w:r w:rsidRPr="00E0707E">
              <w:rPr>
                <w:rFonts w:cs="Arial"/>
                <w:b/>
                <w:bCs/>
                <w:szCs w:val="18"/>
              </w:rPr>
              <w:t>Contractual Services</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rPr>
                <w:rFonts w:cs="Arial"/>
                <w:b/>
                <w:bCs/>
                <w:szCs w:val="18"/>
              </w:rPr>
            </w:pP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r>
      <w:tr w:rsidR="00245E18" w:rsidRPr="00E0707E" w:rsidTr="00245E18">
        <w:trPr>
          <w:trHeight w:val="316"/>
          <w:jc w:val="center"/>
        </w:trPr>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Contractual services (</w:t>
            </w:r>
            <w:r>
              <w:rPr>
                <w:rFonts w:cs="Arial"/>
                <w:szCs w:val="18"/>
              </w:rPr>
              <w:t xml:space="preserve">general </w:t>
            </w:r>
            <w:r w:rsidRPr="00E0707E">
              <w:rPr>
                <w:rFonts w:cs="Arial"/>
                <w:szCs w:val="18"/>
              </w:rPr>
              <w:t>translations</w:t>
            </w:r>
            <w:r>
              <w:rPr>
                <w:rFonts w:cs="Arial"/>
                <w:szCs w:val="18"/>
              </w:rPr>
              <w:t xml:space="preserve"> and document editing</w:t>
            </w:r>
            <w:r w:rsidRPr="00E0707E">
              <w:rPr>
                <w:rFonts w:cs="Arial"/>
                <w:szCs w:val="18"/>
              </w:rPr>
              <w:t>)</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90</w:t>
            </w:r>
            <w:r>
              <w:rPr>
                <w:rFonts w:cs="Arial"/>
                <w:szCs w:val="18"/>
              </w:rPr>
              <w:t xml:space="preserve"> </w:t>
            </w:r>
            <w:r w:rsidRPr="00E0707E">
              <w:rPr>
                <w:rFonts w:cs="Arial"/>
                <w:szCs w:val="18"/>
              </w:rPr>
              <w:t xml:space="preserve">168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91</w:t>
            </w:r>
            <w:r>
              <w:rPr>
                <w:rFonts w:cs="Arial"/>
                <w:szCs w:val="18"/>
              </w:rPr>
              <w:t xml:space="preserve"> </w:t>
            </w:r>
            <w:r w:rsidRPr="00E0707E">
              <w:rPr>
                <w:rFonts w:cs="Arial"/>
                <w:szCs w:val="18"/>
              </w:rPr>
              <w:t xml:space="preserve">971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93</w:t>
            </w:r>
            <w:r>
              <w:rPr>
                <w:rFonts w:cs="Arial"/>
                <w:szCs w:val="18"/>
              </w:rPr>
              <w:t xml:space="preserve"> </w:t>
            </w:r>
            <w:r w:rsidRPr="00E0707E">
              <w:rPr>
                <w:rFonts w:cs="Arial"/>
                <w:szCs w:val="18"/>
              </w:rPr>
              <w:t xml:space="preserve">811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275</w:t>
            </w:r>
            <w:r>
              <w:rPr>
                <w:rFonts w:cs="Arial"/>
                <w:szCs w:val="18"/>
              </w:rPr>
              <w:t xml:space="preserve"> </w:t>
            </w:r>
            <w:r w:rsidRPr="00E0707E">
              <w:rPr>
                <w:rFonts w:cs="Arial"/>
                <w:szCs w:val="18"/>
              </w:rPr>
              <w:t xml:space="preserve">950 </w:t>
            </w:r>
          </w:p>
        </w:tc>
      </w:tr>
      <w:tr w:rsidR="00245E18" w:rsidRPr="00E0707E" w:rsidTr="00245E18">
        <w:trPr>
          <w:trHeight w:val="316"/>
          <w:jc w:val="center"/>
        </w:trPr>
        <w:tc>
          <w:tcPr>
            <w:tcW w:w="0" w:type="auto"/>
            <w:tcBorders>
              <w:top w:val="nil"/>
              <w:left w:val="nil"/>
              <w:bottom w:val="nil"/>
              <w:right w:val="nil"/>
            </w:tcBorders>
            <w:shd w:val="clear" w:color="auto" w:fill="auto"/>
            <w:noWrap/>
            <w:hideMark/>
          </w:tcPr>
          <w:p w:rsidR="00245E18" w:rsidRPr="00BA5709" w:rsidRDefault="00245E18" w:rsidP="00245E18">
            <w:pPr>
              <w:widowControl/>
              <w:autoSpaceDE/>
              <w:autoSpaceDN/>
              <w:adjustRightInd/>
              <w:rPr>
                <w:rFonts w:cs="Arial"/>
                <w:color w:val="FF0000"/>
                <w:szCs w:val="18"/>
              </w:rPr>
            </w:pPr>
            <w:r w:rsidRPr="00BA5709">
              <w:rPr>
                <w:rFonts w:cs="Arial"/>
                <w:color w:val="FF0000"/>
                <w:szCs w:val="18"/>
              </w:rPr>
              <w:t>Servicing of COP13 (interpretation, report writing etc.)</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FF0000"/>
                <w:szCs w:val="18"/>
              </w:rPr>
            </w:pPr>
            <w:r w:rsidRPr="00E0707E">
              <w:rPr>
                <w:rFonts w:cs="Arial"/>
                <w:color w:val="FF0000"/>
                <w:szCs w:val="18"/>
              </w:rPr>
              <w:t xml:space="preserve">0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FF0000"/>
                <w:szCs w:val="18"/>
              </w:rPr>
            </w:pPr>
            <w:r w:rsidRPr="00E0707E">
              <w:rPr>
                <w:rFonts w:cs="Arial"/>
                <w:color w:val="FF0000"/>
                <w:szCs w:val="18"/>
              </w:rPr>
              <w:t xml:space="preserve">0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FF0000"/>
                <w:szCs w:val="18"/>
              </w:rPr>
            </w:pPr>
            <w:r w:rsidRPr="00E0707E">
              <w:rPr>
                <w:rFonts w:cs="Arial"/>
                <w:color w:val="FF0000"/>
                <w:szCs w:val="18"/>
              </w:rPr>
              <w:t>307</w:t>
            </w:r>
            <w:r>
              <w:rPr>
                <w:rFonts w:cs="Arial"/>
                <w:color w:val="FF0000"/>
                <w:szCs w:val="18"/>
              </w:rPr>
              <w:t xml:space="preserve"> </w:t>
            </w:r>
            <w:r w:rsidRPr="00E0707E">
              <w:rPr>
                <w:rFonts w:cs="Arial"/>
                <w:color w:val="FF0000"/>
                <w:szCs w:val="18"/>
              </w:rPr>
              <w:t xml:space="preserve">073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FF0000"/>
                <w:szCs w:val="18"/>
              </w:rPr>
            </w:pPr>
            <w:r w:rsidRPr="00E0707E">
              <w:rPr>
                <w:rFonts w:cs="Arial"/>
                <w:color w:val="FF0000"/>
                <w:szCs w:val="18"/>
              </w:rPr>
              <w:t>307</w:t>
            </w:r>
            <w:r>
              <w:rPr>
                <w:rFonts w:cs="Arial"/>
                <w:color w:val="FF0000"/>
                <w:szCs w:val="18"/>
              </w:rPr>
              <w:t xml:space="preserve"> </w:t>
            </w:r>
            <w:r w:rsidRPr="00E0707E">
              <w:rPr>
                <w:rFonts w:cs="Arial"/>
                <w:color w:val="FF0000"/>
                <w:szCs w:val="18"/>
              </w:rPr>
              <w:t xml:space="preserve">073 </w:t>
            </w:r>
          </w:p>
        </w:tc>
      </w:tr>
      <w:tr w:rsidR="00245E18" w:rsidRPr="00E0707E" w:rsidTr="00245E18">
        <w:trPr>
          <w:trHeight w:val="316"/>
          <w:jc w:val="center"/>
        </w:trPr>
        <w:tc>
          <w:tcPr>
            <w:tcW w:w="0" w:type="auto"/>
            <w:tcBorders>
              <w:top w:val="nil"/>
              <w:left w:val="nil"/>
              <w:bottom w:val="nil"/>
              <w:right w:val="nil"/>
            </w:tcBorders>
            <w:shd w:val="clear" w:color="auto" w:fill="auto"/>
            <w:hideMark/>
          </w:tcPr>
          <w:p w:rsidR="00245E18" w:rsidRPr="00E0707E" w:rsidRDefault="00245E18" w:rsidP="00245E18">
            <w:pPr>
              <w:widowControl/>
              <w:autoSpaceDE/>
              <w:autoSpaceDN/>
              <w:adjustRightInd/>
              <w:rPr>
                <w:rFonts w:cs="Arial"/>
                <w:szCs w:val="18"/>
              </w:rPr>
            </w:pPr>
            <w:r w:rsidRPr="00E0707E">
              <w:rPr>
                <w:rFonts w:cs="Arial"/>
                <w:szCs w:val="18"/>
              </w:rPr>
              <w:t>Information Material Production</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12</w:t>
            </w:r>
            <w:r>
              <w:rPr>
                <w:rFonts w:cs="Arial"/>
                <w:szCs w:val="18"/>
              </w:rPr>
              <w:t xml:space="preserve"> </w:t>
            </w:r>
            <w:r w:rsidRPr="00E0707E">
              <w:rPr>
                <w:rFonts w:cs="Arial"/>
                <w:szCs w:val="18"/>
              </w:rPr>
              <w:t xml:space="preserve">750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13</w:t>
            </w:r>
            <w:r>
              <w:rPr>
                <w:rFonts w:cs="Arial"/>
                <w:szCs w:val="18"/>
              </w:rPr>
              <w:t xml:space="preserve"> </w:t>
            </w:r>
            <w:r w:rsidRPr="00E0707E">
              <w:rPr>
                <w:rFonts w:cs="Arial"/>
                <w:szCs w:val="18"/>
              </w:rPr>
              <w:t xml:space="preserve">005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13</w:t>
            </w:r>
            <w:r>
              <w:rPr>
                <w:rFonts w:cs="Arial"/>
                <w:szCs w:val="18"/>
              </w:rPr>
              <w:t xml:space="preserve"> </w:t>
            </w:r>
            <w:r w:rsidRPr="00E0707E">
              <w:rPr>
                <w:rFonts w:cs="Arial"/>
                <w:szCs w:val="18"/>
              </w:rPr>
              <w:t xml:space="preserve">265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39</w:t>
            </w:r>
            <w:r>
              <w:rPr>
                <w:rFonts w:cs="Arial"/>
                <w:szCs w:val="18"/>
              </w:rPr>
              <w:t xml:space="preserve"> </w:t>
            </w:r>
            <w:r w:rsidRPr="00E0707E">
              <w:rPr>
                <w:rFonts w:cs="Arial"/>
                <w:szCs w:val="18"/>
              </w:rPr>
              <w:t xml:space="preserve">020 </w:t>
            </w:r>
          </w:p>
        </w:tc>
      </w:tr>
      <w:tr w:rsidR="00245E18" w:rsidRPr="00E0707E" w:rsidTr="00245E18">
        <w:trPr>
          <w:trHeight w:val="316"/>
          <w:jc w:val="center"/>
        </w:trPr>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rPr>
                <w:rFonts w:cs="Arial"/>
                <w:b/>
                <w:bCs/>
                <w:szCs w:val="18"/>
              </w:rPr>
            </w:pPr>
            <w:r w:rsidRPr="00E0707E">
              <w:rPr>
                <w:rFonts w:cs="Arial"/>
                <w:b/>
                <w:bCs/>
                <w:szCs w:val="18"/>
              </w:rPr>
              <w:t>Subtotal</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102</w:t>
            </w:r>
            <w:r>
              <w:rPr>
                <w:rFonts w:cs="Arial"/>
                <w:b/>
                <w:bCs/>
                <w:szCs w:val="18"/>
              </w:rPr>
              <w:t xml:space="preserve"> </w:t>
            </w:r>
            <w:r w:rsidRPr="00E0707E">
              <w:rPr>
                <w:rFonts w:cs="Arial"/>
                <w:b/>
                <w:bCs/>
                <w:szCs w:val="18"/>
              </w:rPr>
              <w:t xml:space="preserve">918 </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104</w:t>
            </w:r>
            <w:r>
              <w:rPr>
                <w:rFonts w:cs="Arial"/>
                <w:b/>
                <w:bCs/>
                <w:szCs w:val="18"/>
              </w:rPr>
              <w:t xml:space="preserve"> </w:t>
            </w:r>
            <w:r w:rsidRPr="00E0707E">
              <w:rPr>
                <w:rFonts w:cs="Arial"/>
                <w:b/>
                <w:bCs/>
                <w:szCs w:val="18"/>
              </w:rPr>
              <w:t xml:space="preserve">976 </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414</w:t>
            </w:r>
            <w:r>
              <w:rPr>
                <w:rFonts w:cs="Arial"/>
                <w:b/>
                <w:bCs/>
                <w:szCs w:val="18"/>
              </w:rPr>
              <w:t xml:space="preserve"> </w:t>
            </w:r>
            <w:r w:rsidRPr="00E0707E">
              <w:rPr>
                <w:rFonts w:cs="Arial"/>
                <w:b/>
                <w:bCs/>
                <w:szCs w:val="18"/>
              </w:rPr>
              <w:t xml:space="preserve">149 </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622</w:t>
            </w:r>
            <w:r>
              <w:rPr>
                <w:rFonts w:cs="Arial"/>
                <w:b/>
                <w:bCs/>
                <w:szCs w:val="18"/>
              </w:rPr>
              <w:t xml:space="preserve"> </w:t>
            </w:r>
            <w:r w:rsidRPr="00E0707E">
              <w:rPr>
                <w:rFonts w:cs="Arial"/>
                <w:b/>
                <w:bCs/>
                <w:szCs w:val="18"/>
              </w:rPr>
              <w:t xml:space="preserve">043 </w:t>
            </w:r>
          </w:p>
        </w:tc>
      </w:tr>
      <w:tr w:rsidR="00245E18" w:rsidRPr="00E0707E" w:rsidTr="00245E18">
        <w:trPr>
          <w:trHeight w:val="316"/>
          <w:jc w:val="center"/>
        </w:trPr>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rPr>
                <w:rFonts w:cs="Arial"/>
                <w:b/>
                <w:bCs/>
                <w:szCs w:val="18"/>
              </w:rPr>
            </w:pPr>
            <w:r w:rsidRPr="00E0707E">
              <w:rPr>
                <w:rFonts w:cs="Arial"/>
                <w:b/>
                <w:bCs/>
                <w:szCs w:val="18"/>
              </w:rPr>
              <w:t>Operating Costs</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rPr>
                <w:rFonts w:cs="Arial"/>
                <w:b/>
                <w:bCs/>
                <w:szCs w:val="18"/>
              </w:rPr>
            </w:pP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r>
      <w:tr w:rsidR="00245E18" w:rsidRPr="00E0707E" w:rsidTr="00245E18">
        <w:trPr>
          <w:trHeight w:val="316"/>
          <w:jc w:val="center"/>
        </w:trPr>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ICT Tools</w:t>
            </w:r>
            <w:r>
              <w:rPr>
                <w:rFonts w:cs="Arial"/>
                <w:szCs w:val="18"/>
              </w:rPr>
              <w:t xml:space="preserve"> </w:t>
            </w:r>
            <w:r w:rsidRPr="00E0707E">
              <w:rPr>
                <w:rFonts w:cs="Arial"/>
                <w:szCs w:val="18"/>
              </w:rPr>
              <w:t>Website Development and Maintenance</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w:t>
            </w:r>
            <w:r>
              <w:rPr>
                <w:rFonts w:cs="Arial"/>
                <w:szCs w:val="18"/>
              </w:rPr>
              <w:t xml:space="preserve"> </w:t>
            </w:r>
            <w:r w:rsidRPr="00E0707E">
              <w:rPr>
                <w:rFonts w:cs="Arial"/>
                <w:szCs w:val="18"/>
              </w:rPr>
              <w:t xml:space="preserve">630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w:t>
            </w:r>
            <w:r>
              <w:rPr>
                <w:rFonts w:cs="Arial"/>
                <w:szCs w:val="18"/>
              </w:rPr>
              <w:t xml:space="preserve"> </w:t>
            </w:r>
            <w:r w:rsidRPr="00E0707E">
              <w:rPr>
                <w:rFonts w:cs="Arial"/>
                <w:szCs w:val="18"/>
              </w:rPr>
              <w:t xml:space="preserve">763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w:t>
            </w:r>
            <w:r>
              <w:rPr>
                <w:rFonts w:cs="Arial"/>
                <w:szCs w:val="18"/>
              </w:rPr>
              <w:t xml:space="preserve"> </w:t>
            </w:r>
            <w:r w:rsidRPr="00E0707E">
              <w:rPr>
                <w:rFonts w:cs="Arial"/>
                <w:szCs w:val="18"/>
              </w:rPr>
              <w:t xml:space="preserve">898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20</w:t>
            </w:r>
            <w:r>
              <w:rPr>
                <w:rFonts w:cs="Arial"/>
                <w:szCs w:val="18"/>
              </w:rPr>
              <w:t xml:space="preserve"> </w:t>
            </w:r>
            <w:r w:rsidRPr="00E0707E">
              <w:rPr>
                <w:rFonts w:cs="Arial"/>
                <w:szCs w:val="18"/>
              </w:rPr>
              <w:t xml:space="preserve">290 </w:t>
            </w:r>
          </w:p>
        </w:tc>
      </w:tr>
      <w:tr w:rsidR="00245E18" w:rsidRPr="00E0707E" w:rsidTr="00245E18">
        <w:trPr>
          <w:trHeight w:val="316"/>
          <w:jc w:val="center"/>
        </w:trPr>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Staff Development (training</w:t>
            </w:r>
            <w:r>
              <w:rPr>
                <w:rFonts w:cs="Arial"/>
                <w:szCs w:val="18"/>
              </w:rPr>
              <w:t>, retreats</w:t>
            </w:r>
            <w:r w:rsidRPr="00E0707E">
              <w:rPr>
                <w:rFonts w:cs="Arial"/>
                <w:szCs w:val="18"/>
              </w:rPr>
              <w:t>)</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10</w:t>
            </w:r>
            <w:r>
              <w:rPr>
                <w:rFonts w:cs="Arial"/>
                <w:szCs w:val="18"/>
              </w:rPr>
              <w:t xml:space="preserve"> </w:t>
            </w:r>
            <w:r w:rsidRPr="00E0707E">
              <w:rPr>
                <w:rFonts w:cs="Arial"/>
                <w:szCs w:val="18"/>
              </w:rPr>
              <w:t xml:space="preserve">200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10</w:t>
            </w:r>
            <w:r>
              <w:rPr>
                <w:rFonts w:cs="Arial"/>
                <w:szCs w:val="18"/>
              </w:rPr>
              <w:t xml:space="preserve"> </w:t>
            </w:r>
            <w:r w:rsidRPr="00E0707E">
              <w:rPr>
                <w:rFonts w:cs="Arial"/>
                <w:szCs w:val="18"/>
              </w:rPr>
              <w:t xml:space="preserve">404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10</w:t>
            </w:r>
            <w:r>
              <w:rPr>
                <w:rFonts w:cs="Arial"/>
                <w:szCs w:val="18"/>
              </w:rPr>
              <w:t xml:space="preserve"> </w:t>
            </w:r>
            <w:r w:rsidRPr="00E0707E">
              <w:rPr>
                <w:rFonts w:cs="Arial"/>
                <w:szCs w:val="18"/>
              </w:rPr>
              <w:t xml:space="preserve">612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31</w:t>
            </w:r>
            <w:r>
              <w:rPr>
                <w:rFonts w:cs="Arial"/>
                <w:szCs w:val="18"/>
              </w:rPr>
              <w:t xml:space="preserve"> </w:t>
            </w:r>
            <w:r w:rsidRPr="00E0707E">
              <w:rPr>
                <w:rFonts w:cs="Arial"/>
                <w:szCs w:val="18"/>
              </w:rPr>
              <w:t xml:space="preserve">216 </w:t>
            </w:r>
          </w:p>
        </w:tc>
      </w:tr>
      <w:tr w:rsidR="00245E18" w:rsidRPr="00E0707E" w:rsidTr="00245E18">
        <w:trPr>
          <w:trHeight w:val="316"/>
          <w:jc w:val="center"/>
        </w:trPr>
        <w:tc>
          <w:tcPr>
            <w:tcW w:w="0" w:type="auto"/>
            <w:tcBorders>
              <w:top w:val="nil"/>
              <w:left w:val="nil"/>
              <w:bottom w:val="nil"/>
              <w:right w:val="nil"/>
            </w:tcBorders>
            <w:shd w:val="clear" w:color="auto" w:fill="auto"/>
            <w:hideMark/>
          </w:tcPr>
          <w:p w:rsidR="00245E18" w:rsidRPr="00E0707E" w:rsidRDefault="00245E18" w:rsidP="00245E18">
            <w:pPr>
              <w:widowControl/>
              <w:autoSpaceDE/>
              <w:autoSpaceDN/>
              <w:adjustRightInd/>
              <w:rPr>
                <w:rFonts w:cs="Arial"/>
                <w:szCs w:val="18"/>
              </w:rPr>
            </w:pPr>
            <w:r w:rsidRPr="00E0707E">
              <w:rPr>
                <w:rFonts w:cs="Arial"/>
                <w:szCs w:val="18"/>
              </w:rPr>
              <w:t>Information Technology Services (UNV)</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71</w:t>
            </w:r>
            <w:r>
              <w:rPr>
                <w:rFonts w:cs="Arial"/>
                <w:szCs w:val="18"/>
              </w:rPr>
              <w:t xml:space="preserve"> </w:t>
            </w:r>
            <w:r w:rsidRPr="00E0707E">
              <w:rPr>
                <w:rFonts w:cs="Arial"/>
                <w:szCs w:val="18"/>
              </w:rPr>
              <w:t xml:space="preserve">400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72</w:t>
            </w:r>
            <w:r>
              <w:rPr>
                <w:rFonts w:cs="Arial"/>
                <w:szCs w:val="18"/>
              </w:rPr>
              <w:t xml:space="preserve"> </w:t>
            </w:r>
            <w:r w:rsidRPr="00E0707E">
              <w:rPr>
                <w:rFonts w:cs="Arial"/>
                <w:szCs w:val="18"/>
              </w:rPr>
              <w:t xml:space="preserve">828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74</w:t>
            </w:r>
            <w:r>
              <w:rPr>
                <w:rFonts w:cs="Arial"/>
                <w:szCs w:val="18"/>
              </w:rPr>
              <w:t xml:space="preserve"> </w:t>
            </w:r>
            <w:r w:rsidRPr="00E0707E">
              <w:rPr>
                <w:rFonts w:cs="Arial"/>
                <w:szCs w:val="18"/>
              </w:rPr>
              <w:t xml:space="preserve">285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218</w:t>
            </w:r>
            <w:r>
              <w:rPr>
                <w:rFonts w:cs="Arial"/>
                <w:szCs w:val="18"/>
              </w:rPr>
              <w:t xml:space="preserve"> </w:t>
            </w:r>
            <w:r w:rsidRPr="00E0707E">
              <w:rPr>
                <w:rFonts w:cs="Arial"/>
                <w:szCs w:val="18"/>
              </w:rPr>
              <w:t xml:space="preserve">513 </w:t>
            </w:r>
          </w:p>
        </w:tc>
      </w:tr>
      <w:tr w:rsidR="00245E18" w:rsidRPr="00E0707E" w:rsidTr="00245E18">
        <w:trPr>
          <w:trHeight w:val="316"/>
          <w:jc w:val="center"/>
        </w:trPr>
        <w:tc>
          <w:tcPr>
            <w:tcW w:w="0" w:type="auto"/>
            <w:tcBorders>
              <w:top w:val="nil"/>
              <w:left w:val="nil"/>
              <w:bottom w:val="nil"/>
              <w:right w:val="nil"/>
            </w:tcBorders>
            <w:shd w:val="clear" w:color="auto" w:fill="auto"/>
            <w:hideMark/>
          </w:tcPr>
          <w:p w:rsidR="00245E18" w:rsidRPr="00E0707E" w:rsidRDefault="00245E18" w:rsidP="00245E18">
            <w:pPr>
              <w:widowControl/>
              <w:autoSpaceDE/>
              <w:autoSpaceDN/>
              <w:adjustRightInd/>
              <w:rPr>
                <w:rFonts w:cs="Arial"/>
                <w:szCs w:val="18"/>
              </w:rPr>
            </w:pPr>
            <w:r w:rsidRPr="00E0707E">
              <w:rPr>
                <w:rFonts w:cs="Arial"/>
                <w:szCs w:val="18"/>
              </w:rPr>
              <w:t>Office Automation Services (printer leases</w:t>
            </w:r>
            <w:r>
              <w:rPr>
                <w:rFonts w:cs="Arial"/>
                <w:szCs w:val="18"/>
              </w:rPr>
              <w:t xml:space="preserve">, </w:t>
            </w:r>
            <w:r w:rsidRPr="00E0707E">
              <w:rPr>
                <w:rFonts w:cs="Arial"/>
                <w:szCs w:val="18"/>
              </w:rPr>
              <w:t>hosting etc.)</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10</w:t>
            </w:r>
            <w:r>
              <w:rPr>
                <w:rFonts w:cs="Arial"/>
                <w:szCs w:val="18"/>
              </w:rPr>
              <w:t xml:space="preserve"> </w:t>
            </w:r>
            <w:r w:rsidRPr="00E0707E">
              <w:rPr>
                <w:rFonts w:cs="Arial"/>
                <w:szCs w:val="18"/>
              </w:rPr>
              <w:t xml:space="preserve">200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10</w:t>
            </w:r>
            <w:r>
              <w:rPr>
                <w:rFonts w:cs="Arial"/>
                <w:szCs w:val="18"/>
              </w:rPr>
              <w:t xml:space="preserve"> </w:t>
            </w:r>
            <w:r w:rsidRPr="00E0707E">
              <w:rPr>
                <w:rFonts w:cs="Arial"/>
                <w:szCs w:val="18"/>
              </w:rPr>
              <w:t xml:space="preserve">404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10</w:t>
            </w:r>
            <w:r>
              <w:rPr>
                <w:rFonts w:cs="Arial"/>
                <w:szCs w:val="18"/>
              </w:rPr>
              <w:t xml:space="preserve"> </w:t>
            </w:r>
            <w:r w:rsidRPr="00E0707E">
              <w:rPr>
                <w:rFonts w:cs="Arial"/>
                <w:szCs w:val="18"/>
              </w:rPr>
              <w:t xml:space="preserve">612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31</w:t>
            </w:r>
            <w:r>
              <w:rPr>
                <w:rFonts w:cs="Arial"/>
                <w:szCs w:val="18"/>
              </w:rPr>
              <w:t xml:space="preserve"> </w:t>
            </w:r>
            <w:r w:rsidRPr="00E0707E">
              <w:rPr>
                <w:rFonts w:cs="Arial"/>
                <w:szCs w:val="18"/>
              </w:rPr>
              <w:t xml:space="preserve">216 </w:t>
            </w:r>
          </w:p>
        </w:tc>
      </w:tr>
      <w:tr w:rsidR="00245E18" w:rsidRPr="00E0707E" w:rsidTr="00245E18">
        <w:trPr>
          <w:trHeight w:val="316"/>
          <w:jc w:val="center"/>
        </w:trPr>
        <w:tc>
          <w:tcPr>
            <w:tcW w:w="0" w:type="auto"/>
            <w:tcBorders>
              <w:top w:val="nil"/>
              <w:left w:val="nil"/>
              <w:bottom w:val="nil"/>
              <w:right w:val="nil"/>
            </w:tcBorders>
            <w:shd w:val="clear" w:color="auto" w:fill="auto"/>
            <w:hideMark/>
          </w:tcPr>
          <w:p w:rsidR="00245E18" w:rsidRPr="00E0707E" w:rsidRDefault="00245E18" w:rsidP="00245E18">
            <w:pPr>
              <w:widowControl/>
              <w:autoSpaceDE/>
              <w:autoSpaceDN/>
              <w:adjustRightInd/>
              <w:rPr>
                <w:rFonts w:cs="Arial"/>
                <w:szCs w:val="18"/>
              </w:rPr>
            </w:pPr>
            <w:r w:rsidRPr="00E0707E">
              <w:rPr>
                <w:rFonts w:cs="Arial"/>
                <w:szCs w:val="18"/>
              </w:rPr>
              <w:t>Communication and Courier Services</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17</w:t>
            </w:r>
            <w:r>
              <w:rPr>
                <w:rFonts w:cs="Arial"/>
                <w:szCs w:val="18"/>
              </w:rPr>
              <w:t xml:space="preserve"> </w:t>
            </w:r>
            <w:r w:rsidRPr="00E0707E">
              <w:rPr>
                <w:rFonts w:cs="Arial"/>
                <w:szCs w:val="18"/>
              </w:rPr>
              <w:t xml:space="preserve">850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18</w:t>
            </w:r>
            <w:r>
              <w:rPr>
                <w:rFonts w:cs="Arial"/>
                <w:szCs w:val="18"/>
              </w:rPr>
              <w:t xml:space="preserve"> </w:t>
            </w:r>
            <w:r w:rsidRPr="00E0707E">
              <w:rPr>
                <w:rFonts w:cs="Arial"/>
                <w:szCs w:val="18"/>
              </w:rPr>
              <w:t xml:space="preserve">207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18</w:t>
            </w:r>
            <w:r>
              <w:rPr>
                <w:rFonts w:cs="Arial"/>
                <w:szCs w:val="18"/>
              </w:rPr>
              <w:t xml:space="preserve"> </w:t>
            </w:r>
            <w:r w:rsidRPr="00E0707E">
              <w:rPr>
                <w:rFonts w:cs="Arial"/>
                <w:szCs w:val="18"/>
              </w:rPr>
              <w:t xml:space="preserve">571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54</w:t>
            </w:r>
            <w:r>
              <w:rPr>
                <w:rFonts w:cs="Arial"/>
                <w:szCs w:val="18"/>
              </w:rPr>
              <w:t xml:space="preserve"> </w:t>
            </w:r>
            <w:r w:rsidRPr="00E0707E">
              <w:rPr>
                <w:rFonts w:cs="Arial"/>
                <w:szCs w:val="18"/>
              </w:rPr>
              <w:t xml:space="preserve">628 </w:t>
            </w:r>
          </w:p>
        </w:tc>
      </w:tr>
      <w:tr w:rsidR="00245E18" w:rsidRPr="00E0707E" w:rsidTr="00245E18">
        <w:trPr>
          <w:trHeight w:val="316"/>
          <w:jc w:val="center"/>
        </w:trPr>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Miscellaneous</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w:t>
            </w:r>
            <w:r>
              <w:rPr>
                <w:rFonts w:cs="Arial"/>
                <w:szCs w:val="18"/>
              </w:rPr>
              <w:t xml:space="preserve"> </w:t>
            </w:r>
            <w:r w:rsidRPr="00E0707E">
              <w:rPr>
                <w:rFonts w:cs="Arial"/>
                <w:szCs w:val="18"/>
              </w:rPr>
              <w:t xml:space="preserve">813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w:t>
            </w:r>
            <w:r>
              <w:rPr>
                <w:rFonts w:cs="Arial"/>
                <w:szCs w:val="18"/>
              </w:rPr>
              <w:t xml:space="preserve"> </w:t>
            </w:r>
            <w:r w:rsidRPr="00E0707E">
              <w:rPr>
                <w:rFonts w:cs="Arial"/>
                <w:szCs w:val="18"/>
              </w:rPr>
              <w:t xml:space="preserve">889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w:t>
            </w:r>
            <w:r>
              <w:rPr>
                <w:rFonts w:cs="Arial"/>
                <w:szCs w:val="18"/>
              </w:rPr>
              <w:t xml:space="preserve"> </w:t>
            </w:r>
            <w:r w:rsidRPr="00E0707E">
              <w:rPr>
                <w:rFonts w:cs="Arial"/>
                <w:szCs w:val="18"/>
              </w:rPr>
              <w:t xml:space="preserve">967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11</w:t>
            </w:r>
            <w:r>
              <w:rPr>
                <w:rFonts w:cs="Arial"/>
                <w:szCs w:val="18"/>
              </w:rPr>
              <w:t xml:space="preserve"> </w:t>
            </w:r>
            <w:r w:rsidRPr="00E0707E">
              <w:rPr>
                <w:rFonts w:cs="Arial"/>
                <w:szCs w:val="18"/>
              </w:rPr>
              <w:t xml:space="preserve">669 </w:t>
            </w:r>
          </w:p>
        </w:tc>
      </w:tr>
      <w:tr w:rsidR="00245E18" w:rsidRPr="00E0707E" w:rsidTr="00245E18">
        <w:trPr>
          <w:trHeight w:val="316"/>
          <w:jc w:val="center"/>
        </w:trPr>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rPr>
                <w:rFonts w:cs="Arial"/>
                <w:b/>
                <w:bCs/>
                <w:szCs w:val="18"/>
              </w:rPr>
            </w:pPr>
            <w:r w:rsidRPr="00E0707E">
              <w:rPr>
                <w:rFonts w:cs="Arial"/>
                <w:b/>
                <w:bCs/>
                <w:szCs w:val="18"/>
              </w:rPr>
              <w:t>Subtotal</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120</w:t>
            </w:r>
            <w:r>
              <w:rPr>
                <w:rFonts w:cs="Arial"/>
                <w:b/>
                <w:bCs/>
                <w:szCs w:val="18"/>
              </w:rPr>
              <w:t xml:space="preserve"> </w:t>
            </w:r>
            <w:r w:rsidRPr="00E0707E">
              <w:rPr>
                <w:rFonts w:cs="Arial"/>
                <w:b/>
                <w:bCs/>
                <w:szCs w:val="18"/>
              </w:rPr>
              <w:t xml:space="preserve">093 </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122</w:t>
            </w:r>
            <w:r>
              <w:rPr>
                <w:rFonts w:cs="Arial"/>
                <w:b/>
                <w:bCs/>
                <w:szCs w:val="18"/>
              </w:rPr>
              <w:t xml:space="preserve"> </w:t>
            </w:r>
            <w:r w:rsidRPr="00E0707E">
              <w:rPr>
                <w:rFonts w:cs="Arial"/>
                <w:b/>
                <w:bCs/>
                <w:szCs w:val="18"/>
              </w:rPr>
              <w:t xml:space="preserve">495 </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124</w:t>
            </w:r>
            <w:r>
              <w:rPr>
                <w:rFonts w:cs="Arial"/>
                <w:b/>
                <w:bCs/>
                <w:szCs w:val="18"/>
              </w:rPr>
              <w:t xml:space="preserve"> </w:t>
            </w:r>
            <w:r w:rsidRPr="00E0707E">
              <w:rPr>
                <w:rFonts w:cs="Arial"/>
                <w:b/>
                <w:bCs/>
                <w:szCs w:val="18"/>
              </w:rPr>
              <w:t xml:space="preserve">945 </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367</w:t>
            </w:r>
            <w:r>
              <w:rPr>
                <w:rFonts w:cs="Arial"/>
                <w:b/>
                <w:bCs/>
                <w:szCs w:val="18"/>
              </w:rPr>
              <w:t xml:space="preserve"> </w:t>
            </w:r>
            <w:r w:rsidRPr="00E0707E">
              <w:rPr>
                <w:rFonts w:cs="Arial"/>
                <w:b/>
                <w:bCs/>
                <w:szCs w:val="18"/>
              </w:rPr>
              <w:t xml:space="preserve">532 </w:t>
            </w:r>
          </w:p>
        </w:tc>
      </w:tr>
      <w:tr w:rsidR="00245E18" w:rsidRPr="00E0707E" w:rsidTr="00245E18">
        <w:trPr>
          <w:trHeight w:val="316"/>
          <w:jc w:val="center"/>
        </w:trPr>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rPr>
                <w:rFonts w:cs="Arial"/>
                <w:b/>
                <w:bCs/>
                <w:szCs w:val="18"/>
              </w:rPr>
            </w:pPr>
            <w:r w:rsidRPr="00E0707E">
              <w:rPr>
                <w:rFonts w:cs="Arial"/>
                <w:b/>
                <w:bCs/>
                <w:szCs w:val="18"/>
              </w:rPr>
              <w:t>Supplies</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rPr>
                <w:rFonts w:cs="Arial"/>
                <w:b/>
                <w:bCs/>
                <w:szCs w:val="18"/>
              </w:rPr>
            </w:pP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r>
      <w:tr w:rsidR="00245E18" w:rsidRPr="00E0707E" w:rsidTr="00245E18">
        <w:trPr>
          <w:trHeight w:val="316"/>
          <w:jc w:val="center"/>
        </w:trPr>
        <w:tc>
          <w:tcPr>
            <w:tcW w:w="0" w:type="auto"/>
            <w:tcBorders>
              <w:top w:val="nil"/>
              <w:left w:val="nil"/>
              <w:bottom w:val="nil"/>
              <w:right w:val="nil"/>
            </w:tcBorders>
            <w:shd w:val="clear" w:color="auto" w:fill="auto"/>
            <w:hideMark/>
          </w:tcPr>
          <w:p w:rsidR="00245E18" w:rsidRPr="00E0707E" w:rsidRDefault="00245E18" w:rsidP="00245E18">
            <w:pPr>
              <w:widowControl/>
              <w:autoSpaceDE/>
              <w:autoSpaceDN/>
              <w:adjustRightInd/>
              <w:rPr>
                <w:rFonts w:cs="Arial"/>
                <w:szCs w:val="18"/>
              </w:rPr>
            </w:pPr>
            <w:r w:rsidRPr="00E0707E">
              <w:rPr>
                <w:rFonts w:cs="Arial"/>
                <w:szCs w:val="18"/>
              </w:rPr>
              <w:t>Office Supplies</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w:t>
            </w:r>
            <w:r>
              <w:rPr>
                <w:rFonts w:cs="Arial"/>
                <w:szCs w:val="18"/>
              </w:rPr>
              <w:t xml:space="preserve"> </w:t>
            </w:r>
            <w:r w:rsidRPr="00E0707E">
              <w:rPr>
                <w:rFonts w:cs="Arial"/>
                <w:szCs w:val="18"/>
              </w:rPr>
              <w:t xml:space="preserve">916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w:t>
            </w:r>
            <w:r>
              <w:rPr>
                <w:rFonts w:cs="Arial"/>
                <w:szCs w:val="18"/>
              </w:rPr>
              <w:t xml:space="preserve"> </w:t>
            </w:r>
            <w:r w:rsidRPr="00E0707E">
              <w:rPr>
                <w:rFonts w:cs="Arial"/>
                <w:szCs w:val="18"/>
              </w:rPr>
              <w:t xml:space="preserve">034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w:t>
            </w:r>
            <w:r>
              <w:rPr>
                <w:rFonts w:cs="Arial"/>
                <w:szCs w:val="18"/>
              </w:rPr>
              <w:t xml:space="preserve"> </w:t>
            </w:r>
            <w:r w:rsidRPr="00E0707E">
              <w:rPr>
                <w:rFonts w:cs="Arial"/>
                <w:szCs w:val="18"/>
              </w:rPr>
              <w:t xml:space="preserve">155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18</w:t>
            </w:r>
            <w:r>
              <w:rPr>
                <w:rFonts w:cs="Arial"/>
                <w:szCs w:val="18"/>
              </w:rPr>
              <w:t xml:space="preserve"> </w:t>
            </w:r>
            <w:r w:rsidRPr="00E0707E">
              <w:rPr>
                <w:rFonts w:cs="Arial"/>
                <w:szCs w:val="18"/>
              </w:rPr>
              <w:t xml:space="preserve">105 </w:t>
            </w:r>
          </w:p>
        </w:tc>
      </w:tr>
      <w:tr w:rsidR="00245E18" w:rsidRPr="00E0707E" w:rsidTr="00245E18">
        <w:trPr>
          <w:trHeight w:val="316"/>
          <w:jc w:val="center"/>
        </w:trPr>
        <w:tc>
          <w:tcPr>
            <w:tcW w:w="0" w:type="auto"/>
            <w:tcBorders>
              <w:top w:val="single" w:sz="4" w:space="0" w:color="auto"/>
              <w:left w:val="nil"/>
              <w:bottom w:val="single" w:sz="4" w:space="0" w:color="auto"/>
              <w:right w:val="nil"/>
            </w:tcBorders>
            <w:shd w:val="clear" w:color="auto" w:fill="auto"/>
            <w:hideMark/>
          </w:tcPr>
          <w:p w:rsidR="00245E18" w:rsidRPr="00E0707E" w:rsidRDefault="00245E18" w:rsidP="00245E18">
            <w:pPr>
              <w:widowControl/>
              <w:autoSpaceDE/>
              <w:autoSpaceDN/>
              <w:adjustRightInd/>
              <w:rPr>
                <w:rFonts w:cs="Arial"/>
                <w:b/>
                <w:bCs/>
                <w:szCs w:val="18"/>
              </w:rPr>
            </w:pPr>
            <w:r w:rsidRPr="00E0707E">
              <w:rPr>
                <w:rFonts w:cs="Arial"/>
                <w:b/>
                <w:bCs/>
                <w:szCs w:val="18"/>
              </w:rPr>
              <w:t>Subtotal</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5</w:t>
            </w:r>
            <w:r>
              <w:rPr>
                <w:rFonts w:cs="Arial"/>
                <w:b/>
                <w:bCs/>
                <w:szCs w:val="18"/>
              </w:rPr>
              <w:t xml:space="preserve"> </w:t>
            </w:r>
            <w:r w:rsidRPr="00E0707E">
              <w:rPr>
                <w:rFonts w:cs="Arial"/>
                <w:b/>
                <w:bCs/>
                <w:szCs w:val="18"/>
              </w:rPr>
              <w:t xml:space="preserve">916 </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6</w:t>
            </w:r>
            <w:r>
              <w:rPr>
                <w:rFonts w:cs="Arial"/>
                <w:b/>
                <w:bCs/>
                <w:szCs w:val="18"/>
              </w:rPr>
              <w:t xml:space="preserve"> </w:t>
            </w:r>
            <w:r w:rsidRPr="00E0707E">
              <w:rPr>
                <w:rFonts w:cs="Arial"/>
                <w:b/>
                <w:bCs/>
                <w:szCs w:val="18"/>
              </w:rPr>
              <w:t xml:space="preserve">034 </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6</w:t>
            </w:r>
            <w:r>
              <w:rPr>
                <w:rFonts w:cs="Arial"/>
                <w:b/>
                <w:bCs/>
                <w:szCs w:val="18"/>
              </w:rPr>
              <w:t xml:space="preserve"> </w:t>
            </w:r>
            <w:r w:rsidRPr="00E0707E">
              <w:rPr>
                <w:rFonts w:cs="Arial"/>
                <w:b/>
                <w:bCs/>
                <w:szCs w:val="18"/>
              </w:rPr>
              <w:t xml:space="preserve">155 </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18</w:t>
            </w:r>
            <w:r>
              <w:rPr>
                <w:rFonts w:cs="Arial"/>
                <w:b/>
                <w:bCs/>
                <w:szCs w:val="18"/>
              </w:rPr>
              <w:t xml:space="preserve"> </w:t>
            </w:r>
            <w:r w:rsidRPr="00E0707E">
              <w:rPr>
                <w:rFonts w:cs="Arial"/>
                <w:b/>
                <w:bCs/>
                <w:szCs w:val="18"/>
              </w:rPr>
              <w:t xml:space="preserve">105 </w:t>
            </w:r>
          </w:p>
        </w:tc>
      </w:tr>
      <w:tr w:rsidR="00245E18" w:rsidRPr="00E0707E" w:rsidTr="00245E18">
        <w:trPr>
          <w:trHeight w:val="316"/>
          <w:jc w:val="center"/>
        </w:trPr>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rPr>
                <w:rFonts w:cs="Arial"/>
                <w:b/>
                <w:bCs/>
                <w:szCs w:val="18"/>
              </w:rPr>
            </w:pPr>
            <w:r w:rsidRPr="00E0707E">
              <w:rPr>
                <w:rFonts w:cs="Arial"/>
                <w:b/>
                <w:bCs/>
                <w:szCs w:val="18"/>
              </w:rPr>
              <w:t>Equipment</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rPr>
                <w:rFonts w:cs="Arial"/>
                <w:b/>
                <w:bCs/>
                <w:szCs w:val="18"/>
              </w:rPr>
            </w:pP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r>
      <w:tr w:rsidR="00245E18" w:rsidRPr="00E0707E" w:rsidTr="00245E18">
        <w:trPr>
          <w:trHeight w:val="316"/>
          <w:jc w:val="center"/>
        </w:trPr>
        <w:tc>
          <w:tcPr>
            <w:tcW w:w="0" w:type="auto"/>
            <w:tcBorders>
              <w:top w:val="nil"/>
              <w:left w:val="nil"/>
              <w:bottom w:val="nil"/>
              <w:right w:val="nil"/>
            </w:tcBorders>
            <w:shd w:val="clear" w:color="auto" w:fill="auto"/>
            <w:hideMark/>
          </w:tcPr>
          <w:p w:rsidR="00245E18" w:rsidRPr="00E0707E" w:rsidRDefault="00245E18" w:rsidP="00245E18">
            <w:pPr>
              <w:widowControl/>
              <w:autoSpaceDE/>
              <w:autoSpaceDN/>
              <w:adjustRightInd/>
              <w:rPr>
                <w:rFonts w:cs="Arial"/>
                <w:szCs w:val="18"/>
              </w:rPr>
            </w:pPr>
            <w:r w:rsidRPr="00E0707E">
              <w:rPr>
                <w:rFonts w:cs="Arial"/>
                <w:szCs w:val="18"/>
              </w:rPr>
              <w:t>Non-expendable Equipment</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10</w:t>
            </w:r>
            <w:r>
              <w:rPr>
                <w:rFonts w:cs="Arial"/>
                <w:szCs w:val="18"/>
              </w:rPr>
              <w:t xml:space="preserve"> </w:t>
            </w:r>
            <w:r w:rsidRPr="00E0707E">
              <w:rPr>
                <w:rFonts w:cs="Arial"/>
                <w:szCs w:val="18"/>
              </w:rPr>
              <w:t xml:space="preserve">710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10</w:t>
            </w:r>
            <w:r>
              <w:rPr>
                <w:rFonts w:cs="Arial"/>
                <w:szCs w:val="18"/>
              </w:rPr>
              <w:t xml:space="preserve"> </w:t>
            </w:r>
            <w:r w:rsidRPr="00E0707E">
              <w:rPr>
                <w:rFonts w:cs="Arial"/>
                <w:szCs w:val="18"/>
              </w:rPr>
              <w:t xml:space="preserve">924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11</w:t>
            </w:r>
            <w:r>
              <w:rPr>
                <w:rFonts w:cs="Arial"/>
                <w:szCs w:val="18"/>
              </w:rPr>
              <w:t xml:space="preserve"> </w:t>
            </w:r>
            <w:r w:rsidRPr="00E0707E">
              <w:rPr>
                <w:rFonts w:cs="Arial"/>
                <w:szCs w:val="18"/>
              </w:rPr>
              <w:t xml:space="preserve">143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32</w:t>
            </w:r>
            <w:r>
              <w:rPr>
                <w:rFonts w:cs="Arial"/>
                <w:szCs w:val="18"/>
              </w:rPr>
              <w:t xml:space="preserve"> </w:t>
            </w:r>
            <w:r w:rsidRPr="00E0707E">
              <w:rPr>
                <w:rFonts w:cs="Arial"/>
                <w:szCs w:val="18"/>
              </w:rPr>
              <w:t xml:space="preserve">777 </w:t>
            </w:r>
          </w:p>
        </w:tc>
      </w:tr>
      <w:tr w:rsidR="00245E18" w:rsidRPr="00E0707E" w:rsidTr="00245E18">
        <w:trPr>
          <w:trHeight w:val="316"/>
          <w:jc w:val="center"/>
        </w:trPr>
        <w:tc>
          <w:tcPr>
            <w:tcW w:w="0" w:type="auto"/>
            <w:tcBorders>
              <w:top w:val="single" w:sz="4" w:space="0" w:color="auto"/>
              <w:left w:val="nil"/>
              <w:bottom w:val="single" w:sz="4" w:space="0" w:color="auto"/>
              <w:right w:val="nil"/>
            </w:tcBorders>
            <w:shd w:val="clear" w:color="auto" w:fill="auto"/>
            <w:hideMark/>
          </w:tcPr>
          <w:p w:rsidR="00245E18" w:rsidRPr="00E0707E" w:rsidRDefault="00245E18" w:rsidP="00245E18">
            <w:pPr>
              <w:widowControl/>
              <w:autoSpaceDE/>
              <w:autoSpaceDN/>
              <w:adjustRightInd/>
              <w:rPr>
                <w:rFonts w:cs="Arial"/>
                <w:b/>
                <w:bCs/>
                <w:szCs w:val="18"/>
              </w:rPr>
            </w:pPr>
            <w:r w:rsidRPr="00E0707E">
              <w:rPr>
                <w:rFonts w:cs="Arial"/>
                <w:b/>
                <w:bCs/>
                <w:szCs w:val="18"/>
              </w:rPr>
              <w:t>Subtotal</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10</w:t>
            </w:r>
            <w:r>
              <w:rPr>
                <w:rFonts w:cs="Arial"/>
                <w:b/>
                <w:bCs/>
                <w:szCs w:val="18"/>
              </w:rPr>
              <w:t xml:space="preserve"> </w:t>
            </w:r>
            <w:r w:rsidRPr="00E0707E">
              <w:rPr>
                <w:rFonts w:cs="Arial"/>
                <w:b/>
                <w:bCs/>
                <w:szCs w:val="18"/>
              </w:rPr>
              <w:t xml:space="preserve">710 </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10</w:t>
            </w:r>
            <w:r>
              <w:rPr>
                <w:rFonts w:cs="Arial"/>
                <w:b/>
                <w:bCs/>
                <w:szCs w:val="18"/>
              </w:rPr>
              <w:t xml:space="preserve"> </w:t>
            </w:r>
            <w:r w:rsidRPr="00E0707E">
              <w:rPr>
                <w:rFonts w:cs="Arial"/>
                <w:b/>
                <w:bCs/>
                <w:szCs w:val="18"/>
              </w:rPr>
              <w:t xml:space="preserve">924 </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11</w:t>
            </w:r>
            <w:r>
              <w:rPr>
                <w:rFonts w:cs="Arial"/>
                <w:b/>
                <w:bCs/>
                <w:szCs w:val="18"/>
              </w:rPr>
              <w:t xml:space="preserve"> </w:t>
            </w:r>
            <w:r w:rsidRPr="00E0707E">
              <w:rPr>
                <w:rFonts w:cs="Arial"/>
                <w:b/>
                <w:bCs/>
                <w:szCs w:val="18"/>
              </w:rPr>
              <w:t xml:space="preserve">143 </w:t>
            </w:r>
          </w:p>
        </w:tc>
        <w:tc>
          <w:tcPr>
            <w:tcW w:w="0" w:type="auto"/>
            <w:tcBorders>
              <w:top w:val="single" w:sz="4" w:space="0" w:color="auto"/>
              <w:left w:val="nil"/>
              <w:bottom w:val="single" w:sz="4"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32</w:t>
            </w:r>
            <w:r>
              <w:rPr>
                <w:rFonts w:cs="Arial"/>
                <w:b/>
                <w:bCs/>
                <w:szCs w:val="18"/>
              </w:rPr>
              <w:t xml:space="preserve"> </w:t>
            </w:r>
            <w:r w:rsidRPr="00E0707E">
              <w:rPr>
                <w:rFonts w:cs="Arial"/>
                <w:b/>
                <w:bCs/>
                <w:szCs w:val="18"/>
              </w:rPr>
              <w:t xml:space="preserve">777 </w:t>
            </w:r>
          </w:p>
        </w:tc>
      </w:tr>
      <w:tr w:rsidR="00245E18" w:rsidRPr="00E0707E" w:rsidTr="00245E18">
        <w:trPr>
          <w:trHeight w:val="316"/>
          <w:jc w:val="center"/>
        </w:trPr>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rPr>
                <w:rFonts w:cs="Arial"/>
                <w:b/>
                <w:bCs/>
                <w:szCs w:val="18"/>
              </w:rPr>
            </w:pPr>
            <w:r w:rsidRPr="00E0707E">
              <w:rPr>
                <w:rFonts w:cs="Arial"/>
                <w:b/>
                <w:bCs/>
                <w:szCs w:val="18"/>
              </w:rPr>
              <w:t xml:space="preserve">Travel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rPr>
                <w:rFonts w:cs="Arial"/>
                <w:b/>
                <w:bCs/>
                <w:szCs w:val="18"/>
              </w:rPr>
            </w:pP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p>
        </w:tc>
      </w:tr>
      <w:tr w:rsidR="00245E18" w:rsidRPr="00E0707E" w:rsidTr="00245E18">
        <w:trPr>
          <w:trHeight w:val="316"/>
          <w:jc w:val="center"/>
        </w:trPr>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Staff travel</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64</w:t>
            </w:r>
            <w:r>
              <w:rPr>
                <w:rFonts w:cs="Arial"/>
                <w:szCs w:val="18"/>
              </w:rPr>
              <w:t xml:space="preserve"> </w:t>
            </w:r>
            <w:r w:rsidRPr="00E0707E">
              <w:rPr>
                <w:rFonts w:cs="Arial"/>
                <w:szCs w:val="18"/>
              </w:rPr>
              <w:t xml:space="preserve">974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66</w:t>
            </w:r>
            <w:r>
              <w:rPr>
                <w:rFonts w:cs="Arial"/>
                <w:szCs w:val="18"/>
              </w:rPr>
              <w:t xml:space="preserve"> </w:t>
            </w:r>
            <w:r w:rsidRPr="00E0707E">
              <w:rPr>
                <w:rFonts w:cs="Arial"/>
                <w:szCs w:val="18"/>
              </w:rPr>
              <w:t xml:space="preserve">273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67</w:t>
            </w:r>
            <w:r>
              <w:rPr>
                <w:rFonts w:cs="Arial"/>
                <w:szCs w:val="18"/>
              </w:rPr>
              <w:t xml:space="preserve"> </w:t>
            </w:r>
            <w:r w:rsidRPr="00E0707E">
              <w:rPr>
                <w:rFonts w:cs="Arial"/>
                <w:szCs w:val="18"/>
              </w:rPr>
              <w:t xml:space="preserve">599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198</w:t>
            </w:r>
            <w:r>
              <w:rPr>
                <w:rFonts w:cs="Arial"/>
                <w:szCs w:val="18"/>
              </w:rPr>
              <w:t xml:space="preserve"> </w:t>
            </w:r>
            <w:r w:rsidRPr="00E0707E">
              <w:rPr>
                <w:rFonts w:cs="Arial"/>
                <w:szCs w:val="18"/>
              </w:rPr>
              <w:t xml:space="preserve">846 </w:t>
            </w:r>
          </w:p>
        </w:tc>
      </w:tr>
      <w:tr w:rsidR="00245E18" w:rsidRPr="00E0707E" w:rsidTr="00245E18">
        <w:trPr>
          <w:trHeight w:val="316"/>
          <w:jc w:val="center"/>
        </w:trPr>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Staff travel - COP13</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 xml:space="preserve">0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 xml:space="preserve">0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56</w:t>
            </w:r>
            <w:r>
              <w:rPr>
                <w:rFonts w:cs="Arial"/>
                <w:szCs w:val="18"/>
              </w:rPr>
              <w:t xml:space="preserve"> </w:t>
            </w:r>
            <w:r w:rsidRPr="00E0707E">
              <w:rPr>
                <w:rFonts w:cs="Arial"/>
                <w:szCs w:val="18"/>
              </w:rPr>
              <w:t xml:space="preserve">245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56</w:t>
            </w:r>
            <w:r>
              <w:rPr>
                <w:rFonts w:cs="Arial"/>
                <w:szCs w:val="18"/>
              </w:rPr>
              <w:t xml:space="preserve"> </w:t>
            </w:r>
            <w:r w:rsidRPr="00E0707E">
              <w:rPr>
                <w:rFonts w:cs="Arial"/>
                <w:szCs w:val="18"/>
              </w:rPr>
              <w:t xml:space="preserve">245 </w:t>
            </w:r>
          </w:p>
        </w:tc>
      </w:tr>
      <w:tr w:rsidR="00245E18" w:rsidRPr="00E0707E" w:rsidTr="00245E18">
        <w:trPr>
          <w:trHeight w:val="316"/>
          <w:jc w:val="center"/>
        </w:trPr>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rPr>
                <w:rFonts w:cs="Arial"/>
                <w:color w:val="FF0000"/>
                <w:szCs w:val="18"/>
              </w:rPr>
            </w:pPr>
            <w:r w:rsidRPr="00E0707E">
              <w:rPr>
                <w:rFonts w:cs="Arial"/>
                <w:color w:val="FF0000"/>
                <w:szCs w:val="18"/>
              </w:rPr>
              <w:t>Standing Committee meetings</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FF0000"/>
                <w:szCs w:val="18"/>
              </w:rPr>
            </w:pPr>
            <w:r w:rsidRPr="00E0707E">
              <w:rPr>
                <w:rFonts w:cs="Arial"/>
                <w:color w:val="FF0000"/>
                <w:szCs w:val="18"/>
              </w:rPr>
              <w:t>22</w:t>
            </w:r>
            <w:r>
              <w:rPr>
                <w:rFonts w:cs="Arial"/>
                <w:color w:val="FF0000"/>
                <w:szCs w:val="18"/>
              </w:rPr>
              <w:t xml:space="preserve"> </w:t>
            </w:r>
            <w:r w:rsidRPr="00E0707E">
              <w:rPr>
                <w:rFonts w:cs="Arial"/>
                <w:color w:val="FF0000"/>
                <w:szCs w:val="18"/>
              </w:rPr>
              <w:t xml:space="preserve">965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FF0000"/>
                <w:szCs w:val="18"/>
              </w:rPr>
            </w:pPr>
            <w:r w:rsidRPr="00E0707E">
              <w:rPr>
                <w:rFonts w:cs="Arial"/>
                <w:color w:val="FF0000"/>
                <w:szCs w:val="18"/>
              </w:rPr>
              <w:t>23</w:t>
            </w:r>
            <w:r>
              <w:rPr>
                <w:rFonts w:cs="Arial"/>
                <w:color w:val="FF0000"/>
                <w:szCs w:val="18"/>
              </w:rPr>
              <w:t xml:space="preserve"> </w:t>
            </w:r>
            <w:r w:rsidRPr="00E0707E">
              <w:rPr>
                <w:rFonts w:cs="Arial"/>
                <w:color w:val="FF0000"/>
                <w:szCs w:val="18"/>
              </w:rPr>
              <w:t xml:space="preserve">425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FF0000"/>
                <w:szCs w:val="18"/>
              </w:rPr>
            </w:pPr>
            <w:r w:rsidRPr="00E0707E">
              <w:rPr>
                <w:rFonts w:cs="Arial"/>
                <w:color w:val="FF0000"/>
                <w:szCs w:val="18"/>
              </w:rPr>
              <w:t xml:space="preserve">0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FF0000"/>
                <w:szCs w:val="18"/>
              </w:rPr>
            </w:pPr>
            <w:r w:rsidRPr="00E0707E">
              <w:rPr>
                <w:rFonts w:cs="Arial"/>
                <w:color w:val="FF0000"/>
                <w:szCs w:val="18"/>
              </w:rPr>
              <w:t>46</w:t>
            </w:r>
            <w:r>
              <w:rPr>
                <w:rFonts w:cs="Arial"/>
                <w:color w:val="FF0000"/>
                <w:szCs w:val="18"/>
              </w:rPr>
              <w:t xml:space="preserve"> </w:t>
            </w:r>
            <w:r w:rsidRPr="00E0707E">
              <w:rPr>
                <w:rFonts w:cs="Arial"/>
                <w:color w:val="FF0000"/>
                <w:szCs w:val="18"/>
              </w:rPr>
              <w:t xml:space="preserve">390 </w:t>
            </w:r>
          </w:p>
        </w:tc>
      </w:tr>
      <w:tr w:rsidR="00245E18" w:rsidRPr="00E0707E" w:rsidTr="00245E18">
        <w:trPr>
          <w:trHeight w:val="316"/>
          <w:jc w:val="center"/>
        </w:trPr>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rPr>
                <w:rFonts w:cs="Arial"/>
                <w:color w:val="FF0000"/>
                <w:szCs w:val="18"/>
              </w:rPr>
            </w:pPr>
            <w:r w:rsidRPr="00E0707E">
              <w:rPr>
                <w:rFonts w:cs="Arial"/>
                <w:color w:val="FF0000"/>
                <w:szCs w:val="18"/>
              </w:rPr>
              <w:t>Scientific Council meetings</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FF0000"/>
                <w:szCs w:val="18"/>
              </w:rPr>
            </w:pPr>
            <w:r w:rsidRPr="00E0707E">
              <w:rPr>
                <w:rFonts w:cs="Arial"/>
                <w:color w:val="FF0000"/>
                <w:szCs w:val="18"/>
              </w:rPr>
              <w:t>52</w:t>
            </w:r>
            <w:r>
              <w:rPr>
                <w:rFonts w:cs="Arial"/>
                <w:color w:val="FF0000"/>
                <w:szCs w:val="18"/>
              </w:rPr>
              <w:t xml:space="preserve"> </w:t>
            </w:r>
            <w:r w:rsidRPr="00E0707E">
              <w:rPr>
                <w:rFonts w:cs="Arial"/>
                <w:color w:val="FF0000"/>
                <w:szCs w:val="18"/>
              </w:rPr>
              <w:t xml:space="preserve">424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FF0000"/>
                <w:szCs w:val="18"/>
              </w:rPr>
            </w:pPr>
            <w:r w:rsidRPr="00E0707E">
              <w:rPr>
                <w:rFonts w:cs="Arial"/>
                <w:color w:val="FF0000"/>
                <w:szCs w:val="18"/>
              </w:rPr>
              <w:t>53</w:t>
            </w:r>
            <w:r>
              <w:rPr>
                <w:rFonts w:cs="Arial"/>
                <w:color w:val="FF0000"/>
                <w:szCs w:val="18"/>
              </w:rPr>
              <w:t xml:space="preserve"> </w:t>
            </w:r>
            <w:r w:rsidRPr="00E0707E">
              <w:rPr>
                <w:rFonts w:cs="Arial"/>
                <w:color w:val="FF0000"/>
                <w:szCs w:val="18"/>
              </w:rPr>
              <w:t xml:space="preserve">473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FF0000"/>
                <w:szCs w:val="18"/>
              </w:rPr>
            </w:pPr>
            <w:r w:rsidRPr="00E0707E">
              <w:rPr>
                <w:rFonts w:cs="Arial"/>
                <w:color w:val="FF0000"/>
                <w:szCs w:val="18"/>
              </w:rPr>
              <w:t xml:space="preserve">0 </w:t>
            </w:r>
          </w:p>
        </w:tc>
        <w:tc>
          <w:tcPr>
            <w:tcW w:w="0" w:type="auto"/>
            <w:tcBorders>
              <w:top w:val="nil"/>
              <w:left w:val="nil"/>
              <w:bottom w:val="nil"/>
              <w:right w:val="nil"/>
            </w:tcBorders>
            <w:shd w:val="clear" w:color="auto" w:fill="auto"/>
            <w:noWrap/>
            <w:hideMark/>
          </w:tcPr>
          <w:p w:rsidR="00245E18" w:rsidRPr="00E0707E" w:rsidRDefault="00245E18" w:rsidP="00245E18">
            <w:pPr>
              <w:widowControl/>
              <w:autoSpaceDE/>
              <w:autoSpaceDN/>
              <w:adjustRightInd/>
              <w:jc w:val="right"/>
              <w:rPr>
                <w:rFonts w:cs="Arial"/>
                <w:color w:val="FF0000"/>
                <w:szCs w:val="18"/>
              </w:rPr>
            </w:pPr>
            <w:r w:rsidRPr="00E0707E">
              <w:rPr>
                <w:rFonts w:cs="Arial"/>
                <w:color w:val="FF0000"/>
                <w:szCs w:val="18"/>
              </w:rPr>
              <w:t>105</w:t>
            </w:r>
            <w:r>
              <w:rPr>
                <w:rFonts w:cs="Arial"/>
                <w:color w:val="FF0000"/>
                <w:szCs w:val="18"/>
              </w:rPr>
              <w:t xml:space="preserve"> </w:t>
            </w:r>
            <w:r w:rsidRPr="00E0707E">
              <w:rPr>
                <w:rFonts w:cs="Arial"/>
                <w:color w:val="FF0000"/>
                <w:szCs w:val="18"/>
              </w:rPr>
              <w:t xml:space="preserve">897 </w:t>
            </w:r>
          </w:p>
        </w:tc>
      </w:tr>
      <w:tr w:rsidR="00245E18" w:rsidRPr="00E0707E" w:rsidTr="00245E18">
        <w:trPr>
          <w:trHeight w:val="316"/>
          <w:jc w:val="center"/>
        </w:trPr>
        <w:tc>
          <w:tcPr>
            <w:tcW w:w="0" w:type="auto"/>
            <w:tcBorders>
              <w:top w:val="single" w:sz="4" w:space="0" w:color="auto"/>
              <w:left w:val="nil"/>
              <w:bottom w:val="single" w:sz="12" w:space="0" w:color="auto"/>
              <w:right w:val="nil"/>
            </w:tcBorders>
            <w:shd w:val="clear" w:color="auto" w:fill="auto"/>
            <w:noWrap/>
            <w:hideMark/>
          </w:tcPr>
          <w:p w:rsidR="00245E18" w:rsidRPr="00E0707E" w:rsidRDefault="00245E18" w:rsidP="00245E18">
            <w:pPr>
              <w:widowControl/>
              <w:autoSpaceDE/>
              <w:autoSpaceDN/>
              <w:adjustRightInd/>
              <w:rPr>
                <w:rFonts w:cs="Arial"/>
                <w:b/>
                <w:bCs/>
                <w:szCs w:val="18"/>
              </w:rPr>
            </w:pPr>
            <w:r w:rsidRPr="00E0707E">
              <w:rPr>
                <w:rFonts w:cs="Arial"/>
                <w:b/>
                <w:bCs/>
                <w:szCs w:val="18"/>
              </w:rPr>
              <w:t>Subtotal</w:t>
            </w:r>
          </w:p>
        </w:tc>
        <w:tc>
          <w:tcPr>
            <w:tcW w:w="0" w:type="auto"/>
            <w:tcBorders>
              <w:top w:val="single" w:sz="4" w:space="0" w:color="auto"/>
              <w:left w:val="nil"/>
              <w:bottom w:val="single" w:sz="12"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140</w:t>
            </w:r>
            <w:r>
              <w:rPr>
                <w:rFonts w:cs="Arial"/>
                <w:b/>
                <w:bCs/>
                <w:szCs w:val="18"/>
              </w:rPr>
              <w:t xml:space="preserve"> </w:t>
            </w:r>
            <w:r w:rsidRPr="00E0707E">
              <w:rPr>
                <w:rFonts w:cs="Arial"/>
                <w:b/>
                <w:bCs/>
                <w:szCs w:val="18"/>
              </w:rPr>
              <w:t xml:space="preserve">364 </w:t>
            </w:r>
          </w:p>
        </w:tc>
        <w:tc>
          <w:tcPr>
            <w:tcW w:w="0" w:type="auto"/>
            <w:tcBorders>
              <w:top w:val="single" w:sz="4" w:space="0" w:color="auto"/>
              <w:left w:val="nil"/>
              <w:bottom w:val="single" w:sz="12"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143</w:t>
            </w:r>
            <w:r>
              <w:rPr>
                <w:rFonts w:cs="Arial"/>
                <w:b/>
                <w:bCs/>
                <w:szCs w:val="18"/>
              </w:rPr>
              <w:t xml:space="preserve"> </w:t>
            </w:r>
            <w:r w:rsidRPr="00E0707E">
              <w:rPr>
                <w:rFonts w:cs="Arial"/>
                <w:b/>
                <w:bCs/>
                <w:szCs w:val="18"/>
              </w:rPr>
              <w:t xml:space="preserve">171 </w:t>
            </w:r>
          </w:p>
        </w:tc>
        <w:tc>
          <w:tcPr>
            <w:tcW w:w="0" w:type="auto"/>
            <w:tcBorders>
              <w:top w:val="single" w:sz="4" w:space="0" w:color="auto"/>
              <w:left w:val="nil"/>
              <w:bottom w:val="single" w:sz="12"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123</w:t>
            </w:r>
            <w:r>
              <w:rPr>
                <w:rFonts w:cs="Arial"/>
                <w:b/>
                <w:bCs/>
                <w:szCs w:val="18"/>
              </w:rPr>
              <w:t xml:space="preserve"> </w:t>
            </w:r>
            <w:r w:rsidRPr="00E0707E">
              <w:rPr>
                <w:rFonts w:cs="Arial"/>
                <w:b/>
                <w:bCs/>
                <w:szCs w:val="18"/>
              </w:rPr>
              <w:t xml:space="preserve">844 </w:t>
            </w:r>
          </w:p>
        </w:tc>
        <w:tc>
          <w:tcPr>
            <w:tcW w:w="0" w:type="auto"/>
            <w:tcBorders>
              <w:top w:val="single" w:sz="4" w:space="0" w:color="auto"/>
              <w:left w:val="nil"/>
              <w:bottom w:val="single" w:sz="12"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407</w:t>
            </w:r>
            <w:r>
              <w:rPr>
                <w:rFonts w:cs="Arial"/>
                <w:b/>
                <w:bCs/>
                <w:szCs w:val="18"/>
              </w:rPr>
              <w:t xml:space="preserve"> </w:t>
            </w:r>
            <w:r w:rsidRPr="00E0707E">
              <w:rPr>
                <w:rFonts w:cs="Arial"/>
                <w:b/>
                <w:bCs/>
                <w:szCs w:val="18"/>
              </w:rPr>
              <w:t xml:space="preserve">378 </w:t>
            </w:r>
          </w:p>
        </w:tc>
      </w:tr>
      <w:tr w:rsidR="00245E18" w:rsidRPr="00E0707E" w:rsidTr="00245E18">
        <w:trPr>
          <w:trHeight w:val="316"/>
          <w:jc w:val="center"/>
        </w:trPr>
        <w:tc>
          <w:tcPr>
            <w:tcW w:w="0" w:type="auto"/>
            <w:tcBorders>
              <w:top w:val="single" w:sz="12" w:space="0" w:color="auto"/>
              <w:left w:val="nil"/>
              <w:bottom w:val="single" w:sz="8" w:space="0" w:color="auto"/>
              <w:right w:val="nil"/>
            </w:tcBorders>
            <w:shd w:val="clear" w:color="auto" w:fill="auto"/>
            <w:noWrap/>
            <w:hideMark/>
          </w:tcPr>
          <w:p w:rsidR="00245E18" w:rsidRPr="00E0707E" w:rsidRDefault="00245E18" w:rsidP="00245E18">
            <w:pPr>
              <w:widowControl/>
              <w:autoSpaceDE/>
              <w:autoSpaceDN/>
              <w:adjustRightInd/>
              <w:rPr>
                <w:rFonts w:cs="Arial"/>
                <w:b/>
                <w:bCs/>
                <w:szCs w:val="18"/>
              </w:rPr>
            </w:pPr>
            <w:r w:rsidRPr="00E0707E">
              <w:rPr>
                <w:rFonts w:cs="Arial"/>
                <w:b/>
                <w:bCs/>
                <w:szCs w:val="18"/>
              </w:rPr>
              <w:t xml:space="preserve">Total </w:t>
            </w:r>
          </w:p>
        </w:tc>
        <w:tc>
          <w:tcPr>
            <w:tcW w:w="0" w:type="auto"/>
            <w:tcBorders>
              <w:top w:val="single" w:sz="12" w:space="0" w:color="auto"/>
              <w:left w:val="nil"/>
              <w:bottom w:val="single" w:sz="8"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2</w:t>
            </w:r>
            <w:r>
              <w:rPr>
                <w:rFonts w:cs="Arial"/>
                <w:b/>
                <w:bCs/>
                <w:szCs w:val="18"/>
              </w:rPr>
              <w:t xml:space="preserve"> </w:t>
            </w:r>
            <w:r w:rsidRPr="00E0707E">
              <w:rPr>
                <w:rFonts w:cs="Arial"/>
                <w:b/>
                <w:bCs/>
                <w:szCs w:val="18"/>
              </w:rPr>
              <w:t>212</w:t>
            </w:r>
            <w:r>
              <w:rPr>
                <w:rFonts w:cs="Arial"/>
                <w:b/>
                <w:bCs/>
                <w:szCs w:val="18"/>
              </w:rPr>
              <w:t xml:space="preserve"> </w:t>
            </w:r>
            <w:r w:rsidRPr="00E0707E">
              <w:rPr>
                <w:rFonts w:cs="Arial"/>
                <w:b/>
                <w:bCs/>
                <w:szCs w:val="18"/>
              </w:rPr>
              <w:t xml:space="preserve">068 </w:t>
            </w:r>
          </w:p>
        </w:tc>
        <w:tc>
          <w:tcPr>
            <w:tcW w:w="0" w:type="auto"/>
            <w:tcBorders>
              <w:top w:val="single" w:sz="12" w:space="0" w:color="auto"/>
              <w:left w:val="nil"/>
              <w:bottom w:val="single" w:sz="8"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2</w:t>
            </w:r>
            <w:r>
              <w:rPr>
                <w:rFonts w:cs="Arial"/>
                <w:b/>
                <w:bCs/>
                <w:szCs w:val="18"/>
              </w:rPr>
              <w:t xml:space="preserve"> </w:t>
            </w:r>
            <w:r w:rsidRPr="00E0707E">
              <w:rPr>
                <w:rFonts w:cs="Arial"/>
                <w:b/>
                <w:bCs/>
                <w:szCs w:val="18"/>
              </w:rPr>
              <w:t>256</w:t>
            </w:r>
            <w:r>
              <w:rPr>
                <w:rFonts w:cs="Arial"/>
                <w:b/>
                <w:bCs/>
                <w:szCs w:val="18"/>
              </w:rPr>
              <w:t xml:space="preserve"> </w:t>
            </w:r>
            <w:r w:rsidRPr="00E0707E">
              <w:rPr>
                <w:rFonts w:cs="Arial"/>
                <w:b/>
                <w:bCs/>
                <w:szCs w:val="18"/>
              </w:rPr>
              <w:t xml:space="preserve">309 </w:t>
            </w:r>
          </w:p>
        </w:tc>
        <w:tc>
          <w:tcPr>
            <w:tcW w:w="0" w:type="auto"/>
            <w:tcBorders>
              <w:top w:val="single" w:sz="12" w:space="0" w:color="auto"/>
              <w:left w:val="nil"/>
              <w:bottom w:val="single" w:sz="8"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2</w:t>
            </w:r>
            <w:r>
              <w:rPr>
                <w:rFonts w:cs="Arial"/>
                <w:b/>
                <w:bCs/>
                <w:szCs w:val="18"/>
              </w:rPr>
              <w:t xml:space="preserve"> </w:t>
            </w:r>
            <w:r w:rsidRPr="00E0707E">
              <w:rPr>
                <w:rFonts w:cs="Arial"/>
                <w:b/>
                <w:bCs/>
                <w:szCs w:val="18"/>
              </w:rPr>
              <w:t>586</w:t>
            </w:r>
            <w:r>
              <w:rPr>
                <w:rFonts w:cs="Arial"/>
                <w:b/>
                <w:bCs/>
                <w:szCs w:val="18"/>
              </w:rPr>
              <w:t xml:space="preserve"> </w:t>
            </w:r>
            <w:r w:rsidRPr="00E0707E">
              <w:rPr>
                <w:rFonts w:cs="Arial"/>
                <w:b/>
                <w:bCs/>
                <w:szCs w:val="18"/>
              </w:rPr>
              <w:t xml:space="preserve">318 </w:t>
            </w:r>
          </w:p>
        </w:tc>
        <w:tc>
          <w:tcPr>
            <w:tcW w:w="0" w:type="auto"/>
            <w:tcBorders>
              <w:top w:val="single" w:sz="12" w:space="0" w:color="auto"/>
              <w:left w:val="nil"/>
              <w:bottom w:val="single" w:sz="8"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7</w:t>
            </w:r>
            <w:r>
              <w:rPr>
                <w:rFonts w:cs="Arial"/>
                <w:b/>
                <w:bCs/>
                <w:szCs w:val="18"/>
              </w:rPr>
              <w:t xml:space="preserve"> </w:t>
            </w:r>
            <w:r w:rsidRPr="00E0707E">
              <w:rPr>
                <w:rFonts w:cs="Arial"/>
                <w:b/>
                <w:bCs/>
                <w:szCs w:val="18"/>
              </w:rPr>
              <w:t>054</w:t>
            </w:r>
            <w:r>
              <w:rPr>
                <w:rFonts w:cs="Arial"/>
                <w:b/>
                <w:bCs/>
                <w:szCs w:val="18"/>
              </w:rPr>
              <w:t xml:space="preserve"> </w:t>
            </w:r>
            <w:r w:rsidRPr="00E0707E">
              <w:rPr>
                <w:rFonts w:cs="Arial"/>
                <w:b/>
                <w:bCs/>
                <w:szCs w:val="18"/>
              </w:rPr>
              <w:t xml:space="preserve">696 </w:t>
            </w:r>
          </w:p>
        </w:tc>
      </w:tr>
      <w:tr w:rsidR="00245E18" w:rsidRPr="00E0707E" w:rsidTr="00245E18">
        <w:trPr>
          <w:trHeight w:val="316"/>
          <w:jc w:val="center"/>
        </w:trPr>
        <w:tc>
          <w:tcPr>
            <w:tcW w:w="0" w:type="auto"/>
            <w:tcBorders>
              <w:top w:val="nil"/>
              <w:left w:val="nil"/>
              <w:bottom w:val="single" w:sz="12" w:space="0" w:color="auto"/>
              <w:right w:val="nil"/>
            </w:tcBorders>
            <w:shd w:val="clear" w:color="auto" w:fill="auto"/>
            <w:hideMark/>
          </w:tcPr>
          <w:p w:rsidR="00245E18" w:rsidRPr="00E0707E" w:rsidRDefault="00245E18" w:rsidP="00245E18">
            <w:pPr>
              <w:widowControl/>
              <w:autoSpaceDE/>
              <w:autoSpaceDN/>
              <w:adjustRightInd/>
              <w:rPr>
                <w:rFonts w:cs="Arial"/>
                <w:szCs w:val="18"/>
              </w:rPr>
            </w:pPr>
            <w:proofErr w:type="spellStart"/>
            <w:r w:rsidRPr="00E0707E">
              <w:rPr>
                <w:rFonts w:cs="Arial"/>
                <w:szCs w:val="18"/>
              </w:rPr>
              <w:t>Programme</w:t>
            </w:r>
            <w:proofErr w:type="spellEnd"/>
            <w:r w:rsidRPr="00E0707E">
              <w:rPr>
                <w:rFonts w:cs="Arial"/>
                <w:szCs w:val="18"/>
              </w:rPr>
              <w:t xml:space="preserve"> Support Costs</w:t>
            </w:r>
          </w:p>
        </w:tc>
        <w:tc>
          <w:tcPr>
            <w:tcW w:w="0" w:type="auto"/>
            <w:tcBorders>
              <w:top w:val="nil"/>
              <w:left w:val="nil"/>
              <w:bottom w:val="single" w:sz="12" w:space="0" w:color="auto"/>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287</w:t>
            </w:r>
            <w:r>
              <w:rPr>
                <w:rFonts w:cs="Arial"/>
                <w:szCs w:val="18"/>
              </w:rPr>
              <w:t xml:space="preserve"> </w:t>
            </w:r>
            <w:r w:rsidRPr="00E0707E">
              <w:rPr>
                <w:rFonts w:cs="Arial"/>
                <w:szCs w:val="18"/>
              </w:rPr>
              <w:t xml:space="preserve">569 </w:t>
            </w:r>
          </w:p>
        </w:tc>
        <w:tc>
          <w:tcPr>
            <w:tcW w:w="0" w:type="auto"/>
            <w:tcBorders>
              <w:top w:val="nil"/>
              <w:left w:val="nil"/>
              <w:bottom w:val="single" w:sz="12" w:space="0" w:color="auto"/>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293</w:t>
            </w:r>
            <w:r>
              <w:rPr>
                <w:rFonts w:cs="Arial"/>
                <w:szCs w:val="18"/>
              </w:rPr>
              <w:t xml:space="preserve"> </w:t>
            </w:r>
            <w:r w:rsidRPr="00E0707E">
              <w:rPr>
                <w:rFonts w:cs="Arial"/>
                <w:szCs w:val="18"/>
              </w:rPr>
              <w:t xml:space="preserve">320 </w:t>
            </w:r>
          </w:p>
        </w:tc>
        <w:tc>
          <w:tcPr>
            <w:tcW w:w="0" w:type="auto"/>
            <w:tcBorders>
              <w:top w:val="nil"/>
              <w:left w:val="nil"/>
              <w:bottom w:val="single" w:sz="12" w:space="0" w:color="auto"/>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336</w:t>
            </w:r>
            <w:r>
              <w:rPr>
                <w:rFonts w:cs="Arial"/>
                <w:szCs w:val="18"/>
              </w:rPr>
              <w:t xml:space="preserve"> </w:t>
            </w:r>
            <w:r w:rsidRPr="00E0707E">
              <w:rPr>
                <w:rFonts w:cs="Arial"/>
                <w:szCs w:val="18"/>
              </w:rPr>
              <w:t xml:space="preserve">221 </w:t>
            </w:r>
          </w:p>
        </w:tc>
        <w:tc>
          <w:tcPr>
            <w:tcW w:w="0" w:type="auto"/>
            <w:tcBorders>
              <w:top w:val="nil"/>
              <w:left w:val="nil"/>
              <w:bottom w:val="single" w:sz="12" w:space="0" w:color="auto"/>
              <w:right w:val="nil"/>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917</w:t>
            </w:r>
            <w:r>
              <w:rPr>
                <w:rFonts w:cs="Arial"/>
                <w:szCs w:val="18"/>
              </w:rPr>
              <w:t xml:space="preserve"> </w:t>
            </w:r>
            <w:r w:rsidRPr="00E0707E">
              <w:rPr>
                <w:rFonts w:cs="Arial"/>
                <w:szCs w:val="18"/>
              </w:rPr>
              <w:t xml:space="preserve">110 </w:t>
            </w:r>
          </w:p>
        </w:tc>
      </w:tr>
      <w:tr w:rsidR="00245E18" w:rsidRPr="00E0707E" w:rsidTr="00245E18">
        <w:trPr>
          <w:trHeight w:val="316"/>
          <w:jc w:val="center"/>
        </w:trPr>
        <w:tc>
          <w:tcPr>
            <w:tcW w:w="0" w:type="auto"/>
            <w:tcBorders>
              <w:top w:val="single" w:sz="12" w:space="0" w:color="auto"/>
              <w:left w:val="nil"/>
              <w:bottom w:val="single" w:sz="12" w:space="0" w:color="auto"/>
              <w:right w:val="nil"/>
            </w:tcBorders>
            <w:shd w:val="clear" w:color="auto" w:fill="auto"/>
            <w:hideMark/>
          </w:tcPr>
          <w:p w:rsidR="00245E18" w:rsidRPr="00E0707E" w:rsidRDefault="00245E18" w:rsidP="00245E18">
            <w:pPr>
              <w:widowControl/>
              <w:autoSpaceDE/>
              <w:autoSpaceDN/>
              <w:adjustRightInd/>
              <w:rPr>
                <w:rFonts w:cs="Arial"/>
                <w:b/>
                <w:bCs/>
                <w:szCs w:val="18"/>
              </w:rPr>
            </w:pPr>
            <w:r w:rsidRPr="00E0707E">
              <w:rPr>
                <w:rFonts w:cs="Arial"/>
                <w:b/>
                <w:bCs/>
                <w:szCs w:val="18"/>
              </w:rPr>
              <w:t xml:space="preserve">Grand total </w:t>
            </w:r>
          </w:p>
        </w:tc>
        <w:tc>
          <w:tcPr>
            <w:tcW w:w="0" w:type="auto"/>
            <w:tcBorders>
              <w:top w:val="single" w:sz="12" w:space="0" w:color="auto"/>
              <w:left w:val="nil"/>
              <w:bottom w:val="single" w:sz="12"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2</w:t>
            </w:r>
            <w:r>
              <w:rPr>
                <w:rFonts w:cs="Arial"/>
                <w:b/>
                <w:bCs/>
                <w:szCs w:val="18"/>
              </w:rPr>
              <w:t xml:space="preserve"> </w:t>
            </w:r>
            <w:r w:rsidRPr="00E0707E">
              <w:rPr>
                <w:rFonts w:cs="Arial"/>
                <w:b/>
                <w:bCs/>
                <w:szCs w:val="18"/>
              </w:rPr>
              <w:t>499</w:t>
            </w:r>
            <w:r>
              <w:rPr>
                <w:rFonts w:cs="Arial"/>
                <w:b/>
                <w:bCs/>
                <w:szCs w:val="18"/>
              </w:rPr>
              <w:t xml:space="preserve"> </w:t>
            </w:r>
            <w:r w:rsidRPr="00E0707E">
              <w:rPr>
                <w:rFonts w:cs="Arial"/>
                <w:b/>
                <w:bCs/>
                <w:szCs w:val="18"/>
              </w:rPr>
              <w:t xml:space="preserve">637 </w:t>
            </w:r>
          </w:p>
        </w:tc>
        <w:tc>
          <w:tcPr>
            <w:tcW w:w="0" w:type="auto"/>
            <w:tcBorders>
              <w:top w:val="single" w:sz="12" w:space="0" w:color="auto"/>
              <w:left w:val="nil"/>
              <w:bottom w:val="single" w:sz="12"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2</w:t>
            </w:r>
            <w:r>
              <w:rPr>
                <w:rFonts w:cs="Arial"/>
                <w:b/>
                <w:bCs/>
                <w:szCs w:val="18"/>
              </w:rPr>
              <w:t xml:space="preserve"> </w:t>
            </w:r>
            <w:r w:rsidRPr="00E0707E">
              <w:rPr>
                <w:rFonts w:cs="Arial"/>
                <w:b/>
                <w:bCs/>
                <w:szCs w:val="18"/>
              </w:rPr>
              <w:t>549</w:t>
            </w:r>
            <w:r>
              <w:rPr>
                <w:rFonts w:cs="Arial"/>
                <w:b/>
                <w:bCs/>
                <w:szCs w:val="18"/>
              </w:rPr>
              <w:t xml:space="preserve"> </w:t>
            </w:r>
            <w:r w:rsidRPr="00E0707E">
              <w:rPr>
                <w:rFonts w:cs="Arial"/>
                <w:b/>
                <w:bCs/>
                <w:szCs w:val="18"/>
              </w:rPr>
              <w:t xml:space="preserve">630 </w:t>
            </w:r>
          </w:p>
        </w:tc>
        <w:tc>
          <w:tcPr>
            <w:tcW w:w="0" w:type="auto"/>
            <w:tcBorders>
              <w:top w:val="single" w:sz="12" w:space="0" w:color="auto"/>
              <w:left w:val="nil"/>
              <w:bottom w:val="single" w:sz="12"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2</w:t>
            </w:r>
            <w:r>
              <w:rPr>
                <w:rFonts w:cs="Arial"/>
                <w:b/>
                <w:bCs/>
                <w:szCs w:val="18"/>
              </w:rPr>
              <w:t xml:space="preserve"> </w:t>
            </w:r>
            <w:r w:rsidRPr="00E0707E">
              <w:rPr>
                <w:rFonts w:cs="Arial"/>
                <w:b/>
                <w:bCs/>
                <w:szCs w:val="18"/>
              </w:rPr>
              <w:t>922</w:t>
            </w:r>
            <w:r>
              <w:rPr>
                <w:rFonts w:cs="Arial"/>
                <w:b/>
                <w:bCs/>
                <w:szCs w:val="18"/>
              </w:rPr>
              <w:t xml:space="preserve"> </w:t>
            </w:r>
            <w:r w:rsidRPr="00E0707E">
              <w:rPr>
                <w:rFonts w:cs="Arial"/>
                <w:b/>
                <w:bCs/>
                <w:szCs w:val="18"/>
              </w:rPr>
              <w:t xml:space="preserve">540 </w:t>
            </w:r>
          </w:p>
        </w:tc>
        <w:tc>
          <w:tcPr>
            <w:tcW w:w="0" w:type="auto"/>
            <w:tcBorders>
              <w:top w:val="single" w:sz="12" w:space="0" w:color="auto"/>
              <w:left w:val="nil"/>
              <w:bottom w:val="single" w:sz="12" w:space="0" w:color="auto"/>
              <w:right w:val="nil"/>
            </w:tcBorders>
            <w:shd w:val="clear" w:color="auto" w:fill="auto"/>
            <w:noWrap/>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7</w:t>
            </w:r>
            <w:r>
              <w:rPr>
                <w:rFonts w:cs="Arial"/>
                <w:b/>
                <w:bCs/>
                <w:szCs w:val="18"/>
              </w:rPr>
              <w:t xml:space="preserve"> </w:t>
            </w:r>
            <w:r w:rsidRPr="00E0707E">
              <w:rPr>
                <w:rFonts w:cs="Arial"/>
                <w:b/>
                <w:bCs/>
                <w:szCs w:val="18"/>
              </w:rPr>
              <w:t>971</w:t>
            </w:r>
            <w:r>
              <w:rPr>
                <w:rFonts w:cs="Arial"/>
                <w:b/>
                <w:bCs/>
                <w:szCs w:val="18"/>
              </w:rPr>
              <w:t xml:space="preserve"> </w:t>
            </w:r>
            <w:r w:rsidRPr="00E0707E">
              <w:rPr>
                <w:rFonts w:cs="Arial"/>
                <w:b/>
                <w:bCs/>
                <w:szCs w:val="18"/>
              </w:rPr>
              <w:t xml:space="preserve">806 </w:t>
            </w:r>
          </w:p>
        </w:tc>
      </w:tr>
    </w:tbl>
    <w:p w:rsidR="00245E18" w:rsidRDefault="00245E18" w:rsidP="00245E18">
      <w:pPr>
        <w:autoSpaceDE/>
        <w:autoSpaceDN/>
        <w:adjustRightInd/>
        <w:spacing w:after="120"/>
        <w:jc w:val="center"/>
        <w:outlineLvl w:val="1"/>
        <w:rPr>
          <w:i/>
          <w:iCs/>
          <w:color w:val="000000"/>
          <w:sz w:val="24"/>
        </w:rPr>
      </w:pPr>
    </w:p>
    <w:p w:rsidR="00245E18" w:rsidRDefault="00245E18" w:rsidP="0003449E">
      <w:pPr>
        <w:widowControl/>
        <w:autoSpaceDE/>
        <w:adjustRightInd/>
        <w:jc w:val="right"/>
        <w:rPr>
          <w:rFonts w:cs="Arial"/>
          <w:sz w:val="22"/>
          <w:szCs w:val="22"/>
          <w:lang w:val="en-GB"/>
        </w:rPr>
        <w:sectPr w:rsidR="00245E18" w:rsidSect="00620809">
          <w:headerReference w:type="first" r:id="rId18"/>
          <w:endnotePr>
            <w:numFmt w:val="decimal"/>
          </w:endnotePr>
          <w:pgSz w:w="11905" w:h="16837" w:code="9"/>
          <w:pgMar w:top="1008" w:right="1411" w:bottom="1152" w:left="1411" w:header="432" w:footer="432" w:gutter="0"/>
          <w:cols w:space="720"/>
          <w:noEndnote/>
          <w:titlePg/>
          <w:docGrid w:linePitch="272"/>
        </w:sectPr>
      </w:pPr>
    </w:p>
    <w:p w:rsidR="00245E18" w:rsidRPr="00245E18" w:rsidRDefault="00245E18" w:rsidP="00245E18">
      <w:pPr>
        <w:widowControl/>
        <w:autoSpaceDE/>
        <w:adjustRightInd/>
        <w:jc w:val="right"/>
        <w:rPr>
          <w:rFonts w:cs="Arial"/>
          <w:b/>
          <w:bCs/>
          <w:caps/>
          <w:sz w:val="22"/>
          <w:szCs w:val="22"/>
        </w:rPr>
      </w:pPr>
      <w:r w:rsidRPr="00245E18">
        <w:rPr>
          <w:rFonts w:cs="Arial"/>
          <w:b/>
          <w:caps/>
          <w:sz w:val="22"/>
          <w:szCs w:val="22"/>
        </w:rPr>
        <w:lastRenderedPageBreak/>
        <w:t xml:space="preserve">Annex </w:t>
      </w:r>
      <w:r w:rsidR="009878EA">
        <w:rPr>
          <w:rFonts w:cs="Arial"/>
          <w:b/>
          <w:caps/>
          <w:sz w:val="22"/>
          <w:szCs w:val="22"/>
        </w:rPr>
        <w:t>1</w:t>
      </w:r>
      <w:r w:rsidRPr="00245E18">
        <w:rPr>
          <w:rFonts w:cs="Arial"/>
          <w:b/>
          <w:caps/>
          <w:sz w:val="22"/>
          <w:szCs w:val="22"/>
        </w:rPr>
        <w:t xml:space="preserve"> (c)</w:t>
      </w:r>
    </w:p>
    <w:p w:rsidR="00245E18" w:rsidRPr="00E0707E" w:rsidRDefault="00245E18" w:rsidP="00245E18">
      <w:pPr>
        <w:widowControl/>
        <w:autoSpaceDE/>
        <w:autoSpaceDN/>
        <w:adjustRightInd/>
        <w:jc w:val="center"/>
        <w:rPr>
          <w:rFonts w:cs="Arial"/>
          <w:b/>
          <w:bCs/>
          <w:sz w:val="22"/>
          <w:szCs w:val="22"/>
        </w:rPr>
      </w:pPr>
      <w:r w:rsidRPr="00E0707E">
        <w:rPr>
          <w:rFonts w:cs="Arial"/>
          <w:b/>
          <w:bCs/>
          <w:sz w:val="22"/>
          <w:szCs w:val="22"/>
        </w:rPr>
        <w:t xml:space="preserve">PROPOSED BUDGET FOR THE TRIENNIUM 2018 - 2020: </w:t>
      </w:r>
    </w:p>
    <w:p w:rsidR="00245E18" w:rsidRPr="002244F9" w:rsidRDefault="00152285" w:rsidP="00245E18">
      <w:pPr>
        <w:autoSpaceDE/>
        <w:autoSpaceDN/>
        <w:adjustRightInd/>
        <w:spacing w:after="120"/>
        <w:jc w:val="center"/>
        <w:outlineLvl w:val="1"/>
        <w:rPr>
          <w:rFonts w:cs="Arial"/>
          <w:b/>
          <w:bCs/>
          <w:iCs/>
          <w:color w:val="000000"/>
          <w:sz w:val="22"/>
          <w:szCs w:val="22"/>
        </w:rPr>
      </w:pPr>
      <w:r>
        <w:rPr>
          <w:rFonts w:cs="Arial"/>
          <w:b/>
          <w:bCs/>
          <w:iCs/>
          <w:color w:val="000000"/>
          <w:sz w:val="22"/>
          <w:szCs w:val="22"/>
        </w:rPr>
        <w:t>SCENARIO 3</w:t>
      </w:r>
    </w:p>
    <w:p w:rsidR="00245E18" w:rsidRPr="002244F9" w:rsidRDefault="00245E18" w:rsidP="00245E18">
      <w:pPr>
        <w:autoSpaceDE/>
        <w:autoSpaceDN/>
        <w:adjustRightInd/>
        <w:spacing w:after="120"/>
        <w:jc w:val="center"/>
        <w:outlineLvl w:val="1"/>
        <w:rPr>
          <w:rFonts w:cs="Arial"/>
          <w:szCs w:val="18"/>
          <w:lang w:val="en-GB"/>
        </w:rPr>
      </w:pPr>
      <w:r w:rsidRPr="002244F9">
        <w:rPr>
          <w:rFonts w:cs="Arial"/>
          <w:iCs/>
          <w:color w:val="000000"/>
          <w:szCs w:val="18"/>
        </w:rPr>
        <w:t>(all figures in E</w:t>
      </w:r>
      <w:r>
        <w:rPr>
          <w:rFonts w:cs="Arial"/>
          <w:iCs/>
          <w:color w:val="000000"/>
          <w:szCs w:val="18"/>
        </w:rPr>
        <w:t>uros)</w:t>
      </w:r>
    </w:p>
    <w:tbl>
      <w:tblPr>
        <w:tblW w:w="9454" w:type="dxa"/>
        <w:jc w:val="center"/>
        <w:tblLook w:val="04A0" w:firstRow="1" w:lastRow="0" w:firstColumn="1" w:lastColumn="0" w:noHBand="0" w:noVBand="1"/>
      </w:tblPr>
      <w:tblGrid>
        <w:gridCol w:w="5374"/>
        <w:gridCol w:w="1020"/>
        <w:gridCol w:w="1020"/>
        <w:gridCol w:w="1020"/>
        <w:gridCol w:w="1020"/>
      </w:tblGrid>
      <w:tr w:rsidR="00245E18" w:rsidRPr="002244F9" w:rsidTr="000B4A25">
        <w:trPr>
          <w:trHeight w:val="524"/>
          <w:jc w:val="center"/>
        </w:trPr>
        <w:tc>
          <w:tcPr>
            <w:tcW w:w="0" w:type="auto"/>
            <w:tcBorders>
              <w:top w:val="single" w:sz="12" w:space="0" w:color="auto"/>
              <w:left w:val="nil"/>
              <w:bottom w:val="single" w:sz="12" w:space="0" w:color="auto"/>
              <w:right w:val="nil"/>
            </w:tcBorders>
            <w:shd w:val="clear" w:color="auto" w:fill="auto"/>
            <w:noWrap/>
            <w:vAlign w:val="center"/>
            <w:hideMark/>
          </w:tcPr>
          <w:p w:rsidR="00245E18" w:rsidRPr="002244F9" w:rsidRDefault="00245E18" w:rsidP="00245E18">
            <w:pPr>
              <w:widowControl/>
              <w:autoSpaceDE/>
              <w:autoSpaceDN/>
              <w:adjustRightInd/>
              <w:rPr>
                <w:rFonts w:cs="Arial"/>
                <w:b/>
                <w:bCs/>
                <w:i/>
                <w:iCs/>
                <w:szCs w:val="18"/>
              </w:rPr>
            </w:pPr>
            <w:r>
              <w:rPr>
                <w:rFonts w:cs="Arial"/>
                <w:b/>
                <w:bCs/>
                <w:i/>
                <w:iCs/>
                <w:szCs w:val="18"/>
              </w:rPr>
              <w:t xml:space="preserve">Object of expenditure </w:t>
            </w:r>
            <w:r w:rsidRPr="00E0707E">
              <w:rPr>
                <w:rFonts w:cs="Arial"/>
                <w:b/>
                <w:bCs/>
                <w:i/>
                <w:iCs/>
                <w:szCs w:val="18"/>
              </w:rPr>
              <w:t xml:space="preserve"> </w:t>
            </w:r>
          </w:p>
        </w:tc>
        <w:tc>
          <w:tcPr>
            <w:tcW w:w="0" w:type="auto"/>
            <w:tcBorders>
              <w:top w:val="single" w:sz="12" w:space="0" w:color="auto"/>
              <w:left w:val="nil"/>
              <w:bottom w:val="single" w:sz="12" w:space="0" w:color="auto"/>
              <w:right w:val="nil"/>
            </w:tcBorders>
            <w:shd w:val="clear" w:color="auto" w:fill="auto"/>
            <w:noWrap/>
            <w:vAlign w:val="center"/>
            <w:hideMark/>
          </w:tcPr>
          <w:p w:rsidR="00245E18" w:rsidRPr="002244F9" w:rsidRDefault="00245E18" w:rsidP="00245E18">
            <w:pPr>
              <w:widowControl/>
              <w:autoSpaceDE/>
              <w:autoSpaceDN/>
              <w:adjustRightInd/>
              <w:jc w:val="right"/>
              <w:rPr>
                <w:rFonts w:cs="Arial"/>
                <w:b/>
                <w:bCs/>
                <w:i/>
                <w:iCs/>
                <w:szCs w:val="18"/>
              </w:rPr>
            </w:pPr>
            <w:r w:rsidRPr="002244F9">
              <w:rPr>
                <w:rFonts w:cs="Arial"/>
                <w:b/>
                <w:bCs/>
                <w:i/>
                <w:iCs/>
                <w:szCs w:val="18"/>
              </w:rPr>
              <w:t>2018</w:t>
            </w:r>
          </w:p>
        </w:tc>
        <w:tc>
          <w:tcPr>
            <w:tcW w:w="0" w:type="auto"/>
            <w:tcBorders>
              <w:top w:val="single" w:sz="12" w:space="0" w:color="auto"/>
              <w:left w:val="nil"/>
              <w:bottom w:val="single" w:sz="12" w:space="0" w:color="auto"/>
              <w:right w:val="nil"/>
            </w:tcBorders>
            <w:shd w:val="clear" w:color="auto" w:fill="auto"/>
            <w:noWrap/>
            <w:vAlign w:val="center"/>
            <w:hideMark/>
          </w:tcPr>
          <w:p w:rsidR="00245E18" w:rsidRPr="002244F9" w:rsidRDefault="00245E18" w:rsidP="00245E18">
            <w:pPr>
              <w:widowControl/>
              <w:autoSpaceDE/>
              <w:autoSpaceDN/>
              <w:adjustRightInd/>
              <w:jc w:val="right"/>
              <w:rPr>
                <w:rFonts w:cs="Arial"/>
                <w:b/>
                <w:bCs/>
                <w:i/>
                <w:iCs/>
                <w:szCs w:val="18"/>
              </w:rPr>
            </w:pPr>
            <w:r w:rsidRPr="002244F9">
              <w:rPr>
                <w:rFonts w:cs="Arial"/>
                <w:b/>
                <w:bCs/>
                <w:i/>
                <w:iCs/>
                <w:szCs w:val="18"/>
              </w:rPr>
              <w:t>2019</w:t>
            </w:r>
          </w:p>
        </w:tc>
        <w:tc>
          <w:tcPr>
            <w:tcW w:w="0" w:type="auto"/>
            <w:tcBorders>
              <w:top w:val="single" w:sz="12" w:space="0" w:color="auto"/>
              <w:left w:val="nil"/>
              <w:bottom w:val="single" w:sz="12" w:space="0" w:color="auto"/>
              <w:right w:val="nil"/>
            </w:tcBorders>
            <w:shd w:val="clear" w:color="auto" w:fill="auto"/>
            <w:noWrap/>
            <w:vAlign w:val="center"/>
            <w:hideMark/>
          </w:tcPr>
          <w:p w:rsidR="00245E18" w:rsidRPr="002244F9" w:rsidRDefault="00245E18" w:rsidP="00245E18">
            <w:pPr>
              <w:widowControl/>
              <w:autoSpaceDE/>
              <w:autoSpaceDN/>
              <w:adjustRightInd/>
              <w:jc w:val="right"/>
              <w:rPr>
                <w:rFonts w:cs="Arial"/>
                <w:b/>
                <w:bCs/>
                <w:i/>
                <w:iCs/>
                <w:szCs w:val="18"/>
              </w:rPr>
            </w:pPr>
            <w:r w:rsidRPr="002244F9">
              <w:rPr>
                <w:rFonts w:cs="Arial"/>
                <w:b/>
                <w:bCs/>
                <w:i/>
                <w:iCs/>
                <w:szCs w:val="18"/>
              </w:rPr>
              <w:t>2020</w:t>
            </w:r>
          </w:p>
        </w:tc>
        <w:tc>
          <w:tcPr>
            <w:tcW w:w="0" w:type="auto"/>
            <w:tcBorders>
              <w:top w:val="single" w:sz="12" w:space="0" w:color="auto"/>
              <w:left w:val="nil"/>
              <w:bottom w:val="single" w:sz="12" w:space="0" w:color="auto"/>
              <w:right w:val="nil"/>
            </w:tcBorders>
            <w:shd w:val="clear" w:color="auto" w:fill="auto"/>
            <w:noWrap/>
            <w:vAlign w:val="center"/>
            <w:hideMark/>
          </w:tcPr>
          <w:p w:rsidR="00245E18" w:rsidRPr="002244F9" w:rsidRDefault="00245E18" w:rsidP="00245E18">
            <w:pPr>
              <w:widowControl/>
              <w:autoSpaceDE/>
              <w:autoSpaceDN/>
              <w:adjustRightInd/>
              <w:jc w:val="right"/>
              <w:rPr>
                <w:rFonts w:cs="Arial"/>
                <w:b/>
                <w:bCs/>
                <w:i/>
                <w:iCs/>
                <w:szCs w:val="18"/>
              </w:rPr>
            </w:pPr>
            <w:r w:rsidRPr="002244F9">
              <w:rPr>
                <w:rFonts w:cs="Arial"/>
                <w:b/>
                <w:bCs/>
                <w:i/>
                <w:iCs/>
                <w:szCs w:val="18"/>
              </w:rPr>
              <w:t>Total</w:t>
            </w:r>
          </w:p>
        </w:tc>
      </w:tr>
      <w:tr w:rsidR="00245E18" w:rsidRPr="002244F9" w:rsidTr="000B4A25">
        <w:trPr>
          <w:trHeight w:val="316"/>
          <w:jc w:val="center"/>
        </w:trPr>
        <w:tc>
          <w:tcPr>
            <w:tcW w:w="0" w:type="auto"/>
            <w:tcBorders>
              <w:top w:val="single" w:sz="12" w:space="0" w:color="auto"/>
              <w:left w:val="nil"/>
              <w:bottom w:val="nil"/>
              <w:right w:val="nil"/>
            </w:tcBorders>
            <w:shd w:val="clear" w:color="auto" w:fill="auto"/>
            <w:noWrap/>
            <w:hideMark/>
          </w:tcPr>
          <w:p w:rsidR="00245E18" w:rsidRPr="002244F9" w:rsidRDefault="00245E18" w:rsidP="00245E18">
            <w:pPr>
              <w:widowControl/>
              <w:autoSpaceDE/>
              <w:autoSpaceDN/>
              <w:adjustRightInd/>
              <w:rPr>
                <w:rFonts w:cs="Arial"/>
                <w:b/>
                <w:bCs/>
                <w:szCs w:val="18"/>
              </w:rPr>
            </w:pPr>
            <w:r w:rsidRPr="002244F9">
              <w:rPr>
                <w:rFonts w:cs="Arial"/>
                <w:b/>
                <w:bCs/>
                <w:szCs w:val="18"/>
              </w:rPr>
              <w:t>Staff Costs</w:t>
            </w:r>
          </w:p>
        </w:tc>
        <w:tc>
          <w:tcPr>
            <w:tcW w:w="0" w:type="auto"/>
            <w:tcBorders>
              <w:top w:val="single" w:sz="12" w:space="0" w:color="auto"/>
              <w:left w:val="nil"/>
              <w:bottom w:val="nil"/>
              <w:right w:val="nil"/>
            </w:tcBorders>
            <w:shd w:val="clear" w:color="auto" w:fill="auto"/>
            <w:noWrap/>
            <w:hideMark/>
          </w:tcPr>
          <w:p w:rsidR="00245E18" w:rsidRPr="002244F9" w:rsidRDefault="00245E18" w:rsidP="00245E18">
            <w:pPr>
              <w:widowControl/>
              <w:autoSpaceDE/>
              <w:autoSpaceDN/>
              <w:adjustRightInd/>
              <w:rPr>
                <w:rFonts w:cs="Arial"/>
                <w:b/>
                <w:bCs/>
                <w:szCs w:val="18"/>
              </w:rPr>
            </w:pPr>
          </w:p>
        </w:tc>
        <w:tc>
          <w:tcPr>
            <w:tcW w:w="0" w:type="auto"/>
            <w:tcBorders>
              <w:top w:val="single" w:sz="12" w:space="0" w:color="auto"/>
              <w:left w:val="nil"/>
              <w:bottom w:val="nil"/>
              <w:right w:val="nil"/>
            </w:tcBorders>
            <w:shd w:val="clear" w:color="auto" w:fill="auto"/>
            <w:noWrap/>
            <w:hideMark/>
          </w:tcPr>
          <w:p w:rsidR="00245E18" w:rsidRPr="002244F9" w:rsidRDefault="00245E18" w:rsidP="00245E18">
            <w:pPr>
              <w:widowControl/>
              <w:autoSpaceDE/>
              <w:autoSpaceDN/>
              <w:adjustRightInd/>
              <w:rPr>
                <w:rFonts w:cs="Arial"/>
                <w:szCs w:val="18"/>
              </w:rPr>
            </w:pPr>
          </w:p>
        </w:tc>
        <w:tc>
          <w:tcPr>
            <w:tcW w:w="0" w:type="auto"/>
            <w:tcBorders>
              <w:top w:val="single" w:sz="12" w:space="0" w:color="auto"/>
              <w:left w:val="nil"/>
              <w:bottom w:val="nil"/>
              <w:right w:val="nil"/>
            </w:tcBorders>
            <w:shd w:val="clear" w:color="auto" w:fill="auto"/>
            <w:noWrap/>
            <w:hideMark/>
          </w:tcPr>
          <w:p w:rsidR="00245E18" w:rsidRPr="002244F9" w:rsidRDefault="00245E18" w:rsidP="00245E18">
            <w:pPr>
              <w:widowControl/>
              <w:autoSpaceDE/>
              <w:autoSpaceDN/>
              <w:adjustRightInd/>
              <w:rPr>
                <w:rFonts w:cs="Arial"/>
                <w:szCs w:val="18"/>
              </w:rPr>
            </w:pPr>
          </w:p>
        </w:tc>
        <w:tc>
          <w:tcPr>
            <w:tcW w:w="0" w:type="auto"/>
            <w:tcBorders>
              <w:top w:val="single" w:sz="12" w:space="0" w:color="auto"/>
              <w:left w:val="nil"/>
              <w:bottom w:val="nil"/>
              <w:right w:val="nil"/>
            </w:tcBorders>
            <w:shd w:val="clear" w:color="auto" w:fill="auto"/>
            <w:noWrap/>
            <w:hideMark/>
          </w:tcPr>
          <w:p w:rsidR="00245E18" w:rsidRPr="002244F9" w:rsidRDefault="00245E18" w:rsidP="00245E18">
            <w:pPr>
              <w:widowControl/>
              <w:autoSpaceDE/>
              <w:autoSpaceDN/>
              <w:adjustRightInd/>
              <w:rPr>
                <w:rFonts w:cs="Arial"/>
                <w:szCs w:val="18"/>
              </w:rPr>
            </w:pPr>
          </w:p>
        </w:tc>
      </w:tr>
      <w:tr w:rsidR="00245E18" w:rsidRPr="002244F9" w:rsidTr="000B4A25">
        <w:trPr>
          <w:trHeight w:val="316"/>
          <w:jc w:val="center"/>
        </w:trPr>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rPr>
                <w:rFonts w:cs="Arial"/>
                <w:color w:val="FF0000"/>
                <w:szCs w:val="18"/>
              </w:rPr>
            </w:pPr>
            <w:r w:rsidRPr="002244F9">
              <w:rPr>
                <w:rFonts w:cs="Arial"/>
                <w:color w:val="FF0000"/>
                <w:szCs w:val="18"/>
              </w:rPr>
              <w:t xml:space="preserve">Professional Staff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color w:val="FF0000"/>
                <w:szCs w:val="18"/>
              </w:rPr>
            </w:pPr>
            <w:r w:rsidRPr="002244F9">
              <w:rPr>
                <w:rFonts w:cs="Arial"/>
                <w:color w:val="FF0000"/>
                <w:szCs w:val="18"/>
              </w:rPr>
              <w:t xml:space="preserve">1 437 059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color w:val="FF0000"/>
                <w:szCs w:val="18"/>
              </w:rPr>
            </w:pPr>
            <w:r w:rsidRPr="002244F9">
              <w:rPr>
                <w:rFonts w:cs="Arial"/>
                <w:color w:val="FF0000"/>
                <w:szCs w:val="18"/>
              </w:rPr>
              <w:t xml:space="preserve">1 465 800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color w:val="FF0000"/>
                <w:szCs w:val="18"/>
              </w:rPr>
            </w:pPr>
            <w:r w:rsidRPr="002244F9">
              <w:rPr>
                <w:rFonts w:cs="Arial"/>
                <w:color w:val="FF0000"/>
                <w:szCs w:val="18"/>
              </w:rPr>
              <w:t xml:space="preserve">1 495 116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color w:val="FF0000"/>
                <w:szCs w:val="18"/>
              </w:rPr>
            </w:pPr>
            <w:r w:rsidRPr="002244F9">
              <w:rPr>
                <w:rFonts w:cs="Arial"/>
                <w:color w:val="FF0000"/>
                <w:szCs w:val="18"/>
              </w:rPr>
              <w:t xml:space="preserve">4 397 976 </w:t>
            </w:r>
          </w:p>
        </w:tc>
      </w:tr>
      <w:tr w:rsidR="00245E18" w:rsidRPr="002244F9" w:rsidTr="000B4A25">
        <w:trPr>
          <w:trHeight w:val="316"/>
          <w:jc w:val="center"/>
        </w:trPr>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rPr>
                <w:rFonts w:cs="Arial"/>
                <w:szCs w:val="18"/>
              </w:rPr>
            </w:pPr>
            <w:r w:rsidRPr="002244F9">
              <w:rPr>
                <w:rFonts w:cs="Arial"/>
                <w:szCs w:val="18"/>
              </w:rPr>
              <w:t>General Support Staff</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472 732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482 186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491 830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1 446 747 </w:t>
            </w:r>
          </w:p>
        </w:tc>
      </w:tr>
      <w:tr w:rsidR="00245E18" w:rsidRPr="002244F9" w:rsidTr="000B4A25">
        <w:trPr>
          <w:trHeight w:val="316"/>
          <w:jc w:val="center"/>
        </w:trPr>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rPr>
                <w:rFonts w:cs="Arial"/>
                <w:color w:val="FF0000"/>
                <w:szCs w:val="18"/>
              </w:rPr>
            </w:pPr>
            <w:r w:rsidRPr="002244F9">
              <w:rPr>
                <w:rFonts w:cs="Arial"/>
                <w:color w:val="FF0000"/>
                <w:szCs w:val="18"/>
              </w:rPr>
              <w:t>Consultant -Analysis of National report</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color w:val="FF0000"/>
                <w:szCs w:val="18"/>
              </w:rPr>
            </w:pPr>
            <w:r w:rsidRPr="002244F9">
              <w:rPr>
                <w:rFonts w:cs="Arial"/>
                <w:color w:val="FF0000"/>
                <w:szCs w:val="18"/>
              </w:rPr>
              <w:t xml:space="preserve">0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color w:val="FF0000"/>
                <w:szCs w:val="18"/>
              </w:rPr>
            </w:pPr>
            <w:r w:rsidRPr="002244F9">
              <w:rPr>
                <w:rFonts w:cs="Arial"/>
                <w:color w:val="FF0000"/>
                <w:szCs w:val="18"/>
              </w:rPr>
              <w:t xml:space="preserve">0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color w:val="FF0000"/>
                <w:szCs w:val="18"/>
              </w:rPr>
            </w:pPr>
            <w:r w:rsidRPr="002244F9">
              <w:rPr>
                <w:rFonts w:cs="Arial"/>
                <w:color w:val="FF0000"/>
                <w:szCs w:val="18"/>
              </w:rPr>
              <w:t xml:space="preserve">25 000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color w:val="FF0000"/>
                <w:szCs w:val="18"/>
              </w:rPr>
            </w:pPr>
            <w:r w:rsidRPr="002244F9">
              <w:rPr>
                <w:rFonts w:cs="Arial"/>
                <w:color w:val="FF0000"/>
                <w:szCs w:val="18"/>
              </w:rPr>
              <w:t xml:space="preserve">25 000 </w:t>
            </w:r>
          </w:p>
        </w:tc>
      </w:tr>
      <w:tr w:rsidR="00245E18" w:rsidRPr="002244F9" w:rsidTr="000B4A25">
        <w:trPr>
          <w:trHeight w:val="316"/>
          <w:jc w:val="center"/>
        </w:trPr>
        <w:tc>
          <w:tcPr>
            <w:tcW w:w="0" w:type="auto"/>
            <w:tcBorders>
              <w:top w:val="single" w:sz="4" w:space="0" w:color="auto"/>
              <w:left w:val="nil"/>
              <w:bottom w:val="single" w:sz="4" w:space="0" w:color="auto"/>
              <w:right w:val="nil"/>
            </w:tcBorders>
            <w:shd w:val="clear" w:color="auto" w:fill="auto"/>
            <w:noWrap/>
            <w:hideMark/>
          </w:tcPr>
          <w:p w:rsidR="00245E18" w:rsidRPr="002244F9" w:rsidRDefault="00245E18" w:rsidP="00245E18">
            <w:pPr>
              <w:widowControl/>
              <w:autoSpaceDE/>
              <w:autoSpaceDN/>
              <w:adjustRightInd/>
              <w:rPr>
                <w:rFonts w:cs="Arial"/>
                <w:b/>
                <w:bCs/>
                <w:szCs w:val="18"/>
              </w:rPr>
            </w:pPr>
            <w:r w:rsidRPr="002244F9">
              <w:rPr>
                <w:rFonts w:cs="Arial"/>
                <w:b/>
                <w:bCs/>
                <w:szCs w:val="18"/>
              </w:rPr>
              <w:t>Subtotal</w:t>
            </w:r>
          </w:p>
        </w:tc>
        <w:tc>
          <w:tcPr>
            <w:tcW w:w="0" w:type="auto"/>
            <w:tcBorders>
              <w:top w:val="single" w:sz="4" w:space="0" w:color="auto"/>
              <w:left w:val="nil"/>
              <w:bottom w:val="single" w:sz="4" w:space="0" w:color="auto"/>
              <w:right w:val="nil"/>
            </w:tcBorders>
            <w:shd w:val="clear" w:color="auto" w:fill="auto"/>
            <w:noWrap/>
            <w:hideMark/>
          </w:tcPr>
          <w:p w:rsidR="00245E18" w:rsidRPr="002244F9" w:rsidRDefault="00245E18" w:rsidP="00245E18">
            <w:pPr>
              <w:widowControl/>
              <w:autoSpaceDE/>
              <w:autoSpaceDN/>
              <w:adjustRightInd/>
              <w:jc w:val="right"/>
              <w:rPr>
                <w:rFonts w:cs="Arial"/>
                <w:b/>
                <w:bCs/>
                <w:szCs w:val="18"/>
              </w:rPr>
            </w:pPr>
            <w:r w:rsidRPr="002244F9">
              <w:rPr>
                <w:rFonts w:cs="Arial"/>
                <w:b/>
                <w:bCs/>
                <w:szCs w:val="18"/>
              </w:rPr>
              <w:t xml:space="preserve">1 909 791 </w:t>
            </w:r>
          </w:p>
        </w:tc>
        <w:tc>
          <w:tcPr>
            <w:tcW w:w="0" w:type="auto"/>
            <w:tcBorders>
              <w:top w:val="single" w:sz="4" w:space="0" w:color="auto"/>
              <w:left w:val="nil"/>
              <w:bottom w:val="single" w:sz="4" w:space="0" w:color="auto"/>
              <w:right w:val="nil"/>
            </w:tcBorders>
            <w:shd w:val="clear" w:color="auto" w:fill="auto"/>
            <w:noWrap/>
            <w:hideMark/>
          </w:tcPr>
          <w:p w:rsidR="00245E18" w:rsidRPr="002244F9" w:rsidRDefault="00245E18" w:rsidP="00245E18">
            <w:pPr>
              <w:widowControl/>
              <w:autoSpaceDE/>
              <w:autoSpaceDN/>
              <w:adjustRightInd/>
              <w:jc w:val="right"/>
              <w:rPr>
                <w:rFonts w:cs="Arial"/>
                <w:b/>
                <w:bCs/>
                <w:szCs w:val="18"/>
              </w:rPr>
            </w:pPr>
            <w:r w:rsidRPr="002244F9">
              <w:rPr>
                <w:rFonts w:cs="Arial"/>
                <w:b/>
                <w:bCs/>
                <w:szCs w:val="18"/>
              </w:rPr>
              <w:t xml:space="preserve">1 947 986 </w:t>
            </w:r>
          </w:p>
        </w:tc>
        <w:tc>
          <w:tcPr>
            <w:tcW w:w="0" w:type="auto"/>
            <w:tcBorders>
              <w:top w:val="single" w:sz="4" w:space="0" w:color="auto"/>
              <w:left w:val="nil"/>
              <w:bottom w:val="single" w:sz="4" w:space="0" w:color="auto"/>
              <w:right w:val="nil"/>
            </w:tcBorders>
            <w:shd w:val="clear" w:color="auto" w:fill="auto"/>
            <w:noWrap/>
            <w:hideMark/>
          </w:tcPr>
          <w:p w:rsidR="00245E18" w:rsidRPr="002244F9" w:rsidRDefault="00245E18" w:rsidP="00245E18">
            <w:pPr>
              <w:widowControl/>
              <w:autoSpaceDE/>
              <w:autoSpaceDN/>
              <w:adjustRightInd/>
              <w:jc w:val="right"/>
              <w:rPr>
                <w:rFonts w:cs="Arial"/>
                <w:b/>
                <w:bCs/>
                <w:szCs w:val="18"/>
              </w:rPr>
            </w:pPr>
            <w:r w:rsidRPr="002244F9">
              <w:rPr>
                <w:rFonts w:cs="Arial"/>
                <w:b/>
                <w:bCs/>
                <w:szCs w:val="18"/>
              </w:rPr>
              <w:t xml:space="preserve">2 011 946 </w:t>
            </w:r>
          </w:p>
        </w:tc>
        <w:tc>
          <w:tcPr>
            <w:tcW w:w="0" w:type="auto"/>
            <w:tcBorders>
              <w:top w:val="single" w:sz="4" w:space="0" w:color="auto"/>
              <w:left w:val="nil"/>
              <w:bottom w:val="single" w:sz="4" w:space="0" w:color="auto"/>
              <w:right w:val="nil"/>
            </w:tcBorders>
            <w:shd w:val="clear" w:color="auto" w:fill="auto"/>
            <w:noWrap/>
            <w:hideMark/>
          </w:tcPr>
          <w:p w:rsidR="00245E18" w:rsidRPr="002244F9" w:rsidRDefault="00245E18" w:rsidP="00245E18">
            <w:pPr>
              <w:widowControl/>
              <w:autoSpaceDE/>
              <w:autoSpaceDN/>
              <w:adjustRightInd/>
              <w:jc w:val="right"/>
              <w:rPr>
                <w:rFonts w:cs="Arial"/>
                <w:b/>
                <w:bCs/>
                <w:szCs w:val="18"/>
              </w:rPr>
            </w:pPr>
            <w:r w:rsidRPr="002244F9">
              <w:rPr>
                <w:rFonts w:cs="Arial"/>
                <w:b/>
                <w:bCs/>
                <w:szCs w:val="18"/>
              </w:rPr>
              <w:t xml:space="preserve">5 869 723 </w:t>
            </w:r>
          </w:p>
        </w:tc>
      </w:tr>
      <w:tr w:rsidR="00245E18" w:rsidRPr="002244F9" w:rsidTr="000B4A25">
        <w:trPr>
          <w:trHeight w:val="316"/>
          <w:jc w:val="center"/>
        </w:trPr>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rPr>
                <w:rFonts w:cs="Arial"/>
                <w:b/>
                <w:bCs/>
                <w:szCs w:val="18"/>
              </w:rPr>
            </w:pPr>
            <w:r w:rsidRPr="002244F9">
              <w:rPr>
                <w:rFonts w:cs="Arial"/>
                <w:b/>
                <w:bCs/>
                <w:szCs w:val="18"/>
              </w:rPr>
              <w:t>Contractual Services</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rPr>
                <w:rFonts w:cs="Arial"/>
                <w:b/>
                <w:bCs/>
                <w:szCs w:val="18"/>
              </w:rPr>
            </w:pP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rPr>
                <w:rFonts w:cs="Arial"/>
                <w:szCs w:val="18"/>
              </w:rPr>
            </w:pP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rPr>
                <w:rFonts w:cs="Arial"/>
                <w:szCs w:val="18"/>
              </w:rPr>
            </w:pP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rPr>
                <w:rFonts w:cs="Arial"/>
                <w:szCs w:val="18"/>
              </w:rPr>
            </w:pPr>
          </w:p>
        </w:tc>
      </w:tr>
      <w:tr w:rsidR="00245E18" w:rsidRPr="002244F9" w:rsidTr="000B4A25">
        <w:trPr>
          <w:trHeight w:val="316"/>
          <w:jc w:val="center"/>
        </w:trPr>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rPr>
                <w:rFonts w:cs="Arial"/>
                <w:szCs w:val="18"/>
              </w:rPr>
            </w:pPr>
            <w:r w:rsidRPr="002244F9">
              <w:rPr>
                <w:rFonts w:cs="Arial"/>
                <w:szCs w:val="18"/>
              </w:rPr>
              <w:t>Contractual services (</w:t>
            </w:r>
            <w:r>
              <w:rPr>
                <w:rFonts w:cs="Arial"/>
                <w:szCs w:val="18"/>
              </w:rPr>
              <w:t xml:space="preserve">general </w:t>
            </w:r>
            <w:r w:rsidRPr="002244F9">
              <w:rPr>
                <w:rFonts w:cs="Arial"/>
                <w:szCs w:val="18"/>
              </w:rPr>
              <w:t>translations and</w:t>
            </w:r>
            <w:r>
              <w:rPr>
                <w:rFonts w:cs="Arial"/>
                <w:szCs w:val="18"/>
              </w:rPr>
              <w:t xml:space="preserve"> document editing</w:t>
            </w:r>
            <w:r w:rsidRPr="002244F9">
              <w:rPr>
                <w:rFonts w:cs="Arial"/>
                <w:szCs w:val="18"/>
              </w:rPr>
              <w:t>)</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90 168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91 971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93 811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275 950 </w:t>
            </w:r>
          </w:p>
        </w:tc>
      </w:tr>
      <w:tr w:rsidR="00245E18" w:rsidRPr="002244F9" w:rsidTr="000B4A25">
        <w:trPr>
          <w:trHeight w:val="316"/>
          <w:jc w:val="center"/>
        </w:trPr>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rPr>
                <w:rFonts w:cs="Arial"/>
                <w:szCs w:val="18"/>
              </w:rPr>
            </w:pPr>
            <w:r w:rsidRPr="002244F9">
              <w:rPr>
                <w:rFonts w:cs="Arial"/>
                <w:szCs w:val="18"/>
              </w:rPr>
              <w:t xml:space="preserve">Servicing of </w:t>
            </w:r>
            <w:r>
              <w:rPr>
                <w:rFonts w:cs="Arial"/>
                <w:szCs w:val="18"/>
              </w:rPr>
              <w:t>COP13</w:t>
            </w:r>
            <w:r w:rsidRPr="002244F9">
              <w:rPr>
                <w:rFonts w:cs="Arial"/>
                <w:szCs w:val="18"/>
              </w:rPr>
              <w:t xml:space="preserve"> (interpretation</w:t>
            </w:r>
            <w:r>
              <w:rPr>
                <w:rFonts w:cs="Arial"/>
                <w:szCs w:val="18"/>
              </w:rPr>
              <w:t xml:space="preserve">, </w:t>
            </w:r>
            <w:r w:rsidRPr="002244F9">
              <w:rPr>
                <w:rFonts w:cs="Arial"/>
                <w:szCs w:val="18"/>
              </w:rPr>
              <w:t>report writing etc.)</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0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0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307 073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307 073 </w:t>
            </w:r>
          </w:p>
        </w:tc>
      </w:tr>
      <w:tr w:rsidR="00245E18" w:rsidRPr="002244F9" w:rsidTr="000B4A25">
        <w:trPr>
          <w:trHeight w:val="316"/>
          <w:jc w:val="center"/>
        </w:trPr>
        <w:tc>
          <w:tcPr>
            <w:tcW w:w="0" w:type="auto"/>
            <w:tcBorders>
              <w:top w:val="nil"/>
              <w:left w:val="nil"/>
              <w:bottom w:val="nil"/>
              <w:right w:val="nil"/>
            </w:tcBorders>
            <w:shd w:val="clear" w:color="auto" w:fill="auto"/>
            <w:hideMark/>
          </w:tcPr>
          <w:p w:rsidR="00245E18" w:rsidRPr="002244F9" w:rsidRDefault="00245E18" w:rsidP="00245E18">
            <w:pPr>
              <w:widowControl/>
              <w:autoSpaceDE/>
              <w:autoSpaceDN/>
              <w:adjustRightInd/>
              <w:rPr>
                <w:rFonts w:cs="Arial"/>
                <w:szCs w:val="18"/>
              </w:rPr>
            </w:pPr>
            <w:r w:rsidRPr="002244F9">
              <w:rPr>
                <w:rFonts w:cs="Arial"/>
                <w:szCs w:val="18"/>
              </w:rPr>
              <w:t>Information Material Production</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12 750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13 005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13 265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39 020 </w:t>
            </w:r>
          </w:p>
        </w:tc>
      </w:tr>
      <w:tr w:rsidR="00245E18" w:rsidRPr="002244F9" w:rsidTr="000B4A25">
        <w:trPr>
          <w:trHeight w:val="316"/>
          <w:jc w:val="center"/>
        </w:trPr>
        <w:tc>
          <w:tcPr>
            <w:tcW w:w="0" w:type="auto"/>
            <w:tcBorders>
              <w:top w:val="single" w:sz="4" w:space="0" w:color="auto"/>
              <w:left w:val="nil"/>
              <w:bottom w:val="single" w:sz="4" w:space="0" w:color="auto"/>
              <w:right w:val="nil"/>
            </w:tcBorders>
            <w:shd w:val="clear" w:color="auto" w:fill="auto"/>
            <w:noWrap/>
            <w:hideMark/>
          </w:tcPr>
          <w:p w:rsidR="00245E18" w:rsidRPr="002244F9" w:rsidRDefault="00245E18" w:rsidP="00245E18">
            <w:pPr>
              <w:widowControl/>
              <w:autoSpaceDE/>
              <w:autoSpaceDN/>
              <w:adjustRightInd/>
              <w:rPr>
                <w:rFonts w:cs="Arial"/>
                <w:b/>
                <w:bCs/>
                <w:szCs w:val="18"/>
              </w:rPr>
            </w:pPr>
            <w:r w:rsidRPr="002244F9">
              <w:rPr>
                <w:rFonts w:cs="Arial"/>
                <w:b/>
                <w:bCs/>
                <w:szCs w:val="18"/>
              </w:rPr>
              <w:t>Subtotal</w:t>
            </w:r>
          </w:p>
        </w:tc>
        <w:tc>
          <w:tcPr>
            <w:tcW w:w="0" w:type="auto"/>
            <w:tcBorders>
              <w:top w:val="single" w:sz="4" w:space="0" w:color="auto"/>
              <w:left w:val="nil"/>
              <w:bottom w:val="single" w:sz="4" w:space="0" w:color="auto"/>
              <w:right w:val="nil"/>
            </w:tcBorders>
            <w:shd w:val="clear" w:color="auto" w:fill="auto"/>
            <w:noWrap/>
            <w:hideMark/>
          </w:tcPr>
          <w:p w:rsidR="00245E18" w:rsidRPr="002244F9" w:rsidRDefault="00245E18" w:rsidP="00245E18">
            <w:pPr>
              <w:widowControl/>
              <w:autoSpaceDE/>
              <w:autoSpaceDN/>
              <w:adjustRightInd/>
              <w:jc w:val="right"/>
              <w:rPr>
                <w:rFonts w:cs="Arial"/>
                <w:b/>
                <w:bCs/>
                <w:szCs w:val="18"/>
              </w:rPr>
            </w:pPr>
            <w:r w:rsidRPr="002244F9">
              <w:rPr>
                <w:rFonts w:cs="Arial"/>
                <w:b/>
                <w:bCs/>
                <w:szCs w:val="18"/>
              </w:rPr>
              <w:t xml:space="preserve">102 918 </w:t>
            </w:r>
          </w:p>
        </w:tc>
        <w:tc>
          <w:tcPr>
            <w:tcW w:w="0" w:type="auto"/>
            <w:tcBorders>
              <w:top w:val="single" w:sz="4" w:space="0" w:color="auto"/>
              <w:left w:val="nil"/>
              <w:bottom w:val="single" w:sz="4" w:space="0" w:color="auto"/>
              <w:right w:val="nil"/>
            </w:tcBorders>
            <w:shd w:val="clear" w:color="auto" w:fill="auto"/>
            <w:noWrap/>
            <w:hideMark/>
          </w:tcPr>
          <w:p w:rsidR="00245E18" w:rsidRPr="002244F9" w:rsidRDefault="00245E18" w:rsidP="00245E18">
            <w:pPr>
              <w:widowControl/>
              <w:autoSpaceDE/>
              <w:autoSpaceDN/>
              <w:adjustRightInd/>
              <w:jc w:val="right"/>
              <w:rPr>
                <w:rFonts w:cs="Arial"/>
                <w:b/>
                <w:bCs/>
                <w:szCs w:val="18"/>
              </w:rPr>
            </w:pPr>
            <w:r w:rsidRPr="002244F9">
              <w:rPr>
                <w:rFonts w:cs="Arial"/>
                <w:b/>
                <w:bCs/>
                <w:szCs w:val="18"/>
              </w:rPr>
              <w:t xml:space="preserve">104 976 </w:t>
            </w:r>
          </w:p>
        </w:tc>
        <w:tc>
          <w:tcPr>
            <w:tcW w:w="0" w:type="auto"/>
            <w:tcBorders>
              <w:top w:val="single" w:sz="4" w:space="0" w:color="auto"/>
              <w:left w:val="nil"/>
              <w:bottom w:val="single" w:sz="4" w:space="0" w:color="auto"/>
              <w:right w:val="nil"/>
            </w:tcBorders>
            <w:shd w:val="clear" w:color="auto" w:fill="auto"/>
            <w:noWrap/>
            <w:hideMark/>
          </w:tcPr>
          <w:p w:rsidR="00245E18" w:rsidRPr="002244F9" w:rsidRDefault="00245E18" w:rsidP="00245E18">
            <w:pPr>
              <w:widowControl/>
              <w:autoSpaceDE/>
              <w:autoSpaceDN/>
              <w:adjustRightInd/>
              <w:jc w:val="right"/>
              <w:rPr>
                <w:rFonts w:cs="Arial"/>
                <w:b/>
                <w:bCs/>
                <w:szCs w:val="18"/>
              </w:rPr>
            </w:pPr>
            <w:r w:rsidRPr="002244F9">
              <w:rPr>
                <w:rFonts w:cs="Arial"/>
                <w:b/>
                <w:bCs/>
                <w:szCs w:val="18"/>
              </w:rPr>
              <w:t xml:space="preserve">414 149 </w:t>
            </w:r>
          </w:p>
        </w:tc>
        <w:tc>
          <w:tcPr>
            <w:tcW w:w="0" w:type="auto"/>
            <w:tcBorders>
              <w:top w:val="single" w:sz="4" w:space="0" w:color="auto"/>
              <w:left w:val="nil"/>
              <w:bottom w:val="single" w:sz="4" w:space="0" w:color="auto"/>
              <w:right w:val="nil"/>
            </w:tcBorders>
            <w:shd w:val="clear" w:color="auto" w:fill="auto"/>
            <w:noWrap/>
            <w:hideMark/>
          </w:tcPr>
          <w:p w:rsidR="00245E18" w:rsidRPr="002244F9" w:rsidRDefault="00245E18" w:rsidP="00245E18">
            <w:pPr>
              <w:widowControl/>
              <w:autoSpaceDE/>
              <w:autoSpaceDN/>
              <w:adjustRightInd/>
              <w:jc w:val="right"/>
              <w:rPr>
                <w:rFonts w:cs="Arial"/>
                <w:b/>
                <w:bCs/>
                <w:szCs w:val="18"/>
              </w:rPr>
            </w:pPr>
            <w:r w:rsidRPr="002244F9">
              <w:rPr>
                <w:rFonts w:cs="Arial"/>
                <w:b/>
                <w:bCs/>
                <w:szCs w:val="18"/>
              </w:rPr>
              <w:t xml:space="preserve">622 043 </w:t>
            </w:r>
          </w:p>
        </w:tc>
      </w:tr>
      <w:tr w:rsidR="00245E18" w:rsidRPr="002244F9" w:rsidTr="000B4A25">
        <w:trPr>
          <w:trHeight w:val="316"/>
          <w:jc w:val="center"/>
        </w:trPr>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rPr>
                <w:rFonts w:cs="Arial"/>
                <w:b/>
                <w:bCs/>
                <w:szCs w:val="18"/>
              </w:rPr>
            </w:pPr>
            <w:r w:rsidRPr="002244F9">
              <w:rPr>
                <w:rFonts w:cs="Arial"/>
                <w:b/>
                <w:bCs/>
                <w:szCs w:val="18"/>
              </w:rPr>
              <w:t>Operating Costs</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rPr>
                <w:rFonts w:cs="Arial"/>
                <w:b/>
                <w:bCs/>
                <w:szCs w:val="18"/>
              </w:rPr>
            </w:pP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rPr>
                <w:rFonts w:cs="Arial"/>
                <w:szCs w:val="18"/>
              </w:rPr>
            </w:pP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rPr>
                <w:rFonts w:cs="Arial"/>
                <w:szCs w:val="18"/>
              </w:rPr>
            </w:pP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rPr>
                <w:rFonts w:cs="Arial"/>
                <w:szCs w:val="18"/>
              </w:rPr>
            </w:pPr>
          </w:p>
        </w:tc>
      </w:tr>
      <w:tr w:rsidR="00245E18" w:rsidRPr="002244F9" w:rsidTr="000B4A25">
        <w:trPr>
          <w:trHeight w:val="316"/>
          <w:jc w:val="center"/>
        </w:trPr>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rPr>
                <w:rFonts w:cs="Arial"/>
                <w:szCs w:val="18"/>
              </w:rPr>
            </w:pPr>
            <w:r w:rsidRPr="002244F9">
              <w:rPr>
                <w:rFonts w:cs="Arial"/>
                <w:szCs w:val="18"/>
              </w:rPr>
              <w:t>ICT Tools Website Development and Maintenance</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6 630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6 763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6 898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20 290 </w:t>
            </w:r>
          </w:p>
        </w:tc>
      </w:tr>
      <w:tr w:rsidR="00245E18" w:rsidRPr="002244F9" w:rsidTr="000B4A25">
        <w:trPr>
          <w:trHeight w:val="316"/>
          <w:jc w:val="center"/>
        </w:trPr>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rPr>
                <w:rFonts w:cs="Arial"/>
                <w:szCs w:val="18"/>
              </w:rPr>
            </w:pPr>
            <w:r w:rsidRPr="002244F9">
              <w:rPr>
                <w:rFonts w:cs="Arial"/>
                <w:szCs w:val="18"/>
              </w:rPr>
              <w:t>Staff Development (training</w:t>
            </w:r>
            <w:r>
              <w:rPr>
                <w:rFonts w:cs="Arial"/>
                <w:szCs w:val="18"/>
              </w:rPr>
              <w:t>,</w:t>
            </w:r>
            <w:r w:rsidRPr="002244F9">
              <w:rPr>
                <w:rFonts w:cs="Arial"/>
                <w:szCs w:val="18"/>
              </w:rPr>
              <w:t xml:space="preserve"> retreats)</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10 200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10 404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10 612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31 216 </w:t>
            </w:r>
          </w:p>
        </w:tc>
      </w:tr>
      <w:tr w:rsidR="00245E18" w:rsidRPr="002244F9" w:rsidTr="000B4A25">
        <w:trPr>
          <w:trHeight w:val="316"/>
          <w:jc w:val="center"/>
        </w:trPr>
        <w:tc>
          <w:tcPr>
            <w:tcW w:w="0" w:type="auto"/>
            <w:tcBorders>
              <w:top w:val="nil"/>
              <w:left w:val="nil"/>
              <w:bottom w:val="nil"/>
              <w:right w:val="nil"/>
            </w:tcBorders>
            <w:shd w:val="clear" w:color="auto" w:fill="auto"/>
            <w:hideMark/>
          </w:tcPr>
          <w:p w:rsidR="00245E18" w:rsidRPr="002244F9" w:rsidRDefault="00245E18" w:rsidP="00245E18">
            <w:pPr>
              <w:widowControl/>
              <w:autoSpaceDE/>
              <w:autoSpaceDN/>
              <w:adjustRightInd/>
              <w:rPr>
                <w:rFonts w:cs="Arial"/>
                <w:szCs w:val="18"/>
              </w:rPr>
            </w:pPr>
            <w:r w:rsidRPr="002244F9">
              <w:rPr>
                <w:rFonts w:cs="Arial"/>
                <w:szCs w:val="18"/>
              </w:rPr>
              <w:t>Information Technology Services (UNV)</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71 400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72 828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74 285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218 513 </w:t>
            </w:r>
          </w:p>
        </w:tc>
      </w:tr>
      <w:tr w:rsidR="00245E18" w:rsidRPr="002244F9" w:rsidTr="000B4A25">
        <w:trPr>
          <w:trHeight w:val="316"/>
          <w:jc w:val="center"/>
        </w:trPr>
        <w:tc>
          <w:tcPr>
            <w:tcW w:w="0" w:type="auto"/>
            <w:tcBorders>
              <w:top w:val="nil"/>
              <w:left w:val="nil"/>
              <w:bottom w:val="nil"/>
              <w:right w:val="nil"/>
            </w:tcBorders>
            <w:shd w:val="clear" w:color="auto" w:fill="auto"/>
            <w:hideMark/>
          </w:tcPr>
          <w:p w:rsidR="00245E18" w:rsidRPr="002244F9" w:rsidRDefault="00245E18" w:rsidP="00245E18">
            <w:pPr>
              <w:widowControl/>
              <w:autoSpaceDE/>
              <w:autoSpaceDN/>
              <w:adjustRightInd/>
              <w:rPr>
                <w:rFonts w:cs="Arial"/>
                <w:szCs w:val="18"/>
              </w:rPr>
            </w:pPr>
            <w:r w:rsidRPr="002244F9">
              <w:rPr>
                <w:rFonts w:cs="Arial"/>
                <w:szCs w:val="18"/>
              </w:rPr>
              <w:t>Office Automation Services (printer leases hosting etc.)</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10 200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10 404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10 612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31 216 </w:t>
            </w:r>
          </w:p>
        </w:tc>
      </w:tr>
      <w:tr w:rsidR="00245E18" w:rsidRPr="002244F9" w:rsidTr="000B4A25">
        <w:trPr>
          <w:trHeight w:val="316"/>
          <w:jc w:val="center"/>
        </w:trPr>
        <w:tc>
          <w:tcPr>
            <w:tcW w:w="0" w:type="auto"/>
            <w:tcBorders>
              <w:top w:val="nil"/>
              <w:left w:val="nil"/>
              <w:bottom w:val="nil"/>
              <w:right w:val="nil"/>
            </w:tcBorders>
            <w:shd w:val="clear" w:color="auto" w:fill="auto"/>
            <w:hideMark/>
          </w:tcPr>
          <w:p w:rsidR="00245E18" w:rsidRPr="002244F9" w:rsidRDefault="00245E18" w:rsidP="00245E18">
            <w:pPr>
              <w:widowControl/>
              <w:autoSpaceDE/>
              <w:autoSpaceDN/>
              <w:adjustRightInd/>
              <w:rPr>
                <w:rFonts w:cs="Arial"/>
                <w:szCs w:val="18"/>
              </w:rPr>
            </w:pPr>
            <w:r w:rsidRPr="002244F9">
              <w:rPr>
                <w:rFonts w:cs="Arial"/>
                <w:szCs w:val="18"/>
              </w:rPr>
              <w:t>Communication and Courier Services</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17 850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18 207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18 571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54 628 </w:t>
            </w:r>
          </w:p>
        </w:tc>
      </w:tr>
      <w:tr w:rsidR="00245E18" w:rsidRPr="002244F9" w:rsidTr="000B4A25">
        <w:trPr>
          <w:trHeight w:val="316"/>
          <w:jc w:val="center"/>
        </w:trPr>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rPr>
                <w:rFonts w:cs="Arial"/>
                <w:szCs w:val="18"/>
              </w:rPr>
            </w:pPr>
            <w:r w:rsidRPr="002244F9">
              <w:rPr>
                <w:rFonts w:cs="Arial"/>
                <w:szCs w:val="18"/>
              </w:rPr>
              <w:t>Miscellaneous</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3 813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3 889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3 967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11 669 </w:t>
            </w:r>
          </w:p>
        </w:tc>
      </w:tr>
      <w:tr w:rsidR="00245E18" w:rsidRPr="002244F9" w:rsidTr="000B4A25">
        <w:trPr>
          <w:trHeight w:val="316"/>
          <w:jc w:val="center"/>
        </w:trPr>
        <w:tc>
          <w:tcPr>
            <w:tcW w:w="0" w:type="auto"/>
            <w:tcBorders>
              <w:top w:val="single" w:sz="4" w:space="0" w:color="auto"/>
              <w:left w:val="nil"/>
              <w:bottom w:val="single" w:sz="4" w:space="0" w:color="auto"/>
              <w:right w:val="nil"/>
            </w:tcBorders>
            <w:shd w:val="clear" w:color="auto" w:fill="auto"/>
            <w:noWrap/>
            <w:hideMark/>
          </w:tcPr>
          <w:p w:rsidR="00245E18" w:rsidRPr="002244F9" w:rsidRDefault="00245E18" w:rsidP="00245E18">
            <w:pPr>
              <w:widowControl/>
              <w:autoSpaceDE/>
              <w:autoSpaceDN/>
              <w:adjustRightInd/>
              <w:rPr>
                <w:rFonts w:cs="Arial"/>
                <w:b/>
                <w:bCs/>
                <w:szCs w:val="18"/>
              </w:rPr>
            </w:pPr>
            <w:r w:rsidRPr="002244F9">
              <w:rPr>
                <w:rFonts w:cs="Arial"/>
                <w:b/>
                <w:bCs/>
                <w:szCs w:val="18"/>
              </w:rPr>
              <w:t>Subtotal</w:t>
            </w:r>
          </w:p>
        </w:tc>
        <w:tc>
          <w:tcPr>
            <w:tcW w:w="0" w:type="auto"/>
            <w:tcBorders>
              <w:top w:val="single" w:sz="4" w:space="0" w:color="auto"/>
              <w:left w:val="nil"/>
              <w:bottom w:val="single" w:sz="4" w:space="0" w:color="auto"/>
              <w:right w:val="nil"/>
            </w:tcBorders>
            <w:shd w:val="clear" w:color="auto" w:fill="auto"/>
            <w:noWrap/>
            <w:hideMark/>
          </w:tcPr>
          <w:p w:rsidR="00245E18" w:rsidRPr="002244F9" w:rsidRDefault="00245E18" w:rsidP="00245E18">
            <w:pPr>
              <w:widowControl/>
              <w:autoSpaceDE/>
              <w:autoSpaceDN/>
              <w:adjustRightInd/>
              <w:jc w:val="right"/>
              <w:rPr>
                <w:rFonts w:cs="Arial"/>
                <w:b/>
                <w:bCs/>
                <w:szCs w:val="18"/>
              </w:rPr>
            </w:pPr>
            <w:r w:rsidRPr="002244F9">
              <w:rPr>
                <w:rFonts w:cs="Arial"/>
                <w:b/>
                <w:bCs/>
                <w:szCs w:val="18"/>
              </w:rPr>
              <w:t xml:space="preserve">120 093 </w:t>
            </w:r>
          </w:p>
        </w:tc>
        <w:tc>
          <w:tcPr>
            <w:tcW w:w="0" w:type="auto"/>
            <w:tcBorders>
              <w:top w:val="single" w:sz="4" w:space="0" w:color="auto"/>
              <w:left w:val="nil"/>
              <w:bottom w:val="single" w:sz="4" w:space="0" w:color="auto"/>
              <w:right w:val="nil"/>
            </w:tcBorders>
            <w:shd w:val="clear" w:color="auto" w:fill="auto"/>
            <w:noWrap/>
            <w:hideMark/>
          </w:tcPr>
          <w:p w:rsidR="00245E18" w:rsidRPr="002244F9" w:rsidRDefault="00245E18" w:rsidP="00245E18">
            <w:pPr>
              <w:widowControl/>
              <w:autoSpaceDE/>
              <w:autoSpaceDN/>
              <w:adjustRightInd/>
              <w:jc w:val="right"/>
              <w:rPr>
                <w:rFonts w:cs="Arial"/>
                <w:b/>
                <w:bCs/>
                <w:szCs w:val="18"/>
              </w:rPr>
            </w:pPr>
            <w:r w:rsidRPr="002244F9">
              <w:rPr>
                <w:rFonts w:cs="Arial"/>
                <w:b/>
                <w:bCs/>
                <w:szCs w:val="18"/>
              </w:rPr>
              <w:t xml:space="preserve">122 495 </w:t>
            </w:r>
          </w:p>
        </w:tc>
        <w:tc>
          <w:tcPr>
            <w:tcW w:w="0" w:type="auto"/>
            <w:tcBorders>
              <w:top w:val="single" w:sz="4" w:space="0" w:color="auto"/>
              <w:left w:val="nil"/>
              <w:bottom w:val="single" w:sz="4" w:space="0" w:color="auto"/>
              <w:right w:val="nil"/>
            </w:tcBorders>
            <w:shd w:val="clear" w:color="auto" w:fill="auto"/>
            <w:noWrap/>
            <w:hideMark/>
          </w:tcPr>
          <w:p w:rsidR="00245E18" w:rsidRPr="002244F9" w:rsidRDefault="00245E18" w:rsidP="00245E18">
            <w:pPr>
              <w:widowControl/>
              <w:autoSpaceDE/>
              <w:autoSpaceDN/>
              <w:adjustRightInd/>
              <w:jc w:val="right"/>
              <w:rPr>
                <w:rFonts w:cs="Arial"/>
                <w:b/>
                <w:bCs/>
                <w:szCs w:val="18"/>
              </w:rPr>
            </w:pPr>
            <w:r w:rsidRPr="002244F9">
              <w:rPr>
                <w:rFonts w:cs="Arial"/>
                <w:b/>
                <w:bCs/>
                <w:szCs w:val="18"/>
              </w:rPr>
              <w:t xml:space="preserve">124 945 </w:t>
            </w:r>
          </w:p>
        </w:tc>
        <w:tc>
          <w:tcPr>
            <w:tcW w:w="0" w:type="auto"/>
            <w:tcBorders>
              <w:top w:val="single" w:sz="4" w:space="0" w:color="auto"/>
              <w:left w:val="nil"/>
              <w:bottom w:val="single" w:sz="4" w:space="0" w:color="auto"/>
              <w:right w:val="nil"/>
            </w:tcBorders>
            <w:shd w:val="clear" w:color="auto" w:fill="auto"/>
            <w:noWrap/>
            <w:hideMark/>
          </w:tcPr>
          <w:p w:rsidR="00245E18" w:rsidRPr="002244F9" w:rsidRDefault="00245E18" w:rsidP="00245E18">
            <w:pPr>
              <w:widowControl/>
              <w:autoSpaceDE/>
              <w:autoSpaceDN/>
              <w:adjustRightInd/>
              <w:jc w:val="right"/>
              <w:rPr>
                <w:rFonts w:cs="Arial"/>
                <w:b/>
                <w:bCs/>
                <w:szCs w:val="18"/>
              </w:rPr>
            </w:pPr>
            <w:r w:rsidRPr="002244F9">
              <w:rPr>
                <w:rFonts w:cs="Arial"/>
                <w:b/>
                <w:bCs/>
                <w:szCs w:val="18"/>
              </w:rPr>
              <w:t xml:space="preserve">367 532 </w:t>
            </w:r>
          </w:p>
        </w:tc>
      </w:tr>
      <w:tr w:rsidR="00245E18" w:rsidRPr="002244F9" w:rsidTr="000B4A25">
        <w:trPr>
          <w:trHeight w:val="316"/>
          <w:jc w:val="center"/>
        </w:trPr>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rPr>
                <w:rFonts w:cs="Arial"/>
                <w:b/>
                <w:bCs/>
                <w:szCs w:val="18"/>
              </w:rPr>
            </w:pPr>
            <w:r w:rsidRPr="002244F9">
              <w:rPr>
                <w:rFonts w:cs="Arial"/>
                <w:b/>
                <w:bCs/>
                <w:szCs w:val="18"/>
              </w:rPr>
              <w:t>Supplies</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rPr>
                <w:rFonts w:cs="Arial"/>
                <w:b/>
                <w:bCs/>
                <w:szCs w:val="18"/>
              </w:rPr>
            </w:pP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rPr>
                <w:rFonts w:cs="Arial"/>
                <w:szCs w:val="18"/>
              </w:rPr>
            </w:pP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rPr>
                <w:rFonts w:cs="Arial"/>
                <w:szCs w:val="18"/>
              </w:rPr>
            </w:pP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rPr>
                <w:rFonts w:cs="Arial"/>
                <w:szCs w:val="18"/>
              </w:rPr>
            </w:pPr>
          </w:p>
        </w:tc>
      </w:tr>
      <w:tr w:rsidR="00245E18" w:rsidRPr="002244F9" w:rsidTr="000B4A25">
        <w:trPr>
          <w:trHeight w:val="316"/>
          <w:jc w:val="center"/>
        </w:trPr>
        <w:tc>
          <w:tcPr>
            <w:tcW w:w="0" w:type="auto"/>
            <w:tcBorders>
              <w:top w:val="nil"/>
              <w:left w:val="nil"/>
              <w:bottom w:val="nil"/>
              <w:right w:val="nil"/>
            </w:tcBorders>
            <w:shd w:val="clear" w:color="auto" w:fill="auto"/>
            <w:hideMark/>
          </w:tcPr>
          <w:p w:rsidR="00245E18" w:rsidRPr="002244F9" w:rsidRDefault="00245E18" w:rsidP="00245E18">
            <w:pPr>
              <w:widowControl/>
              <w:autoSpaceDE/>
              <w:autoSpaceDN/>
              <w:adjustRightInd/>
              <w:rPr>
                <w:rFonts w:cs="Arial"/>
                <w:szCs w:val="18"/>
              </w:rPr>
            </w:pPr>
            <w:r w:rsidRPr="002244F9">
              <w:rPr>
                <w:rFonts w:cs="Arial"/>
                <w:szCs w:val="18"/>
              </w:rPr>
              <w:t>Office Supplies</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5 916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6 034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6 155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18 105 </w:t>
            </w:r>
          </w:p>
        </w:tc>
      </w:tr>
      <w:tr w:rsidR="00245E18" w:rsidRPr="002244F9" w:rsidTr="000B4A25">
        <w:trPr>
          <w:trHeight w:val="316"/>
          <w:jc w:val="center"/>
        </w:trPr>
        <w:tc>
          <w:tcPr>
            <w:tcW w:w="0" w:type="auto"/>
            <w:tcBorders>
              <w:top w:val="single" w:sz="4" w:space="0" w:color="auto"/>
              <w:left w:val="nil"/>
              <w:bottom w:val="single" w:sz="4" w:space="0" w:color="auto"/>
              <w:right w:val="nil"/>
            </w:tcBorders>
            <w:shd w:val="clear" w:color="auto" w:fill="auto"/>
            <w:hideMark/>
          </w:tcPr>
          <w:p w:rsidR="00245E18" w:rsidRPr="002244F9" w:rsidRDefault="00245E18" w:rsidP="00245E18">
            <w:pPr>
              <w:widowControl/>
              <w:autoSpaceDE/>
              <w:autoSpaceDN/>
              <w:adjustRightInd/>
              <w:rPr>
                <w:rFonts w:cs="Arial"/>
                <w:b/>
                <w:bCs/>
                <w:szCs w:val="18"/>
              </w:rPr>
            </w:pPr>
            <w:r w:rsidRPr="002244F9">
              <w:rPr>
                <w:rFonts w:cs="Arial"/>
                <w:b/>
                <w:bCs/>
                <w:szCs w:val="18"/>
              </w:rPr>
              <w:t>Subtotal</w:t>
            </w:r>
          </w:p>
        </w:tc>
        <w:tc>
          <w:tcPr>
            <w:tcW w:w="0" w:type="auto"/>
            <w:tcBorders>
              <w:top w:val="single" w:sz="4" w:space="0" w:color="auto"/>
              <w:left w:val="nil"/>
              <w:bottom w:val="single" w:sz="4" w:space="0" w:color="auto"/>
              <w:right w:val="nil"/>
            </w:tcBorders>
            <w:shd w:val="clear" w:color="auto" w:fill="auto"/>
            <w:noWrap/>
            <w:hideMark/>
          </w:tcPr>
          <w:p w:rsidR="00245E18" w:rsidRPr="002244F9" w:rsidRDefault="00245E18" w:rsidP="00245E18">
            <w:pPr>
              <w:widowControl/>
              <w:autoSpaceDE/>
              <w:autoSpaceDN/>
              <w:adjustRightInd/>
              <w:jc w:val="right"/>
              <w:rPr>
                <w:rFonts w:cs="Arial"/>
                <w:b/>
                <w:bCs/>
                <w:szCs w:val="18"/>
              </w:rPr>
            </w:pPr>
            <w:r w:rsidRPr="002244F9">
              <w:rPr>
                <w:rFonts w:cs="Arial"/>
                <w:b/>
                <w:bCs/>
                <w:szCs w:val="18"/>
              </w:rPr>
              <w:t xml:space="preserve">5 916 </w:t>
            </w:r>
          </w:p>
        </w:tc>
        <w:tc>
          <w:tcPr>
            <w:tcW w:w="0" w:type="auto"/>
            <w:tcBorders>
              <w:top w:val="single" w:sz="4" w:space="0" w:color="auto"/>
              <w:left w:val="nil"/>
              <w:bottom w:val="single" w:sz="4" w:space="0" w:color="auto"/>
              <w:right w:val="nil"/>
            </w:tcBorders>
            <w:shd w:val="clear" w:color="auto" w:fill="auto"/>
            <w:noWrap/>
            <w:hideMark/>
          </w:tcPr>
          <w:p w:rsidR="00245E18" w:rsidRPr="002244F9" w:rsidRDefault="00245E18" w:rsidP="00245E18">
            <w:pPr>
              <w:widowControl/>
              <w:autoSpaceDE/>
              <w:autoSpaceDN/>
              <w:adjustRightInd/>
              <w:jc w:val="right"/>
              <w:rPr>
                <w:rFonts w:cs="Arial"/>
                <w:b/>
                <w:bCs/>
                <w:szCs w:val="18"/>
              </w:rPr>
            </w:pPr>
            <w:r w:rsidRPr="002244F9">
              <w:rPr>
                <w:rFonts w:cs="Arial"/>
                <w:b/>
                <w:bCs/>
                <w:szCs w:val="18"/>
              </w:rPr>
              <w:t xml:space="preserve">6 034 </w:t>
            </w:r>
          </w:p>
        </w:tc>
        <w:tc>
          <w:tcPr>
            <w:tcW w:w="0" w:type="auto"/>
            <w:tcBorders>
              <w:top w:val="single" w:sz="4" w:space="0" w:color="auto"/>
              <w:left w:val="nil"/>
              <w:bottom w:val="single" w:sz="4" w:space="0" w:color="auto"/>
              <w:right w:val="nil"/>
            </w:tcBorders>
            <w:shd w:val="clear" w:color="auto" w:fill="auto"/>
            <w:noWrap/>
            <w:hideMark/>
          </w:tcPr>
          <w:p w:rsidR="00245E18" w:rsidRPr="002244F9" w:rsidRDefault="00245E18" w:rsidP="00245E18">
            <w:pPr>
              <w:widowControl/>
              <w:autoSpaceDE/>
              <w:autoSpaceDN/>
              <w:adjustRightInd/>
              <w:jc w:val="right"/>
              <w:rPr>
                <w:rFonts w:cs="Arial"/>
                <w:b/>
                <w:bCs/>
                <w:szCs w:val="18"/>
              </w:rPr>
            </w:pPr>
            <w:r w:rsidRPr="002244F9">
              <w:rPr>
                <w:rFonts w:cs="Arial"/>
                <w:b/>
                <w:bCs/>
                <w:szCs w:val="18"/>
              </w:rPr>
              <w:t xml:space="preserve">6 155 </w:t>
            </w:r>
          </w:p>
        </w:tc>
        <w:tc>
          <w:tcPr>
            <w:tcW w:w="0" w:type="auto"/>
            <w:tcBorders>
              <w:top w:val="single" w:sz="4" w:space="0" w:color="auto"/>
              <w:left w:val="nil"/>
              <w:bottom w:val="single" w:sz="4" w:space="0" w:color="auto"/>
              <w:right w:val="nil"/>
            </w:tcBorders>
            <w:shd w:val="clear" w:color="auto" w:fill="auto"/>
            <w:noWrap/>
            <w:hideMark/>
          </w:tcPr>
          <w:p w:rsidR="00245E18" w:rsidRPr="002244F9" w:rsidRDefault="00245E18" w:rsidP="00245E18">
            <w:pPr>
              <w:widowControl/>
              <w:autoSpaceDE/>
              <w:autoSpaceDN/>
              <w:adjustRightInd/>
              <w:jc w:val="right"/>
              <w:rPr>
                <w:rFonts w:cs="Arial"/>
                <w:b/>
                <w:bCs/>
                <w:szCs w:val="18"/>
              </w:rPr>
            </w:pPr>
            <w:r w:rsidRPr="002244F9">
              <w:rPr>
                <w:rFonts w:cs="Arial"/>
                <w:b/>
                <w:bCs/>
                <w:szCs w:val="18"/>
              </w:rPr>
              <w:t xml:space="preserve">18 105 </w:t>
            </w:r>
          </w:p>
        </w:tc>
      </w:tr>
      <w:tr w:rsidR="00245E18" w:rsidRPr="002244F9" w:rsidTr="000B4A25">
        <w:trPr>
          <w:trHeight w:val="316"/>
          <w:jc w:val="center"/>
        </w:trPr>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rPr>
                <w:rFonts w:cs="Arial"/>
                <w:b/>
                <w:bCs/>
                <w:szCs w:val="18"/>
              </w:rPr>
            </w:pPr>
            <w:r w:rsidRPr="002244F9">
              <w:rPr>
                <w:rFonts w:cs="Arial"/>
                <w:b/>
                <w:bCs/>
                <w:szCs w:val="18"/>
              </w:rPr>
              <w:t>Equipment</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rPr>
                <w:rFonts w:cs="Arial"/>
                <w:b/>
                <w:bCs/>
                <w:szCs w:val="18"/>
              </w:rPr>
            </w:pP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rPr>
                <w:rFonts w:cs="Arial"/>
                <w:szCs w:val="18"/>
              </w:rPr>
            </w:pP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rPr>
                <w:rFonts w:cs="Arial"/>
                <w:szCs w:val="18"/>
              </w:rPr>
            </w:pP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rPr>
                <w:rFonts w:cs="Arial"/>
                <w:szCs w:val="18"/>
              </w:rPr>
            </w:pPr>
          </w:p>
        </w:tc>
      </w:tr>
      <w:tr w:rsidR="00245E18" w:rsidRPr="002244F9" w:rsidTr="000B4A25">
        <w:trPr>
          <w:trHeight w:val="316"/>
          <w:jc w:val="center"/>
        </w:trPr>
        <w:tc>
          <w:tcPr>
            <w:tcW w:w="0" w:type="auto"/>
            <w:tcBorders>
              <w:top w:val="nil"/>
              <w:left w:val="nil"/>
              <w:bottom w:val="nil"/>
              <w:right w:val="nil"/>
            </w:tcBorders>
            <w:shd w:val="clear" w:color="auto" w:fill="auto"/>
            <w:hideMark/>
          </w:tcPr>
          <w:p w:rsidR="00245E18" w:rsidRPr="002244F9" w:rsidRDefault="00245E18" w:rsidP="00245E18">
            <w:pPr>
              <w:widowControl/>
              <w:autoSpaceDE/>
              <w:autoSpaceDN/>
              <w:adjustRightInd/>
              <w:rPr>
                <w:rFonts w:cs="Arial"/>
                <w:szCs w:val="18"/>
              </w:rPr>
            </w:pPr>
            <w:r w:rsidRPr="002244F9">
              <w:rPr>
                <w:rFonts w:cs="Arial"/>
                <w:szCs w:val="18"/>
              </w:rPr>
              <w:t>Non-expendable Equipment</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10 710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10 924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11 143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32 777 </w:t>
            </w:r>
          </w:p>
        </w:tc>
      </w:tr>
      <w:tr w:rsidR="00245E18" w:rsidRPr="002244F9" w:rsidTr="000B4A25">
        <w:trPr>
          <w:trHeight w:val="316"/>
          <w:jc w:val="center"/>
        </w:trPr>
        <w:tc>
          <w:tcPr>
            <w:tcW w:w="0" w:type="auto"/>
            <w:tcBorders>
              <w:top w:val="single" w:sz="4" w:space="0" w:color="auto"/>
              <w:left w:val="nil"/>
              <w:bottom w:val="single" w:sz="4" w:space="0" w:color="auto"/>
              <w:right w:val="nil"/>
            </w:tcBorders>
            <w:shd w:val="clear" w:color="auto" w:fill="auto"/>
            <w:hideMark/>
          </w:tcPr>
          <w:p w:rsidR="00245E18" w:rsidRPr="002244F9" w:rsidRDefault="00245E18" w:rsidP="00245E18">
            <w:pPr>
              <w:widowControl/>
              <w:autoSpaceDE/>
              <w:autoSpaceDN/>
              <w:adjustRightInd/>
              <w:rPr>
                <w:rFonts w:cs="Arial"/>
                <w:b/>
                <w:bCs/>
                <w:szCs w:val="18"/>
              </w:rPr>
            </w:pPr>
            <w:r w:rsidRPr="002244F9">
              <w:rPr>
                <w:rFonts w:cs="Arial"/>
                <w:b/>
                <w:bCs/>
                <w:szCs w:val="18"/>
              </w:rPr>
              <w:t>Subtotal</w:t>
            </w:r>
          </w:p>
        </w:tc>
        <w:tc>
          <w:tcPr>
            <w:tcW w:w="0" w:type="auto"/>
            <w:tcBorders>
              <w:top w:val="single" w:sz="4" w:space="0" w:color="auto"/>
              <w:left w:val="nil"/>
              <w:bottom w:val="single" w:sz="4" w:space="0" w:color="auto"/>
              <w:right w:val="nil"/>
            </w:tcBorders>
            <w:shd w:val="clear" w:color="auto" w:fill="auto"/>
            <w:noWrap/>
            <w:hideMark/>
          </w:tcPr>
          <w:p w:rsidR="00245E18" w:rsidRPr="002244F9" w:rsidRDefault="00245E18" w:rsidP="00245E18">
            <w:pPr>
              <w:widowControl/>
              <w:autoSpaceDE/>
              <w:autoSpaceDN/>
              <w:adjustRightInd/>
              <w:jc w:val="right"/>
              <w:rPr>
                <w:rFonts w:cs="Arial"/>
                <w:b/>
                <w:bCs/>
                <w:szCs w:val="18"/>
              </w:rPr>
            </w:pPr>
            <w:r w:rsidRPr="002244F9">
              <w:rPr>
                <w:rFonts w:cs="Arial"/>
                <w:b/>
                <w:bCs/>
                <w:szCs w:val="18"/>
              </w:rPr>
              <w:t xml:space="preserve">10 710 </w:t>
            </w:r>
          </w:p>
        </w:tc>
        <w:tc>
          <w:tcPr>
            <w:tcW w:w="0" w:type="auto"/>
            <w:tcBorders>
              <w:top w:val="single" w:sz="4" w:space="0" w:color="auto"/>
              <w:left w:val="nil"/>
              <w:bottom w:val="single" w:sz="4" w:space="0" w:color="auto"/>
              <w:right w:val="nil"/>
            </w:tcBorders>
            <w:shd w:val="clear" w:color="auto" w:fill="auto"/>
            <w:noWrap/>
            <w:hideMark/>
          </w:tcPr>
          <w:p w:rsidR="00245E18" w:rsidRPr="002244F9" w:rsidRDefault="00245E18" w:rsidP="00245E18">
            <w:pPr>
              <w:widowControl/>
              <w:autoSpaceDE/>
              <w:autoSpaceDN/>
              <w:adjustRightInd/>
              <w:jc w:val="right"/>
              <w:rPr>
                <w:rFonts w:cs="Arial"/>
                <w:b/>
                <w:bCs/>
                <w:szCs w:val="18"/>
              </w:rPr>
            </w:pPr>
            <w:r w:rsidRPr="002244F9">
              <w:rPr>
                <w:rFonts w:cs="Arial"/>
                <w:b/>
                <w:bCs/>
                <w:szCs w:val="18"/>
              </w:rPr>
              <w:t xml:space="preserve">10 924 </w:t>
            </w:r>
          </w:p>
        </w:tc>
        <w:tc>
          <w:tcPr>
            <w:tcW w:w="0" w:type="auto"/>
            <w:tcBorders>
              <w:top w:val="single" w:sz="4" w:space="0" w:color="auto"/>
              <w:left w:val="nil"/>
              <w:bottom w:val="single" w:sz="4" w:space="0" w:color="auto"/>
              <w:right w:val="nil"/>
            </w:tcBorders>
            <w:shd w:val="clear" w:color="auto" w:fill="auto"/>
            <w:noWrap/>
            <w:hideMark/>
          </w:tcPr>
          <w:p w:rsidR="00245E18" w:rsidRPr="002244F9" w:rsidRDefault="00245E18" w:rsidP="00245E18">
            <w:pPr>
              <w:widowControl/>
              <w:autoSpaceDE/>
              <w:autoSpaceDN/>
              <w:adjustRightInd/>
              <w:jc w:val="right"/>
              <w:rPr>
                <w:rFonts w:cs="Arial"/>
                <w:b/>
                <w:bCs/>
                <w:szCs w:val="18"/>
              </w:rPr>
            </w:pPr>
            <w:r w:rsidRPr="002244F9">
              <w:rPr>
                <w:rFonts w:cs="Arial"/>
                <w:b/>
                <w:bCs/>
                <w:szCs w:val="18"/>
              </w:rPr>
              <w:t xml:space="preserve">11 143 </w:t>
            </w:r>
          </w:p>
        </w:tc>
        <w:tc>
          <w:tcPr>
            <w:tcW w:w="0" w:type="auto"/>
            <w:tcBorders>
              <w:top w:val="single" w:sz="4" w:space="0" w:color="auto"/>
              <w:left w:val="nil"/>
              <w:bottom w:val="single" w:sz="4" w:space="0" w:color="auto"/>
              <w:right w:val="nil"/>
            </w:tcBorders>
            <w:shd w:val="clear" w:color="auto" w:fill="auto"/>
            <w:noWrap/>
            <w:hideMark/>
          </w:tcPr>
          <w:p w:rsidR="00245E18" w:rsidRPr="002244F9" w:rsidRDefault="00245E18" w:rsidP="00245E18">
            <w:pPr>
              <w:widowControl/>
              <w:autoSpaceDE/>
              <w:autoSpaceDN/>
              <w:adjustRightInd/>
              <w:jc w:val="right"/>
              <w:rPr>
                <w:rFonts w:cs="Arial"/>
                <w:b/>
                <w:bCs/>
                <w:szCs w:val="18"/>
              </w:rPr>
            </w:pPr>
            <w:r w:rsidRPr="002244F9">
              <w:rPr>
                <w:rFonts w:cs="Arial"/>
                <w:b/>
                <w:bCs/>
                <w:szCs w:val="18"/>
              </w:rPr>
              <w:t xml:space="preserve">32 777 </w:t>
            </w:r>
          </w:p>
        </w:tc>
      </w:tr>
      <w:tr w:rsidR="00245E18" w:rsidRPr="002244F9" w:rsidTr="000B4A25">
        <w:trPr>
          <w:trHeight w:val="316"/>
          <w:jc w:val="center"/>
        </w:trPr>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rPr>
                <w:rFonts w:cs="Arial"/>
                <w:b/>
                <w:bCs/>
                <w:szCs w:val="18"/>
              </w:rPr>
            </w:pPr>
            <w:r w:rsidRPr="002244F9">
              <w:rPr>
                <w:rFonts w:cs="Arial"/>
                <w:b/>
                <w:bCs/>
                <w:szCs w:val="18"/>
              </w:rPr>
              <w:t xml:space="preserve">Travel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rPr>
                <w:rFonts w:cs="Arial"/>
                <w:b/>
                <w:bCs/>
                <w:szCs w:val="18"/>
              </w:rPr>
            </w:pP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rPr>
                <w:rFonts w:cs="Arial"/>
                <w:szCs w:val="18"/>
              </w:rPr>
            </w:pP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rPr>
                <w:rFonts w:cs="Arial"/>
                <w:szCs w:val="18"/>
              </w:rPr>
            </w:pP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rPr>
                <w:rFonts w:cs="Arial"/>
                <w:szCs w:val="18"/>
              </w:rPr>
            </w:pPr>
          </w:p>
        </w:tc>
      </w:tr>
      <w:tr w:rsidR="00245E18" w:rsidRPr="002244F9" w:rsidTr="000B4A25">
        <w:trPr>
          <w:trHeight w:val="316"/>
          <w:jc w:val="center"/>
        </w:trPr>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rPr>
                <w:rFonts w:cs="Arial"/>
                <w:szCs w:val="18"/>
              </w:rPr>
            </w:pPr>
            <w:r w:rsidRPr="002244F9">
              <w:rPr>
                <w:rFonts w:cs="Arial"/>
                <w:szCs w:val="18"/>
              </w:rPr>
              <w:t>Staff travel</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64 974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66 273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67 599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198 846 </w:t>
            </w:r>
          </w:p>
        </w:tc>
      </w:tr>
      <w:tr w:rsidR="00245E18" w:rsidRPr="002244F9" w:rsidTr="000B4A25">
        <w:trPr>
          <w:trHeight w:val="316"/>
          <w:jc w:val="center"/>
        </w:trPr>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rPr>
                <w:rFonts w:cs="Arial"/>
                <w:szCs w:val="18"/>
              </w:rPr>
            </w:pPr>
            <w:r w:rsidRPr="002244F9">
              <w:rPr>
                <w:rFonts w:cs="Arial"/>
                <w:szCs w:val="18"/>
              </w:rPr>
              <w:t>Staff travel - COP13</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0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0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56 245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56 245 </w:t>
            </w:r>
          </w:p>
        </w:tc>
      </w:tr>
      <w:tr w:rsidR="00245E18" w:rsidRPr="002244F9" w:rsidTr="000B4A25">
        <w:trPr>
          <w:trHeight w:val="316"/>
          <w:jc w:val="center"/>
        </w:trPr>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rPr>
                <w:rFonts w:cs="Arial"/>
                <w:szCs w:val="18"/>
              </w:rPr>
            </w:pPr>
            <w:r w:rsidRPr="002244F9">
              <w:rPr>
                <w:rFonts w:cs="Arial"/>
                <w:szCs w:val="18"/>
              </w:rPr>
              <w:t>Standing Committee meetings</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22 965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23 425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0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46 390 </w:t>
            </w:r>
          </w:p>
        </w:tc>
      </w:tr>
      <w:tr w:rsidR="00245E18" w:rsidRPr="002244F9" w:rsidTr="000B4A25">
        <w:trPr>
          <w:trHeight w:val="316"/>
          <w:jc w:val="center"/>
        </w:trPr>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rPr>
                <w:rFonts w:cs="Arial"/>
                <w:szCs w:val="18"/>
              </w:rPr>
            </w:pPr>
            <w:r w:rsidRPr="002244F9">
              <w:rPr>
                <w:rFonts w:cs="Arial"/>
                <w:szCs w:val="18"/>
              </w:rPr>
              <w:t>Scientific Council meetings</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52 424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53 473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0 </w:t>
            </w:r>
          </w:p>
        </w:tc>
        <w:tc>
          <w:tcPr>
            <w:tcW w:w="0" w:type="auto"/>
            <w:tcBorders>
              <w:top w:val="nil"/>
              <w:left w:val="nil"/>
              <w:bottom w:val="nil"/>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105 897 </w:t>
            </w:r>
          </w:p>
        </w:tc>
      </w:tr>
      <w:tr w:rsidR="00245E18" w:rsidRPr="002244F9" w:rsidTr="000B4A25">
        <w:trPr>
          <w:trHeight w:val="316"/>
          <w:jc w:val="center"/>
        </w:trPr>
        <w:tc>
          <w:tcPr>
            <w:tcW w:w="0" w:type="auto"/>
            <w:tcBorders>
              <w:top w:val="single" w:sz="4" w:space="0" w:color="auto"/>
              <w:left w:val="nil"/>
              <w:bottom w:val="single" w:sz="12" w:space="0" w:color="auto"/>
              <w:right w:val="nil"/>
            </w:tcBorders>
            <w:shd w:val="clear" w:color="auto" w:fill="auto"/>
            <w:noWrap/>
            <w:hideMark/>
          </w:tcPr>
          <w:p w:rsidR="00245E18" w:rsidRPr="002244F9" w:rsidRDefault="00245E18" w:rsidP="00245E18">
            <w:pPr>
              <w:widowControl/>
              <w:autoSpaceDE/>
              <w:autoSpaceDN/>
              <w:adjustRightInd/>
              <w:rPr>
                <w:rFonts w:cs="Arial"/>
                <w:b/>
                <w:bCs/>
                <w:szCs w:val="18"/>
              </w:rPr>
            </w:pPr>
            <w:r w:rsidRPr="002244F9">
              <w:rPr>
                <w:rFonts w:cs="Arial"/>
                <w:b/>
                <w:bCs/>
                <w:szCs w:val="18"/>
              </w:rPr>
              <w:t>Subtotal</w:t>
            </w:r>
          </w:p>
        </w:tc>
        <w:tc>
          <w:tcPr>
            <w:tcW w:w="0" w:type="auto"/>
            <w:tcBorders>
              <w:top w:val="single" w:sz="4" w:space="0" w:color="auto"/>
              <w:left w:val="nil"/>
              <w:bottom w:val="single" w:sz="12" w:space="0" w:color="auto"/>
              <w:right w:val="nil"/>
            </w:tcBorders>
            <w:shd w:val="clear" w:color="auto" w:fill="auto"/>
            <w:noWrap/>
            <w:hideMark/>
          </w:tcPr>
          <w:p w:rsidR="00245E18" w:rsidRPr="002244F9" w:rsidRDefault="00245E18" w:rsidP="00245E18">
            <w:pPr>
              <w:widowControl/>
              <w:autoSpaceDE/>
              <w:autoSpaceDN/>
              <w:adjustRightInd/>
              <w:jc w:val="right"/>
              <w:rPr>
                <w:rFonts w:cs="Arial"/>
                <w:b/>
                <w:bCs/>
                <w:szCs w:val="18"/>
              </w:rPr>
            </w:pPr>
            <w:r w:rsidRPr="002244F9">
              <w:rPr>
                <w:rFonts w:cs="Arial"/>
                <w:b/>
                <w:bCs/>
                <w:szCs w:val="18"/>
              </w:rPr>
              <w:t xml:space="preserve">140 364 </w:t>
            </w:r>
          </w:p>
        </w:tc>
        <w:tc>
          <w:tcPr>
            <w:tcW w:w="0" w:type="auto"/>
            <w:tcBorders>
              <w:top w:val="single" w:sz="4" w:space="0" w:color="auto"/>
              <w:left w:val="nil"/>
              <w:bottom w:val="single" w:sz="12" w:space="0" w:color="auto"/>
              <w:right w:val="nil"/>
            </w:tcBorders>
            <w:shd w:val="clear" w:color="auto" w:fill="auto"/>
            <w:noWrap/>
            <w:hideMark/>
          </w:tcPr>
          <w:p w:rsidR="00245E18" w:rsidRPr="002244F9" w:rsidRDefault="00245E18" w:rsidP="00245E18">
            <w:pPr>
              <w:widowControl/>
              <w:autoSpaceDE/>
              <w:autoSpaceDN/>
              <w:adjustRightInd/>
              <w:jc w:val="right"/>
              <w:rPr>
                <w:rFonts w:cs="Arial"/>
                <w:b/>
                <w:bCs/>
                <w:szCs w:val="18"/>
              </w:rPr>
            </w:pPr>
            <w:r w:rsidRPr="002244F9">
              <w:rPr>
                <w:rFonts w:cs="Arial"/>
                <w:b/>
                <w:bCs/>
                <w:szCs w:val="18"/>
              </w:rPr>
              <w:t xml:space="preserve">143 171 </w:t>
            </w:r>
          </w:p>
        </w:tc>
        <w:tc>
          <w:tcPr>
            <w:tcW w:w="0" w:type="auto"/>
            <w:tcBorders>
              <w:top w:val="single" w:sz="4" w:space="0" w:color="auto"/>
              <w:left w:val="nil"/>
              <w:bottom w:val="single" w:sz="12" w:space="0" w:color="auto"/>
              <w:right w:val="nil"/>
            </w:tcBorders>
            <w:shd w:val="clear" w:color="auto" w:fill="auto"/>
            <w:noWrap/>
            <w:hideMark/>
          </w:tcPr>
          <w:p w:rsidR="00245E18" w:rsidRPr="002244F9" w:rsidRDefault="00245E18" w:rsidP="00245E18">
            <w:pPr>
              <w:widowControl/>
              <w:autoSpaceDE/>
              <w:autoSpaceDN/>
              <w:adjustRightInd/>
              <w:jc w:val="right"/>
              <w:rPr>
                <w:rFonts w:cs="Arial"/>
                <w:b/>
                <w:bCs/>
                <w:szCs w:val="18"/>
              </w:rPr>
            </w:pPr>
            <w:r w:rsidRPr="002244F9">
              <w:rPr>
                <w:rFonts w:cs="Arial"/>
                <w:b/>
                <w:bCs/>
                <w:szCs w:val="18"/>
              </w:rPr>
              <w:t xml:space="preserve">123 844 </w:t>
            </w:r>
          </w:p>
        </w:tc>
        <w:tc>
          <w:tcPr>
            <w:tcW w:w="0" w:type="auto"/>
            <w:tcBorders>
              <w:top w:val="single" w:sz="4" w:space="0" w:color="auto"/>
              <w:left w:val="nil"/>
              <w:bottom w:val="single" w:sz="12" w:space="0" w:color="auto"/>
              <w:right w:val="nil"/>
            </w:tcBorders>
            <w:shd w:val="clear" w:color="auto" w:fill="auto"/>
            <w:noWrap/>
            <w:hideMark/>
          </w:tcPr>
          <w:p w:rsidR="00245E18" w:rsidRPr="002244F9" w:rsidRDefault="00245E18" w:rsidP="00245E18">
            <w:pPr>
              <w:widowControl/>
              <w:autoSpaceDE/>
              <w:autoSpaceDN/>
              <w:adjustRightInd/>
              <w:jc w:val="right"/>
              <w:rPr>
                <w:rFonts w:cs="Arial"/>
                <w:b/>
                <w:bCs/>
                <w:szCs w:val="18"/>
              </w:rPr>
            </w:pPr>
            <w:r w:rsidRPr="002244F9">
              <w:rPr>
                <w:rFonts w:cs="Arial"/>
                <w:b/>
                <w:bCs/>
                <w:szCs w:val="18"/>
              </w:rPr>
              <w:t xml:space="preserve">407 378 </w:t>
            </w:r>
          </w:p>
        </w:tc>
      </w:tr>
      <w:tr w:rsidR="00245E18" w:rsidRPr="002244F9" w:rsidTr="000B4A25">
        <w:trPr>
          <w:trHeight w:val="316"/>
          <w:jc w:val="center"/>
        </w:trPr>
        <w:tc>
          <w:tcPr>
            <w:tcW w:w="0" w:type="auto"/>
            <w:tcBorders>
              <w:top w:val="single" w:sz="12" w:space="0" w:color="auto"/>
              <w:left w:val="nil"/>
              <w:bottom w:val="single" w:sz="4" w:space="0" w:color="auto"/>
              <w:right w:val="nil"/>
            </w:tcBorders>
            <w:shd w:val="clear" w:color="auto" w:fill="auto"/>
            <w:noWrap/>
            <w:hideMark/>
          </w:tcPr>
          <w:p w:rsidR="00245E18" w:rsidRPr="002244F9" w:rsidRDefault="00245E18" w:rsidP="00245E18">
            <w:pPr>
              <w:widowControl/>
              <w:autoSpaceDE/>
              <w:autoSpaceDN/>
              <w:adjustRightInd/>
              <w:rPr>
                <w:rFonts w:cs="Arial"/>
                <w:b/>
                <w:bCs/>
                <w:szCs w:val="18"/>
              </w:rPr>
            </w:pPr>
            <w:r w:rsidRPr="002244F9">
              <w:rPr>
                <w:rFonts w:cs="Arial"/>
                <w:b/>
                <w:bCs/>
                <w:szCs w:val="18"/>
              </w:rPr>
              <w:t xml:space="preserve">Total </w:t>
            </w:r>
          </w:p>
        </w:tc>
        <w:tc>
          <w:tcPr>
            <w:tcW w:w="0" w:type="auto"/>
            <w:tcBorders>
              <w:top w:val="single" w:sz="12" w:space="0" w:color="auto"/>
              <w:left w:val="nil"/>
              <w:bottom w:val="single" w:sz="4" w:space="0" w:color="auto"/>
              <w:right w:val="nil"/>
            </w:tcBorders>
            <w:shd w:val="clear" w:color="auto" w:fill="auto"/>
            <w:noWrap/>
            <w:hideMark/>
          </w:tcPr>
          <w:p w:rsidR="00245E18" w:rsidRPr="002244F9" w:rsidRDefault="00245E18" w:rsidP="00245E18">
            <w:pPr>
              <w:widowControl/>
              <w:autoSpaceDE/>
              <w:autoSpaceDN/>
              <w:adjustRightInd/>
              <w:jc w:val="right"/>
              <w:rPr>
                <w:rFonts w:cs="Arial"/>
                <w:b/>
                <w:bCs/>
                <w:szCs w:val="18"/>
              </w:rPr>
            </w:pPr>
            <w:r w:rsidRPr="002244F9">
              <w:rPr>
                <w:rFonts w:cs="Arial"/>
                <w:b/>
                <w:bCs/>
                <w:szCs w:val="18"/>
              </w:rPr>
              <w:t xml:space="preserve">2 289 791 </w:t>
            </w:r>
          </w:p>
        </w:tc>
        <w:tc>
          <w:tcPr>
            <w:tcW w:w="0" w:type="auto"/>
            <w:tcBorders>
              <w:top w:val="single" w:sz="12" w:space="0" w:color="auto"/>
              <w:left w:val="nil"/>
              <w:bottom w:val="single" w:sz="4" w:space="0" w:color="auto"/>
              <w:right w:val="nil"/>
            </w:tcBorders>
            <w:shd w:val="clear" w:color="auto" w:fill="auto"/>
            <w:noWrap/>
            <w:hideMark/>
          </w:tcPr>
          <w:p w:rsidR="00245E18" w:rsidRPr="002244F9" w:rsidRDefault="00245E18" w:rsidP="00245E18">
            <w:pPr>
              <w:widowControl/>
              <w:autoSpaceDE/>
              <w:autoSpaceDN/>
              <w:adjustRightInd/>
              <w:jc w:val="right"/>
              <w:rPr>
                <w:rFonts w:cs="Arial"/>
                <w:b/>
                <w:bCs/>
                <w:szCs w:val="18"/>
              </w:rPr>
            </w:pPr>
            <w:r w:rsidRPr="002244F9">
              <w:rPr>
                <w:rFonts w:cs="Arial"/>
                <w:b/>
                <w:bCs/>
                <w:szCs w:val="18"/>
              </w:rPr>
              <w:t xml:space="preserve">2 335 587 </w:t>
            </w:r>
          </w:p>
        </w:tc>
        <w:tc>
          <w:tcPr>
            <w:tcW w:w="0" w:type="auto"/>
            <w:tcBorders>
              <w:top w:val="single" w:sz="12" w:space="0" w:color="auto"/>
              <w:left w:val="nil"/>
              <w:bottom w:val="single" w:sz="4" w:space="0" w:color="auto"/>
              <w:right w:val="nil"/>
            </w:tcBorders>
            <w:shd w:val="clear" w:color="auto" w:fill="auto"/>
            <w:noWrap/>
            <w:hideMark/>
          </w:tcPr>
          <w:p w:rsidR="00245E18" w:rsidRPr="002244F9" w:rsidRDefault="00245E18" w:rsidP="00245E18">
            <w:pPr>
              <w:widowControl/>
              <w:autoSpaceDE/>
              <w:autoSpaceDN/>
              <w:adjustRightInd/>
              <w:jc w:val="right"/>
              <w:rPr>
                <w:rFonts w:cs="Arial"/>
                <w:b/>
                <w:bCs/>
                <w:szCs w:val="18"/>
              </w:rPr>
            </w:pPr>
            <w:r w:rsidRPr="002244F9">
              <w:rPr>
                <w:rFonts w:cs="Arial"/>
                <w:b/>
                <w:bCs/>
                <w:szCs w:val="18"/>
              </w:rPr>
              <w:t xml:space="preserve">2 692 181 </w:t>
            </w:r>
          </w:p>
        </w:tc>
        <w:tc>
          <w:tcPr>
            <w:tcW w:w="0" w:type="auto"/>
            <w:tcBorders>
              <w:top w:val="single" w:sz="12" w:space="0" w:color="auto"/>
              <w:left w:val="nil"/>
              <w:bottom w:val="single" w:sz="4" w:space="0" w:color="auto"/>
              <w:right w:val="nil"/>
            </w:tcBorders>
            <w:shd w:val="clear" w:color="auto" w:fill="auto"/>
            <w:noWrap/>
            <w:hideMark/>
          </w:tcPr>
          <w:p w:rsidR="00245E18" w:rsidRPr="002244F9" w:rsidRDefault="00245E18" w:rsidP="00245E18">
            <w:pPr>
              <w:widowControl/>
              <w:autoSpaceDE/>
              <w:autoSpaceDN/>
              <w:adjustRightInd/>
              <w:jc w:val="right"/>
              <w:rPr>
                <w:rFonts w:cs="Arial"/>
                <w:b/>
                <w:bCs/>
                <w:szCs w:val="18"/>
              </w:rPr>
            </w:pPr>
            <w:r w:rsidRPr="002244F9">
              <w:rPr>
                <w:rFonts w:cs="Arial"/>
                <w:b/>
                <w:bCs/>
                <w:szCs w:val="18"/>
              </w:rPr>
              <w:t xml:space="preserve">7 317 559 </w:t>
            </w:r>
          </w:p>
        </w:tc>
      </w:tr>
      <w:tr w:rsidR="00245E18" w:rsidRPr="002244F9" w:rsidTr="000B4A25">
        <w:trPr>
          <w:trHeight w:val="316"/>
          <w:jc w:val="center"/>
        </w:trPr>
        <w:tc>
          <w:tcPr>
            <w:tcW w:w="0" w:type="auto"/>
            <w:tcBorders>
              <w:top w:val="nil"/>
              <w:left w:val="nil"/>
              <w:bottom w:val="single" w:sz="12" w:space="0" w:color="auto"/>
              <w:right w:val="nil"/>
            </w:tcBorders>
            <w:shd w:val="clear" w:color="auto" w:fill="auto"/>
            <w:hideMark/>
          </w:tcPr>
          <w:p w:rsidR="00245E18" w:rsidRPr="002244F9" w:rsidRDefault="00245E18" w:rsidP="00245E18">
            <w:pPr>
              <w:widowControl/>
              <w:autoSpaceDE/>
              <w:autoSpaceDN/>
              <w:adjustRightInd/>
              <w:rPr>
                <w:rFonts w:cs="Arial"/>
                <w:szCs w:val="18"/>
              </w:rPr>
            </w:pPr>
            <w:proofErr w:type="spellStart"/>
            <w:r w:rsidRPr="002244F9">
              <w:rPr>
                <w:rFonts w:cs="Arial"/>
                <w:szCs w:val="18"/>
              </w:rPr>
              <w:t>Programme</w:t>
            </w:r>
            <w:proofErr w:type="spellEnd"/>
            <w:r w:rsidRPr="002244F9">
              <w:rPr>
                <w:rFonts w:cs="Arial"/>
                <w:szCs w:val="18"/>
              </w:rPr>
              <w:t xml:space="preserve"> Support Costs</w:t>
            </w:r>
          </w:p>
        </w:tc>
        <w:tc>
          <w:tcPr>
            <w:tcW w:w="0" w:type="auto"/>
            <w:tcBorders>
              <w:top w:val="nil"/>
              <w:left w:val="nil"/>
              <w:bottom w:val="single" w:sz="12" w:space="0" w:color="auto"/>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297 673 </w:t>
            </w:r>
          </w:p>
        </w:tc>
        <w:tc>
          <w:tcPr>
            <w:tcW w:w="0" w:type="auto"/>
            <w:tcBorders>
              <w:top w:val="nil"/>
              <w:left w:val="nil"/>
              <w:bottom w:val="single" w:sz="12" w:space="0" w:color="auto"/>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303 626 </w:t>
            </w:r>
          </w:p>
        </w:tc>
        <w:tc>
          <w:tcPr>
            <w:tcW w:w="0" w:type="auto"/>
            <w:tcBorders>
              <w:top w:val="nil"/>
              <w:left w:val="nil"/>
              <w:bottom w:val="single" w:sz="12" w:space="0" w:color="auto"/>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349 984 </w:t>
            </w:r>
          </w:p>
        </w:tc>
        <w:tc>
          <w:tcPr>
            <w:tcW w:w="0" w:type="auto"/>
            <w:tcBorders>
              <w:top w:val="nil"/>
              <w:left w:val="nil"/>
              <w:bottom w:val="single" w:sz="12" w:space="0" w:color="auto"/>
              <w:right w:val="nil"/>
            </w:tcBorders>
            <w:shd w:val="clear" w:color="auto" w:fill="auto"/>
            <w:noWrap/>
            <w:hideMark/>
          </w:tcPr>
          <w:p w:rsidR="00245E18" w:rsidRPr="002244F9" w:rsidRDefault="00245E18" w:rsidP="00245E18">
            <w:pPr>
              <w:widowControl/>
              <w:autoSpaceDE/>
              <w:autoSpaceDN/>
              <w:adjustRightInd/>
              <w:jc w:val="right"/>
              <w:rPr>
                <w:rFonts w:cs="Arial"/>
                <w:szCs w:val="18"/>
              </w:rPr>
            </w:pPr>
            <w:r w:rsidRPr="002244F9">
              <w:rPr>
                <w:rFonts w:cs="Arial"/>
                <w:szCs w:val="18"/>
              </w:rPr>
              <w:t xml:space="preserve">951 283 </w:t>
            </w:r>
          </w:p>
        </w:tc>
      </w:tr>
      <w:tr w:rsidR="00245E18" w:rsidRPr="002244F9" w:rsidTr="000B4A25">
        <w:trPr>
          <w:trHeight w:val="316"/>
          <w:jc w:val="center"/>
        </w:trPr>
        <w:tc>
          <w:tcPr>
            <w:tcW w:w="0" w:type="auto"/>
            <w:tcBorders>
              <w:top w:val="single" w:sz="12" w:space="0" w:color="auto"/>
              <w:left w:val="nil"/>
              <w:bottom w:val="single" w:sz="12" w:space="0" w:color="auto"/>
              <w:right w:val="nil"/>
            </w:tcBorders>
            <w:shd w:val="clear" w:color="auto" w:fill="auto"/>
            <w:hideMark/>
          </w:tcPr>
          <w:p w:rsidR="00245E18" w:rsidRPr="002244F9" w:rsidRDefault="00245E18" w:rsidP="00245E18">
            <w:pPr>
              <w:widowControl/>
              <w:autoSpaceDE/>
              <w:autoSpaceDN/>
              <w:adjustRightInd/>
              <w:rPr>
                <w:rFonts w:cs="Arial"/>
                <w:b/>
                <w:bCs/>
                <w:szCs w:val="18"/>
              </w:rPr>
            </w:pPr>
            <w:r w:rsidRPr="002244F9">
              <w:rPr>
                <w:rFonts w:cs="Arial"/>
                <w:b/>
                <w:bCs/>
                <w:szCs w:val="18"/>
              </w:rPr>
              <w:t xml:space="preserve">Grand total </w:t>
            </w:r>
          </w:p>
        </w:tc>
        <w:tc>
          <w:tcPr>
            <w:tcW w:w="0" w:type="auto"/>
            <w:tcBorders>
              <w:top w:val="single" w:sz="12" w:space="0" w:color="auto"/>
              <w:left w:val="nil"/>
              <w:bottom w:val="single" w:sz="12" w:space="0" w:color="auto"/>
              <w:right w:val="nil"/>
            </w:tcBorders>
            <w:shd w:val="clear" w:color="auto" w:fill="auto"/>
            <w:noWrap/>
            <w:hideMark/>
          </w:tcPr>
          <w:p w:rsidR="00245E18" w:rsidRPr="002244F9" w:rsidRDefault="00245E18" w:rsidP="00245E18">
            <w:pPr>
              <w:widowControl/>
              <w:autoSpaceDE/>
              <w:autoSpaceDN/>
              <w:adjustRightInd/>
              <w:jc w:val="right"/>
              <w:rPr>
                <w:rFonts w:cs="Arial"/>
                <w:b/>
                <w:bCs/>
                <w:szCs w:val="18"/>
              </w:rPr>
            </w:pPr>
            <w:r w:rsidRPr="002244F9">
              <w:rPr>
                <w:rFonts w:cs="Arial"/>
                <w:b/>
                <w:bCs/>
                <w:szCs w:val="18"/>
              </w:rPr>
              <w:t xml:space="preserve">2 587 464 </w:t>
            </w:r>
          </w:p>
        </w:tc>
        <w:tc>
          <w:tcPr>
            <w:tcW w:w="0" w:type="auto"/>
            <w:tcBorders>
              <w:top w:val="single" w:sz="12" w:space="0" w:color="auto"/>
              <w:left w:val="nil"/>
              <w:bottom w:val="single" w:sz="12" w:space="0" w:color="auto"/>
              <w:right w:val="nil"/>
            </w:tcBorders>
            <w:shd w:val="clear" w:color="auto" w:fill="auto"/>
            <w:noWrap/>
            <w:hideMark/>
          </w:tcPr>
          <w:p w:rsidR="00245E18" w:rsidRPr="002244F9" w:rsidRDefault="00245E18" w:rsidP="00245E18">
            <w:pPr>
              <w:widowControl/>
              <w:autoSpaceDE/>
              <w:autoSpaceDN/>
              <w:adjustRightInd/>
              <w:jc w:val="right"/>
              <w:rPr>
                <w:rFonts w:cs="Arial"/>
                <w:b/>
                <w:bCs/>
                <w:szCs w:val="18"/>
              </w:rPr>
            </w:pPr>
            <w:r w:rsidRPr="002244F9">
              <w:rPr>
                <w:rFonts w:cs="Arial"/>
                <w:b/>
                <w:bCs/>
                <w:szCs w:val="18"/>
              </w:rPr>
              <w:t xml:space="preserve">2 639 213 </w:t>
            </w:r>
          </w:p>
        </w:tc>
        <w:tc>
          <w:tcPr>
            <w:tcW w:w="0" w:type="auto"/>
            <w:tcBorders>
              <w:top w:val="single" w:sz="12" w:space="0" w:color="auto"/>
              <w:left w:val="nil"/>
              <w:bottom w:val="single" w:sz="12" w:space="0" w:color="auto"/>
              <w:right w:val="nil"/>
            </w:tcBorders>
            <w:shd w:val="clear" w:color="auto" w:fill="auto"/>
            <w:noWrap/>
            <w:hideMark/>
          </w:tcPr>
          <w:p w:rsidR="00245E18" w:rsidRPr="002244F9" w:rsidRDefault="00245E18" w:rsidP="00245E18">
            <w:pPr>
              <w:widowControl/>
              <w:autoSpaceDE/>
              <w:autoSpaceDN/>
              <w:adjustRightInd/>
              <w:jc w:val="right"/>
              <w:rPr>
                <w:rFonts w:cs="Arial"/>
                <w:b/>
                <w:bCs/>
                <w:szCs w:val="18"/>
              </w:rPr>
            </w:pPr>
            <w:r w:rsidRPr="002244F9">
              <w:rPr>
                <w:rFonts w:cs="Arial"/>
                <w:b/>
                <w:bCs/>
                <w:szCs w:val="18"/>
              </w:rPr>
              <w:t xml:space="preserve">3 042 165 </w:t>
            </w:r>
          </w:p>
        </w:tc>
        <w:tc>
          <w:tcPr>
            <w:tcW w:w="0" w:type="auto"/>
            <w:tcBorders>
              <w:top w:val="single" w:sz="12" w:space="0" w:color="auto"/>
              <w:left w:val="nil"/>
              <w:bottom w:val="single" w:sz="12" w:space="0" w:color="auto"/>
              <w:right w:val="nil"/>
            </w:tcBorders>
            <w:shd w:val="clear" w:color="auto" w:fill="auto"/>
            <w:noWrap/>
            <w:hideMark/>
          </w:tcPr>
          <w:p w:rsidR="00245E18" w:rsidRPr="002244F9" w:rsidRDefault="00245E18" w:rsidP="00245E18">
            <w:pPr>
              <w:widowControl/>
              <w:autoSpaceDE/>
              <w:autoSpaceDN/>
              <w:adjustRightInd/>
              <w:jc w:val="right"/>
              <w:rPr>
                <w:rFonts w:cs="Arial"/>
                <w:b/>
                <w:bCs/>
                <w:szCs w:val="18"/>
              </w:rPr>
            </w:pPr>
            <w:r w:rsidRPr="002244F9">
              <w:rPr>
                <w:rFonts w:cs="Arial"/>
                <w:b/>
                <w:bCs/>
                <w:szCs w:val="18"/>
              </w:rPr>
              <w:t xml:space="preserve">8 268 842 </w:t>
            </w:r>
          </w:p>
        </w:tc>
      </w:tr>
    </w:tbl>
    <w:p w:rsidR="00245E18" w:rsidRDefault="00245E18" w:rsidP="007910DD">
      <w:pPr>
        <w:rPr>
          <w:rFonts w:cs="Arial"/>
          <w:sz w:val="22"/>
          <w:szCs w:val="22"/>
          <w:lang w:val="it-IT"/>
        </w:rPr>
        <w:sectPr w:rsidR="00245E18" w:rsidSect="00620809">
          <w:headerReference w:type="first" r:id="rId19"/>
          <w:endnotePr>
            <w:numFmt w:val="decimal"/>
          </w:endnotePr>
          <w:pgSz w:w="11905" w:h="16837" w:code="9"/>
          <w:pgMar w:top="1008" w:right="1411" w:bottom="1152" w:left="1411" w:header="432" w:footer="432" w:gutter="0"/>
          <w:cols w:space="720"/>
          <w:noEndnote/>
          <w:titlePg/>
          <w:docGrid w:linePitch="272"/>
        </w:sectPr>
      </w:pPr>
    </w:p>
    <w:p w:rsidR="00245E18" w:rsidRDefault="00245E18" w:rsidP="00245E18">
      <w:pPr>
        <w:jc w:val="right"/>
        <w:rPr>
          <w:rFonts w:cs="Arial"/>
          <w:b/>
          <w:caps/>
          <w:sz w:val="22"/>
          <w:szCs w:val="22"/>
          <w:lang w:val="it-IT"/>
        </w:rPr>
      </w:pPr>
      <w:r w:rsidRPr="00245E18">
        <w:rPr>
          <w:rFonts w:cs="Arial"/>
          <w:b/>
          <w:caps/>
          <w:sz w:val="22"/>
          <w:szCs w:val="22"/>
          <w:lang w:val="it-IT"/>
        </w:rPr>
        <w:lastRenderedPageBreak/>
        <w:t xml:space="preserve">Annex </w:t>
      </w:r>
      <w:r w:rsidR="009878EA">
        <w:rPr>
          <w:rFonts w:cs="Arial"/>
          <w:b/>
          <w:caps/>
          <w:sz w:val="22"/>
          <w:szCs w:val="22"/>
          <w:lang w:val="it-IT"/>
        </w:rPr>
        <w:t>2</w:t>
      </w:r>
    </w:p>
    <w:p w:rsidR="00245E18" w:rsidRDefault="00245E18" w:rsidP="00245E18">
      <w:pPr>
        <w:jc w:val="right"/>
        <w:rPr>
          <w:rFonts w:cs="Arial"/>
          <w:sz w:val="22"/>
          <w:szCs w:val="22"/>
          <w:lang w:val="it-IT"/>
        </w:rPr>
      </w:pPr>
    </w:p>
    <w:p w:rsidR="00245E18" w:rsidRPr="009F4A8E" w:rsidRDefault="00245E18" w:rsidP="00245E18">
      <w:pPr>
        <w:pStyle w:val="Heading2"/>
        <w:keepNext w:val="0"/>
        <w:jc w:val="center"/>
        <w:rPr>
          <w:rFonts w:cs="Arial"/>
          <w:sz w:val="22"/>
          <w:szCs w:val="22"/>
          <w:lang w:val="en-GB"/>
        </w:rPr>
      </w:pPr>
      <w:r w:rsidRPr="009F4A8E">
        <w:rPr>
          <w:rFonts w:cs="Arial"/>
          <w:sz w:val="22"/>
          <w:szCs w:val="22"/>
          <w:lang w:val="en-GB"/>
        </w:rPr>
        <w:t xml:space="preserve">SCALE OF CONTRIBUTIONS TO THE </w:t>
      </w:r>
      <w:r>
        <w:rPr>
          <w:rFonts w:cs="Arial"/>
          <w:sz w:val="22"/>
          <w:szCs w:val="22"/>
          <w:lang w:val="en-GB"/>
        </w:rPr>
        <w:t>T</w:t>
      </w:r>
      <w:r w:rsidRPr="009F4A8E">
        <w:rPr>
          <w:rFonts w:cs="Arial"/>
          <w:sz w:val="22"/>
          <w:szCs w:val="22"/>
          <w:lang w:val="en-GB"/>
        </w:rPr>
        <w:t>RIENNIUM 2018 – 2020 BUDGET</w:t>
      </w:r>
    </w:p>
    <w:p w:rsidR="00245E18" w:rsidRDefault="00245E18" w:rsidP="00245E18">
      <w:pPr>
        <w:pStyle w:val="Heading2"/>
        <w:keepNext w:val="0"/>
        <w:jc w:val="center"/>
        <w:rPr>
          <w:rFonts w:cs="Arial"/>
          <w:b w:val="0"/>
          <w:sz w:val="18"/>
          <w:szCs w:val="18"/>
          <w:lang w:val="en-GB"/>
        </w:rPr>
      </w:pPr>
      <w:r w:rsidRPr="002244F9">
        <w:rPr>
          <w:rFonts w:cs="Arial"/>
          <w:b w:val="0"/>
          <w:sz w:val="18"/>
          <w:szCs w:val="18"/>
          <w:lang w:val="en-GB"/>
        </w:rPr>
        <w:t xml:space="preserve"> (all figures in Euros)</w:t>
      </w:r>
    </w:p>
    <w:p w:rsidR="00245E18" w:rsidRPr="00245E18" w:rsidRDefault="00245E18" w:rsidP="00245E18">
      <w:pPr>
        <w:rPr>
          <w:lang w:val="en-GB"/>
        </w:rPr>
      </w:pPr>
    </w:p>
    <w:tbl>
      <w:tblPr>
        <w:tblW w:w="15408" w:type="dxa"/>
        <w:jc w:val="center"/>
        <w:tblLook w:val="04A0" w:firstRow="1" w:lastRow="0" w:firstColumn="1" w:lastColumn="0" w:noHBand="0" w:noVBand="1"/>
      </w:tblPr>
      <w:tblGrid>
        <w:gridCol w:w="519"/>
        <w:gridCol w:w="2725"/>
        <w:gridCol w:w="1004"/>
        <w:gridCol w:w="927"/>
        <w:gridCol w:w="1304"/>
        <w:gridCol w:w="1227"/>
        <w:gridCol w:w="1304"/>
        <w:gridCol w:w="1227"/>
        <w:gridCol w:w="1304"/>
        <w:gridCol w:w="1227"/>
        <w:gridCol w:w="1053"/>
        <w:gridCol w:w="1587"/>
      </w:tblGrid>
      <w:tr w:rsidR="00245E18" w:rsidRPr="00E0707E" w:rsidTr="00245E18">
        <w:trPr>
          <w:trHeight w:val="229"/>
          <w:tblHeader/>
          <w:jc w:val="center"/>
        </w:trPr>
        <w:tc>
          <w:tcPr>
            <w:tcW w:w="518" w:type="dxa"/>
            <w:vMerge w:val="restart"/>
            <w:tcBorders>
              <w:top w:val="single" w:sz="4" w:space="0" w:color="auto"/>
              <w:left w:val="single" w:sz="4" w:space="0" w:color="auto"/>
              <w:bottom w:val="single" w:sz="8" w:space="0" w:color="000000"/>
              <w:right w:val="single" w:sz="4" w:space="0" w:color="auto"/>
            </w:tcBorders>
            <w:shd w:val="clear" w:color="000000" w:fill="EDEDED"/>
            <w:vAlign w:val="center"/>
            <w:hideMark/>
          </w:tcPr>
          <w:p w:rsidR="00245E18" w:rsidRPr="00265960" w:rsidRDefault="00245E18" w:rsidP="00245E18">
            <w:pPr>
              <w:widowControl/>
              <w:autoSpaceDE/>
              <w:autoSpaceDN/>
              <w:adjustRightInd/>
              <w:rPr>
                <w:rFonts w:cs="Arial"/>
                <w:b/>
                <w:bCs/>
                <w:iCs/>
                <w:sz w:val="16"/>
                <w:szCs w:val="16"/>
              </w:rPr>
            </w:pPr>
            <w:r w:rsidRPr="00265960">
              <w:rPr>
                <w:rFonts w:cs="Arial"/>
                <w:b/>
                <w:bCs/>
                <w:iCs/>
                <w:sz w:val="16"/>
                <w:szCs w:val="16"/>
              </w:rPr>
              <w:t>N°</w:t>
            </w:r>
          </w:p>
        </w:tc>
        <w:tc>
          <w:tcPr>
            <w:tcW w:w="2725" w:type="dxa"/>
            <w:vMerge w:val="restart"/>
            <w:tcBorders>
              <w:top w:val="single" w:sz="4" w:space="0" w:color="auto"/>
              <w:left w:val="single" w:sz="4" w:space="0" w:color="auto"/>
              <w:bottom w:val="single" w:sz="8" w:space="0" w:color="000000"/>
              <w:right w:val="single" w:sz="4" w:space="0" w:color="auto"/>
            </w:tcBorders>
            <w:shd w:val="clear" w:color="000000" w:fill="EDEDED"/>
            <w:vAlign w:val="center"/>
            <w:hideMark/>
          </w:tcPr>
          <w:p w:rsidR="00245E18" w:rsidRPr="00265960" w:rsidRDefault="00245E18" w:rsidP="00245E18">
            <w:pPr>
              <w:widowControl/>
              <w:autoSpaceDE/>
              <w:autoSpaceDN/>
              <w:adjustRightInd/>
              <w:rPr>
                <w:rFonts w:cs="Arial"/>
                <w:b/>
                <w:bCs/>
                <w:iCs/>
                <w:sz w:val="16"/>
                <w:szCs w:val="16"/>
              </w:rPr>
            </w:pPr>
            <w:r w:rsidRPr="00265960">
              <w:rPr>
                <w:rFonts w:cs="Arial"/>
                <w:b/>
                <w:bCs/>
                <w:iCs/>
                <w:sz w:val="16"/>
                <w:szCs w:val="16"/>
              </w:rPr>
              <w:t>Party</w:t>
            </w:r>
          </w:p>
        </w:tc>
        <w:tc>
          <w:tcPr>
            <w:tcW w:w="1004" w:type="dxa"/>
            <w:vMerge w:val="restart"/>
            <w:tcBorders>
              <w:top w:val="single" w:sz="4" w:space="0" w:color="auto"/>
              <w:left w:val="single" w:sz="4" w:space="0" w:color="auto"/>
              <w:bottom w:val="single" w:sz="8" w:space="0" w:color="000000"/>
              <w:right w:val="single" w:sz="4" w:space="0" w:color="auto"/>
            </w:tcBorders>
            <w:shd w:val="clear" w:color="000000" w:fill="EDEDED"/>
            <w:vAlign w:val="center"/>
            <w:hideMark/>
          </w:tcPr>
          <w:p w:rsidR="00245E18" w:rsidRPr="00265960" w:rsidRDefault="00245E18" w:rsidP="00245E18">
            <w:pPr>
              <w:widowControl/>
              <w:autoSpaceDE/>
              <w:autoSpaceDN/>
              <w:adjustRightInd/>
              <w:rPr>
                <w:rFonts w:cs="Arial"/>
                <w:b/>
                <w:bCs/>
                <w:iCs/>
                <w:sz w:val="16"/>
                <w:szCs w:val="16"/>
              </w:rPr>
            </w:pPr>
            <w:r w:rsidRPr="00265960">
              <w:rPr>
                <w:rFonts w:cs="Arial"/>
                <w:b/>
                <w:bCs/>
                <w:iCs/>
                <w:sz w:val="16"/>
                <w:szCs w:val="16"/>
              </w:rPr>
              <w:t>UN Scale for 2017</w:t>
            </w:r>
          </w:p>
        </w:tc>
        <w:tc>
          <w:tcPr>
            <w:tcW w:w="0" w:type="auto"/>
            <w:vMerge w:val="restart"/>
            <w:tcBorders>
              <w:top w:val="single" w:sz="4" w:space="0" w:color="auto"/>
              <w:left w:val="single" w:sz="4" w:space="0" w:color="auto"/>
              <w:bottom w:val="single" w:sz="8" w:space="0" w:color="000000"/>
              <w:right w:val="single" w:sz="4" w:space="0" w:color="auto"/>
            </w:tcBorders>
            <w:shd w:val="clear" w:color="000000" w:fill="EDEDED"/>
            <w:vAlign w:val="center"/>
            <w:hideMark/>
          </w:tcPr>
          <w:p w:rsidR="00245E18" w:rsidRPr="00265960" w:rsidRDefault="00245E18" w:rsidP="00245E18">
            <w:pPr>
              <w:widowControl/>
              <w:autoSpaceDE/>
              <w:autoSpaceDN/>
              <w:adjustRightInd/>
              <w:rPr>
                <w:rFonts w:cs="Arial"/>
                <w:b/>
                <w:bCs/>
                <w:iCs/>
                <w:sz w:val="16"/>
                <w:szCs w:val="16"/>
              </w:rPr>
            </w:pPr>
            <w:r w:rsidRPr="00265960">
              <w:rPr>
                <w:rFonts w:cs="Arial"/>
                <w:b/>
                <w:bCs/>
                <w:iCs/>
                <w:sz w:val="16"/>
                <w:szCs w:val="16"/>
              </w:rPr>
              <w:t>Adjusted Scale %</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EDEDED"/>
            <w:vAlign w:val="center"/>
            <w:hideMark/>
          </w:tcPr>
          <w:p w:rsidR="00245E18" w:rsidRPr="00265960" w:rsidRDefault="00245E18" w:rsidP="00245E18">
            <w:pPr>
              <w:widowControl/>
              <w:autoSpaceDE/>
              <w:autoSpaceDN/>
              <w:adjustRightInd/>
              <w:jc w:val="center"/>
              <w:rPr>
                <w:rFonts w:cs="Arial"/>
                <w:b/>
                <w:bCs/>
                <w:iCs/>
                <w:sz w:val="16"/>
                <w:szCs w:val="16"/>
              </w:rPr>
            </w:pPr>
            <w:r w:rsidRPr="00265960">
              <w:rPr>
                <w:rFonts w:cs="Arial"/>
                <w:b/>
                <w:bCs/>
                <w:iCs/>
                <w:sz w:val="16"/>
                <w:szCs w:val="16"/>
              </w:rPr>
              <w:t>Scenario 1 –</w:t>
            </w:r>
          </w:p>
          <w:p w:rsidR="00245E18" w:rsidRPr="00265960" w:rsidRDefault="00245E18" w:rsidP="00245E18">
            <w:pPr>
              <w:widowControl/>
              <w:autoSpaceDE/>
              <w:autoSpaceDN/>
              <w:adjustRightInd/>
              <w:jc w:val="center"/>
              <w:rPr>
                <w:rFonts w:cs="Arial"/>
                <w:b/>
                <w:bCs/>
                <w:iCs/>
                <w:sz w:val="16"/>
                <w:szCs w:val="16"/>
              </w:rPr>
            </w:pPr>
            <w:r w:rsidRPr="00265960">
              <w:rPr>
                <w:rFonts w:cs="Arial"/>
                <w:b/>
                <w:bCs/>
                <w:iCs/>
                <w:sz w:val="16"/>
                <w:szCs w:val="16"/>
              </w:rPr>
              <w:t>Zero Nominal growth</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EDEDED"/>
            <w:vAlign w:val="center"/>
            <w:hideMark/>
          </w:tcPr>
          <w:p w:rsidR="00245E18" w:rsidRPr="00265960" w:rsidRDefault="00245E18" w:rsidP="00245E18">
            <w:pPr>
              <w:widowControl/>
              <w:autoSpaceDE/>
              <w:autoSpaceDN/>
              <w:adjustRightInd/>
              <w:jc w:val="center"/>
              <w:rPr>
                <w:rFonts w:cs="Arial"/>
                <w:b/>
                <w:bCs/>
                <w:iCs/>
                <w:sz w:val="16"/>
                <w:szCs w:val="16"/>
              </w:rPr>
            </w:pPr>
            <w:r w:rsidRPr="00265960">
              <w:rPr>
                <w:rFonts w:cs="Arial"/>
                <w:b/>
                <w:bCs/>
                <w:iCs/>
                <w:sz w:val="16"/>
                <w:szCs w:val="16"/>
              </w:rPr>
              <w:t>Scenario 2 –</w:t>
            </w:r>
          </w:p>
          <w:p w:rsidR="00245E18" w:rsidRPr="00265960" w:rsidRDefault="00245E18" w:rsidP="00245E18">
            <w:pPr>
              <w:widowControl/>
              <w:autoSpaceDE/>
              <w:autoSpaceDN/>
              <w:adjustRightInd/>
              <w:jc w:val="center"/>
              <w:rPr>
                <w:rFonts w:cs="Arial"/>
                <w:b/>
                <w:bCs/>
                <w:iCs/>
                <w:sz w:val="16"/>
                <w:szCs w:val="16"/>
              </w:rPr>
            </w:pPr>
            <w:r w:rsidRPr="00265960">
              <w:rPr>
                <w:rFonts w:cs="Arial"/>
                <w:b/>
                <w:bCs/>
                <w:iCs/>
                <w:sz w:val="16"/>
                <w:szCs w:val="16"/>
              </w:rPr>
              <w:t>Zero Real growth</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EDEDED"/>
            <w:vAlign w:val="center"/>
            <w:hideMark/>
          </w:tcPr>
          <w:p w:rsidR="00245E18" w:rsidRPr="00265960" w:rsidRDefault="00245E18" w:rsidP="00245E18">
            <w:pPr>
              <w:widowControl/>
              <w:autoSpaceDE/>
              <w:autoSpaceDN/>
              <w:adjustRightInd/>
              <w:jc w:val="center"/>
              <w:rPr>
                <w:rFonts w:cs="Arial"/>
                <w:b/>
                <w:bCs/>
                <w:iCs/>
                <w:sz w:val="16"/>
                <w:szCs w:val="16"/>
              </w:rPr>
            </w:pPr>
            <w:r w:rsidRPr="00265960">
              <w:rPr>
                <w:rFonts w:cs="Arial"/>
                <w:b/>
                <w:bCs/>
                <w:iCs/>
                <w:sz w:val="16"/>
                <w:szCs w:val="16"/>
              </w:rPr>
              <w:t>Scenario 3</w:t>
            </w:r>
          </w:p>
        </w:tc>
        <w:tc>
          <w:tcPr>
            <w:tcW w:w="1053" w:type="dxa"/>
            <w:vMerge w:val="restart"/>
            <w:tcBorders>
              <w:top w:val="single" w:sz="4" w:space="0" w:color="auto"/>
              <w:left w:val="single" w:sz="4" w:space="0" w:color="auto"/>
              <w:bottom w:val="single" w:sz="8" w:space="0" w:color="000000"/>
              <w:right w:val="single" w:sz="4" w:space="0" w:color="auto"/>
            </w:tcBorders>
            <w:shd w:val="clear" w:color="000000" w:fill="EDEDED"/>
            <w:vAlign w:val="center"/>
            <w:hideMark/>
          </w:tcPr>
          <w:p w:rsidR="00245E18" w:rsidRPr="00265960" w:rsidRDefault="00245E18" w:rsidP="00245E18">
            <w:pPr>
              <w:widowControl/>
              <w:autoSpaceDE/>
              <w:autoSpaceDN/>
              <w:adjustRightInd/>
              <w:jc w:val="center"/>
              <w:rPr>
                <w:rFonts w:cs="Arial"/>
                <w:b/>
                <w:bCs/>
                <w:iCs/>
                <w:sz w:val="16"/>
                <w:szCs w:val="16"/>
              </w:rPr>
            </w:pPr>
            <w:r w:rsidRPr="00265960">
              <w:rPr>
                <w:rFonts w:cs="Arial"/>
                <w:b/>
                <w:bCs/>
                <w:iCs/>
                <w:sz w:val="16"/>
                <w:szCs w:val="16"/>
              </w:rPr>
              <w:t>UN Scale for 2014</w:t>
            </w:r>
          </w:p>
        </w:tc>
        <w:tc>
          <w:tcPr>
            <w:tcW w:w="1587" w:type="dxa"/>
            <w:vMerge w:val="restart"/>
            <w:tcBorders>
              <w:top w:val="single" w:sz="4" w:space="0" w:color="auto"/>
              <w:left w:val="single" w:sz="4" w:space="0" w:color="auto"/>
              <w:bottom w:val="single" w:sz="8" w:space="0" w:color="000000"/>
              <w:right w:val="single" w:sz="4" w:space="0" w:color="auto"/>
            </w:tcBorders>
            <w:shd w:val="clear" w:color="000000" w:fill="EDEDED"/>
            <w:vAlign w:val="center"/>
            <w:hideMark/>
          </w:tcPr>
          <w:p w:rsidR="00245E18" w:rsidRPr="00265960" w:rsidRDefault="00245E18" w:rsidP="00245E18">
            <w:pPr>
              <w:widowControl/>
              <w:autoSpaceDE/>
              <w:autoSpaceDN/>
              <w:adjustRightInd/>
              <w:jc w:val="center"/>
              <w:rPr>
                <w:rFonts w:cs="Arial"/>
                <w:b/>
                <w:bCs/>
                <w:iCs/>
                <w:sz w:val="16"/>
                <w:szCs w:val="16"/>
              </w:rPr>
            </w:pPr>
            <w:r w:rsidRPr="00265960">
              <w:rPr>
                <w:rFonts w:cs="Arial"/>
                <w:b/>
                <w:bCs/>
                <w:iCs/>
                <w:sz w:val="16"/>
                <w:szCs w:val="16"/>
              </w:rPr>
              <w:t>Assessed contributions approved by COP11 for</w:t>
            </w:r>
          </w:p>
          <w:p w:rsidR="00245E18" w:rsidRPr="00265960" w:rsidRDefault="00245E18" w:rsidP="00245E18">
            <w:pPr>
              <w:widowControl/>
              <w:autoSpaceDE/>
              <w:autoSpaceDN/>
              <w:adjustRightInd/>
              <w:jc w:val="center"/>
              <w:rPr>
                <w:rFonts w:cs="Arial"/>
                <w:b/>
                <w:bCs/>
                <w:iCs/>
                <w:sz w:val="16"/>
                <w:szCs w:val="16"/>
              </w:rPr>
            </w:pPr>
            <w:r w:rsidRPr="00265960">
              <w:rPr>
                <w:rFonts w:cs="Arial"/>
                <w:b/>
                <w:bCs/>
                <w:iCs/>
                <w:sz w:val="16"/>
                <w:szCs w:val="16"/>
              </w:rPr>
              <w:t>2015-2017</w:t>
            </w:r>
          </w:p>
        </w:tc>
      </w:tr>
      <w:tr w:rsidR="00245E18" w:rsidRPr="00E0707E" w:rsidTr="00245E18">
        <w:trPr>
          <w:trHeight w:val="229"/>
          <w:tblHeader/>
          <w:jc w:val="center"/>
        </w:trPr>
        <w:tc>
          <w:tcPr>
            <w:tcW w:w="518" w:type="dxa"/>
            <w:vMerge/>
            <w:tcBorders>
              <w:top w:val="single" w:sz="4" w:space="0" w:color="auto"/>
              <w:left w:val="single" w:sz="4" w:space="0" w:color="auto"/>
              <w:bottom w:val="single" w:sz="8" w:space="0" w:color="000000"/>
              <w:right w:val="single" w:sz="4" w:space="0" w:color="auto"/>
            </w:tcBorders>
            <w:hideMark/>
          </w:tcPr>
          <w:p w:rsidR="00245E18" w:rsidRPr="00E0707E" w:rsidRDefault="00245E18" w:rsidP="00245E18">
            <w:pPr>
              <w:widowControl/>
              <w:autoSpaceDE/>
              <w:autoSpaceDN/>
              <w:adjustRightInd/>
              <w:jc w:val="center"/>
              <w:rPr>
                <w:rFonts w:cs="Arial"/>
                <w:bCs/>
                <w:iCs/>
                <w:szCs w:val="18"/>
              </w:rPr>
            </w:pPr>
          </w:p>
        </w:tc>
        <w:tc>
          <w:tcPr>
            <w:tcW w:w="2725" w:type="dxa"/>
            <w:vMerge/>
            <w:tcBorders>
              <w:top w:val="single" w:sz="4" w:space="0" w:color="auto"/>
              <w:left w:val="single" w:sz="4" w:space="0" w:color="auto"/>
              <w:bottom w:val="single" w:sz="8" w:space="0" w:color="000000"/>
              <w:right w:val="single" w:sz="4" w:space="0" w:color="auto"/>
            </w:tcBorders>
            <w:hideMark/>
          </w:tcPr>
          <w:p w:rsidR="00245E18" w:rsidRPr="00E0707E" w:rsidRDefault="00245E18" w:rsidP="00245E18">
            <w:pPr>
              <w:widowControl/>
              <w:autoSpaceDE/>
              <w:autoSpaceDN/>
              <w:adjustRightInd/>
              <w:rPr>
                <w:rFonts w:cs="Arial"/>
                <w:bCs/>
                <w:iCs/>
                <w:szCs w:val="18"/>
              </w:rPr>
            </w:pPr>
          </w:p>
        </w:tc>
        <w:tc>
          <w:tcPr>
            <w:tcW w:w="1004" w:type="dxa"/>
            <w:vMerge/>
            <w:tcBorders>
              <w:top w:val="single" w:sz="4" w:space="0" w:color="auto"/>
              <w:left w:val="single" w:sz="4" w:space="0" w:color="auto"/>
              <w:bottom w:val="single" w:sz="8" w:space="0" w:color="000000"/>
              <w:right w:val="single" w:sz="4" w:space="0" w:color="auto"/>
            </w:tcBorders>
            <w:hideMark/>
          </w:tcPr>
          <w:p w:rsidR="00245E18" w:rsidRPr="00E0707E" w:rsidRDefault="00245E18" w:rsidP="00245E18">
            <w:pPr>
              <w:widowControl/>
              <w:autoSpaceDE/>
              <w:autoSpaceDN/>
              <w:adjustRightInd/>
              <w:jc w:val="center"/>
              <w:rPr>
                <w:rFonts w:cs="Arial"/>
                <w:bCs/>
                <w:iCs/>
                <w:szCs w:val="18"/>
              </w:rPr>
            </w:pPr>
          </w:p>
        </w:tc>
        <w:tc>
          <w:tcPr>
            <w:tcW w:w="0" w:type="auto"/>
            <w:vMerge/>
            <w:tcBorders>
              <w:top w:val="single" w:sz="4" w:space="0" w:color="auto"/>
              <w:left w:val="single" w:sz="4" w:space="0" w:color="auto"/>
              <w:bottom w:val="single" w:sz="8" w:space="0" w:color="000000"/>
              <w:right w:val="single" w:sz="4" w:space="0" w:color="auto"/>
            </w:tcBorders>
            <w:hideMark/>
          </w:tcPr>
          <w:p w:rsidR="00245E18" w:rsidRPr="00E0707E" w:rsidRDefault="00245E18" w:rsidP="00245E18">
            <w:pPr>
              <w:widowControl/>
              <w:autoSpaceDE/>
              <w:autoSpaceDN/>
              <w:adjustRightInd/>
              <w:jc w:val="center"/>
              <w:rPr>
                <w:rFonts w:cs="Arial"/>
                <w:bCs/>
                <w:iCs/>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45E18" w:rsidRPr="00E0707E" w:rsidRDefault="00245E18" w:rsidP="00245E18">
            <w:pPr>
              <w:widowControl/>
              <w:autoSpaceDE/>
              <w:autoSpaceDN/>
              <w:adjustRightInd/>
              <w:jc w:val="center"/>
              <w:rPr>
                <w:rFonts w:cs="Arial"/>
                <w:bCs/>
                <w:iCs/>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45E18" w:rsidRPr="00E0707E" w:rsidRDefault="00245E18" w:rsidP="00245E18">
            <w:pPr>
              <w:widowControl/>
              <w:autoSpaceDE/>
              <w:autoSpaceDN/>
              <w:adjustRightInd/>
              <w:jc w:val="center"/>
              <w:rPr>
                <w:rFonts w:cs="Arial"/>
                <w:bCs/>
                <w:iCs/>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45E18" w:rsidRPr="00E0707E" w:rsidRDefault="00245E18" w:rsidP="00245E18">
            <w:pPr>
              <w:widowControl/>
              <w:autoSpaceDE/>
              <w:autoSpaceDN/>
              <w:adjustRightInd/>
              <w:jc w:val="center"/>
              <w:rPr>
                <w:rFonts w:cs="Arial"/>
                <w:bCs/>
                <w:iCs/>
                <w:szCs w:val="18"/>
              </w:rPr>
            </w:pPr>
          </w:p>
        </w:tc>
        <w:tc>
          <w:tcPr>
            <w:tcW w:w="1053" w:type="dxa"/>
            <w:vMerge/>
            <w:tcBorders>
              <w:top w:val="single" w:sz="4" w:space="0" w:color="auto"/>
              <w:left w:val="single" w:sz="4" w:space="0" w:color="auto"/>
              <w:bottom w:val="single" w:sz="8" w:space="0" w:color="000000"/>
              <w:right w:val="single" w:sz="4" w:space="0" w:color="auto"/>
            </w:tcBorders>
            <w:hideMark/>
          </w:tcPr>
          <w:p w:rsidR="00245E18" w:rsidRPr="00E0707E" w:rsidRDefault="00245E18" w:rsidP="00245E18">
            <w:pPr>
              <w:widowControl/>
              <w:autoSpaceDE/>
              <w:autoSpaceDN/>
              <w:adjustRightInd/>
              <w:jc w:val="center"/>
              <w:rPr>
                <w:rFonts w:cs="Arial"/>
                <w:b/>
                <w:bCs/>
                <w:i/>
                <w:iCs/>
                <w:szCs w:val="18"/>
              </w:rPr>
            </w:pPr>
          </w:p>
        </w:tc>
        <w:tc>
          <w:tcPr>
            <w:tcW w:w="1587" w:type="dxa"/>
            <w:vMerge/>
            <w:tcBorders>
              <w:top w:val="single" w:sz="4" w:space="0" w:color="auto"/>
              <w:left w:val="single" w:sz="4" w:space="0" w:color="auto"/>
              <w:bottom w:val="single" w:sz="8" w:space="0" w:color="000000"/>
              <w:right w:val="single" w:sz="4" w:space="0" w:color="auto"/>
            </w:tcBorders>
            <w:hideMark/>
          </w:tcPr>
          <w:p w:rsidR="00245E18" w:rsidRPr="00E0707E" w:rsidRDefault="00245E18" w:rsidP="00245E18">
            <w:pPr>
              <w:widowControl/>
              <w:autoSpaceDE/>
              <w:autoSpaceDN/>
              <w:adjustRightInd/>
              <w:jc w:val="center"/>
              <w:rPr>
                <w:rFonts w:cs="Arial"/>
                <w:b/>
                <w:bCs/>
                <w:i/>
                <w:iCs/>
                <w:szCs w:val="18"/>
              </w:rPr>
            </w:pPr>
          </w:p>
        </w:tc>
      </w:tr>
      <w:tr w:rsidR="00245E18" w:rsidRPr="00E0707E" w:rsidTr="00245E18">
        <w:trPr>
          <w:trHeight w:val="19"/>
          <w:tblHeader/>
          <w:jc w:val="center"/>
        </w:trPr>
        <w:tc>
          <w:tcPr>
            <w:tcW w:w="518" w:type="dxa"/>
            <w:vMerge/>
            <w:tcBorders>
              <w:top w:val="single" w:sz="4" w:space="0" w:color="auto"/>
              <w:left w:val="single" w:sz="4" w:space="0" w:color="auto"/>
              <w:bottom w:val="single" w:sz="8" w:space="0" w:color="000000"/>
              <w:right w:val="single" w:sz="4" w:space="0" w:color="auto"/>
            </w:tcBorders>
            <w:hideMark/>
          </w:tcPr>
          <w:p w:rsidR="00245E18" w:rsidRPr="00E0707E" w:rsidRDefault="00245E18" w:rsidP="00245E18">
            <w:pPr>
              <w:widowControl/>
              <w:autoSpaceDE/>
              <w:autoSpaceDN/>
              <w:adjustRightInd/>
              <w:jc w:val="center"/>
              <w:rPr>
                <w:rFonts w:cs="Arial"/>
                <w:bCs/>
                <w:iCs/>
                <w:szCs w:val="18"/>
              </w:rPr>
            </w:pPr>
          </w:p>
        </w:tc>
        <w:tc>
          <w:tcPr>
            <w:tcW w:w="2725" w:type="dxa"/>
            <w:vMerge/>
            <w:tcBorders>
              <w:top w:val="single" w:sz="4" w:space="0" w:color="auto"/>
              <w:left w:val="single" w:sz="4" w:space="0" w:color="auto"/>
              <w:bottom w:val="single" w:sz="8" w:space="0" w:color="000000"/>
              <w:right w:val="single" w:sz="4" w:space="0" w:color="auto"/>
            </w:tcBorders>
            <w:hideMark/>
          </w:tcPr>
          <w:p w:rsidR="00245E18" w:rsidRPr="00E0707E" w:rsidRDefault="00245E18" w:rsidP="00245E18">
            <w:pPr>
              <w:widowControl/>
              <w:autoSpaceDE/>
              <w:autoSpaceDN/>
              <w:adjustRightInd/>
              <w:rPr>
                <w:rFonts w:cs="Arial"/>
                <w:bCs/>
                <w:iCs/>
                <w:szCs w:val="18"/>
              </w:rPr>
            </w:pPr>
          </w:p>
        </w:tc>
        <w:tc>
          <w:tcPr>
            <w:tcW w:w="1004" w:type="dxa"/>
            <w:vMerge/>
            <w:tcBorders>
              <w:top w:val="single" w:sz="4" w:space="0" w:color="auto"/>
              <w:left w:val="single" w:sz="4" w:space="0" w:color="auto"/>
              <w:bottom w:val="single" w:sz="8" w:space="0" w:color="000000"/>
              <w:right w:val="single" w:sz="4" w:space="0" w:color="auto"/>
            </w:tcBorders>
            <w:hideMark/>
          </w:tcPr>
          <w:p w:rsidR="00245E18" w:rsidRPr="00E0707E" w:rsidRDefault="00245E18" w:rsidP="00245E18">
            <w:pPr>
              <w:widowControl/>
              <w:autoSpaceDE/>
              <w:autoSpaceDN/>
              <w:adjustRightInd/>
              <w:jc w:val="center"/>
              <w:rPr>
                <w:rFonts w:cs="Arial"/>
                <w:bCs/>
                <w:iCs/>
                <w:szCs w:val="18"/>
              </w:rPr>
            </w:pPr>
          </w:p>
        </w:tc>
        <w:tc>
          <w:tcPr>
            <w:tcW w:w="0" w:type="auto"/>
            <w:vMerge/>
            <w:tcBorders>
              <w:top w:val="single" w:sz="4" w:space="0" w:color="auto"/>
              <w:left w:val="single" w:sz="4" w:space="0" w:color="auto"/>
              <w:bottom w:val="single" w:sz="8" w:space="0" w:color="000000"/>
              <w:right w:val="single" w:sz="4" w:space="0" w:color="auto"/>
            </w:tcBorders>
            <w:hideMark/>
          </w:tcPr>
          <w:p w:rsidR="00245E18" w:rsidRPr="00E0707E" w:rsidRDefault="00245E18" w:rsidP="00245E18">
            <w:pPr>
              <w:widowControl/>
              <w:autoSpaceDE/>
              <w:autoSpaceDN/>
              <w:adjustRightInd/>
              <w:jc w:val="center"/>
              <w:rPr>
                <w:rFonts w:cs="Arial"/>
                <w:bCs/>
                <w:iCs/>
                <w:szCs w:val="18"/>
              </w:rPr>
            </w:pPr>
          </w:p>
        </w:tc>
        <w:tc>
          <w:tcPr>
            <w:tcW w:w="0" w:type="auto"/>
            <w:tcBorders>
              <w:top w:val="nil"/>
              <w:left w:val="nil"/>
              <w:bottom w:val="single" w:sz="8" w:space="0" w:color="auto"/>
              <w:right w:val="single" w:sz="4" w:space="0" w:color="auto"/>
            </w:tcBorders>
            <w:shd w:val="clear" w:color="000000" w:fill="EDEDED"/>
            <w:vAlign w:val="center"/>
            <w:hideMark/>
          </w:tcPr>
          <w:p w:rsidR="00245E18" w:rsidRPr="00265960" w:rsidRDefault="00245E18" w:rsidP="00245E18">
            <w:pPr>
              <w:widowControl/>
              <w:autoSpaceDE/>
              <w:autoSpaceDN/>
              <w:adjustRightInd/>
              <w:jc w:val="center"/>
              <w:rPr>
                <w:rFonts w:cs="Arial"/>
                <w:b/>
                <w:bCs/>
                <w:iCs/>
                <w:sz w:val="16"/>
                <w:szCs w:val="16"/>
              </w:rPr>
            </w:pPr>
            <w:r w:rsidRPr="00265960">
              <w:rPr>
                <w:rFonts w:cs="Arial"/>
                <w:b/>
                <w:bCs/>
                <w:iCs/>
                <w:sz w:val="16"/>
                <w:szCs w:val="16"/>
              </w:rPr>
              <w:t>Assessed contributions 2018-2020</w:t>
            </w:r>
          </w:p>
        </w:tc>
        <w:tc>
          <w:tcPr>
            <w:tcW w:w="0" w:type="auto"/>
            <w:tcBorders>
              <w:top w:val="nil"/>
              <w:left w:val="nil"/>
              <w:bottom w:val="single" w:sz="8" w:space="0" w:color="auto"/>
              <w:right w:val="single" w:sz="4" w:space="0" w:color="auto"/>
            </w:tcBorders>
            <w:shd w:val="clear" w:color="000000" w:fill="EDEDED"/>
            <w:vAlign w:val="center"/>
            <w:hideMark/>
          </w:tcPr>
          <w:p w:rsidR="00245E18" w:rsidRPr="00265960" w:rsidRDefault="00245E18" w:rsidP="00245E18">
            <w:pPr>
              <w:widowControl/>
              <w:autoSpaceDE/>
              <w:autoSpaceDN/>
              <w:adjustRightInd/>
              <w:jc w:val="center"/>
              <w:rPr>
                <w:rFonts w:cs="Arial"/>
                <w:b/>
                <w:bCs/>
                <w:iCs/>
                <w:sz w:val="16"/>
                <w:szCs w:val="16"/>
              </w:rPr>
            </w:pPr>
            <w:r w:rsidRPr="00265960">
              <w:rPr>
                <w:rFonts w:cs="Arial"/>
                <w:b/>
                <w:bCs/>
                <w:iCs/>
                <w:sz w:val="16"/>
                <w:szCs w:val="16"/>
              </w:rPr>
              <w:t>Average Annual Contribution</w:t>
            </w:r>
          </w:p>
        </w:tc>
        <w:tc>
          <w:tcPr>
            <w:tcW w:w="0" w:type="auto"/>
            <w:tcBorders>
              <w:top w:val="nil"/>
              <w:left w:val="nil"/>
              <w:bottom w:val="single" w:sz="8" w:space="0" w:color="auto"/>
              <w:right w:val="single" w:sz="4" w:space="0" w:color="auto"/>
            </w:tcBorders>
            <w:shd w:val="clear" w:color="000000" w:fill="EDEDED"/>
            <w:vAlign w:val="center"/>
            <w:hideMark/>
          </w:tcPr>
          <w:p w:rsidR="00245E18" w:rsidRPr="00265960" w:rsidRDefault="00245E18" w:rsidP="00245E18">
            <w:pPr>
              <w:widowControl/>
              <w:autoSpaceDE/>
              <w:autoSpaceDN/>
              <w:adjustRightInd/>
              <w:jc w:val="center"/>
              <w:rPr>
                <w:rFonts w:cs="Arial"/>
                <w:b/>
                <w:bCs/>
                <w:iCs/>
                <w:sz w:val="16"/>
                <w:szCs w:val="16"/>
              </w:rPr>
            </w:pPr>
            <w:r w:rsidRPr="00265960">
              <w:rPr>
                <w:rFonts w:cs="Arial"/>
                <w:b/>
                <w:bCs/>
                <w:iCs/>
                <w:sz w:val="16"/>
                <w:szCs w:val="16"/>
              </w:rPr>
              <w:t>Assessed contributions 2018-2020</w:t>
            </w:r>
          </w:p>
        </w:tc>
        <w:tc>
          <w:tcPr>
            <w:tcW w:w="0" w:type="auto"/>
            <w:tcBorders>
              <w:top w:val="nil"/>
              <w:left w:val="nil"/>
              <w:bottom w:val="single" w:sz="8" w:space="0" w:color="auto"/>
              <w:right w:val="single" w:sz="4" w:space="0" w:color="auto"/>
            </w:tcBorders>
            <w:shd w:val="clear" w:color="000000" w:fill="EDEDED"/>
            <w:vAlign w:val="center"/>
            <w:hideMark/>
          </w:tcPr>
          <w:p w:rsidR="00245E18" w:rsidRPr="00265960" w:rsidRDefault="00245E18" w:rsidP="00245E18">
            <w:pPr>
              <w:widowControl/>
              <w:autoSpaceDE/>
              <w:autoSpaceDN/>
              <w:adjustRightInd/>
              <w:jc w:val="center"/>
              <w:rPr>
                <w:rFonts w:cs="Arial"/>
                <w:b/>
                <w:bCs/>
                <w:iCs/>
                <w:sz w:val="16"/>
                <w:szCs w:val="16"/>
              </w:rPr>
            </w:pPr>
            <w:r w:rsidRPr="00265960">
              <w:rPr>
                <w:rFonts w:cs="Arial"/>
                <w:b/>
                <w:bCs/>
                <w:iCs/>
                <w:sz w:val="16"/>
                <w:szCs w:val="16"/>
              </w:rPr>
              <w:t>Average Annual Contribution</w:t>
            </w:r>
          </w:p>
        </w:tc>
        <w:tc>
          <w:tcPr>
            <w:tcW w:w="0" w:type="auto"/>
            <w:tcBorders>
              <w:top w:val="nil"/>
              <w:left w:val="nil"/>
              <w:bottom w:val="single" w:sz="8" w:space="0" w:color="auto"/>
              <w:right w:val="single" w:sz="4" w:space="0" w:color="auto"/>
            </w:tcBorders>
            <w:shd w:val="clear" w:color="000000" w:fill="EDEDED"/>
            <w:vAlign w:val="center"/>
            <w:hideMark/>
          </w:tcPr>
          <w:p w:rsidR="00245E18" w:rsidRPr="00265960" w:rsidRDefault="00245E18" w:rsidP="00245E18">
            <w:pPr>
              <w:widowControl/>
              <w:autoSpaceDE/>
              <w:autoSpaceDN/>
              <w:adjustRightInd/>
              <w:jc w:val="center"/>
              <w:rPr>
                <w:rFonts w:cs="Arial"/>
                <w:b/>
                <w:bCs/>
                <w:iCs/>
                <w:sz w:val="16"/>
                <w:szCs w:val="16"/>
              </w:rPr>
            </w:pPr>
            <w:r w:rsidRPr="00265960">
              <w:rPr>
                <w:rFonts w:cs="Arial"/>
                <w:b/>
                <w:bCs/>
                <w:iCs/>
                <w:sz w:val="16"/>
                <w:szCs w:val="16"/>
              </w:rPr>
              <w:t>Assessed contributions 2018-2020</w:t>
            </w:r>
          </w:p>
        </w:tc>
        <w:tc>
          <w:tcPr>
            <w:tcW w:w="0" w:type="auto"/>
            <w:tcBorders>
              <w:top w:val="nil"/>
              <w:left w:val="nil"/>
              <w:bottom w:val="single" w:sz="8" w:space="0" w:color="auto"/>
              <w:right w:val="single" w:sz="4" w:space="0" w:color="auto"/>
            </w:tcBorders>
            <w:shd w:val="clear" w:color="000000" w:fill="EDEDED"/>
            <w:vAlign w:val="center"/>
            <w:hideMark/>
          </w:tcPr>
          <w:p w:rsidR="00245E18" w:rsidRPr="00265960" w:rsidRDefault="00245E18" w:rsidP="00245E18">
            <w:pPr>
              <w:widowControl/>
              <w:autoSpaceDE/>
              <w:autoSpaceDN/>
              <w:adjustRightInd/>
              <w:jc w:val="center"/>
              <w:rPr>
                <w:rFonts w:cs="Arial"/>
                <w:b/>
                <w:bCs/>
                <w:iCs/>
                <w:sz w:val="16"/>
                <w:szCs w:val="16"/>
              </w:rPr>
            </w:pPr>
            <w:r w:rsidRPr="00265960">
              <w:rPr>
                <w:rFonts w:cs="Arial"/>
                <w:b/>
                <w:bCs/>
                <w:iCs/>
                <w:sz w:val="16"/>
                <w:szCs w:val="16"/>
              </w:rPr>
              <w:t>Average Annual Contribution</w:t>
            </w:r>
          </w:p>
        </w:tc>
        <w:tc>
          <w:tcPr>
            <w:tcW w:w="1053" w:type="dxa"/>
            <w:vMerge/>
            <w:tcBorders>
              <w:top w:val="single" w:sz="4" w:space="0" w:color="auto"/>
              <w:left w:val="single" w:sz="4" w:space="0" w:color="auto"/>
              <w:bottom w:val="single" w:sz="8" w:space="0" w:color="000000"/>
              <w:right w:val="single" w:sz="4" w:space="0" w:color="auto"/>
            </w:tcBorders>
            <w:hideMark/>
          </w:tcPr>
          <w:p w:rsidR="00245E18" w:rsidRPr="00E0707E" w:rsidRDefault="00245E18" w:rsidP="00245E18">
            <w:pPr>
              <w:widowControl/>
              <w:autoSpaceDE/>
              <w:autoSpaceDN/>
              <w:adjustRightInd/>
              <w:jc w:val="center"/>
              <w:rPr>
                <w:rFonts w:cs="Arial"/>
                <w:b/>
                <w:bCs/>
                <w:i/>
                <w:iCs/>
                <w:szCs w:val="18"/>
              </w:rPr>
            </w:pPr>
          </w:p>
        </w:tc>
        <w:tc>
          <w:tcPr>
            <w:tcW w:w="1587" w:type="dxa"/>
            <w:vMerge/>
            <w:tcBorders>
              <w:top w:val="single" w:sz="4" w:space="0" w:color="auto"/>
              <w:left w:val="single" w:sz="4" w:space="0" w:color="auto"/>
              <w:bottom w:val="single" w:sz="8" w:space="0" w:color="000000"/>
              <w:right w:val="single" w:sz="4" w:space="0" w:color="auto"/>
            </w:tcBorders>
            <w:hideMark/>
          </w:tcPr>
          <w:p w:rsidR="00245E18" w:rsidRPr="00E0707E" w:rsidRDefault="00245E18" w:rsidP="00245E18">
            <w:pPr>
              <w:widowControl/>
              <w:autoSpaceDE/>
              <w:autoSpaceDN/>
              <w:adjustRightInd/>
              <w:jc w:val="center"/>
              <w:rPr>
                <w:rFonts w:cs="Arial"/>
                <w:b/>
                <w:bCs/>
                <w:i/>
                <w:iCs/>
                <w:szCs w:val="18"/>
              </w:rPr>
            </w:pP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Afghanistan *</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0.0127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942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314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009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336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047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349</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new Party</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2</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Albania</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0.0169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257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419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346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449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396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465</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0.0100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630</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3</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Algeria</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0.161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0.3398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25</w:t>
            </w:r>
            <w:r>
              <w:rPr>
                <w:rFonts w:cs="Arial"/>
                <w:szCs w:val="18"/>
              </w:rPr>
              <w:t xml:space="preserve"> </w:t>
            </w:r>
            <w:r w:rsidRPr="00E0707E">
              <w:rPr>
                <w:rFonts w:cs="Arial"/>
                <w:szCs w:val="18"/>
              </w:rPr>
              <w:t>289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w:t>
            </w:r>
            <w:r>
              <w:rPr>
                <w:rFonts w:cs="Arial"/>
                <w:szCs w:val="18"/>
              </w:rPr>
              <w:t xml:space="preserve"> </w:t>
            </w:r>
            <w:r w:rsidRPr="00E0707E">
              <w:rPr>
                <w:rFonts w:cs="Arial"/>
                <w:szCs w:val="18"/>
              </w:rPr>
              <w:t>430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27</w:t>
            </w:r>
            <w:r>
              <w:rPr>
                <w:rFonts w:cs="Arial"/>
                <w:szCs w:val="18"/>
              </w:rPr>
              <w:t xml:space="preserve"> </w:t>
            </w:r>
            <w:r w:rsidRPr="00E0707E">
              <w:rPr>
                <w:rFonts w:cs="Arial"/>
                <w:szCs w:val="18"/>
              </w:rPr>
              <w:t>087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9</w:t>
            </w:r>
            <w:r>
              <w:rPr>
                <w:rFonts w:cs="Arial"/>
                <w:szCs w:val="18"/>
              </w:rPr>
              <w:t xml:space="preserve"> </w:t>
            </w:r>
            <w:r w:rsidRPr="00E0707E">
              <w:rPr>
                <w:rFonts w:cs="Arial"/>
                <w:szCs w:val="18"/>
              </w:rPr>
              <w:t>029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28</w:t>
            </w:r>
            <w:r>
              <w:rPr>
                <w:rFonts w:cs="Arial"/>
                <w:szCs w:val="18"/>
              </w:rPr>
              <w:t xml:space="preserve"> </w:t>
            </w:r>
            <w:r w:rsidRPr="00E0707E">
              <w:rPr>
                <w:rFonts w:cs="Arial"/>
                <w:szCs w:val="18"/>
              </w:rPr>
              <w:t>096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9</w:t>
            </w:r>
            <w:r>
              <w:rPr>
                <w:rFonts w:cs="Arial"/>
                <w:szCs w:val="18"/>
              </w:rPr>
              <w:t xml:space="preserve"> </w:t>
            </w:r>
            <w:r w:rsidRPr="00E0707E">
              <w:rPr>
                <w:rFonts w:cs="Arial"/>
                <w:szCs w:val="18"/>
              </w:rPr>
              <w:t>365</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0.1370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22</w:t>
            </w:r>
            <w:r>
              <w:rPr>
                <w:rFonts w:cs="Arial"/>
                <w:szCs w:val="18"/>
              </w:rPr>
              <w:t xml:space="preserve"> </w:t>
            </w:r>
            <w:r w:rsidRPr="00E0707E">
              <w:rPr>
                <w:rFonts w:cs="Arial"/>
                <w:szCs w:val="18"/>
              </w:rPr>
              <w:t>305</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4</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Angola</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0.0211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571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524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682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561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745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582</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0.0100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630</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5</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Antigua &amp; Barbuda</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0.0042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314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105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336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112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349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116</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0.0020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327</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6</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Argentina</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0.892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1.8825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140</w:t>
            </w:r>
            <w:r>
              <w:rPr>
                <w:rFonts w:cs="Arial"/>
                <w:szCs w:val="18"/>
              </w:rPr>
              <w:t xml:space="preserve"> </w:t>
            </w:r>
            <w:r w:rsidRPr="00E0707E">
              <w:rPr>
                <w:rFonts w:cs="Arial"/>
                <w:szCs w:val="18"/>
              </w:rPr>
              <w:t>111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46</w:t>
            </w:r>
            <w:r>
              <w:rPr>
                <w:rFonts w:cs="Arial"/>
                <w:szCs w:val="18"/>
              </w:rPr>
              <w:t xml:space="preserve"> </w:t>
            </w:r>
            <w:r w:rsidRPr="00E0707E">
              <w:rPr>
                <w:rFonts w:cs="Arial"/>
                <w:szCs w:val="18"/>
              </w:rPr>
              <w:t>704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150</w:t>
            </w:r>
            <w:r>
              <w:rPr>
                <w:rFonts w:cs="Arial"/>
                <w:szCs w:val="18"/>
              </w:rPr>
              <w:t xml:space="preserve"> </w:t>
            </w:r>
            <w:r w:rsidRPr="00E0707E">
              <w:rPr>
                <w:rFonts w:cs="Arial"/>
                <w:szCs w:val="18"/>
              </w:rPr>
              <w:t>073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50</w:t>
            </w:r>
            <w:r>
              <w:rPr>
                <w:rFonts w:cs="Arial"/>
                <w:szCs w:val="18"/>
              </w:rPr>
              <w:t xml:space="preserve"> </w:t>
            </w:r>
            <w:r w:rsidRPr="00E0707E">
              <w:rPr>
                <w:rFonts w:cs="Arial"/>
                <w:szCs w:val="18"/>
              </w:rPr>
              <w:t>024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155</w:t>
            </w:r>
            <w:r>
              <w:rPr>
                <w:rFonts w:cs="Arial"/>
                <w:szCs w:val="18"/>
              </w:rPr>
              <w:t xml:space="preserve"> </w:t>
            </w:r>
            <w:r w:rsidRPr="00E0707E">
              <w:rPr>
                <w:rFonts w:cs="Arial"/>
                <w:szCs w:val="18"/>
              </w:rPr>
              <w:t>665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51</w:t>
            </w:r>
            <w:r>
              <w:rPr>
                <w:rFonts w:cs="Arial"/>
                <w:szCs w:val="18"/>
              </w:rPr>
              <w:t xml:space="preserve"> </w:t>
            </w:r>
            <w:r w:rsidRPr="00E0707E">
              <w:rPr>
                <w:rFonts w:cs="Arial"/>
                <w:szCs w:val="18"/>
              </w:rPr>
              <w:t>888</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0.4320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70</w:t>
            </w:r>
            <w:r>
              <w:rPr>
                <w:rFonts w:cs="Arial"/>
                <w:szCs w:val="18"/>
              </w:rPr>
              <w:t xml:space="preserve"> </w:t>
            </w:r>
            <w:r w:rsidRPr="00E0707E">
              <w:rPr>
                <w:rFonts w:cs="Arial"/>
                <w:szCs w:val="18"/>
              </w:rPr>
              <w:t>339</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7</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Armenia</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0.0127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942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314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009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336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047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349</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0.0070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138</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8</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Australia</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2.337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4.9322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367</w:t>
            </w:r>
            <w:r>
              <w:rPr>
                <w:rFonts w:cs="Arial"/>
                <w:szCs w:val="18"/>
              </w:rPr>
              <w:t xml:space="preserve"> </w:t>
            </w:r>
            <w:r w:rsidRPr="00E0707E">
              <w:rPr>
                <w:rFonts w:cs="Arial"/>
                <w:szCs w:val="18"/>
              </w:rPr>
              <w:t>085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122</w:t>
            </w:r>
            <w:r>
              <w:rPr>
                <w:rFonts w:cs="Arial"/>
                <w:szCs w:val="18"/>
              </w:rPr>
              <w:t xml:space="preserve"> </w:t>
            </w:r>
            <w:r w:rsidRPr="00E0707E">
              <w:rPr>
                <w:rFonts w:cs="Arial"/>
                <w:szCs w:val="18"/>
              </w:rPr>
              <w:t>362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393</w:t>
            </w:r>
            <w:r>
              <w:rPr>
                <w:rFonts w:cs="Arial"/>
                <w:szCs w:val="18"/>
              </w:rPr>
              <w:t xml:space="preserve"> </w:t>
            </w:r>
            <w:r w:rsidRPr="00E0707E">
              <w:rPr>
                <w:rFonts w:cs="Arial"/>
                <w:szCs w:val="18"/>
              </w:rPr>
              <w:t>185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131</w:t>
            </w:r>
            <w:r>
              <w:rPr>
                <w:rFonts w:cs="Arial"/>
                <w:szCs w:val="18"/>
              </w:rPr>
              <w:t xml:space="preserve"> </w:t>
            </w:r>
            <w:r w:rsidRPr="00E0707E">
              <w:rPr>
                <w:rFonts w:cs="Arial"/>
                <w:szCs w:val="18"/>
              </w:rPr>
              <w:t>062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407</w:t>
            </w:r>
            <w:r>
              <w:rPr>
                <w:rFonts w:cs="Arial"/>
                <w:szCs w:val="18"/>
              </w:rPr>
              <w:t xml:space="preserve"> </w:t>
            </w:r>
            <w:r w:rsidRPr="00E0707E">
              <w:rPr>
                <w:rFonts w:cs="Arial"/>
                <w:szCs w:val="18"/>
              </w:rPr>
              <w:t>835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135</w:t>
            </w:r>
            <w:r>
              <w:rPr>
                <w:rFonts w:cs="Arial"/>
                <w:szCs w:val="18"/>
              </w:rPr>
              <w:t xml:space="preserve"> </w:t>
            </w:r>
            <w:r w:rsidRPr="00E0707E">
              <w:rPr>
                <w:rFonts w:cs="Arial"/>
                <w:szCs w:val="18"/>
              </w:rPr>
              <w:t>945</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2.0740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337</w:t>
            </w:r>
            <w:r>
              <w:rPr>
                <w:rFonts w:cs="Arial"/>
                <w:szCs w:val="18"/>
              </w:rPr>
              <w:t xml:space="preserve"> </w:t>
            </w:r>
            <w:r w:rsidRPr="00E0707E">
              <w:rPr>
                <w:rFonts w:cs="Arial"/>
                <w:szCs w:val="18"/>
              </w:rPr>
              <w:t>691</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9</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Austria</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0.720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1.5195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113</w:t>
            </w:r>
            <w:r>
              <w:rPr>
                <w:rFonts w:cs="Arial"/>
                <w:szCs w:val="18"/>
              </w:rPr>
              <w:t xml:space="preserve"> </w:t>
            </w:r>
            <w:r w:rsidRPr="00E0707E">
              <w:rPr>
                <w:rFonts w:cs="Arial"/>
                <w:szCs w:val="18"/>
              </w:rPr>
              <w:t>094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37</w:t>
            </w:r>
            <w:r>
              <w:rPr>
                <w:rFonts w:cs="Arial"/>
                <w:szCs w:val="18"/>
              </w:rPr>
              <w:t xml:space="preserve"> </w:t>
            </w:r>
            <w:r w:rsidRPr="00E0707E">
              <w:rPr>
                <w:rFonts w:cs="Arial"/>
                <w:szCs w:val="18"/>
              </w:rPr>
              <w:t>698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121</w:t>
            </w:r>
            <w:r>
              <w:rPr>
                <w:rFonts w:cs="Arial"/>
                <w:szCs w:val="18"/>
              </w:rPr>
              <w:t xml:space="preserve"> </w:t>
            </w:r>
            <w:r w:rsidRPr="00E0707E">
              <w:rPr>
                <w:rFonts w:cs="Arial"/>
                <w:szCs w:val="18"/>
              </w:rPr>
              <w:t>135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40</w:t>
            </w:r>
            <w:r>
              <w:rPr>
                <w:rFonts w:cs="Arial"/>
                <w:szCs w:val="18"/>
              </w:rPr>
              <w:t xml:space="preserve"> </w:t>
            </w:r>
            <w:r w:rsidRPr="00E0707E">
              <w:rPr>
                <w:rFonts w:cs="Arial"/>
                <w:szCs w:val="18"/>
              </w:rPr>
              <w:t>378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125</w:t>
            </w:r>
            <w:r>
              <w:rPr>
                <w:rFonts w:cs="Arial"/>
                <w:szCs w:val="18"/>
              </w:rPr>
              <w:t xml:space="preserve"> </w:t>
            </w:r>
            <w:r w:rsidRPr="00E0707E">
              <w:rPr>
                <w:rFonts w:cs="Arial"/>
                <w:szCs w:val="18"/>
              </w:rPr>
              <w:t>649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41</w:t>
            </w:r>
            <w:r>
              <w:rPr>
                <w:rFonts w:cs="Arial"/>
                <w:szCs w:val="18"/>
              </w:rPr>
              <w:t xml:space="preserve"> </w:t>
            </w:r>
            <w:r w:rsidRPr="00E0707E">
              <w:rPr>
                <w:rFonts w:cs="Arial"/>
                <w:szCs w:val="18"/>
              </w:rPr>
              <w:t>883</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0.7980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129</w:t>
            </w:r>
            <w:r>
              <w:rPr>
                <w:rFonts w:cs="Arial"/>
                <w:szCs w:val="18"/>
              </w:rPr>
              <w:t xml:space="preserve"> </w:t>
            </w:r>
            <w:r w:rsidRPr="00E0707E">
              <w:rPr>
                <w:rFonts w:cs="Arial"/>
                <w:szCs w:val="18"/>
              </w:rPr>
              <w:t>932</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10</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Bangladesh</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0.0211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571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524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682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561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745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582</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0.0100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630</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11</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Belarus</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0.056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0.1182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w:t>
            </w:r>
            <w:r>
              <w:rPr>
                <w:rFonts w:cs="Arial"/>
                <w:szCs w:val="18"/>
              </w:rPr>
              <w:t xml:space="preserve"> </w:t>
            </w:r>
            <w:r w:rsidRPr="00E0707E">
              <w:rPr>
                <w:rFonts w:cs="Arial"/>
                <w:szCs w:val="18"/>
              </w:rPr>
              <w:t>796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932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9</w:t>
            </w:r>
            <w:r>
              <w:rPr>
                <w:rFonts w:cs="Arial"/>
                <w:szCs w:val="18"/>
              </w:rPr>
              <w:t xml:space="preserve"> </w:t>
            </w:r>
            <w:r w:rsidRPr="00E0707E">
              <w:rPr>
                <w:rFonts w:cs="Arial"/>
                <w:szCs w:val="18"/>
              </w:rPr>
              <w:t>422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w:t>
            </w:r>
            <w:r>
              <w:rPr>
                <w:rFonts w:cs="Arial"/>
                <w:szCs w:val="18"/>
              </w:rPr>
              <w:t xml:space="preserve"> </w:t>
            </w:r>
            <w:r w:rsidRPr="00E0707E">
              <w:rPr>
                <w:rFonts w:cs="Arial"/>
                <w:szCs w:val="18"/>
              </w:rPr>
              <w:t>141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9</w:t>
            </w:r>
            <w:r>
              <w:rPr>
                <w:rFonts w:cs="Arial"/>
                <w:szCs w:val="18"/>
              </w:rPr>
              <w:t xml:space="preserve"> </w:t>
            </w:r>
            <w:r w:rsidRPr="00E0707E">
              <w:rPr>
                <w:rFonts w:cs="Arial"/>
                <w:szCs w:val="18"/>
              </w:rPr>
              <w:t>773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w:t>
            </w:r>
            <w:r>
              <w:rPr>
                <w:rFonts w:cs="Arial"/>
                <w:szCs w:val="18"/>
              </w:rPr>
              <w:t xml:space="preserve"> </w:t>
            </w:r>
            <w:r w:rsidRPr="00E0707E">
              <w:rPr>
                <w:rFonts w:cs="Arial"/>
                <w:szCs w:val="18"/>
              </w:rPr>
              <w:t>258</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0.0560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9</w:t>
            </w:r>
            <w:r>
              <w:rPr>
                <w:rFonts w:cs="Arial"/>
                <w:szCs w:val="18"/>
              </w:rPr>
              <w:t xml:space="preserve"> </w:t>
            </w:r>
            <w:r w:rsidRPr="00E0707E">
              <w:rPr>
                <w:rFonts w:cs="Arial"/>
                <w:szCs w:val="18"/>
              </w:rPr>
              <w:t>118</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12</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Belgium</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0.885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1.8678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139</w:t>
            </w:r>
            <w:r>
              <w:rPr>
                <w:rFonts w:cs="Arial"/>
                <w:szCs w:val="18"/>
              </w:rPr>
              <w:t xml:space="preserve"> </w:t>
            </w:r>
            <w:r w:rsidRPr="00E0707E">
              <w:rPr>
                <w:rFonts w:cs="Arial"/>
                <w:szCs w:val="18"/>
              </w:rPr>
              <w:t>012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46</w:t>
            </w:r>
            <w:r>
              <w:rPr>
                <w:rFonts w:cs="Arial"/>
                <w:szCs w:val="18"/>
              </w:rPr>
              <w:t xml:space="preserve"> </w:t>
            </w:r>
            <w:r w:rsidRPr="00E0707E">
              <w:rPr>
                <w:rFonts w:cs="Arial"/>
                <w:szCs w:val="18"/>
              </w:rPr>
              <w:t>337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148</w:t>
            </w:r>
            <w:r>
              <w:rPr>
                <w:rFonts w:cs="Arial"/>
                <w:szCs w:val="18"/>
              </w:rPr>
              <w:t xml:space="preserve"> </w:t>
            </w:r>
            <w:r w:rsidRPr="00E0707E">
              <w:rPr>
                <w:rFonts w:cs="Arial"/>
                <w:szCs w:val="18"/>
              </w:rPr>
              <w:t>895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49</w:t>
            </w:r>
            <w:r>
              <w:rPr>
                <w:rFonts w:cs="Arial"/>
                <w:szCs w:val="18"/>
              </w:rPr>
              <w:t xml:space="preserve"> </w:t>
            </w:r>
            <w:r w:rsidRPr="00E0707E">
              <w:rPr>
                <w:rFonts w:cs="Arial"/>
                <w:szCs w:val="18"/>
              </w:rPr>
              <w:t>632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154</w:t>
            </w:r>
            <w:r>
              <w:rPr>
                <w:rFonts w:cs="Arial"/>
                <w:szCs w:val="18"/>
              </w:rPr>
              <w:t xml:space="preserve"> </w:t>
            </w:r>
            <w:r w:rsidRPr="00E0707E">
              <w:rPr>
                <w:rFonts w:cs="Arial"/>
                <w:szCs w:val="18"/>
              </w:rPr>
              <w:t>443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51</w:t>
            </w:r>
            <w:r>
              <w:rPr>
                <w:rFonts w:cs="Arial"/>
                <w:szCs w:val="18"/>
              </w:rPr>
              <w:t xml:space="preserve"> </w:t>
            </w:r>
            <w:r w:rsidRPr="00E0707E">
              <w:rPr>
                <w:rFonts w:cs="Arial"/>
                <w:szCs w:val="18"/>
              </w:rPr>
              <w:t>481</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0.9980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162</w:t>
            </w:r>
            <w:r>
              <w:rPr>
                <w:rFonts w:cs="Arial"/>
                <w:szCs w:val="18"/>
              </w:rPr>
              <w:t xml:space="preserve"> </w:t>
            </w:r>
            <w:r w:rsidRPr="00E0707E">
              <w:rPr>
                <w:rFonts w:cs="Arial"/>
                <w:szCs w:val="18"/>
              </w:rPr>
              <w:t>493</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13</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Benin</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0.0063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471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157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505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524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175</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0.0030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491</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14</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Bolivia (</w:t>
            </w:r>
            <w:proofErr w:type="spellStart"/>
            <w:r w:rsidRPr="00E0707E">
              <w:rPr>
                <w:rFonts w:cs="Arial"/>
                <w:szCs w:val="18"/>
              </w:rPr>
              <w:t>Plurinational</w:t>
            </w:r>
            <w:proofErr w:type="spellEnd"/>
            <w:r w:rsidRPr="00E0707E">
              <w:rPr>
                <w:rFonts w:cs="Arial"/>
                <w:szCs w:val="18"/>
              </w:rPr>
              <w:t xml:space="preserve"> State of)</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0.0253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885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628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019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673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094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698</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0.0090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466</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15</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Brazil *</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3.823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8.0684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600</w:t>
            </w:r>
            <w:r>
              <w:rPr>
                <w:rFonts w:cs="Arial"/>
                <w:szCs w:val="18"/>
              </w:rPr>
              <w:t xml:space="preserve"> </w:t>
            </w:r>
            <w:r w:rsidRPr="00E0707E">
              <w:rPr>
                <w:rFonts w:cs="Arial"/>
                <w:szCs w:val="18"/>
              </w:rPr>
              <w:t>499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200</w:t>
            </w:r>
            <w:r>
              <w:rPr>
                <w:rFonts w:cs="Arial"/>
                <w:szCs w:val="18"/>
              </w:rPr>
              <w:t xml:space="preserve"> </w:t>
            </w:r>
            <w:r w:rsidRPr="00E0707E">
              <w:rPr>
                <w:rFonts w:cs="Arial"/>
                <w:szCs w:val="18"/>
              </w:rPr>
              <w:t>166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643</w:t>
            </w:r>
            <w:r>
              <w:rPr>
                <w:rFonts w:cs="Arial"/>
                <w:szCs w:val="18"/>
              </w:rPr>
              <w:t xml:space="preserve"> </w:t>
            </w:r>
            <w:r w:rsidRPr="00E0707E">
              <w:rPr>
                <w:rFonts w:cs="Arial"/>
                <w:szCs w:val="18"/>
              </w:rPr>
              <w:t>195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214</w:t>
            </w:r>
            <w:r>
              <w:rPr>
                <w:rFonts w:cs="Arial"/>
                <w:szCs w:val="18"/>
              </w:rPr>
              <w:t xml:space="preserve"> </w:t>
            </w:r>
            <w:r w:rsidRPr="00E0707E">
              <w:rPr>
                <w:rFonts w:cs="Arial"/>
                <w:szCs w:val="18"/>
              </w:rPr>
              <w:t>398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667</w:t>
            </w:r>
            <w:r>
              <w:rPr>
                <w:rFonts w:cs="Arial"/>
                <w:szCs w:val="18"/>
              </w:rPr>
              <w:t xml:space="preserve"> </w:t>
            </w:r>
            <w:r w:rsidRPr="00E0707E">
              <w:rPr>
                <w:rFonts w:cs="Arial"/>
                <w:szCs w:val="18"/>
              </w:rPr>
              <w:t>161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222</w:t>
            </w:r>
            <w:r>
              <w:rPr>
                <w:rFonts w:cs="Arial"/>
                <w:szCs w:val="18"/>
              </w:rPr>
              <w:t xml:space="preserve"> </w:t>
            </w:r>
            <w:r w:rsidRPr="00E0707E">
              <w:rPr>
                <w:rFonts w:cs="Arial"/>
                <w:szCs w:val="18"/>
              </w:rPr>
              <w:t>387</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new Party</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16</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Bulgaria</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0.045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0.0950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w:t>
            </w:r>
            <w:r>
              <w:rPr>
                <w:rFonts w:cs="Arial"/>
                <w:szCs w:val="18"/>
              </w:rPr>
              <w:t xml:space="preserve"> </w:t>
            </w:r>
            <w:r w:rsidRPr="00E0707E">
              <w:rPr>
                <w:rFonts w:cs="Arial"/>
                <w:szCs w:val="18"/>
              </w:rPr>
              <w:t>068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356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w:t>
            </w:r>
            <w:r>
              <w:rPr>
                <w:rFonts w:cs="Arial"/>
                <w:szCs w:val="18"/>
              </w:rPr>
              <w:t xml:space="preserve"> </w:t>
            </w:r>
            <w:r w:rsidRPr="00E0707E">
              <w:rPr>
                <w:rFonts w:cs="Arial"/>
                <w:szCs w:val="18"/>
              </w:rPr>
              <w:t>571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524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w:t>
            </w:r>
            <w:r>
              <w:rPr>
                <w:rFonts w:cs="Arial"/>
                <w:szCs w:val="18"/>
              </w:rPr>
              <w:t xml:space="preserve"> </w:t>
            </w:r>
            <w:r w:rsidRPr="00E0707E">
              <w:rPr>
                <w:rFonts w:cs="Arial"/>
                <w:szCs w:val="18"/>
              </w:rPr>
              <w:t>853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618</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0.0470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w:t>
            </w:r>
            <w:r>
              <w:rPr>
                <w:rFonts w:cs="Arial"/>
                <w:szCs w:val="18"/>
              </w:rPr>
              <w:t xml:space="preserve"> </w:t>
            </w:r>
            <w:r w:rsidRPr="00E0707E">
              <w:rPr>
                <w:rFonts w:cs="Arial"/>
                <w:szCs w:val="18"/>
              </w:rPr>
              <w:t>651</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17</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Burkina Faso</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0.0084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628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209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673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224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698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233</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0.0030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491</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18</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Burundi</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0.0021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157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175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58</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0.0010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164</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19</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Cabo Verde</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0.0021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157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175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58</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0.0010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164</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20</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Cameroon</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0.0211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571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524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682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561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745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582</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0.0120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958</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21</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Chad</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0.0106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785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262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841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280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873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291</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0.0020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327</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22</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Chile</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0.399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0.8421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62</w:t>
            </w:r>
            <w:r>
              <w:rPr>
                <w:rFonts w:cs="Arial"/>
                <w:szCs w:val="18"/>
              </w:rPr>
              <w:t xml:space="preserve"> </w:t>
            </w:r>
            <w:r w:rsidRPr="00E0707E">
              <w:rPr>
                <w:rFonts w:cs="Arial"/>
                <w:szCs w:val="18"/>
              </w:rPr>
              <w:t>673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20</w:t>
            </w:r>
            <w:r>
              <w:rPr>
                <w:rFonts w:cs="Arial"/>
                <w:szCs w:val="18"/>
              </w:rPr>
              <w:t xml:space="preserve"> </w:t>
            </w:r>
            <w:r w:rsidRPr="00E0707E">
              <w:rPr>
                <w:rFonts w:cs="Arial"/>
                <w:szCs w:val="18"/>
              </w:rPr>
              <w:t>891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67</w:t>
            </w:r>
            <w:r>
              <w:rPr>
                <w:rFonts w:cs="Arial"/>
                <w:szCs w:val="18"/>
              </w:rPr>
              <w:t xml:space="preserve"> </w:t>
            </w:r>
            <w:r w:rsidRPr="00E0707E">
              <w:rPr>
                <w:rFonts w:cs="Arial"/>
                <w:szCs w:val="18"/>
              </w:rPr>
              <w:t>129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22</w:t>
            </w:r>
            <w:r>
              <w:rPr>
                <w:rFonts w:cs="Arial"/>
                <w:szCs w:val="18"/>
              </w:rPr>
              <w:t xml:space="preserve"> </w:t>
            </w:r>
            <w:r w:rsidRPr="00E0707E">
              <w:rPr>
                <w:rFonts w:cs="Arial"/>
                <w:szCs w:val="18"/>
              </w:rPr>
              <w:t>376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69</w:t>
            </w:r>
            <w:r>
              <w:rPr>
                <w:rFonts w:cs="Arial"/>
                <w:szCs w:val="18"/>
              </w:rPr>
              <w:t xml:space="preserve"> </w:t>
            </w:r>
            <w:r w:rsidRPr="00E0707E">
              <w:rPr>
                <w:rFonts w:cs="Arial"/>
                <w:szCs w:val="18"/>
              </w:rPr>
              <w:t>630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23</w:t>
            </w:r>
            <w:r>
              <w:rPr>
                <w:rFonts w:cs="Arial"/>
                <w:szCs w:val="18"/>
              </w:rPr>
              <w:t xml:space="preserve"> </w:t>
            </w:r>
            <w:r w:rsidRPr="00E0707E">
              <w:rPr>
                <w:rFonts w:cs="Arial"/>
                <w:szCs w:val="18"/>
              </w:rPr>
              <w:t>210</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0.3340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54</w:t>
            </w:r>
            <w:r>
              <w:rPr>
                <w:rFonts w:cs="Arial"/>
                <w:szCs w:val="18"/>
              </w:rPr>
              <w:t xml:space="preserve"> </w:t>
            </w:r>
            <w:r w:rsidRPr="00E0707E">
              <w:rPr>
                <w:rFonts w:cs="Arial"/>
                <w:szCs w:val="18"/>
              </w:rPr>
              <w:t>383</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23</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Congo</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0.0127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942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314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009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336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047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349</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0.0050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811</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24</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Cook Islands</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0.0021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157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175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58</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0.0010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164</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25</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Costa Rica</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0.047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0.0992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w:t>
            </w:r>
            <w:r>
              <w:rPr>
                <w:rFonts w:cs="Arial"/>
                <w:szCs w:val="18"/>
              </w:rPr>
              <w:t xml:space="preserve"> </w:t>
            </w:r>
            <w:r w:rsidRPr="00E0707E">
              <w:rPr>
                <w:rFonts w:cs="Arial"/>
                <w:szCs w:val="18"/>
              </w:rPr>
              <w:t>383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461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w:t>
            </w:r>
            <w:r>
              <w:rPr>
                <w:rFonts w:cs="Arial"/>
                <w:szCs w:val="18"/>
              </w:rPr>
              <w:t xml:space="preserve"> </w:t>
            </w:r>
            <w:r w:rsidRPr="00E0707E">
              <w:rPr>
                <w:rFonts w:cs="Arial"/>
                <w:szCs w:val="18"/>
              </w:rPr>
              <w:t>907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636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w:t>
            </w:r>
            <w:r>
              <w:rPr>
                <w:rFonts w:cs="Arial"/>
                <w:szCs w:val="18"/>
              </w:rPr>
              <w:t xml:space="preserve"> </w:t>
            </w:r>
            <w:r w:rsidRPr="00E0707E">
              <w:rPr>
                <w:rFonts w:cs="Arial"/>
                <w:szCs w:val="18"/>
              </w:rPr>
              <w:t>202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734</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0.0380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w:t>
            </w:r>
            <w:r>
              <w:rPr>
                <w:rFonts w:cs="Arial"/>
                <w:szCs w:val="18"/>
              </w:rPr>
              <w:t xml:space="preserve"> </w:t>
            </w:r>
            <w:r w:rsidRPr="00E0707E">
              <w:rPr>
                <w:rFonts w:cs="Arial"/>
                <w:szCs w:val="18"/>
              </w:rPr>
              <w:t>185</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26</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Côte d’Ivoire</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0.0190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414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471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514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505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571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524</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0.0110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794</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27</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Croatia</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0.099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0.2089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15</w:t>
            </w:r>
            <w:r>
              <w:rPr>
                <w:rFonts w:cs="Arial"/>
                <w:szCs w:val="18"/>
              </w:rPr>
              <w:t xml:space="preserve"> </w:t>
            </w:r>
            <w:r w:rsidRPr="00E0707E">
              <w:rPr>
                <w:rFonts w:cs="Arial"/>
                <w:szCs w:val="18"/>
              </w:rPr>
              <w:t>550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w:t>
            </w:r>
            <w:r>
              <w:rPr>
                <w:rFonts w:cs="Arial"/>
                <w:szCs w:val="18"/>
              </w:rPr>
              <w:t xml:space="preserve"> </w:t>
            </w:r>
            <w:r w:rsidRPr="00E0707E">
              <w:rPr>
                <w:rFonts w:cs="Arial"/>
                <w:szCs w:val="18"/>
              </w:rPr>
              <w:t>183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w:t>
            </w:r>
            <w:r>
              <w:rPr>
                <w:rFonts w:cs="Arial"/>
                <w:szCs w:val="18"/>
              </w:rPr>
              <w:t xml:space="preserve"> </w:t>
            </w:r>
            <w:r w:rsidRPr="00E0707E">
              <w:rPr>
                <w:rFonts w:cs="Arial"/>
                <w:szCs w:val="18"/>
              </w:rPr>
              <w:t>656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w:t>
            </w:r>
            <w:r>
              <w:rPr>
                <w:rFonts w:cs="Arial"/>
                <w:szCs w:val="18"/>
              </w:rPr>
              <w:t xml:space="preserve"> </w:t>
            </w:r>
            <w:r w:rsidRPr="00E0707E">
              <w:rPr>
                <w:rFonts w:cs="Arial"/>
                <w:szCs w:val="18"/>
              </w:rPr>
              <w:t>552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17</w:t>
            </w:r>
            <w:r>
              <w:rPr>
                <w:rFonts w:cs="Arial"/>
                <w:szCs w:val="18"/>
              </w:rPr>
              <w:t xml:space="preserve"> </w:t>
            </w:r>
            <w:r w:rsidRPr="00E0707E">
              <w:rPr>
                <w:rFonts w:cs="Arial"/>
                <w:szCs w:val="18"/>
              </w:rPr>
              <w:t>277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w:t>
            </w:r>
            <w:r>
              <w:rPr>
                <w:rFonts w:cs="Arial"/>
                <w:szCs w:val="18"/>
              </w:rPr>
              <w:t xml:space="preserve"> </w:t>
            </w:r>
            <w:r w:rsidRPr="00E0707E">
              <w:rPr>
                <w:rFonts w:cs="Arial"/>
                <w:szCs w:val="18"/>
              </w:rPr>
              <w:t>759</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0.1260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20</w:t>
            </w:r>
            <w:r>
              <w:rPr>
                <w:rFonts w:cs="Arial"/>
                <w:szCs w:val="18"/>
              </w:rPr>
              <w:t xml:space="preserve"> </w:t>
            </w:r>
            <w:r w:rsidRPr="00E0707E">
              <w:rPr>
                <w:rFonts w:cs="Arial"/>
                <w:szCs w:val="18"/>
              </w:rPr>
              <w:t>519</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28</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Cuba</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0.065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0.1372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10</w:t>
            </w:r>
            <w:r>
              <w:rPr>
                <w:rFonts w:cs="Arial"/>
                <w:szCs w:val="18"/>
              </w:rPr>
              <w:t xml:space="preserve"> </w:t>
            </w:r>
            <w:r w:rsidRPr="00E0707E">
              <w:rPr>
                <w:rFonts w:cs="Arial"/>
                <w:szCs w:val="18"/>
              </w:rPr>
              <w:t>210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w:t>
            </w:r>
            <w:r>
              <w:rPr>
                <w:rFonts w:cs="Arial"/>
                <w:szCs w:val="18"/>
              </w:rPr>
              <w:t xml:space="preserve"> </w:t>
            </w:r>
            <w:r w:rsidRPr="00E0707E">
              <w:rPr>
                <w:rFonts w:cs="Arial"/>
                <w:szCs w:val="18"/>
              </w:rPr>
              <w:t>403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10</w:t>
            </w:r>
            <w:r>
              <w:rPr>
                <w:rFonts w:cs="Arial"/>
                <w:szCs w:val="18"/>
              </w:rPr>
              <w:t xml:space="preserve"> </w:t>
            </w:r>
            <w:r w:rsidRPr="00E0707E">
              <w:rPr>
                <w:rFonts w:cs="Arial"/>
                <w:szCs w:val="18"/>
              </w:rPr>
              <w:t>936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w:t>
            </w:r>
            <w:r>
              <w:rPr>
                <w:rFonts w:cs="Arial"/>
                <w:szCs w:val="18"/>
              </w:rPr>
              <w:t xml:space="preserve"> </w:t>
            </w:r>
            <w:r w:rsidRPr="00E0707E">
              <w:rPr>
                <w:rFonts w:cs="Arial"/>
                <w:szCs w:val="18"/>
              </w:rPr>
              <w:t>645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11</w:t>
            </w:r>
            <w:r>
              <w:rPr>
                <w:rFonts w:cs="Arial"/>
                <w:szCs w:val="18"/>
              </w:rPr>
              <w:t xml:space="preserve"> </w:t>
            </w:r>
            <w:r w:rsidRPr="00E0707E">
              <w:rPr>
                <w:rFonts w:cs="Arial"/>
                <w:szCs w:val="18"/>
              </w:rPr>
              <w:t>343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w:t>
            </w:r>
            <w:r>
              <w:rPr>
                <w:rFonts w:cs="Arial"/>
                <w:szCs w:val="18"/>
              </w:rPr>
              <w:t xml:space="preserve"> </w:t>
            </w:r>
            <w:r w:rsidRPr="00E0707E">
              <w:rPr>
                <w:rFonts w:cs="Arial"/>
                <w:szCs w:val="18"/>
              </w:rPr>
              <w:t>781</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0.0690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11</w:t>
            </w:r>
            <w:r>
              <w:rPr>
                <w:rFonts w:cs="Arial"/>
                <w:szCs w:val="18"/>
              </w:rPr>
              <w:t xml:space="preserve"> </w:t>
            </w:r>
            <w:r w:rsidRPr="00E0707E">
              <w:rPr>
                <w:rFonts w:cs="Arial"/>
                <w:szCs w:val="18"/>
              </w:rPr>
              <w:t>238</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29</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Cyprus</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0.043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0.0908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w:t>
            </w:r>
            <w:r>
              <w:rPr>
                <w:rFonts w:cs="Arial"/>
                <w:szCs w:val="18"/>
              </w:rPr>
              <w:t xml:space="preserve"> </w:t>
            </w:r>
            <w:r w:rsidRPr="00E0707E">
              <w:rPr>
                <w:rFonts w:cs="Arial"/>
                <w:szCs w:val="18"/>
              </w:rPr>
              <w:t>754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251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w:t>
            </w:r>
            <w:r>
              <w:rPr>
                <w:rFonts w:cs="Arial"/>
                <w:szCs w:val="18"/>
              </w:rPr>
              <w:t xml:space="preserve"> </w:t>
            </w:r>
            <w:r w:rsidRPr="00E0707E">
              <w:rPr>
                <w:rFonts w:cs="Arial"/>
                <w:szCs w:val="18"/>
              </w:rPr>
              <w:t>234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411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w:t>
            </w:r>
            <w:r>
              <w:rPr>
                <w:rFonts w:cs="Arial"/>
                <w:szCs w:val="18"/>
              </w:rPr>
              <w:t xml:space="preserve"> </w:t>
            </w:r>
            <w:r w:rsidRPr="00E0707E">
              <w:rPr>
                <w:rFonts w:cs="Arial"/>
                <w:szCs w:val="18"/>
              </w:rPr>
              <w:t>504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501</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0.0470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w:t>
            </w:r>
            <w:r>
              <w:rPr>
                <w:rFonts w:cs="Arial"/>
                <w:szCs w:val="18"/>
              </w:rPr>
              <w:t xml:space="preserve"> </w:t>
            </w:r>
            <w:r w:rsidRPr="00E0707E">
              <w:rPr>
                <w:rFonts w:cs="Arial"/>
                <w:szCs w:val="18"/>
              </w:rPr>
              <w:t>651</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30</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Czech Republic</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0.344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0.7260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54</w:t>
            </w:r>
            <w:r>
              <w:rPr>
                <w:rFonts w:cs="Arial"/>
                <w:szCs w:val="18"/>
              </w:rPr>
              <w:t xml:space="preserve"> </w:t>
            </w:r>
            <w:r w:rsidRPr="00E0707E">
              <w:rPr>
                <w:rFonts w:cs="Arial"/>
                <w:szCs w:val="18"/>
              </w:rPr>
              <w:t>034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18</w:t>
            </w:r>
            <w:r>
              <w:rPr>
                <w:rFonts w:cs="Arial"/>
                <w:szCs w:val="18"/>
              </w:rPr>
              <w:t xml:space="preserve"> </w:t>
            </w:r>
            <w:r w:rsidRPr="00E0707E">
              <w:rPr>
                <w:rFonts w:cs="Arial"/>
                <w:szCs w:val="18"/>
              </w:rPr>
              <w:t>011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57</w:t>
            </w:r>
            <w:r>
              <w:rPr>
                <w:rFonts w:cs="Arial"/>
                <w:szCs w:val="18"/>
              </w:rPr>
              <w:t xml:space="preserve"> </w:t>
            </w:r>
            <w:r w:rsidRPr="00E0707E">
              <w:rPr>
                <w:rFonts w:cs="Arial"/>
                <w:szCs w:val="18"/>
              </w:rPr>
              <w:t>876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19</w:t>
            </w:r>
            <w:r>
              <w:rPr>
                <w:rFonts w:cs="Arial"/>
                <w:szCs w:val="18"/>
              </w:rPr>
              <w:t xml:space="preserve"> </w:t>
            </w:r>
            <w:r w:rsidRPr="00E0707E">
              <w:rPr>
                <w:rFonts w:cs="Arial"/>
                <w:szCs w:val="18"/>
              </w:rPr>
              <w:t>292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60</w:t>
            </w:r>
            <w:r>
              <w:rPr>
                <w:rFonts w:cs="Arial"/>
                <w:szCs w:val="18"/>
              </w:rPr>
              <w:t xml:space="preserve"> </w:t>
            </w:r>
            <w:r w:rsidRPr="00E0707E">
              <w:rPr>
                <w:rFonts w:cs="Arial"/>
                <w:szCs w:val="18"/>
              </w:rPr>
              <w:t>032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20</w:t>
            </w:r>
            <w:r>
              <w:rPr>
                <w:rFonts w:cs="Arial"/>
                <w:szCs w:val="18"/>
              </w:rPr>
              <w:t xml:space="preserve"> </w:t>
            </w:r>
            <w:r w:rsidRPr="00E0707E">
              <w:rPr>
                <w:rFonts w:cs="Arial"/>
                <w:szCs w:val="18"/>
              </w:rPr>
              <w:t>011</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0.3860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62</w:t>
            </w:r>
            <w:r>
              <w:rPr>
                <w:rFonts w:cs="Arial"/>
                <w:szCs w:val="18"/>
              </w:rPr>
              <w:t xml:space="preserve"> </w:t>
            </w:r>
            <w:r w:rsidRPr="00E0707E">
              <w:rPr>
                <w:rFonts w:cs="Arial"/>
                <w:szCs w:val="18"/>
              </w:rPr>
              <w:t>852</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lastRenderedPageBreak/>
              <w:t>31</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Democratic Republic of the Congo</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0.0169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257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419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346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449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396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465</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0.0030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491</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32</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Denmark</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0.584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1.2325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91</w:t>
            </w:r>
            <w:r>
              <w:rPr>
                <w:rFonts w:cs="Arial"/>
                <w:szCs w:val="18"/>
              </w:rPr>
              <w:t xml:space="preserve"> </w:t>
            </w:r>
            <w:r w:rsidRPr="00E0707E">
              <w:rPr>
                <w:rFonts w:cs="Arial"/>
                <w:szCs w:val="18"/>
              </w:rPr>
              <w:t>732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30</w:t>
            </w:r>
            <w:r>
              <w:rPr>
                <w:rFonts w:cs="Arial"/>
                <w:szCs w:val="18"/>
              </w:rPr>
              <w:t xml:space="preserve"> </w:t>
            </w:r>
            <w:r w:rsidRPr="00E0707E">
              <w:rPr>
                <w:rFonts w:cs="Arial"/>
                <w:szCs w:val="18"/>
              </w:rPr>
              <w:t>577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98</w:t>
            </w:r>
            <w:r>
              <w:rPr>
                <w:rFonts w:cs="Arial"/>
                <w:szCs w:val="18"/>
              </w:rPr>
              <w:t xml:space="preserve"> </w:t>
            </w:r>
            <w:r w:rsidRPr="00E0707E">
              <w:rPr>
                <w:rFonts w:cs="Arial"/>
                <w:szCs w:val="18"/>
              </w:rPr>
              <w:t>254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32</w:t>
            </w:r>
            <w:r>
              <w:rPr>
                <w:rFonts w:cs="Arial"/>
                <w:szCs w:val="18"/>
              </w:rPr>
              <w:t xml:space="preserve"> </w:t>
            </w:r>
            <w:r w:rsidRPr="00E0707E">
              <w:rPr>
                <w:rFonts w:cs="Arial"/>
                <w:szCs w:val="18"/>
              </w:rPr>
              <w:t>751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101</w:t>
            </w:r>
            <w:r>
              <w:rPr>
                <w:rFonts w:cs="Arial"/>
                <w:szCs w:val="18"/>
              </w:rPr>
              <w:t xml:space="preserve"> </w:t>
            </w:r>
            <w:r w:rsidRPr="00E0707E">
              <w:rPr>
                <w:rFonts w:cs="Arial"/>
                <w:szCs w:val="18"/>
              </w:rPr>
              <w:t>915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33</w:t>
            </w:r>
            <w:r>
              <w:rPr>
                <w:rFonts w:cs="Arial"/>
                <w:szCs w:val="18"/>
              </w:rPr>
              <w:t xml:space="preserve"> </w:t>
            </w:r>
            <w:r w:rsidRPr="00E0707E">
              <w:rPr>
                <w:rFonts w:cs="Arial"/>
                <w:szCs w:val="18"/>
              </w:rPr>
              <w:t>972</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0.6750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109</w:t>
            </w:r>
            <w:r>
              <w:rPr>
                <w:rFonts w:cs="Arial"/>
                <w:szCs w:val="18"/>
              </w:rPr>
              <w:t xml:space="preserve"> </w:t>
            </w:r>
            <w:r w:rsidRPr="00E0707E">
              <w:rPr>
                <w:rFonts w:cs="Arial"/>
                <w:szCs w:val="18"/>
              </w:rPr>
              <w:t>905</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33</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Djibouti</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0.0021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157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175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58</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0.0010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164</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34</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Ecuador</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0.067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0.1414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10</w:t>
            </w:r>
            <w:r>
              <w:rPr>
                <w:rFonts w:cs="Arial"/>
                <w:szCs w:val="18"/>
              </w:rPr>
              <w:t xml:space="preserve"> </w:t>
            </w:r>
            <w:r w:rsidRPr="00E0707E">
              <w:rPr>
                <w:rFonts w:cs="Arial"/>
                <w:szCs w:val="18"/>
              </w:rPr>
              <w:t>524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w:t>
            </w:r>
            <w:r>
              <w:rPr>
                <w:rFonts w:cs="Arial"/>
                <w:szCs w:val="18"/>
              </w:rPr>
              <w:t xml:space="preserve"> </w:t>
            </w:r>
            <w:r w:rsidRPr="00E0707E">
              <w:rPr>
                <w:rFonts w:cs="Arial"/>
                <w:szCs w:val="18"/>
              </w:rPr>
              <w:t>508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11</w:t>
            </w:r>
            <w:r>
              <w:rPr>
                <w:rFonts w:cs="Arial"/>
                <w:szCs w:val="18"/>
              </w:rPr>
              <w:t xml:space="preserve"> </w:t>
            </w:r>
            <w:r w:rsidRPr="00E0707E">
              <w:rPr>
                <w:rFonts w:cs="Arial"/>
                <w:szCs w:val="18"/>
              </w:rPr>
              <w:t>272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w:t>
            </w:r>
            <w:r>
              <w:rPr>
                <w:rFonts w:cs="Arial"/>
                <w:szCs w:val="18"/>
              </w:rPr>
              <w:t xml:space="preserve"> </w:t>
            </w:r>
            <w:r w:rsidRPr="00E0707E">
              <w:rPr>
                <w:rFonts w:cs="Arial"/>
                <w:szCs w:val="18"/>
              </w:rPr>
              <w:t>757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11</w:t>
            </w:r>
            <w:r>
              <w:rPr>
                <w:rFonts w:cs="Arial"/>
                <w:szCs w:val="18"/>
              </w:rPr>
              <w:t xml:space="preserve"> </w:t>
            </w:r>
            <w:r w:rsidRPr="00E0707E">
              <w:rPr>
                <w:rFonts w:cs="Arial"/>
                <w:szCs w:val="18"/>
              </w:rPr>
              <w:t>692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w:t>
            </w:r>
            <w:r>
              <w:rPr>
                <w:rFonts w:cs="Arial"/>
                <w:szCs w:val="18"/>
              </w:rPr>
              <w:t xml:space="preserve"> </w:t>
            </w:r>
            <w:r w:rsidRPr="00E0707E">
              <w:rPr>
                <w:rFonts w:cs="Arial"/>
                <w:szCs w:val="18"/>
              </w:rPr>
              <w:t>897</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0.0440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w:t>
            </w:r>
            <w:r>
              <w:rPr>
                <w:rFonts w:cs="Arial"/>
                <w:szCs w:val="18"/>
              </w:rPr>
              <w:t xml:space="preserve"> </w:t>
            </w:r>
            <w:r w:rsidRPr="00E0707E">
              <w:rPr>
                <w:rFonts w:cs="Arial"/>
                <w:szCs w:val="18"/>
              </w:rPr>
              <w:t>167</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35</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Egypt</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0.152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0.3208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23</w:t>
            </w:r>
            <w:r>
              <w:rPr>
                <w:rFonts w:cs="Arial"/>
                <w:szCs w:val="18"/>
              </w:rPr>
              <w:t xml:space="preserve"> </w:t>
            </w:r>
            <w:r w:rsidRPr="00E0707E">
              <w:rPr>
                <w:rFonts w:cs="Arial"/>
                <w:szCs w:val="18"/>
              </w:rPr>
              <w:t>875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w:t>
            </w:r>
            <w:r>
              <w:rPr>
                <w:rFonts w:cs="Arial"/>
                <w:szCs w:val="18"/>
              </w:rPr>
              <w:t xml:space="preserve"> </w:t>
            </w:r>
            <w:r w:rsidRPr="00E0707E">
              <w:rPr>
                <w:rFonts w:cs="Arial"/>
                <w:szCs w:val="18"/>
              </w:rPr>
              <w:t>958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25</w:t>
            </w:r>
            <w:r>
              <w:rPr>
                <w:rFonts w:cs="Arial"/>
                <w:szCs w:val="18"/>
              </w:rPr>
              <w:t xml:space="preserve"> </w:t>
            </w:r>
            <w:r w:rsidRPr="00E0707E">
              <w:rPr>
                <w:rFonts w:cs="Arial"/>
                <w:szCs w:val="18"/>
              </w:rPr>
              <w:t>573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w:t>
            </w:r>
            <w:r>
              <w:rPr>
                <w:rFonts w:cs="Arial"/>
                <w:szCs w:val="18"/>
              </w:rPr>
              <w:t xml:space="preserve"> </w:t>
            </w:r>
            <w:r w:rsidRPr="00E0707E">
              <w:rPr>
                <w:rFonts w:cs="Arial"/>
                <w:szCs w:val="18"/>
              </w:rPr>
              <w:t>524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26</w:t>
            </w:r>
            <w:r>
              <w:rPr>
                <w:rFonts w:cs="Arial"/>
                <w:szCs w:val="18"/>
              </w:rPr>
              <w:t xml:space="preserve"> </w:t>
            </w:r>
            <w:r w:rsidRPr="00E0707E">
              <w:rPr>
                <w:rFonts w:cs="Arial"/>
                <w:szCs w:val="18"/>
              </w:rPr>
              <w:t>526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w:t>
            </w:r>
            <w:r>
              <w:rPr>
                <w:rFonts w:cs="Arial"/>
                <w:szCs w:val="18"/>
              </w:rPr>
              <w:t xml:space="preserve"> </w:t>
            </w:r>
            <w:r w:rsidRPr="00E0707E">
              <w:rPr>
                <w:rFonts w:cs="Arial"/>
                <w:szCs w:val="18"/>
              </w:rPr>
              <w:t>842</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0.1340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21</w:t>
            </w:r>
            <w:r>
              <w:rPr>
                <w:rFonts w:cs="Arial"/>
                <w:szCs w:val="18"/>
              </w:rPr>
              <w:t xml:space="preserve"> </w:t>
            </w:r>
            <w:r w:rsidRPr="00E0707E">
              <w:rPr>
                <w:rFonts w:cs="Arial"/>
                <w:szCs w:val="18"/>
              </w:rPr>
              <w:t>822</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36</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Equatorial Guinea</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0.0211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571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524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682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561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745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582</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0.0100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630</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37</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Eritrea</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0.0021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157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175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58</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0.0010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164</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38</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Estonia</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0.038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0.0802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w:t>
            </w:r>
            <w:r>
              <w:rPr>
                <w:rFonts w:cs="Arial"/>
                <w:szCs w:val="18"/>
              </w:rPr>
              <w:t xml:space="preserve"> </w:t>
            </w:r>
            <w:r w:rsidRPr="00E0707E">
              <w:rPr>
                <w:rFonts w:cs="Arial"/>
                <w:szCs w:val="18"/>
              </w:rPr>
              <w:t>969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990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w:t>
            </w:r>
            <w:r>
              <w:rPr>
                <w:rFonts w:cs="Arial"/>
                <w:szCs w:val="18"/>
              </w:rPr>
              <w:t xml:space="preserve"> </w:t>
            </w:r>
            <w:r w:rsidRPr="00E0707E">
              <w:rPr>
                <w:rFonts w:cs="Arial"/>
                <w:szCs w:val="18"/>
              </w:rPr>
              <w:t>393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131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w:t>
            </w:r>
            <w:r>
              <w:rPr>
                <w:rFonts w:cs="Arial"/>
                <w:szCs w:val="18"/>
              </w:rPr>
              <w:t xml:space="preserve"> </w:t>
            </w:r>
            <w:r w:rsidRPr="00E0707E">
              <w:rPr>
                <w:rFonts w:cs="Arial"/>
                <w:szCs w:val="18"/>
              </w:rPr>
              <w:t>631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210</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0.0400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w:t>
            </w:r>
            <w:r>
              <w:rPr>
                <w:rFonts w:cs="Arial"/>
                <w:szCs w:val="18"/>
              </w:rPr>
              <w:t xml:space="preserve"> </w:t>
            </w:r>
            <w:r w:rsidRPr="00E0707E">
              <w:rPr>
                <w:rFonts w:cs="Arial"/>
                <w:szCs w:val="18"/>
              </w:rPr>
              <w:t>512</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39</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Ethiopia</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0.0211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571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524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682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561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745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582</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0.0100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630</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40</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European Union</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2.5000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186</w:t>
            </w:r>
            <w:r>
              <w:rPr>
                <w:rFonts w:cs="Arial"/>
                <w:szCs w:val="18"/>
              </w:rPr>
              <w:t xml:space="preserve"> </w:t>
            </w:r>
            <w:r w:rsidRPr="00E0707E">
              <w:rPr>
                <w:rFonts w:cs="Arial"/>
                <w:szCs w:val="18"/>
              </w:rPr>
              <w:t>066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62</w:t>
            </w:r>
            <w:r>
              <w:rPr>
                <w:rFonts w:cs="Arial"/>
                <w:szCs w:val="18"/>
              </w:rPr>
              <w:t xml:space="preserve"> </w:t>
            </w:r>
            <w:r w:rsidRPr="00E0707E">
              <w:rPr>
                <w:rFonts w:cs="Arial"/>
                <w:szCs w:val="18"/>
              </w:rPr>
              <w:t>022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199</w:t>
            </w:r>
            <w:r>
              <w:rPr>
                <w:rFonts w:cs="Arial"/>
                <w:szCs w:val="18"/>
              </w:rPr>
              <w:t xml:space="preserve"> </w:t>
            </w:r>
            <w:r w:rsidRPr="00E0707E">
              <w:rPr>
                <w:rFonts w:cs="Arial"/>
                <w:szCs w:val="18"/>
              </w:rPr>
              <w:t>295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66</w:t>
            </w:r>
            <w:r>
              <w:rPr>
                <w:rFonts w:cs="Arial"/>
                <w:szCs w:val="18"/>
              </w:rPr>
              <w:t xml:space="preserve"> </w:t>
            </w:r>
            <w:r w:rsidRPr="00E0707E">
              <w:rPr>
                <w:rFonts w:cs="Arial"/>
                <w:szCs w:val="18"/>
              </w:rPr>
              <w:t>432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206</w:t>
            </w:r>
            <w:r>
              <w:rPr>
                <w:rFonts w:cs="Arial"/>
                <w:szCs w:val="18"/>
              </w:rPr>
              <w:t xml:space="preserve"> </w:t>
            </w:r>
            <w:r w:rsidRPr="00E0707E">
              <w:rPr>
                <w:rFonts w:cs="Arial"/>
                <w:szCs w:val="18"/>
              </w:rPr>
              <w:t>721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68</w:t>
            </w:r>
            <w:r>
              <w:rPr>
                <w:rFonts w:cs="Arial"/>
                <w:szCs w:val="18"/>
              </w:rPr>
              <w:t xml:space="preserve"> </w:t>
            </w:r>
            <w:r w:rsidRPr="00E0707E">
              <w:rPr>
                <w:rFonts w:cs="Arial"/>
                <w:szCs w:val="18"/>
              </w:rPr>
              <w:t>907</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186</w:t>
            </w:r>
            <w:r>
              <w:rPr>
                <w:rFonts w:cs="Arial"/>
                <w:szCs w:val="18"/>
              </w:rPr>
              <w:t xml:space="preserve"> </w:t>
            </w:r>
            <w:r w:rsidRPr="00E0707E">
              <w:rPr>
                <w:rFonts w:cs="Arial"/>
                <w:szCs w:val="18"/>
              </w:rPr>
              <w:t>063</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41</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Fiji</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0.0063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471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157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505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524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175</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0.0030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491</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42</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Finland</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0.456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0.9624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71</w:t>
            </w:r>
            <w:r>
              <w:rPr>
                <w:rFonts w:cs="Arial"/>
                <w:szCs w:val="18"/>
              </w:rPr>
              <w:t xml:space="preserve"> </w:t>
            </w:r>
            <w:r w:rsidRPr="00E0707E">
              <w:rPr>
                <w:rFonts w:cs="Arial"/>
                <w:szCs w:val="18"/>
              </w:rPr>
              <w:t>626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23</w:t>
            </w:r>
            <w:r>
              <w:rPr>
                <w:rFonts w:cs="Arial"/>
                <w:szCs w:val="18"/>
              </w:rPr>
              <w:t xml:space="preserve"> </w:t>
            </w:r>
            <w:r w:rsidRPr="00E0707E">
              <w:rPr>
                <w:rFonts w:cs="Arial"/>
                <w:szCs w:val="18"/>
              </w:rPr>
              <w:t>875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76</w:t>
            </w:r>
            <w:r>
              <w:rPr>
                <w:rFonts w:cs="Arial"/>
                <w:szCs w:val="18"/>
              </w:rPr>
              <w:t xml:space="preserve"> </w:t>
            </w:r>
            <w:r w:rsidRPr="00E0707E">
              <w:rPr>
                <w:rFonts w:cs="Arial"/>
                <w:szCs w:val="18"/>
              </w:rPr>
              <w:t>719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25</w:t>
            </w:r>
            <w:r>
              <w:rPr>
                <w:rFonts w:cs="Arial"/>
                <w:szCs w:val="18"/>
              </w:rPr>
              <w:t xml:space="preserve"> </w:t>
            </w:r>
            <w:r w:rsidRPr="00E0707E">
              <w:rPr>
                <w:rFonts w:cs="Arial"/>
                <w:szCs w:val="18"/>
              </w:rPr>
              <w:t>573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79</w:t>
            </w:r>
            <w:r>
              <w:rPr>
                <w:rFonts w:cs="Arial"/>
                <w:szCs w:val="18"/>
              </w:rPr>
              <w:t xml:space="preserve"> </w:t>
            </w:r>
            <w:r w:rsidRPr="00E0707E">
              <w:rPr>
                <w:rFonts w:cs="Arial"/>
                <w:szCs w:val="18"/>
              </w:rPr>
              <w:t>578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26</w:t>
            </w:r>
            <w:r>
              <w:rPr>
                <w:rFonts w:cs="Arial"/>
                <w:szCs w:val="18"/>
              </w:rPr>
              <w:t xml:space="preserve"> </w:t>
            </w:r>
            <w:r w:rsidRPr="00E0707E">
              <w:rPr>
                <w:rFonts w:cs="Arial"/>
                <w:szCs w:val="18"/>
              </w:rPr>
              <w:t>526</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0.5190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84</w:t>
            </w:r>
            <w:r>
              <w:rPr>
                <w:rFonts w:cs="Arial"/>
                <w:szCs w:val="18"/>
              </w:rPr>
              <w:t xml:space="preserve"> </w:t>
            </w:r>
            <w:r w:rsidRPr="00E0707E">
              <w:rPr>
                <w:rFonts w:cs="Arial"/>
                <w:szCs w:val="18"/>
              </w:rPr>
              <w:t>502</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43</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France</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4.859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10.2548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763</w:t>
            </w:r>
            <w:r>
              <w:rPr>
                <w:rFonts w:cs="Arial"/>
                <w:szCs w:val="18"/>
              </w:rPr>
              <w:t xml:space="preserve"> </w:t>
            </w:r>
            <w:r w:rsidRPr="00E0707E">
              <w:rPr>
                <w:rFonts w:cs="Arial"/>
                <w:szCs w:val="18"/>
              </w:rPr>
              <w:t>229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254</w:t>
            </w:r>
            <w:r>
              <w:rPr>
                <w:rFonts w:cs="Arial"/>
                <w:szCs w:val="18"/>
              </w:rPr>
              <w:t xml:space="preserve"> </w:t>
            </w:r>
            <w:r w:rsidRPr="00E0707E">
              <w:rPr>
                <w:rFonts w:cs="Arial"/>
                <w:szCs w:val="18"/>
              </w:rPr>
              <w:t>410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817</w:t>
            </w:r>
            <w:r>
              <w:rPr>
                <w:rFonts w:cs="Arial"/>
                <w:szCs w:val="18"/>
              </w:rPr>
              <w:t xml:space="preserve"> </w:t>
            </w:r>
            <w:r w:rsidRPr="00E0707E">
              <w:rPr>
                <w:rFonts w:cs="Arial"/>
                <w:szCs w:val="18"/>
              </w:rPr>
              <w:t>495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272</w:t>
            </w:r>
            <w:r>
              <w:rPr>
                <w:rFonts w:cs="Arial"/>
                <w:szCs w:val="18"/>
              </w:rPr>
              <w:t xml:space="preserve"> </w:t>
            </w:r>
            <w:r w:rsidRPr="00E0707E">
              <w:rPr>
                <w:rFonts w:cs="Arial"/>
                <w:szCs w:val="18"/>
              </w:rPr>
              <w:t>498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847</w:t>
            </w:r>
            <w:r>
              <w:rPr>
                <w:rFonts w:cs="Arial"/>
                <w:szCs w:val="18"/>
              </w:rPr>
              <w:t xml:space="preserve"> </w:t>
            </w:r>
            <w:r w:rsidRPr="00E0707E">
              <w:rPr>
                <w:rFonts w:cs="Arial"/>
                <w:szCs w:val="18"/>
              </w:rPr>
              <w:t>955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282</w:t>
            </w:r>
            <w:r>
              <w:rPr>
                <w:rFonts w:cs="Arial"/>
                <w:szCs w:val="18"/>
              </w:rPr>
              <w:t xml:space="preserve"> </w:t>
            </w:r>
            <w:r w:rsidRPr="00E0707E">
              <w:rPr>
                <w:rFonts w:cs="Arial"/>
                <w:szCs w:val="18"/>
              </w:rPr>
              <w:t>652</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5.5930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910</w:t>
            </w:r>
            <w:r>
              <w:rPr>
                <w:rFonts w:cs="Arial"/>
                <w:szCs w:val="18"/>
              </w:rPr>
              <w:t xml:space="preserve"> </w:t>
            </w:r>
            <w:r w:rsidRPr="00E0707E">
              <w:rPr>
                <w:rFonts w:cs="Arial"/>
                <w:szCs w:val="18"/>
              </w:rPr>
              <w:t>664</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44</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Gabon</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0.0359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670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890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860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953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967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989</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0.0200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w:t>
            </w:r>
            <w:r>
              <w:rPr>
                <w:rFonts w:cs="Arial"/>
                <w:szCs w:val="18"/>
              </w:rPr>
              <w:t xml:space="preserve"> </w:t>
            </w:r>
            <w:r w:rsidRPr="00E0707E">
              <w:rPr>
                <w:rFonts w:cs="Arial"/>
                <w:szCs w:val="18"/>
              </w:rPr>
              <w:t>259</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45</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Gambia</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0.0021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157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175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58</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0.0010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164</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46</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Georgia</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0.0169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257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419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346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449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396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465</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0.0070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138</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47</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Germany</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6.389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13.4839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003</w:t>
            </w:r>
            <w:r>
              <w:rPr>
                <w:rFonts w:cs="Arial"/>
                <w:szCs w:val="18"/>
              </w:rPr>
              <w:t xml:space="preserve"> </w:t>
            </w:r>
            <w:r w:rsidRPr="00E0707E">
              <w:rPr>
                <w:rFonts w:cs="Arial"/>
                <w:szCs w:val="18"/>
              </w:rPr>
              <w:t>554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334</w:t>
            </w:r>
            <w:r>
              <w:rPr>
                <w:rFonts w:cs="Arial"/>
                <w:szCs w:val="18"/>
              </w:rPr>
              <w:t xml:space="preserve"> </w:t>
            </w:r>
            <w:r w:rsidRPr="00E0707E">
              <w:rPr>
                <w:rFonts w:cs="Arial"/>
                <w:szCs w:val="18"/>
              </w:rPr>
              <w:t>518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074</w:t>
            </w:r>
            <w:r>
              <w:rPr>
                <w:rFonts w:cs="Arial"/>
                <w:szCs w:val="18"/>
              </w:rPr>
              <w:t xml:space="preserve"> </w:t>
            </w:r>
            <w:r w:rsidRPr="00E0707E">
              <w:rPr>
                <w:rFonts w:cs="Arial"/>
                <w:szCs w:val="18"/>
              </w:rPr>
              <w:t>907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358</w:t>
            </w:r>
            <w:r>
              <w:rPr>
                <w:rFonts w:cs="Arial"/>
                <w:szCs w:val="18"/>
              </w:rPr>
              <w:t xml:space="preserve"> </w:t>
            </w:r>
            <w:r w:rsidRPr="00E0707E">
              <w:rPr>
                <w:rFonts w:cs="Arial"/>
                <w:szCs w:val="18"/>
              </w:rPr>
              <w:t>302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114</w:t>
            </w:r>
            <w:r>
              <w:rPr>
                <w:rFonts w:cs="Arial"/>
                <w:szCs w:val="18"/>
              </w:rPr>
              <w:t xml:space="preserve"> </w:t>
            </w:r>
            <w:r w:rsidRPr="00E0707E">
              <w:rPr>
                <w:rFonts w:cs="Arial"/>
                <w:szCs w:val="18"/>
              </w:rPr>
              <w:t>959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371</w:t>
            </w:r>
            <w:r>
              <w:rPr>
                <w:rFonts w:cs="Arial"/>
                <w:szCs w:val="18"/>
              </w:rPr>
              <w:t xml:space="preserve"> </w:t>
            </w:r>
            <w:r w:rsidRPr="00E0707E">
              <w:rPr>
                <w:rFonts w:cs="Arial"/>
                <w:szCs w:val="18"/>
              </w:rPr>
              <w:t>653</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7.1410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162</w:t>
            </w:r>
            <w:r>
              <w:rPr>
                <w:rFonts w:cs="Arial"/>
                <w:szCs w:val="18"/>
              </w:rPr>
              <w:t xml:space="preserve"> </w:t>
            </w:r>
            <w:r w:rsidRPr="00E0707E">
              <w:rPr>
                <w:rFonts w:cs="Arial"/>
                <w:szCs w:val="18"/>
              </w:rPr>
              <w:t>713</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48</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Ghana</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0.0338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513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838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692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897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792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931</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0.0140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278</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49</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Greece</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0.471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0.9940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73</w:t>
            </w:r>
            <w:r>
              <w:rPr>
                <w:rFonts w:cs="Arial"/>
                <w:szCs w:val="18"/>
              </w:rPr>
              <w:t xml:space="preserve"> </w:t>
            </w:r>
            <w:r w:rsidRPr="00E0707E">
              <w:rPr>
                <w:rFonts w:cs="Arial"/>
                <w:szCs w:val="18"/>
              </w:rPr>
              <w:t>982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24</w:t>
            </w:r>
            <w:r>
              <w:rPr>
                <w:rFonts w:cs="Arial"/>
                <w:szCs w:val="18"/>
              </w:rPr>
              <w:t xml:space="preserve"> </w:t>
            </w:r>
            <w:r w:rsidRPr="00E0707E">
              <w:rPr>
                <w:rFonts w:cs="Arial"/>
                <w:szCs w:val="18"/>
              </w:rPr>
              <w:t>661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79</w:t>
            </w:r>
            <w:r>
              <w:rPr>
                <w:rFonts w:cs="Arial"/>
                <w:szCs w:val="18"/>
              </w:rPr>
              <w:t xml:space="preserve"> </w:t>
            </w:r>
            <w:r w:rsidRPr="00E0707E">
              <w:rPr>
                <w:rFonts w:cs="Arial"/>
                <w:szCs w:val="18"/>
              </w:rPr>
              <w:t>243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26</w:t>
            </w:r>
            <w:r>
              <w:rPr>
                <w:rFonts w:cs="Arial"/>
                <w:szCs w:val="18"/>
              </w:rPr>
              <w:t xml:space="preserve"> </w:t>
            </w:r>
            <w:r w:rsidRPr="00E0707E">
              <w:rPr>
                <w:rFonts w:cs="Arial"/>
                <w:szCs w:val="18"/>
              </w:rPr>
              <w:t>414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82</w:t>
            </w:r>
            <w:r>
              <w:rPr>
                <w:rFonts w:cs="Arial"/>
                <w:szCs w:val="18"/>
              </w:rPr>
              <w:t xml:space="preserve"> </w:t>
            </w:r>
            <w:r w:rsidRPr="00E0707E">
              <w:rPr>
                <w:rFonts w:cs="Arial"/>
                <w:szCs w:val="18"/>
              </w:rPr>
              <w:t>195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27</w:t>
            </w:r>
            <w:r>
              <w:rPr>
                <w:rFonts w:cs="Arial"/>
                <w:szCs w:val="18"/>
              </w:rPr>
              <w:t xml:space="preserve"> </w:t>
            </w:r>
            <w:r w:rsidRPr="00E0707E">
              <w:rPr>
                <w:rFonts w:cs="Arial"/>
                <w:szCs w:val="18"/>
              </w:rPr>
              <w:t>398</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0.6380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103</w:t>
            </w:r>
            <w:r>
              <w:rPr>
                <w:rFonts w:cs="Arial"/>
                <w:szCs w:val="18"/>
              </w:rPr>
              <w:t xml:space="preserve"> </w:t>
            </w:r>
            <w:r w:rsidRPr="00E0707E">
              <w:rPr>
                <w:rFonts w:cs="Arial"/>
                <w:szCs w:val="18"/>
              </w:rPr>
              <w:t>884</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50</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Guinea</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0.0042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314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105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336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112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349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116</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0.0010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164</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51</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Guinea-Bissau</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0.0021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157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175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58</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0.0010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164</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52</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Honduras</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0.0169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257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419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346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449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396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465</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0.0080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303</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53</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Hungary</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0.161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0.3398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25</w:t>
            </w:r>
            <w:r>
              <w:rPr>
                <w:rFonts w:cs="Arial"/>
                <w:szCs w:val="18"/>
              </w:rPr>
              <w:t xml:space="preserve"> </w:t>
            </w:r>
            <w:r w:rsidRPr="00E0707E">
              <w:rPr>
                <w:rFonts w:cs="Arial"/>
                <w:szCs w:val="18"/>
              </w:rPr>
              <w:t>289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w:t>
            </w:r>
            <w:r>
              <w:rPr>
                <w:rFonts w:cs="Arial"/>
                <w:szCs w:val="18"/>
              </w:rPr>
              <w:t xml:space="preserve"> </w:t>
            </w:r>
            <w:r w:rsidRPr="00E0707E">
              <w:rPr>
                <w:rFonts w:cs="Arial"/>
                <w:szCs w:val="18"/>
              </w:rPr>
              <w:t>430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27</w:t>
            </w:r>
            <w:r>
              <w:rPr>
                <w:rFonts w:cs="Arial"/>
                <w:szCs w:val="18"/>
              </w:rPr>
              <w:t xml:space="preserve"> </w:t>
            </w:r>
            <w:r w:rsidRPr="00E0707E">
              <w:rPr>
                <w:rFonts w:cs="Arial"/>
                <w:szCs w:val="18"/>
              </w:rPr>
              <w:t>087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9</w:t>
            </w:r>
            <w:r>
              <w:rPr>
                <w:rFonts w:cs="Arial"/>
                <w:szCs w:val="18"/>
              </w:rPr>
              <w:t xml:space="preserve"> </w:t>
            </w:r>
            <w:r w:rsidRPr="00E0707E">
              <w:rPr>
                <w:rFonts w:cs="Arial"/>
                <w:szCs w:val="18"/>
              </w:rPr>
              <w:t>029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28</w:t>
            </w:r>
            <w:r>
              <w:rPr>
                <w:rFonts w:cs="Arial"/>
                <w:szCs w:val="18"/>
              </w:rPr>
              <w:t xml:space="preserve"> </w:t>
            </w:r>
            <w:r w:rsidRPr="00E0707E">
              <w:rPr>
                <w:rFonts w:cs="Arial"/>
                <w:szCs w:val="18"/>
              </w:rPr>
              <w:t>096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9</w:t>
            </w:r>
            <w:r>
              <w:rPr>
                <w:rFonts w:cs="Arial"/>
                <w:szCs w:val="18"/>
              </w:rPr>
              <w:t xml:space="preserve"> </w:t>
            </w:r>
            <w:r w:rsidRPr="00E0707E">
              <w:rPr>
                <w:rFonts w:cs="Arial"/>
                <w:szCs w:val="18"/>
              </w:rPr>
              <w:t>365</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0.2660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43</w:t>
            </w:r>
            <w:r>
              <w:rPr>
                <w:rFonts w:cs="Arial"/>
                <w:szCs w:val="18"/>
              </w:rPr>
              <w:t xml:space="preserve"> </w:t>
            </w:r>
            <w:r w:rsidRPr="00E0707E">
              <w:rPr>
                <w:rFonts w:cs="Arial"/>
                <w:szCs w:val="18"/>
              </w:rPr>
              <w:t>308</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54</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India</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0.737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1.5554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115</w:t>
            </w:r>
            <w:r>
              <w:rPr>
                <w:rFonts w:cs="Arial"/>
                <w:szCs w:val="18"/>
              </w:rPr>
              <w:t xml:space="preserve"> </w:t>
            </w:r>
            <w:r w:rsidRPr="00E0707E">
              <w:rPr>
                <w:rFonts w:cs="Arial"/>
                <w:szCs w:val="18"/>
              </w:rPr>
              <w:t>764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38</w:t>
            </w:r>
            <w:r>
              <w:rPr>
                <w:rFonts w:cs="Arial"/>
                <w:szCs w:val="18"/>
              </w:rPr>
              <w:t xml:space="preserve"> </w:t>
            </w:r>
            <w:r w:rsidRPr="00E0707E">
              <w:rPr>
                <w:rFonts w:cs="Arial"/>
                <w:szCs w:val="18"/>
              </w:rPr>
              <w:t>588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123</w:t>
            </w:r>
            <w:r>
              <w:rPr>
                <w:rFonts w:cs="Arial"/>
                <w:szCs w:val="18"/>
              </w:rPr>
              <w:t xml:space="preserve"> </w:t>
            </w:r>
            <w:r w:rsidRPr="00E0707E">
              <w:rPr>
                <w:rFonts w:cs="Arial"/>
                <w:szCs w:val="18"/>
              </w:rPr>
              <w:t>995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41</w:t>
            </w:r>
            <w:r>
              <w:rPr>
                <w:rFonts w:cs="Arial"/>
                <w:szCs w:val="18"/>
              </w:rPr>
              <w:t xml:space="preserve"> </w:t>
            </w:r>
            <w:r w:rsidRPr="00E0707E">
              <w:rPr>
                <w:rFonts w:cs="Arial"/>
                <w:szCs w:val="18"/>
              </w:rPr>
              <w:t>332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128</w:t>
            </w:r>
            <w:r>
              <w:rPr>
                <w:rFonts w:cs="Arial"/>
                <w:szCs w:val="18"/>
              </w:rPr>
              <w:t xml:space="preserve"> </w:t>
            </w:r>
            <w:r w:rsidRPr="00E0707E">
              <w:rPr>
                <w:rFonts w:cs="Arial"/>
                <w:szCs w:val="18"/>
              </w:rPr>
              <w:t>616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42</w:t>
            </w:r>
            <w:r>
              <w:rPr>
                <w:rFonts w:cs="Arial"/>
                <w:szCs w:val="18"/>
              </w:rPr>
              <w:t xml:space="preserve"> </w:t>
            </w:r>
            <w:r w:rsidRPr="00E0707E">
              <w:rPr>
                <w:rFonts w:cs="Arial"/>
                <w:szCs w:val="18"/>
              </w:rPr>
              <w:t>872</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0.6660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108</w:t>
            </w:r>
            <w:r>
              <w:rPr>
                <w:rFonts w:cs="Arial"/>
                <w:szCs w:val="18"/>
              </w:rPr>
              <w:t xml:space="preserve"> </w:t>
            </w:r>
            <w:r w:rsidRPr="00E0707E">
              <w:rPr>
                <w:rFonts w:cs="Arial"/>
                <w:szCs w:val="18"/>
              </w:rPr>
              <w:t>438</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55</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Iran (Islamic Republic of)</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0.471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0.9940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73</w:t>
            </w:r>
            <w:r>
              <w:rPr>
                <w:rFonts w:cs="Arial"/>
                <w:szCs w:val="18"/>
              </w:rPr>
              <w:t xml:space="preserve"> </w:t>
            </w:r>
            <w:r w:rsidRPr="00E0707E">
              <w:rPr>
                <w:rFonts w:cs="Arial"/>
                <w:szCs w:val="18"/>
              </w:rPr>
              <w:t>982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24</w:t>
            </w:r>
            <w:r>
              <w:rPr>
                <w:rFonts w:cs="Arial"/>
                <w:szCs w:val="18"/>
              </w:rPr>
              <w:t xml:space="preserve"> </w:t>
            </w:r>
            <w:r w:rsidRPr="00E0707E">
              <w:rPr>
                <w:rFonts w:cs="Arial"/>
                <w:szCs w:val="18"/>
              </w:rPr>
              <w:t>661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79</w:t>
            </w:r>
            <w:r>
              <w:rPr>
                <w:rFonts w:cs="Arial"/>
                <w:szCs w:val="18"/>
              </w:rPr>
              <w:t xml:space="preserve"> </w:t>
            </w:r>
            <w:r w:rsidRPr="00E0707E">
              <w:rPr>
                <w:rFonts w:cs="Arial"/>
                <w:szCs w:val="18"/>
              </w:rPr>
              <w:t>243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26</w:t>
            </w:r>
            <w:r>
              <w:rPr>
                <w:rFonts w:cs="Arial"/>
                <w:szCs w:val="18"/>
              </w:rPr>
              <w:t xml:space="preserve"> </w:t>
            </w:r>
            <w:r w:rsidRPr="00E0707E">
              <w:rPr>
                <w:rFonts w:cs="Arial"/>
                <w:szCs w:val="18"/>
              </w:rPr>
              <w:t>414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82</w:t>
            </w:r>
            <w:r>
              <w:rPr>
                <w:rFonts w:cs="Arial"/>
                <w:szCs w:val="18"/>
              </w:rPr>
              <w:t xml:space="preserve"> </w:t>
            </w:r>
            <w:r w:rsidRPr="00E0707E">
              <w:rPr>
                <w:rFonts w:cs="Arial"/>
                <w:szCs w:val="18"/>
              </w:rPr>
              <w:t>195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27</w:t>
            </w:r>
            <w:r>
              <w:rPr>
                <w:rFonts w:cs="Arial"/>
                <w:szCs w:val="18"/>
              </w:rPr>
              <w:t xml:space="preserve"> </w:t>
            </w:r>
            <w:r w:rsidRPr="00E0707E">
              <w:rPr>
                <w:rFonts w:cs="Arial"/>
                <w:szCs w:val="18"/>
              </w:rPr>
              <w:t>398</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0.3560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57</w:t>
            </w:r>
            <w:r>
              <w:rPr>
                <w:rFonts w:cs="Arial"/>
                <w:szCs w:val="18"/>
              </w:rPr>
              <w:t xml:space="preserve"> </w:t>
            </w:r>
            <w:r w:rsidRPr="00E0707E">
              <w:rPr>
                <w:rFonts w:cs="Arial"/>
                <w:szCs w:val="18"/>
              </w:rPr>
              <w:t>963</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56</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Iraq *</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0.129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0.2723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20</w:t>
            </w:r>
            <w:r>
              <w:rPr>
                <w:rFonts w:cs="Arial"/>
                <w:szCs w:val="18"/>
              </w:rPr>
              <w:t xml:space="preserve"> </w:t>
            </w:r>
            <w:r w:rsidRPr="00E0707E">
              <w:rPr>
                <w:rFonts w:cs="Arial"/>
                <w:szCs w:val="18"/>
              </w:rPr>
              <w:t>263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w:t>
            </w:r>
            <w:r>
              <w:rPr>
                <w:rFonts w:cs="Arial"/>
                <w:szCs w:val="18"/>
              </w:rPr>
              <w:t xml:space="preserve"> </w:t>
            </w:r>
            <w:r w:rsidRPr="00E0707E">
              <w:rPr>
                <w:rFonts w:cs="Arial"/>
                <w:szCs w:val="18"/>
              </w:rPr>
              <w:t>754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21</w:t>
            </w:r>
            <w:r>
              <w:rPr>
                <w:rFonts w:cs="Arial"/>
                <w:szCs w:val="18"/>
              </w:rPr>
              <w:t xml:space="preserve"> </w:t>
            </w:r>
            <w:r w:rsidRPr="00E0707E">
              <w:rPr>
                <w:rFonts w:cs="Arial"/>
                <w:szCs w:val="18"/>
              </w:rPr>
              <w:t>703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w:t>
            </w:r>
            <w:r>
              <w:rPr>
                <w:rFonts w:cs="Arial"/>
                <w:szCs w:val="18"/>
              </w:rPr>
              <w:t xml:space="preserve"> </w:t>
            </w:r>
            <w:r w:rsidRPr="00E0707E">
              <w:rPr>
                <w:rFonts w:cs="Arial"/>
                <w:szCs w:val="18"/>
              </w:rPr>
              <w:t>234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22</w:t>
            </w:r>
            <w:r>
              <w:rPr>
                <w:rFonts w:cs="Arial"/>
                <w:szCs w:val="18"/>
              </w:rPr>
              <w:t xml:space="preserve"> </w:t>
            </w:r>
            <w:r w:rsidRPr="00E0707E">
              <w:rPr>
                <w:rFonts w:cs="Arial"/>
                <w:szCs w:val="18"/>
              </w:rPr>
              <w:t>512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w:t>
            </w:r>
            <w:r>
              <w:rPr>
                <w:rFonts w:cs="Arial"/>
                <w:szCs w:val="18"/>
              </w:rPr>
              <w:t xml:space="preserve"> </w:t>
            </w:r>
            <w:r w:rsidRPr="00E0707E">
              <w:rPr>
                <w:rFonts w:cs="Arial"/>
                <w:szCs w:val="18"/>
              </w:rPr>
              <w:t>504</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new Party</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57</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Ireland</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0.335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0.7070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52</w:t>
            </w:r>
            <w:r>
              <w:rPr>
                <w:rFonts w:cs="Arial"/>
                <w:szCs w:val="18"/>
              </w:rPr>
              <w:t xml:space="preserve"> </w:t>
            </w:r>
            <w:r w:rsidRPr="00E0707E">
              <w:rPr>
                <w:rFonts w:cs="Arial"/>
                <w:szCs w:val="18"/>
              </w:rPr>
              <w:t>620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17</w:t>
            </w:r>
            <w:r>
              <w:rPr>
                <w:rFonts w:cs="Arial"/>
                <w:szCs w:val="18"/>
              </w:rPr>
              <w:t xml:space="preserve"> </w:t>
            </w:r>
            <w:r w:rsidRPr="00E0707E">
              <w:rPr>
                <w:rFonts w:cs="Arial"/>
                <w:szCs w:val="18"/>
              </w:rPr>
              <w:t>540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56</w:t>
            </w:r>
            <w:r>
              <w:rPr>
                <w:rFonts w:cs="Arial"/>
                <w:szCs w:val="18"/>
              </w:rPr>
              <w:t xml:space="preserve"> </w:t>
            </w:r>
            <w:r w:rsidRPr="00E0707E">
              <w:rPr>
                <w:rFonts w:cs="Arial"/>
                <w:szCs w:val="18"/>
              </w:rPr>
              <w:t>362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18</w:t>
            </w:r>
            <w:r>
              <w:rPr>
                <w:rFonts w:cs="Arial"/>
                <w:szCs w:val="18"/>
              </w:rPr>
              <w:t xml:space="preserve"> </w:t>
            </w:r>
            <w:r w:rsidRPr="00E0707E">
              <w:rPr>
                <w:rFonts w:cs="Arial"/>
                <w:szCs w:val="18"/>
              </w:rPr>
              <w:t>787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58</w:t>
            </w:r>
            <w:r>
              <w:rPr>
                <w:rFonts w:cs="Arial"/>
                <w:szCs w:val="18"/>
              </w:rPr>
              <w:t xml:space="preserve"> </w:t>
            </w:r>
            <w:r w:rsidRPr="00E0707E">
              <w:rPr>
                <w:rFonts w:cs="Arial"/>
                <w:szCs w:val="18"/>
              </w:rPr>
              <w:t>462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19</w:t>
            </w:r>
            <w:r>
              <w:rPr>
                <w:rFonts w:cs="Arial"/>
                <w:szCs w:val="18"/>
              </w:rPr>
              <w:t xml:space="preserve"> </w:t>
            </w:r>
            <w:r w:rsidRPr="00E0707E">
              <w:rPr>
                <w:rFonts w:cs="Arial"/>
                <w:szCs w:val="18"/>
              </w:rPr>
              <w:t>487</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0.4180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68</w:t>
            </w:r>
            <w:r>
              <w:rPr>
                <w:rFonts w:cs="Arial"/>
                <w:szCs w:val="18"/>
              </w:rPr>
              <w:t xml:space="preserve"> </w:t>
            </w:r>
            <w:r w:rsidRPr="00E0707E">
              <w:rPr>
                <w:rFonts w:cs="Arial"/>
                <w:szCs w:val="18"/>
              </w:rPr>
              <w:t>062</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58</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Israel</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0.430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0.9075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67</w:t>
            </w:r>
            <w:r>
              <w:rPr>
                <w:rFonts w:cs="Arial"/>
                <w:szCs w:val="18"/>
              </w:rPr>
              <w:t xml:space="preserve"> </w:t>
            </w:r>
            <w:r w:rsidRPr="00E0707E">
              <w:rPr>
                <w:rFonts w:cs="Arial"/>
                <w:szCs w:val="18"/>
              </w:rPr>
              <w:t>542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22</w:t>
            </w:r>
            <w:r>
              <w:rPr>
                <w:rFonts w:cs="Arial"/>
                <w:szCs w:val="18"/>
              </w:rPr>
              <w:t xml:space="preserve"> </w:t>
            </w:r>
            <w:r w:rsidRPr="00E0707E">
              <w:rPr>
                <w:rFonts w:cs="Arial"/>
                <w:szCs w:val="18"/>
              </w:rPr>
              <w:t>514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72</w:t>
            </w:r>
            <w:r>
              <w:rPr>
                <w:rFonts w:cs="Arial"/>
                <w:szCs w:val="18"/>
              </w:rPr>
              <w:t xml:space="preserve"> </w:t>
            </w:r>
            <w:r w:rsidRPr="00E0707E">
              <w:rPr>
                <w:rFonts w:cs="Arial"/>
                <w:szCs w:val="18"/>
              </w:rPr>
              <w:t>345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24</w:t>
            </w:r>
            <w:r>
              <w:rPr>
                <w:rFonts w:cs="Arial"/>
                <w:szCs w:val="18"/>
              </w:rPr>
              <w:t xml:space="preserve"> </w:t>
            </w:r>
            <w:r w:rsidRPr="00E0707E">
              <w:rPr>
                <w:rFonts w:cs="Arial"/>
                <w:szCs w:val="18"/>
              </w:rPr>
              <w:t>115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75</w:t>
            </w:r>
            <w:r>
              <w:rPr>
                <w:rFonts w:cs="Arial"/>
                <w:szCs w:val="18"/>
              </w:rPr>
              <w:t xml:space="preserve"> </w:t>
            </w:r>
            <w:r w:rsidRPr="00E0707E">
              <w:rPr>
                <w:rFonts w:cs="Arial"/>
                <w:szCs w:val="18"/>
              </w:rPr>
              <w:t>040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25</w:t>
            </w:r>
            <w:r>
              <w:rPr>
                <w:rFonts w:cs="Arial"/>
                <w:szCs w:val="18"/>
              </w:rPr>
              <w:t xml:space="preserve"> </w:t>
            </w:r>
            <w:r w:rsidRPr="00E0707E">
              <w:rPr>
                <w:rFonts w:cs="Arial"/>
                <w:szCs w:val="18"/>
              </w:rPr>
              <w:t>013</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0.3960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64</w:t>
            </w:r>
            <w:r>
              <w:rPr>
                <w:rFonts w:cs="Arial"/>
                <w:szCs w:val="18"/>
              </w:rPr>
              <w:t xml:space="preserve"> </w:t>
            </w:r>
            <w:r w:rsidRPr="00E0707E">
              <w:rPr>
                <w:rFonts w:cs="Arial"/>
                <w:szCs w:val="18"/>
              </w:rPr>
              <w:t>475</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59</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Italy</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3.748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7.9101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588</w:t>
            </w:r>
            <w:r>
              <w:rPr>
                <w:rFonts w:cs="Arial"/>
                <w:szCs w:val="18"/>
              </w:rPr>
              <w:t xml:space="preserve"> </w:t>
            </w:r>
            <w:r w:rsidRPr="00E0707E">
              <w:rPr>
                <w:rFonts w:cs="Arial"/>
                <w:szCs w:val="18"/>
              </w:rPr>
              <w:t>718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196</w:t>
            </w:r>
            <w:r>
              <w:rPr>
                <w:rFonts w:cs="Arial"/>
                <w:szCs w:val="18"/>
              </w:rPr>
              <w:t xml:space="preserve"> </w:t>
            </w:r>
            <w:r w:rsidRPr="00E0707E">
              <w:rPr>
                <w:rFonts w:cs="Arial"/>
                <w:szCs w:val="18"/>
              </w:rPr>
              <w:t>239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630</w:t>
            </w:r>
            <w:r>
              <w:rPr>
                <w:rFonts w:cs="Arial"/>
                <w:szCs w:val="18"/>
              </w:rPr>
              <w:t xml:space="preserve"> </w:t>
            </w:r>
            <w:r w:rsidRPr="00E0707E">
              <w:rPr>
                <w:rFonts w:cs="Arial"/>
                <w:szCs w:val="18"/>
              </w:rPr>
              <w:t>576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210</w:t>
            </w:r>
            <w:r>
              <w:rPr>
                <w:rFonts w:cs="Arial"/>
                <w:szCs w:val="18"/>
              </w:rPr>
              <w:t xml:space="preserve"> </w:t>
            </w:r>
            <w:r w:rsidRPr="00E0707E">
              <w:rPr>
                <w:rFonts w:cs="Arial"/>
                <w:szCs w:val="18"/>
              </w:rPr>
              <w:t>192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654</w:t>
            </w:r>
            <w:r>
              <w:rPr>
                <w:rFonts w:cs="Arial"/>
                <w:szCs w:val="18"/>
              </w:rPr>
              <w:t xml:space="preserve"> </w:t>
            </w:r>
            <w:r w:rsidRPr="00E0707E">
              <w:rPr>
                <w:rFonts w:cs="Arial"/>
                <w:szCs w:val="18"/>
              </w:rPr>
              <w:t>072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218</w:t>
            </w:r>
            <w:r>
              <w:rPr>
                <w:rFonts w:cs="Arial"/>
                <w:szCs w:val="18"/>
              </w:rPr>
              <w:t xml:space="preserve"> </w:t>
            </w:r>
            <w:r w:rsidRPr="00E0707E">
              <w:rPr>
                <w:rFonts w:cs="Arial"/>
                <w:szCs w:val="18"/>
              </w:rPr>
              <w:t>024</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4.4480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724</w:t>
            </w:r>
            <w:r>
              <w:rPr>
                <w:rFonts w:cs="Arial"/>
                <w:szCs w:val="18"/>
              </w:rPr>
              <w:t xml:space="preserve"> </w:t>
            </w:r>
            <w:r w:rsidRPr="00E0707E">
              <w:rPr>
                <w:rFonts w:cs="Arial"/>
                <w:szCs w:val="18"/>
              </w:rPr>
              <w:t>236</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60</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Jordan</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0.020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0.0422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w:t>
            </w:r>
            <w:r>
              <w:rPr>
                <w:rFonts w:cs="Arial"/>
                <w:szCs w:val="18"/>
              </w:rPr>
              <w:t xml:space="preserve"> </w:t>
            </w:r>
            <w:r w:rsidRPr="00E0707E">
              <w:rPr>
                <w:rFonts w:cs="Arial"/>
                <w:szCs w:val="18"/>
              </w:rPr>
              <w:t>142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047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w:t>
            </w:r>
            <w:r>
              <w:rPr>
                <w:rFonts w:cs="Arial"/>
                <w:szCs w:val="18"/>
              </w:rPr>
              <w:t xml:space="preserve"> </w:t>
            </w:r>
            <w:r w:rsidRPr="00E0707E">
              <w:rPr>
                <w:rFonts w:cs="Arial"/>
                <w:szCs w:val="18"/>
              </w:rPr>
              <w:t>365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122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w:t>
            </w:r>
            <w:r>
              <w:rPr>
                <w:rFonts w:cs="Arial"/>
                <w:szCs w:val="18"/>
              </w:rPr>
              <w:t xml:space="preserve"> </w:t>
            </w:r>
            <w:r w:rsidRPr="00E0707E">
              <w:rPr>
                <w:rFonts w:cs="Arial"/>
                <w:szCs w:val="18"/>
              </w:rPr>
              <w:t>490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163</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0.0220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w:t>
            </w:r>
            <w:r>
              <w:rPr>
                <w:rFonts w:cs="Arial"/>
                <w:szCs w:val="18"/>
              </w:rPr>
              <w:t xml:space="preserve"> </w:t>
            </w:r>
            <w:r w:rsidRPr="00E0707E">
              <w:rPr>
                <w:rFonts w:cs="Arial"/>
                <w:szCs w:val="18"/>
              </w:rPr>
              <w:t>580</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61</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Kazakhstan</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0.191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0.4031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30</w:t>
            </w:r>
            <w:r>
              <w:rPr>
                <w:rFonts w:cs="Arial"/>
                <w:szCs w:val="18"/>
              </w:rPr>
              <w:t xml:space="preserve"> </w:t>
            </w:r>
            <w:r w:rsidRPr="00E0707E">
              <w:rPr>
                <w:rFonts w:cs="Arial"/>
                <w:szCs w:val="18"/>
              </w:rPr>
              <w:t>001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10</w:t>
            </w:r>
            <w:r>
              <w:rPr>
                <w:rFonts w:cs="Arial"/>
                <w:szCs w:val="18"/>
              </w:rPr>
              <w:t xml:space="preserve"> </w:t>
            </w:r>
            <w:r w:rsidRPr="00E0707E">
              <w:rPr>
                <w:rFonts w:cs="Arial"/>
                <w:szCs w:val="18"/>
              </w:rPr>
              <w:t>000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32</w:t>
            </w:r>
            <w:r>
              <w:rPr>
                <w:rFonts w:cs="Arial"/>
                <w:szCs w:val="18"/>
              </w:rPr>
              <w:t xml:space="preserve"> </w:t>
            </w:r>
            <w:r w:rsidRPr="00E0707E">
              <w:rPr>
                <w:rFonts w:cs="Arial"/>
                <w:szCs w:val="18"/>
              </w:rPr>
              <w:t>134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10</w:t>
            </w:r>
            <w:r>
              <w:rPr>
                <w:rFonts w:cs="Arial"/>
                <w:szCs w:val="18"/>
              </w:rPr>
              <w:t xml:space="preserve"> </w:t>
            </w:r>
            <w:r w:rsidRPr="00E0707E">
              <w:rPr>
                <w:rFonts w:cs="Arial"/>
                <w:szCs w:val="18"/>
              </w:rPr>
              <w:t>711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33</w:t>
            </w:r>
            <w:r>
              <w:rPr>
                <w:rFonts w:cs="Arial"/>
                <w:szCs w:val="18"/>
              </w:rPr>
              <w:t xml:space="preserve"> </w:t>
            </w:r>
            <w:r w:rsidRPr="00E0707E">
              <w:rPr>
                <w:rFonts w:cs="Arial"/>
                <w:szCs w:val="18"/>
              </w:rPr>
              <w:t>332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11</w:t>
            </w:r>
            <w:r>
              <w:rPr>
                <w:rFonts w:cs="Arial"/>
                <w:szCs w:val="18"/>
              </w:rPr>
              <w:t xml:space="preserve"> </w:t>
            </w:r>
            <w:r w:rsidRPr="00E0707E">
              <w:rPr>
                <w:rFonts w:cs="Arial"/>
                <w:szCs w:val="18"/>
              </w:rPr>
              <w:t>111</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0.1210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19</w:t>
            </w:r>
            <w:r>
              <w:rPr>
                <w:rFonts w:cs="Arial"/>
                <w:szCs w:val="18"/>
              </w:rPr>
              <w:t xml:space="preserve"> </w:t>
            </w:r>
            <w:r w:rsidRPr="00E0707E">
              <w:rPr>
                <w:rFonts w:cs="Arial"/>
                <w:szCs w:val="18"/>
              </w:rPr>
              <w:t>700</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62</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Kenya</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0.0380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827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942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w:t>
            </w:r>
            <w:r>
              <w:rPr>
                <w:rFonts w:cs="Arial"/>
                <w:szCs w:val="18"/>
              </w:rPr>
              <w:t xml:space="preserve"> </w:t>
            </w:r>
            <w:r w:rsidRPr="00E0707E">
              <w:rPr>
                <w:rFonts w:cs="Arial"/>
                <w:szCs w:val="18"/>
              </w:rPr>
              <w:t>028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009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w:t>
            </w:r>
            <w:r>
              <w:rPr>
                <w:rFonts w:cs="Arial"/>
                <w:szCs w:val="18"/>
              </w:rPr>
              <w:t xml:space="preserve"> </w:t>
            </w:r>
            <w:r w:rsidRPr="00E0707E">
              <w:rPr>
                <w:rFonts w:cs="Arial"/>
                <w:szCs w:val="18"/>
              </w:rPr>
              <w:t>141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047</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0.0130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114</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63</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Kyrgyzstan</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0.0042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314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105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336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112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349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116</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0.0020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327</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64</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Latvia</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0.050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0.1055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w:t>
            </w:r>
            <w:r>
              <w:rPr>
                <w:rFonts w:cs="Arial"/>
                <w:szCs w:val="18"/>
              </w:rPr>
              <w:t xml:space="preserve"> </w:t>
            </w:r>
            <w:r w:rsidRPr="00E0707E">
              <w:rPr>
                <w:rFonts w:cs="Arial"/>
                <w:szCs w:val="18"/>
              </w:rPr>
              <w:t>854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618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w:t>
            </w:r>
            <w:r>
              <w:rPr>
                <w:rFonts w:cs="Arial"/>
                <w:szCs w:val="18"/>
              </w:rPr>
              <w:t xml:space="preserve"> </w:t>
            </w:r>
            <w:r w:rsidRPr="00E0707E">
              <w:rPr>
                <w:rFonts w:cs="Arial"/>
                <w:szCs w:val="18"/>
              </w:rPr>
              <w:t>412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804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w:t>
            </w:r>
            <w:r>
              <w:rPr>
                <w:rFonts w:cs="Arial"/>
                <w:szCs w:val="18"/>
              </w:rPr>
              <w:t xml:space="preserve"> </w:t>
            </w:r>
            <w:r w:rsidRPr="00E0707E">
              <w:rPr>
                <w:rFonts w:cs="Arial"/>
                <w:szCs w:val="18"/>
              </w:rPr>
              <w:t>726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909</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0.0470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w:t>
            </w:r>
            <w:r>
              <w:rPr>
                <w:rFonts w:cs="Arial"/>
                <w:szCs w:val="18"/>
              </w:rPr>
              <w:t xml:space="preserve"> </w:t>
            </w:r>
            <w:r w:rsidRPr="00E0707E">
              <w:rPr>
                <w:rFonts w:cs="Arial"/>
                <w:szCs w:val="18"/>
              </w:rPr>
              <w:t>651</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65</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Liberia</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0.0021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157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175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58</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0.0010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164</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lastRenderedPageBreak/>
              <w:t>66</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Libya</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0.125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0.2638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19</w:t>
            </w:r>
            <w:r>
              <w:rPr>
                <w:rFonts w:cs="Arial"/>
                <w:szCs w:val="18"/>
              </w:rPr>
              <w:t xml:space="preserve"> </w:t>
            </w:r>
            <w:r w:rsidRPr="00E0707E">
              <w:rPr>
                <w:rFonts w:cs="Arial"/>
                <w:szCs w:val="18"/>
              </w:rPr>
              <w:t>634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w:t>
            </w:r>
            <w:r>
              <w:rPr>
                <w:rFonts w:cs="Arial"/>
                <w:szCs w:val="18"/>
              </w:rPr>
              <w:t xml:space="preserve"> </w:t>
            </w:r>
            <w:r w:rsidRPr="00E0707E">
              <w:rPr>
                <w:rFonts w:cs="Arial"/>
                <w:szCs w:val="18"/>
              </w:rPr>
              <w:t>545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21</w:t>
            </w:r>
            <w:r>
              <w:rPr>
                <w:rFonts w:cs="Arial"/>
                <w:szCs w:val="18"/>
              </w:rPr>
              <w:t xml:space="preserve"> </w:t>
            </w:r>
            <w:r w:rsidRPr="00E0707E">
              <w:rPr>
                <w:rFonts w:cs="Arial"/>
                <w:szCs w:val="18"/>
              </w:rPr>
              <w:t>030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w:t>
            </w:r>
            <w:r>
              <w:rPr>
                <w:rFonts w:cs="Arial"/>
                <w:szCs w:val="18"/>
              </w:rPr>
              <w:t xml:space="preserve"> </w:t>
            </w:r>
            <w:r w:rsidRPr="00E0707E">
              <w:rPr>
                <w:rFonts w:cs="Arial"/>
                <w:szCs w:val="18"/>
              </w:rPr>
              <w:t>010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21</w:t>
            </w:r>
            <w:r>
              <w:rPr>
                <w:rFonts w:cs="Arial"/>
                <w:szCs w:val="18"/>
              </w:rPr>
              <w:t xml:space="preserve"> </w:t>
            </w:r>
            <w:r w:rsidRPr="00E0707E">
              <w:rPr>
                <w:rFonts w:cs="Arial"/>
                <w:szCs w:val="18"/>
              </w:rPr>
              <w:t>814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w:t>
            </w:r>
            <w:r>
              <w:rPr>
                <w:rFonts w:cs="Arial"/>
                <w:szCs w:val="18"/>
              </w:rPr>
              <w:t xml:space="preserve"> </w:t>
            </w:r>
            <w:r w:rsidRPr="00E0707E">
              <w:rPr>
                <w:rFonts w:cs="Arial"/>
                <w:szCs w:val="18"/>
              </w:rPr>
              <w:t>271</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0.1420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23</w:t>
            </w:r>
            <w:r>
              <w:rPr>
                <w:rFonts w:cs="Arial"/>
                <w:szCs w:val="18"/>
              </w:rPr>
              <w:t xml:space="preserve"> </w:t>
            </w:r>
            <w:r w:rsidRPr="00E0707E">
              <w:rPr>
                <w:rFonts w:cs="Arial"/>
                <w:szCs w:val="18"/>
              </w:rPr>
              <w:t>124</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67</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Liechtenstein</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0.0148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100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367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178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393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222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407</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0.0090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466</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68</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Lithuania</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0.072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0.1520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11</w:t>
            </w:r>
            <w:r>
              <w:rPr>
                <w:rFonts w:cs="Arial"/>
                <w:szCs w:val="18"/>
              </w:rPr>
              <w:t xml:space="preserve"> </w:t>
            </w:r>
            <w:r w:rsidRPr="00E0707E">
              <w:rPr>
                <w:rFonts w:cs="Arial"/>
                <w:szCs w:val="18"/>
              </w:rPr>
              <w:t>309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w:t>
            </w:r>
            <w:r>
              <w:rPr>
                <w:rFonts w:cs="Arial"/>
                <w:szCs w:val="18"/>
              </w:rPr>
              <w:t xml:space="preserve"> </w:t>
            </w:r>
            <w:r w:rsidRPr="00E0707E">
              <w:rPr>
                <w:rFonts w:cs="Arial"/>
                <w:szCs w:val="18"/>
              </w:rPr>
              <w:t>770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12</w:t>
            </w:r>
            <w:r>
              <w:rPr>
                <w:rFonts w:cs="Arial"/>
                <w:szCs w:val="18"/>
              </w:rPr>
              <w:t xml:space="preserve"> </w:t>
            </w:r>
            <w:r w:rsidRPr="00E0707E">
              <w:rPr>
                <w:rFonts w:cs="Arial"/>
                <w:szCs w:val="18"/>
              </w:rPr>
              <w:t>114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w:t>
            </w:r>
            <w:r>
              <w:rPr>
                <w:rFonts w:cs="Arial"/>
                <w:szCs w:val="18"/>
              </w:rPr>
              <w:t xml:space="preserve"> </w:t>
            </w:r>
            <w:r w:rsidRPr="00E0707E">
              <w:rPr>
                <w:rFonts w:cs="Arial"/>
                <w:szCs w:val="18"/>
              </w:rPr>
              <w:t>038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12</w:t>
            </w:r>
            <w:r>
              <w:rPr>
                <w:rFonts w:cs="Arial"/>
                <w:szCs w:val="18"/>
              </w:rPr>
              <w:t xml:space="preserve"> </w:t>
            </w:r>
            <w:r w:rsidRPr="00E0707E">
              <w:rPr>
                <w:rFonts w:cs="Arial"/>
                <w:szCs w:val="18"/>
              </w:rPr>
              <w:t>565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w:t>
            </w:r>
            <w:r>
              <w:rPr>
                <w:rFonts w:cs="Arial"/>
                <w:szCs w:val="18"/>
              </w:rPr>
              <w:t xml:space="preserve"> </w:t>
            </w:r>
            <w:r w:rsidRPr="00E0707E">
              <w:rPr>
                <w:rFonts w:cs="Arial"/>
                <w:szCs w:val="18"/>
              </w:rPr>
              <w:t>188</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0.0730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11</w:t>
            </w:r>
            <w:r>
              <w:rPr>
                <w:rFonts w:cs="Arial"/>
                <w:szCs w:val="18"/>
              </w:rPr>
              <w:t xml:space="preserve"> </w:t>
            </w:r>
            <w:r w:rsidRPr="00E0707E">
              <w:rPr>
                <w:rFonts w:cs="Arial"/>
                <w:szCs w:val="18"/>
              </w:rPr>
              <w:t>886</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69</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Luxembourg</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0.064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0.1351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10</w:t>
            </w:r>
            <w:r>
              <w:rPr>
                <w:rFonts w:cs="Arial"/>
                <w:szCs w:val="18"/>
              </w:rPr>
              <w:t xml:space="preserve"> </w:t>
            </w:r>
            <w:r w:rsidRPr="00E0707E">
              <w:rPr>
                <w:rFonts w:cs="Arial"/>
                <w:szCs w:val="18"/>
              </w:rPr>
              <w:t>053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w:t>
            </w:r>
            <w:r>
              <w:rPr>
                <w:rFonts w:cs="Arial"/>
                <w:szCs w:val="18"/>
              </w:rPr>
              <w:t xml:space="preserve"> </w:t>
            </w:r>
            <w:r w:rsidRPr="00E0707E">
              <w:rPr>
                <w:rFonts w:cs="Arial"/>
                <w:szCs w:val="18"/>
              </w:rPr>
              <w:t>351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10</w:t>
            </w:r>
            <w:r>
              <w:rPr>
                <w:rFonts w:cs="Arial"/>
                <w:szCs w:val="18"/>
              </w:rPr>
              <w:t xml:space="preserve"> </w:t>
            </w:r>
            <w:r w:rsidRPr="00E0707E">
              <w:rPr>
                <w:rFonts w:cs="Arial"/>
                <w:szCs w:val="18"/>
              </w:rPr>
              <w:t>768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w:t>
            </w:r>
            <w:r>
              <w:rPr>
                <w:rFonts w:cs="Arial"/>
                <w:szCs w:val="18"/>
              </w:rPr>
              <w:t xml:space="preserve"> </w:t>
            </w:r>
            <w:r w:rsidRPr="00E0707E">
              <w:rPr>
                <w:rFonts w:cs="Arial"/>
                <w:szCs w:val="18"/>
              </w:rPr>
              <w:t>589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11</w:t>
            </w:r>
            <w:r>
              <w:rPr>
                <w:rFonts w:cs="Arial"/>
                <w:szCs w:val="18"/>
              </w:rPr>
              <w:t xml:space="preserve"> </w:t>
            </w:r>
            <w:r w:rsidRPr="00E0707E">
              <w:rPr>
                <w:rFonts w:cs="Arial"/>
                <w:szCs w:val="18"/>
              </w:rPr>
              <w:t>169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w:t>
            </w:r>
            <w:r>
              <w:rPr>
                <w:rFonts w:cs="Arial"/>
                <w:szCs w:val="18"/>
              </w:rPr>
              <w:t xml:space="preserve"> </w:t>
            </w:r>
            <w:r w:rsidRPr="00E0707E">
              <w:rPr>
                <w:rFonts w:cs="Arial"/>
                <w:szCs w:val="18"/>
              </w:rPr>
              <w:t>723</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0.0810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13</w:t>
            </w:r>
            <w:r>
              <w:rPr>
                <w:rFonts w:cs="Arial"/>
                <w:szCs w:val="18"/>
              </w:rPr>
              <w:t xml:space="preserve"> </w:t>
            </w:r>
            <w:r w:rsidRPr="00E0707E">
              <w:rPr>
                <w:rFonts w:cs="Arial"/>
                <w:szCs w:val="18"/>
              </w:rPr>
              <w:t>188</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70</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Madagascar</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0.0063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471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157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505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524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175</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0.0030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491</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71</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Mali</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0.0063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471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157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505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524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175</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0.0040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655</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72</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Malta</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0.0338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513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838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692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897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792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931</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0.0160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604</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73</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Mauritania</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0.0042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314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105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336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112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349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116</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0.0020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327</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74</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Mauritius</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0.0253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885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628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019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673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094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698</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0.0130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114</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75</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Monaco</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0.0211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571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524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682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561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745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582</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0.0120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958</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76</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Mongolia</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0.0106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785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262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841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280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873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291</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0.0030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491</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77</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Montenegro</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0.0084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628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209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673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224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698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233</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0.0050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811</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78</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Morocco</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0.054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0.1140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w:t>
            </w:r>
            <w:r>
              <w:rPr>
                <w:rFonts w:cs="Arial"/>
                <w:szCs w:val="18"/>
              </w:rPr>
              <w:t xml:space="preserve"> </w:t>
            </w:r>
            <w:r w:rsidRPr="00E0707E">
              <w:rPr>
                <w:rFonts w:cs="Arial"/>
                <w:szCs w:val="18"/>
              </w:rPr>
              <w:t>482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827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9</w:t>
            </w:r>
            <w:r>
              <w:rPr>
                <w:rFonts w:cs="Arial"/>
                <w:szCs w:val="18"/>
              </w:rPr>
              <w:t xml:space="preserve"> </w:t>
            </w:r>
            <w:r w:rsidRPr="00E0707E">
              <w:rPr>
                <w:rFonts w:cs="Arial"/>
                <w:szCs w:val="18"/>
              </w:rPr>
              <w:t>085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w:t>
            </w:r>
            <w:r>
              <w:rPr>
                <w:rFonts w:cs="Arial"/>
                <w:szCs w:val="18"/>
              </w:rPr>
              <w:t xml:space="preserve"> </w:t>
            </w:r>
            <w:r w:rsidRPr="00E0707E">
              <w:rPr>
                <w:rFonts w:cs="Arial"/>
                <w:szCs w:val="18"/>
              </w:rPr>
              <w:t>028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9</w:t>
            </w:r>
            <w:r>
              <w:rPr>
                <w:rFonts w:cs="Arial"/>
                <w:szCs w:val="18"/>
              </w:rPr>
              <w:t xml:space="preserve"> </w:t>
            </w:r>
            <w:r w:rsidRPr="00E0707E">
              <w:rPr>
                <w:rFonts w:cs="Arial"/>
                <w:szCs w:val="18"/>
              </w:rPr>
              <w:t>424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w:t>
            </w:r>
            <w:r>
              <w:rPr>
                <w:rFonts w:cs="Arial"/>
                <w:szCs w:val="18"/>
              </w:rPr>
              <w:t xml:space="preserve"> </w:t>
            </w:r>
            <w:r w:rsidRPr="00E0707E">
              <w:rPr>
                <w:rFonts w:cs="Arial"/>
                <w:szCs w:val="18"/>
              </w:rPr>
              <w:t>141</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0.0620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10</w:t>
            </w:r>
            <w:r>
              <w:rPr>
                <w:rFonts w:cs="Arial"/>
                <w:szCs w:val="18"/>
              </w:rPr>
              <w:t xml:space="preserve"> </w:t>
            </w:r>
            <w:r w:rsidRPr="00E0707E">
              <w:rPr>
                <w:rFonts w:cs="Arial"/>
                <w:szCs w:val="18"/>
              </w:rPr>
              <w:t>092</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79</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Mozambique</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0.0084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628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209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673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224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698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233</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0.0030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491</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80</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Netherlands</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1.482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3.1277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232</w:t>
            </w:r>
            <w:r>
              <w:rPr>
                <w:rFonts w:cs="Arial"/>
                <w:szCs w:val="18"/>
              </w:rPr>
              <w:t xml:space="preserve"> </w:t>
            </w:r>
            <w:r w:rsidRPr="00E0707E">
              <w:rPr>
                <w:rFonts w:cs="Arial"/>
                <w:szCs w:val="18"/>
              </w:rPr>
              <w:t>786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77</w:t>
            </w:r>
            <w:r>
              <w:rPr>
                <w:rFonts w:cs="Arial"/>
                <w:szCs w:val="18"/>
              </w:rPr>
              <w:t xml:space="preserve"> </w:t>
            </w:r>
            <w:r w:rsidRPr="00E0707E">
              <w:rPr>
                <w:rFonts w:cs="Arial"/>
                <w:szCs w:val="18"/>
              </w:rPr>
              <w:t>595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249</w:t>
            </w:r>
            <w:r>
              <w:rPr>
                <w:rFonts w:cs="Arial"/>
                <w:szCs w:val="18"/>
              </w:rPr>
              <w:t xml:space="preserve"> </w:t>
            </w:r>
            <w:r w:rsidRPr="00E0707E">
              <w:rPr>
                <w:rFonts w:cs="Arial"/>
                <w:szCs w:val="18"/>
              </w:rPr>
              <w:t>337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83</w:t>
            </w:r>
            <w:r>
              <w:rPr>
                <w:rFonts w:cs="Arial"/>
                <w:szCs w:val="18"/>
              </w:rPr>
              <w:t xml:space="preserve"> </w:t>
            </w:r>
            <w:r w:rsidRPr="00E0707E">
              <w:rPr>
                <w:rFonts w:cs="Arial"/>
                <w:szCs w:val="18"/>
              </w:rPr>
              <w:t>112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258</w:t>
            </w:r>
            <w:r>
              <w:rPr>
                <w:rFonts w:cs="Arial"/>
                <w:szCs w:val="18"/>
              </w:rPr>
              <w:t xml:space="preserve"> </w:t>
            </w:r>
            <w:r w:rsidRPr="00E0707E">
              <w:rPr>
                <w:rFonts w:cs="Arial"/>
                <w:szCs w:val="18"/>
              </w:rPr>
              <w:t>627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86</w:t>
            </w:r>
            <w:r>
              <w:rPr>
                <w:rFonts w:cs="Arial"/>
                <w:szCs w:val="18"/>
              </w:rPr>
              <w:t xml:space="preserve"> </w:t>
            </w:r>
            <w:r w:rsidRPr="00E0707E">
              <w:rPr>
                <w:rFonts w:cs="Arial"/>
                <w:szCs w:val="18"/>
              </w:rPr>
              <w:t>209</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1.6540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269</w:t>
            </w:r>
            <w:r>
              <w:rPr>
                <w:rFonts w:cs="Arial"/>
                <w:szCs w:val="18"/>
              </w:rPr>
              <w:t xml:space="preserve"> </w:t>
            </w:r>
            <w:r w:rsidRPr="00E0707E">
              <w:rPr>
                <w:rFonts w:cs="Arial"/>
                <w:szCs w:val="18"/>
              </w:rPr>
              <w:t>309</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81</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New Zealand</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0.268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0.5656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42</w:t>
            </w:r>
            <w:r>
              <w:rPr>
                <w:rFonts w:cs="Arial"/>
                <w:szCs w:val="18"/>
              </w:rPr>
              <w:t xml:space="preserve"> </w:t>
            </w:r>
            <w:r w:rsidRPr="00E0707E">
              <w:rPr>
                <w:rFonts w:cs="Arial"/>
                <w:szCs w:val="18"/>
              </w:rPr>
              <w:t>096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14</w:t>
            </w:r>
            <w:r>
              <w:rPr>
                <w:rFonts w:cs="Arial"/>
                <w:szCs w:val="18"/>
              </w:rPr>
              <w:t xml:space="preserve"> </w:t>
            </w:r>
            <w:r w:rsidRPr="00E0707E">
              <w:rPr>
                <w:rFonts w:cs="Arial"/>
                <w:szCs w:val="18"/>
              </w:rPr>
              <w:t>032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45</w:t>
            </w:r>
            <w:r>
              <w:rPr>
                <w:rFonts w:cs="Arial"/>
                <w:szCs w:val="18"/>
              </w:rPr>
              <w:t xml:space="preserve"> </w:t>
            </w:r>
            <w:r w:rsidRPr="00E0707E">
              <w:rPr>
                <w:rFonts w:cs="Arial"/>
                <w:szCs w:val="18"/>
              </w:rPr>
              <w:t>089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15</w:t>
            </w:r>
            <w:r>
              <w:rPr>
                <w:rFonts w:cs="Arial"/>
                <w:szCs w:val="18"/>
              </w:rPr>
              <w:t xml:space="preserve"> </w:t>
            </w:r>
            <w:r w:rsidRPr="00E0707E">
              <w:rPr>
                <w:rFonts w:cs="Arial"/>
                <w:szCs w:val="18"/>
              </w:rPr>
              <w:t>030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46</w:t>
            </w:r>
            <w:r>
              <w:rPr>
                <w:rFonts w:cs="Arial"/>
                <w:szCs w:val="18"/>
              </w:rPr>
              <w:t xml:space="preserve"> </w:t>
            </w:r>
            <w:r w:rsidRPr="00E0707E">
              <w:rPr>
                <w:rFonts w:cs="Arial"/>
                <w:szCs w:val="18"/>
              </w:rPr>
              <w:t>769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15</w:t>
            </w:r>
            <w:r>
              <w:rPr>
                <w:rFonts w:cs="Arial"/>
                <w:szCs w:val="18"/>
              </w:rPr>
              <w:t xml:space="preserve"> </w:t>
            </w:r>
            <w:r w:rsidRPr="00E0707E">
              <w:rPr>
                <w:rFonts w:cs="Arial"/>
                <w:szCs w:val="18"/>
              </w:rPr>
              <w:t>590</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0.2530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41</w:t>
            </w:r>
            <w:r>
              <w:rPr>
                <w:rFonts w:cs="Arial"/>
                <w:szCs w:val="18"/>
              </w:rPr>
              <w:t xml:space="preserve"> </w:t>
            </w:r>
            <w:r w:rsidRPr="00E0707E">
              <w:rPr>
                <w:rFonts w:cs="Arial"/>
                <w:szCs w:val="18"/>
              </w:rPr>
              <w:t>195</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82</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Niger</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0.0042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314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105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336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112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349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116</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0.0020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327</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83</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Nigeria</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0.209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0.4411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32</w:t>
            </w:r>
            <w:r>
              <w:rPr>
                <w:rFonts w:cs="Arial"/>
                <w:szCs w:val="18"/>
              </w:rPr>
              <w:t xml:space="preserve"> </w:t>
            </w:r>
            <w:r w:rsidRPr="00E0707E">
              <w:rPr>
                <w:rFonts w:cs="Arial"/>
                <w:szCs w:val="18"/>
              </w:rPr>
              <w:t>829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10</w:t>
            </w:r>
            <w:r>
              <w:rPr>
                <w:rFonts w:cs="Arial"/>
                <w:szCs w:val="18"/>
              </w:rPr>
              <w:t xml:space="preserve"> </w:t>
            </w:r>
            <w:r w:rsidRPr="00E0707E">
              <w:rPr>
                <w:rFonts w:cs="Arial"/>
                <w:szCs w:val="18"/>
              </w:rPr>
              <w:t>943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35</w:t>
            </w:r>
            <w:r>
              <w:rPr>
                <w:rFonts w:cs="Arial"/>
                <w:szCs w:val="18"/>
              </w:rPr>
              <w:t xml:space="preserve"> </w:t>
            </w:r>
            <w:r w:rsidRPr="00E0707E">
              <w:rPr>
                <w:rFonts w:cs="Arial"/>
                <w:szCs w:val="18"/>
              </w:rPr>
              <w:t>163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11</w:t>
            </w:r>
            <w:r>
              <w:rPr>
                <w:rFonts w:cs="Arial"/>
                <w:szCs w:val="18"/>
              </w:rPr>
              <w:t xml:space="preserve"> </w:t>
            </w:r>
            <w:r w:rsidRPr="00E0707E">
              <w:rPr>
                <w:rFonts w:cs="Arial"/>
                <w:szCs w:val="18"/>
              </w:rPr>
              <w:t>721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36</w:t>
            </w:r>
            <w:r>
              <w:rPr>
                <w:rFonts w:cs="Arial"/>
                <w:szCs w:val="18"/>
              </w:rPr>
              <w:t xml:space="preserve"> </w:t>
            </w:r>
            <w:r w:rsidRPr="00E0707E">
              <w:rPr>
                <w:rFonts w:cs="Arial"/>
                <w:szCs w:val="18"/>
              </w:rPr>
              <w:t>473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12</w:t>
            </w:r>
            <w:r>
              <w:rPr>
                <w:rFonts w:cs="Arial"/>
                <w:szCs w:val="18"/>
              </w:rPr>
              <w:t xml:space="preserve"> </w:t>
            </w:r>
            <w:r w:rsidRPr="00E0707E">
              <w:rPr>
                <w:rFonts w:cs="Arial"/>
                <w:szCs w:val="18"/>
              </w:rPr>
              <w:t>158</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0.0900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14</w:t>
            </w:r>
            <w:r>
              <w:rPr>
                <w:rFonts w:cs="Arial"/>
                <w:szCs w:val="18"/>
              </w:rPr>
              <w:t xml:space="preserve"> </w:t>
            </w:r>
            <w:r w:rsidRPr="00E0707E">
              <w:rPr>
                <w:rFonts w:cs="Arial"/>
                <w:szCs w:val="18"/>
              </w:rPr>
              <w:t>654</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84</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Norway</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0.849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1.7918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133</w:t>
            </w:r>
            <w:r>
              <w:rPr>
                <w:rFonts w:cs="Arial"/>
                <w:szCs w:val="18"/>
              </w:rPr>
              <w:t xml:space="preserve"> </w:t>
            </w:r>
            <w:r w:rsidRPr="00E0707E">
              <w:rPr>
                <w:rFonts w:cs="Arial"/>
                <w:szCs w:val="18"/>
              </w:rPr>
              <w:t>357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44</w:t>
            </w:r>
            <w:r>
              <w:rPr>
                <w:rFonts w:cs="Arial"/>
                <w:szCs w:val="18"/>
              </w:rPr>
              <w:t xml:space="preserve"> </w:t>
            </w:r>
            <w:r w:rsidRPr="00E0707E">
              <w:rPr>
                <w:rFonts w:cs="Arial"/>
                <w:szCs w:val="18"/>
              </w:rPr>
              <w:t>452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142</w:t>
            </w:r>
            <w:r>
              <w:rPr>
                <w:rFonts w:cs="Arial"/>
                <w:szCs w:val="18"/>
              </w:rPr>
              <w:t xml:space="preserve"> </w:t>
            </w:r>
            <w:r w:rsidRPr="00E0707E">
              <w:rPr>
                <w:rFonts w:cs="Arial"/>
                <w:szCs w:val="18"/>
              </w:rPr>
              <w:t>839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47</w:t>
            </w:r>
            <w:r>
              <w:rPr>
                <w:rFonts w:cs="Arial"/>
                <w:szCs w:val="18"/>
              </w:rPr>
              <w:t xml:space="preserve"> </w:t>
            </w:r>
            <w:r w:rsidRPr="00E0707E">
              <w:rPr>
                <w:rFonts w:cs="Arial"/>
                <w:szCs w:val="18"/>
              </w:rPr>
              <w:t>613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148</w:t>
            </w:r>
            <w:r>
              <w:rPr>
                <w:rFonts w:cs="Arial"/>
                <w:szCs w:val="18"/>
              </w:rPr>
              <w:t xml:space="preserve"> </w:t>
            </w:r>
            <w:r w:rsidRPr="00E0707E">
              <w:rPr>
                <w:rFonts w:cs="Arial"/>
                <w:szCs w:val="18"/>
              </w:rPr>
              <w:t>161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49</w:t>
            </w:r>
            <w:r>
              <w:rPr>
                <w:rFonts w:cs="Arial"/>
                <w:szCs w:val="18"/>
              </w:rPr>
              <w:t xml:space="preserve"> </w:t>
            </w:r>
            <w:r w:rsidRPr="00E0707E">
              <w:rPr>
                <w:rFonts w:cs="Arial"/>
                <w:szCs w:val="18"/>
              </w:rPr>
              <w:t>387</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0.8510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138</w:t>
            </w:r>
            <w:r>
              <w:rPr>
                <w:rFonts w:cs="Arial"/>
                <w:szCs w:val="18"/>
              </w:rPr>
              <w:t xml:space="preserve"> </w:t>
            </w:r>
            <w:r w:rsidRPr="00E0707E">
              <w:rPr>
                <w:rFonts w:cs="Arial"/>
                <w:szCs w:val="18"/>
              </w:rPr>
              <w:t>558</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85</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Pakistan</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0.093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0.1963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14</w:t>
            </w:r>
            <w:r>
              <w:rPr>
                <w:rFonts w:cs="Arial"/>
                <w:szCs w:val="18"/>
              </w:rPr>
              <w:t xml:space="preserve"> </w:t>
            </w:r>
            <w:r w:rsidRPr="00E0707E">
              <w:rPr>
                <w:rFonts w:cs="Arial"/>
                <w:szCs w:val="18"/>
              </w:rPr>
              <w:t>608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w:t>
            </w:r>
            <w:r>
              <w:rPr>
                <w:rFonts w:cs="Arial"/>
                <w:szCs w:val="18"/>
              </w:rPr>
              <w:t xml:space="preserve"> </w:t>
            </w:r>
            <w:r w:rsidRPr="00E0707E">
              <w:rPr>
                <w:rFonts w:cs="Arial"/>
                <w:szCs w:val="18"/>
              </w:rPr>
              <w:t>869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15</w:t>
            </w:r>
            <w:r>
              <w:rPr>
                <w:rFonts w:cs="Arial"/>
                <w:szCs w:val="18"/>
              </w:rPr>
              <w:t xml:space="preserve"> </w:t>
            </w:r>
            <w:r w:rsidRPr="00E0707E">
              <w:rPr>
                <w:rFonts w:cs="Arial"/>
                <w:szCs w:val="18"/>
              </w:rPr>
              <w:t>647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w:t>
            </w:r>
            <w:r>
              <w:rPr>
                <w:rFonts w:cs="Arial"/>
                <w:szCs w:val="18"/>
              </w:rPr>
              <w:t xml:space="preserve"> </w:t>
            </w:r>
            <w:r w:rsidRPr="00E0707E">
              <w:rPr>
                <w:rFonts w:cs="Arial"/>
                <w:szCs w:val="18"/>
              </w:rPr>
              <w:t>216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w:t>
            </w:r>
            <w:r>
              <w:rPr>
                <w:rFonts w:cs="Arial"/>
                <w:szCs w:val="18"/>
              </w:rPr>
              <w:t xml:space="preserve"> </w:t>
            </w:r>
            <w:r w:rsidRPr="00E0707E">
              <w:rPr>
                <w:rFonts w:cs="Arial"/>
                <w:szCs w:val="18"/>
              </w:rPr>
              <w:t>230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w:t>
            </w:r>
            <w:r>
              <w:rPr>
                <w:rFonts w:cs="Arial"/>
                <w:szCs w:val="18"/>
              </w:rPr>
              <w:t xml:space="preserve"> </w:t>
            </w:r>
            <w:r w:rsidRPr="00E0707E">
              <w:rPr>
                <w:rFonts w:cs="Arial"/>
                <w:szCs w:val="18"/>
              </w:rPr>
              <w:t>410</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0.0850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13</w:t>
            </w:r>
            <w:r>
              <w:rPr>
                <w:rFonts w:cs="Arial"/>
                <w:szCs w:val="18"/>
              </w:rPr>
              <w:t xml:space="preserve"> </w:t>
            </w:r>
            <w:r w:rsidRPr="00E0707E">
              <w:rPr>
                <w:rFonts w:cs="Arial"/>
                <w:szCs w:val="18"/>
              </w:rPr>
              <w:t>843</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86</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Palau</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0.0021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157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175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58</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0.0010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164</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87</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Panama</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0.034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0.0718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w:t>
            </w:r>
            <w:r>
              <w:rPr>
                <w:rFonts w:cs="Arial"/>
                <w:szCs w:val="18"/>
              </w:rPr>
              <w:t xml:space="preserve"> </w:t>
            </w:r>
            <w:r w:rsidRPr="00E0707E">
              <w:rPr>
                <w:rFonts w:cs="Arial"/>
                <w:szCs w:val="18"/>
              </w:rPr>
              <w:t>341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780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w:t>
            </w:r>
            <w:r>
              <w:rPr>
                <w:rFonts w:cs="Arial"/>
                <w:szCs w:val="18"/>
              </w:rPr>
              <w:t xml:space="preserve"> </w:t>
            </w:r>
            <w:r w:rsidRPr="00E0707E">
              <w:rPr>
                <w:rFonts w:cs="Arial"/>
                <w:szCs w:val="18"/>
              </w:rPr>
              <w:t>720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907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w:t>
            </w:r>
            <w:r>
              <w:rPr>
                <w:rFonts w:cs="Arial"/>
                <w:szCs w:val="18"/>
              </w:rPr>
              <w:t xml:space="preserve"> </w:t>
            </w:r>
            <w:r w:rsidRPr="00E0707E">
              <w:rPr>
                <w:rFonts w:cs="Arial"/>
                <w:szCs w:val="18"/>
              </w:rPr>
              <w:t>933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978</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0.0260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w:t>
            </w:r>
            <w:r>
              <w:rPr>
                <w:rFonts w:cs="Arial"/>
                <w:szCs w:val="18"/>
              </w:rPr>
              <w:t xml:space="preserve"> </w:t>
            </w:r>
            <w:r w:rsidRPr="00E0707E">
              <w:rPr>
                <w:rFonts w:cs="Arial"/>
                <w:szCs w:val="18"/>
              </w:rPr>
              <w:t>235</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88</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Paraguay</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0.0295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199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733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355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785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443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814</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0.0100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630</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89</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Peru</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0.136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0.2870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21</w:t>
            </w:r>
            <w:r>
              <w:rPr>
                <w:rFonts w:cs="Arial"/>
                <w:szCs w:val="18"/>
              </w:rPr>
              <w:t xml:space="preserve"> </w:t>
            </w:r>
            <w:r w:rsidRPr="00E0707E">
              <w:rPr>
                <w:rFonts w:cs="Arial"/>
                <w:szCs w:val="18"/>
              </w:rPr>
              <w:t>362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w:t>
            </w:r>
            <w:r>
              <w:rPr>
                <w:rFonts w:cs="Arial"/>
                <w:szCs w:val="18"/>
              </w:rPr>
              <w:t xml:space="preserve"> </w:t>
            </w:r>
            <w:r w:rsidRPr="00E0707E">
              <w:rPr>
                <w:rFonts w:cs="Arial"/>
                <w:szCs w:val="18"/>
              </w:rPr>
              <w:t>121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22</w:t>
            </w:r>
            <w:r>
              <w:rPr>
                <w:rFonts w:cs="Arial"/>
                <w:szCs w:val="18"/>
              </w:rPr>
              <w:t xml:space="preserve"> </w:t>
            </w:r>
            <w:r w:rsidRPr="00E0707E">
              <w:rPr>
                <w:rFonts w:cs="Arial"/>
                <w:szCs w:val="18"/>
              </w:rPr>
              <w:t>881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w:t>
            </w:r>
            <w:r>
              <w:rPr>
                <w:rFonts w:cs="Arial"/>
                <w:szCs w:val="18"/>
              </w:rPr>
              <w:t xml:space="preserve"> </w:t>
            </w:r>
            <w:r w:rsidRPr="00E0707E">
              <w:rPr>
                <w:rFonts w:cs="Arial"/>
                <w:szCs w:val="18"/>
              </w:rPr>
              <w:t>627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23</w:t>
            </w:r>
            <w:r>
              <w:rPr>
                <w:rFonts w:cs="Arial"/>
                <w:szCs w:val="18"/>
              </w:rPr>
              <w:t xml:space="preserve"> </w:t>
            </w:r>
            <w:r w:rsidRPr="00E0707E">
              <w:rPr>
                <w:rFonts w:cs="Arial"/>
                <w:szCs w:val="18"/>
              </w:rPr>
              <w:t>734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w:t>
            </w:r>
            <w:r>
              <w:rPr>
                <w:rFonts w:cs="Arial"/>
                <w:szCs w:val="18"/>
              </w:rPr>
              <w:t xml:space="preserve"> </w:t>
            </w:r>
            <w:r w:rsidRPr="00E0707E">
              <w:rPr>
                <w:rFonts w:cs="Arial"/>
                <w:szCs w:val="18"/>
              </w:rPr>
              <w:t>911</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0.1170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19</w:t>
            </w:r>
            <w:r>
              <w:rPr>
                <w:rFonts w:cs="Arial"/>
                <w:szCs w:val="18"/>
              </w:rPr>
              <w:t xml:space="preserve"> </w:t>
            </w:r>
            <w:r w:rsidRPr="00E0707E">
              <w:rPr>
                <w:rFonts w:cs="Arial"/>
                <w:szCs w:val="18"/>
              </w:rPr>
              <w:t>053</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90</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Philippines</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0.165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0.3482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25</w:t>
            </w:r>
            <w:r>
              <w:rPr>
                <w:rFonts w:cs="Arial"/>
                <w:szCs w:val="18"/>
              </w:rPr>
              <w:t xml:space="preserve"> </w:t>
            </w:r>
            <w:r w:rsidRPr="00E0707E">
              <w:rPr>
                <w:rFonts w:cs="Arial"/>
                <w:szCs w:val="18"/>
              </w:rPr>
              <w:t>917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w:t>
            </w:r>
            <w:r>
              <w:rPr>
                <w:rFonts w:cs="Arial"/>
                <w:szCs w:val="18"/>
              </w:rPr>
              <w:t xml:space="preserve"> </w:t>
            </w:r>
            <w:r w:rsidRPr="00E0707E">
              <w:rPr>
                <w:rFonts w:cs="Arial"/>
                <w:szCs w:val="18"/>
              </w:rPr>
              <w:t>639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27</w:t>
            </w:r>
            <w:r>
              <w:rPr>
                <w:rFonts w:cs="Arial"/>
                <w:szCs w:val="18"/>
              </w:rPr>
              <w:t xml:space="preserve"> </w:t>
            </w:r>
            <w:r w:rsidRPr="00E0707E">
              <w:rPr>
                <w:rFonts w:cs="Arial"/>
                <w:szCs w:val="18"/>
              </w:rPr>
              <w:t>760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9</w:t>
            </w:r>
            <w:r>
              <w:rPr>
                <w:rFonts w:cs="Arial"/>
                <w:szCs w:val="18"/>
              </w:rPr>
              <w:t xml:space="preserve"> </w:t>
            </w:r>
            <w:r w:rsidRPr="00E0707E">
              <w:rPr>
                <w:rFonts w:cs="Arial"/>
                <w:szCs w:val="18"/>
              </w:rPr>
              <w:t>253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28</w:t>
            </w:r>
            <w:r>
              <w:rPr>
                <w:rFonts w:cs="Arial"/>
                <w:szCs w:val="18"/>
              </w:rPr>
              <w:t xml:space="preserve"> </w:t>
            </w:r>
            <w:r w:rsidRPr="00E0707E">
              <w:rPr>
                <w:rFonts w:cs="Arial"/>
                <w:szCs w:val="18"/>
              </w:rPr>
              <w:t>795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9</w:t>
            </w:r>
            <w:r>
              <w:rPr>
                <w:rFonts w:cs="Arial"/>
                <w:szCs w:val="18"/>
              </w:rPr>
              <w:t xml:space="preserve"> </w:t>
            </w:r>
            <w:r w:rsidRPr="00E0707E">
              <w:rPr>
                <w:rFonts w:cs="Arial"/>
                <w:szCs w:val="18"/>
              </w:rPr>
              <w:t>598</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0.1540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25</w:t>
            </w:r>
            <w:r>
              <w:rPr>
                <w:rFonts w:cs="Arial"/>
                <w:szCs w:val="18"/>
              </w:rPr>
              <w:t xml:space="preserve"> </w:t>
            </w:r>
            <w:r w:rsidRPr="00E0707E">
              <w:rPr>
                <w:rFonts w:cs="Arial"/>
                <w:szCs w:val="18"/>
              </w:rPr>
              <w:t>074</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91</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Poland</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0.841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1.7749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132</w:t>
            </w:r>
            <w:r>
              <w:rPr>
                <w:rFonts w:cs="Arial"/>
                <w:szCs w:val="18"/>
              </w:rPr>
              <w:t xml:space="preserve"> </w:t>
            </w:r>
            <w:r w:rsidRPr="00E0707E">
              <w:rPr>
                <w:rFonts w:cs="Arial"/>
                <w:szCs w:val="18"/>
              </w:rPr>
              <w:t>100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44</w:t>
            </w:r>
            <w:r>
              <w:rPr>
                <w:rFonts w:cs="Arial"/>
                <w:szCs w:val="18"/>
              </w:rPr>
              <w:t xml:space="preserve"> </w:t>
            </w:r>
            <w:r w:rsidRPr="00E0707E">
              <w:rPr>
                <w:rFonts w:cs="Arial"/>
                <w:szCs w:val="18"/>
              </w:rPr>
              <w:t>033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141</w:t>
            </w:r>
            <w:r>
              <w:rPr>
                <w:rFonts w:cs="Arial"/>
                <w:szCs w:val="18"/>
              </w:rPr>
              <w:t xml:space="preserve"> </w:t>
            </w:r>
            <w:r w:rsidRPr="00E0707E">
              <w:rPr>
                <w:rFonts w:cs="Arial"/>
                <w:szCs w:val="18"/>
              </w:rPr>
              <w:t>493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47</w:t>
            </w:r>
            <w:r>
              <w:rPr>
                <w:rFonts w:cs="Arial"/>
                <w:szCs w:val="18"/>
              </w:rPr>
              <w:t xml:space="preserve"> </w:t>
            </w:r>
            <w:r w:rsidRPr="00E0707E">
              <w:rPr>
                <w:rFonts w:cs="Arial"/>
                <w:szCs w:val="18"/>
              </w:rPr>
              <w:t>164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146</w:t>
            </w:r>
            <w:r>
              <w:rPr>
                <w:rFonts w:cs="Arial"/>
                <w:szCs w:val="18"/>
              </w:rPr>
              <w:t xml:space="preserve"> </w:t>
            </w:r>
            <w:r w:rsidRPr="00E0707E">
              <w:rPr>
                <w:rFonts w:cs="Arial"/>
                <w:szCs w:val="18"/>
              </w:rPr>
              <w:t>765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48</w:t>
            </w:r>
            <w:r>
              <w:rPr>
                <w:rFonts w:cs="Arial"/>
                <w:szCs w:val="18"/>
              </w:rPr>
              <w:t xml:space="preserve"> </w:t>
            </w:r>
            <w:r w:rsidRPr="00E0707E">
              <w:rPr>
                <w:rFonts w:cs="Arial"/>
                <w:szCs w:val="18"/>
              </w:rPr>
              <w:t>922</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0.9210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149</w:t>
            </w:r>
            <w:r>
              <w:rPr>
                <w:rFonts w:cs="Arial"/>
                <w:szCs w:val="18"/>
              </w:rPr>
              <w:t xml:space="preserve"> </w:t>
            </w:r>
            <w:r w:rsidRPr="00E0707E">
              <w:rPr>
                <w:rFonts w:cs="Arial"/>
                <w:szCs w:val="18"/>
              </w:rPr>
              <w:t>961</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92</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Portugal</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0.392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0.8273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61</w:t>
            </w:r>
            <w:r>
              <w:rPr>
                <w:rFonts w:cs="Arial"/>
                <w:szCs w:val="18"/>
              </w:rPr>
              <w:t xml:space="preserve"> </w:t>
            </w:r>
            <w:r w:rsidRPr="00E0707E">
              <w:rPr>
                <w:rFonts w:cs="Arial"/>
                <w:szCs w:val="18"/>
              </w:rPr>
              <w:t>574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20</w:t>
            </w:r>
            <w:r>
              <w:rPr>
                <w:rFonts w:cs="Arial"/>
                <w:szCs w:val="18"/>
              </w:rPr>
              <w:t xml:space="preserve"> </w:t>
            </w:r>
            <w:r w:rsidRPr="00E0707E">
              <w:rPr>
                <w:rFonts w:cs="Arial"/>
                <w:szCs w:val="18"/>
              </w:rPr>
              <w:t>525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65</w:t>
            </w:r>
            <w:r>
              <w:rPr>
                <w:rFonts w:cs="Arial"/>
                <w:szCs w:val="18"/>
              </w:rPr>
              <w:t xml:space="preserve"> </w:t>
            </w:r>
            <w:r w:rsidRPr="00E0707E">
              <w:rPr>
                <w:rFonts w:cs="Arial"/>
                <w:szCs w:val="18"/>
              </w:rPr>
              <w:t>951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21</w:t>
            </w:r>
            <w:r>
              <w:rPr>
                <w:rFonts w:cs="Arial"/>
                <w:szCs w:val="18"/>
              </w:rPr>
              <w:t xml:space="preserve"> </w:t>
            </w:r>
            <w:r w:rsidRPr="00E0707E">
              <w:rPr>
                <w:rFonts w:cs="Arial"/>
                <w:szCs w:val="18"/>
              </w:rPr>
              <w:t>984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68</w:t>
            </w:r>
            <w:r>
              <w:rPr>
                <w:rFonts w:cs="Arial"/>
                <w:szCs w:val="18"/>
              </w:rPr>
              <w:t xml:space="preserve"> </w:t>
            </w:r>
            <w:r w:rsidRPr="00E0707E">
              <w:rPr>
                <w:rFonts w:cs="Arial"/>
                <w:szCs w:val="18"/>
              </w:rPr>
              <w:t>409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22</w:t>
            </w:r>
            <w:r>
              <w:rPr>
                <w:rFonts w:cs="Arial"/>
                <w:szCs w:val="18"/>
              </w:rPr>
              <w:t xml:space="preserve"> </w:t>
            </w:r>
            <w:r w:rsidRPr="00E0707E">
              <w:rPr>
                <w:rFonts w:cs="Arial"/>
                <w:szCs w:val="18"/>
              </w:rPr>
              <w:t>803</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0.4740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77</w:t>
            </w:r>
            <w:r>
              <w:rPr>
                <w:rFonts w:cs="Arial"/>
                <w:szCs w:val="18"/>
              </w:rPr>
              <w:t xml:space="preserve"> </w:t>
            </w:r>
            <w:r w:rsidRPr="00E0707E">
              <w:rPr>
                <w:rFonts w:cs="Arial"/>
                <w:szCs w:val="18"/>
              </w:rPr>
              <w:t>179</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93</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Republic of Moldova</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0.0084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628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209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673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224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698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233</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0.0030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491</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94</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Romania</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0.184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0.3883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28</w:t>
            </w:r>
            <w:r>
              <w:rPr>
                <w:rFonts w:cs="Arial"/>
                <w:szCs w:val="18"/>
              </w:rPr>
              <w:t xml:space="preserve"> </w:t>
            </w:r>
            <w:r w:rsidRPr="00E0707E">
              <w:rPr>
                <w:rFonts w:cs="Arial"/>
                <w:szCs w:val="18"/>
              </w:rPr>
              <w:t>902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9</w:t>
            </w:r>
            <w:r>
              <w:rPr>
                <w:rFonts w:cs="Arial"/>
                <w:szCs w:val="18"/>
              </w:rPr>
              <w:t xml:space="preserve"> </w:t>
            </w:r>
            <w:r w:rsidRPr="00E0707E">
              <w:rPr>
                <w:rFonts w:cs="Arial"/>
                <w:szCs w:val="18"/>
              </w:rPr>
              <w:t>634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30</w:t>
            </w:r>
            <w:r>
              <w:rPr>
                <w:rFonts w:cs="Arial"/>
                <w:szCs w:val="18"/>
              </w:rPr>
              <w:t xml:space="preserve"> </w:t>
            </w:r>
            <w:r w:rsidRPr="00E0707E">
              <w:rPr>
                <w:rFonts w:cs="Arial"/>
                <w:szCs w:val="18"/>
              </w:rPr>
              <w:t>957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10</w:t>
            </w:r>
            <w:r>
              <w:rPr>
                <w:rFonts w:cs="Arial"/>
                <w:szCs w:val="18"/>
              </w:rPr>
              <w:t xml:space="preserve"> </w:t>
            </w:r>
            <w:r w:rsidRPr="00E0707E">
              <w:rPr>
                <w:rFonts w:cs="Arial"/>
                <w:szCs w:val="18"/>
              </w:rPr>
              <w:t>319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32</w:t>
            </w:r>
            <w:r>
              <w:rPr>
                <w:rFonts w:cs="Arial"/>
                <w:szCs w:val="18"/>
              </w:rPr>
              <w:t xml:space="preserve"> </w:t>
            </w:r>
            <w:r w:rsidRPr="00E0707E">
              <w:rPr>
                <w:rFonts w:cs="Arial"/>
                <w:szCs w:val="18"/>
              </w:rPr>
              <w:t>110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10</w:t>
            </w:r>
            <w:r>
              <w:rPr>
                <w:rFonts w:cs="Arial"/>
                <w:szCs w:val="18"/>
              </w:rPr>
              <w:t xml:space="preserve"> </w:t>
            </w:r>
            <w:r w:rsidRPr="00E0707E">
              <w:rPr>
                <w:rFonts w:cs="Arial"/>
                <w:szCs w:val="18"/>
              </w:rPr>
              <w:t>703</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0.2260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36</w:t>
            </w:r>
            <w:r>
              <w:rPr>
                <w:rFonts w:cs="Arial"/>
                <w:szCs w:val="18"/>
              </w:rPr>
              <w:t xml:space="preserve"> </w:t>
            </w:r>
            <w:r w:rsidRPr="00E0707E">
              <w:rPr>
                <w:rFonts w:cs="Arial"/>
                <w:szCs w:val="18"/>
              </w:rPr>
              <w:t>797</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95</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Rwanda</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0.0042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314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105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336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112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349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116</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0.0020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327</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96</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Samoa</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0.0021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157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175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58</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0.0010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164</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97</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Sao Tome &amp; Principe</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0.0021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157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175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58</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0.0010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164</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98</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Saudi Arabia</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1.146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2.4186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180</w:t>
            </w:r>
            <w:r>
              <w:rPr>
                <w:rFonts w:cs="Arial"/>
                <w:szCs w:val="18"/>
              </w:rPr>
              <w:t xml:space="preserve"> </w:t>
            </w:r>
            <w:r w:rsidRPr="00E0707E">
              <w:rPr>
                <w:rFonts w:cs="Arial"/>
                <w:szCs w:val="18"/>
              </w:rPr>
              <w:t>008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60</w:t>
            </w:r>
            <w:r>
              <w:rPr>
                <w:rFonts w:cs="Arial"/>
                <w:szCs w:val="18"/>
              </w:rPr>
              <w:t xml:space="preserve"> </w:t>
            </w:r>
            <w:r w:rsidRPr="00E0707E">
              <w:rPr>
                <w:rFonts w:cs="Arial"/>
                <w:szCs w:val="18"/>
              </w:rPr>
              <w:t>003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192</w:t>
            </w:r>
            <w:r>
              <w:rPr>
                <w:rFonts w:cs="Arial"/>
                <w:szCs w:val="18"/>
              </w:rPr>
              <w:t xml:space="preserve"> </w:t>
            </w:r>
            <w:r w:rsidRPr="00E0707E">
              <w:rPr>
                <w:rFonts w:cs="Arial"/>
                <w:szCs w:val="18"/>
              </w:rPr>
              <w:t>807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64</w:t>
            </w:r>
            <w:r>
              <w:rPr>
                <w:rFonts w:cs="Arial"/>
                <w:szCs w:val="18"/>
              </w:rPr>
              <w:t xml:space="preserve"> </w:t>
            </w:r>
            <w:r w:rsidRPr="00E0707E">
              <w:rPr>
                <w:rFonts w:cs="Arial"/>
                <w:szCs w:val="18"/>
              </w:rPr>
              <w:t>269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199</w:t>
            </w:r>
            <w:r>
              <w:rPr>
                <w:rFonts w:cs="Arial"/>
                <w:szCs w:val="18"/>
              </w:rPr>
              <w:t xml:space="preserve"> </w:t>
            </w:r>
            <w:r w:rsidRPr="00E0707E">
              <w:rPr>
                <w:rFonts w:cs="Arial"/>
                <w:szCs w:val="18"/>
              </w:rPr>
              <w:t>991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66</w:t>
            </w:r>
            <w:r>
              <w:rPr>
                <w:rFonts w:cs="Arial"/>
                <w:szCs w:val="18"/>
              </w:rPr>
              <w:t xml:space="preserve"> </w:t>
            </w:r>
            <w:r w:rsidRPr="00E0707E">
              <w:rPr>
                <w:rFonts w:cs="Arial"/>
                <w:szCs w:val="18"/>
              </w:rPr>
              <w:t>664</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0.8640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140</w:t>
            </w:r>
            <w:r>
              <w:rPr>
                <w:rFonts w:cs="Arial"/>
                <w:szCs w:val="18"/>
              </w:rPr>
              <w:t xml:space="preserve"> </w:t>
            </w:r>
            <w:r w:rsidRPr="00E0707E">
              <w:rPr>
                <w:rFonts w:cs="Arial"/>
                <w:szCs w:val="18"/>
              </w:rPr>
              <w:t>678</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99</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Senegal</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0.0106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785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262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841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280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873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291</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0.0060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975</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100</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Serbia</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0.032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0.0675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w:t>
            </w:r>
            <w:r>
              <w:rPr>
                <w:rFonts w:cs="Arial"/>
                <w:szCs w:val="18"/>
              </w:rPr>
              <w:t xml:space="preserve"> </w:t>
            </w:r>
            <w:r w:rsidRPr="00E0707E">
              <w:rPr>
                <w:rFonts w:cs="Arial"/>
                <w:szCs w:val="18"/>
              </w:rPr>
              <w:t>026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675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w:t>
            </w:r>
            <w:r>
              <w:rPr>
                <w:rFonts w:cs="Arial"/>
                <w:szCs w:val="18"/>
              </w:rPr>
              <w:t xml:space="preserve"> </w:t>
            </w:r>
            <w:r w:rsidRPr="00E0707E">
              <w:rPr>
                <w:rFonts w:cs="Arial"/>
                <w:szCs w:val="18"/>
              </w:rPr>
              <w:t>384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795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w:t>
            </w:r>
            <w:r>
              <w:rPr>
                <w:rFonts w:cs="Arial"/>
                <w:szCs w:val="18"/>
              </w:rPr>
              <w:t xml:space="preserve"> </w:t>
            </w:r>
            <w:r w:rsidRPr="00E0707E">
              <w:rPr>
                <w:rFonts w:cs="Arial"/>
                <w:szCs w:val="18"/>
              </w:rPr>
              <w:t>584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861</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0.0400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w:t>
            </w:r>
            <w:r>
              <w:rPr>
                <w:rFonts w:cs="Arial"/>
                <w:szCs w:val="18"/>
              </w:rPr>
              <w:t xml:space="preserve"> </w:t>
            </w:r>
            <w:r w:rsidRPr="00E0707E">
              <w:rPr>
                <w:rFonts w:cs="Arial"/>
                <w:szCs w:val="18"/>
              </w:rPr>
              <w:t>512</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101</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Seychelles</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0.0021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157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175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58</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0.0010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164</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lastRenderedPageBreak/>
              <w:t>102</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Slovakia</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0.160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0.3377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25</w:t>
            </w:r>
            <w:r>
              <w:rPr>
                <w:rFonts w:cs="Arial"/>
                <w:szCs w:val="18"/>
              </w:rPr>
              <w:t xml:space="preserve"> </w:t>
            </w:r>
            <w:r w:rsidRPr="00E0707E">
              <w:rPr>
                <w:rFonts w:cs="Arial"/>
                <w:szCs w:val="18"/>
              </w:rPr>
              <w:t>132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w:t>
            </w:r>
            <w:r>
              <w:rPr>
                <w:rFonts w:cs="Arial"/>
                <w:szCs w:val="18"/>
              </w:rPr>
              <w:t xml:space="preserve"> </w:t>
            </w:r>
            <w:r w:rsidRPr="00E0707E">
              <w:rPr>
                <w:rFonts w:cs="Arial"/>
                <w:szCs w:val="18"/>
              </w:rPr>
              <w:t>377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26</w:t>
            </w:r>
            <w:r>
              <w:rPr>
                <w:rFonts w:cs="Arial"/>
                <w:szCs w:val="18"/>
              </w:rPr>
              <w:t xml:space="preserve"> </w:t>
            </w:r>
            <w:r w:rsidRPr="00E0707E">
              <w:rPr>
                <w:rFonts w:cs="Arial"/>
                <w:szCs w:val="18"/>
              </w:rPr>
              <w:t>919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w:t>
            </w:r>
            <w:r>
              <w:rPr>
                <w:rFonts w:cs="Arial"/>
                <w:szCs w:val="18"/>
              </w:rPr>
              <w:t xml:space="preserve"> </w:t>
            </w:r>
            <w:r w:rsidRPr="00E0707E">
              <w:rPr>
                <w:rFonts w:cs="Arial"/>
                <w:szCs w:val="18"/>
              </w:rPr>
              <w:t>973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27</w:t>
            </w:r>
            <w:r>
              <w:rPr>
                <w:rFonts w:cs="Arial"/>
                <w:szCs w:val="18"/>
              </w:rPr>
              <w:t xml:space="preserve"> </w:t>
            </w:r>
            <w:r w:rsidRPr="00E0707E">
              <w:rPr>
                <w:rFonts w:cs="Arial"/>
                <w:szCs w:val="18"/>
              </w:rPr>
              <w:t>922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9</w:t>
            </w:r>
            <w:r>
              <w:rPr>
                <w:rFonts w:cs="Arial"/>
                <w:szCs w:val="18"/>
              </w:rPr>
              <w:t xml:space="preserve"> </w:t>
            </w:r>
            <w:r w:rsidRPr="00E0707E">
              <w:rPr>
                <w:rFonts w:cs="Arial"/>
                <w:szCs w:val="18"/>
              </w:rPr>
              <w:t>307</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0.1710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27</w:t>
            </w:r>
            <w:r>
              <w:rPr>
                <w:rFonts w:cs="Arial"/>
                <w:szCs w:val="18"/>
              </w:rPr>
              <w:t xml:space="preserve"> </w:t>
            </w:r>
            <w:r w:rsidRPr="00E0707E">
              <w:rPr>
                <w:rFonts w:cs="Arial"/>
                <w:szCs w:val="18"/>
              </w:rPr>
              <w:t>843</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103</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Slovenia</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0.084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0.1773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13</w:t>
            </w:r>
            <w:r>
              <w:rPr>
                <w:rFonts w:cs="Arial"/>
                <w:szCs w:val="18"/>
              </w:rPr>
              <w:t xml:space="preserve"> </w:t>
            </w:r>
            <w:r w:rsidRPr="00E0707E">
              <w:rPr>
                <w:rFonts w:cs="Arial"/>
                <w:szCs w:val="18"/>
              </w:rPr>
              <w:t>194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w:t>
            </w:r>
            <w:r>
              <w:rPr>
                <w:rFonts w:cs="Arial"/>
                <w:szCs w:val="18"/>
              </w:rPr>
              <w:t xml:space="preserve"> </w:t>
            </w:r>
            <w:r w:rsidRPr="00E0707E">
              <w:rPr>
                <w:rFonts w:cs="Arial"/>
                <w:szCs w:val="18"/>
              </w:rPr>
              <w:t>398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14</w:t>
            </w:r>
            <w:r>
              <w:rPr>
                <w:rFonts w:cs="Arial"/>
                <w:szCs w:val="18"/>
              </w:rPr>
              <w:t xml:space="preserve"> </w:t>
            </w:r>
            <w:r w:rsidRPr="00E0707E">
              <w:rPr>
                <w:rFonts w:cs="Arial"/>
                <w:szCs w:val="18"/>
              </w:rPr>
              <w:t>132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w:t>
            </w:r>
            <w:r>
              <w:rPr>
                <w:rFonts w:cs="Arial"/>
                <w:szCs w:val="18"/>
              </w:rPr>
              <w:t xml:space="preserve"> </w:t>
            </w:r>
            <w:r w:rsidRPr="00E0707E">
              <w:rPr>
                <w:rFonts w:cs="Arial"/>
                <w:szCs w:val="18"/>
              </w:rPr>
              <w:t>711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14</w:t>
            </w:r>
            <w:r>
              <w:rPr>
                <w:rFonts w:cs="Arial"/>
                <w:szCs w:val="18"/>
              </w:rPr>
              <w:t xml:space="preserve"> </w:t>
            </w:r>
            <w:r w:rsidRPr="00E0707E">
              <w:rPr>
                <w:rFonts w:cs="Arial"/>
                <w:szCs w:val="18"/>
              </w:rPr>
              <w:t>659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w:t>
            </w:r>
            <w:r>
              <w:rPr>
                <w:rFonts w:cs="Arial"/>
                <w:szCs w:val="18"/>
              </w:rPr>
              <w:t xml:space="preserve"> </w:t>
            </w:r>
            <w:r w:rsidRPr="00E0707E">
              <w:rPr>
                <w:rFonts w:cs="Arial"/>
                <w:szCs w:val="18"/>
              </w:rPr>
              <w:t>886</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0.1000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w:t>
            </w:r>
            <w:r>
              <w:rPr>
                <w:rFonts w:cs="Arial"/>
                <w:szCs w:val="18"/>
              </w:rPr>
              <w:t xml:space="preserve"> </w:t>
            </w:r>
            <w:r w:rsidRPr="00E0707E">
              <w:rPr>
                <w:rFonts w:cs="Arial"/>
                <w:szCs w:val="18"/>
              </w:rPr>
              <w:t>285</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104</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Somalia</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0.0021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157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175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58</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0.0010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164</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105</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South Africa</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0.364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0.7682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57</w:t>
            </w:r>
            <w:r>
              <w:rPr>
                <w:rFonts w:cs="Arial"/>
                <w:szCs w:val="18"/>
              </w:rPr>
              <w:t xml:space="preserve"> </w:t>
            </w:r>
            <w:r w:rsidRPr="00E0707E">
              <w:rPr>
                <w:rFonts w:cs="Arial"/>
                <w:szCs w:val="18"/>
              </w:rPr>
              <w:t>175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19</w:t>
            </w:r>
            <w:r>
              <w:rPr>
                <w:rFonts w:cs="Arial"/>
                <w:szCs w:val="18"/>
              </w:rPr>
              <w:t xml:space="preserve"> </w:t>
            </w:r>
            <w:r w:rsidRPr="00E0707E">
              <w:rPr>
                <w:rFonts w:cs="Arial"/>
                <w:szCs w:val="18"/>
              </w:rPr>
              <w:t>058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61</w:t>
            </w:r>
            <w:r>
              <w:rPr>
                <w:rFonts w:cs="Arial"/>
                <w:szCs w:val="18"/>
              </w:rPr>
              <w:t xml:space="preserve"> </w:t>
            </w:r>
            <w:r w:rsidRPr="00E0707E">
              <w:rPr>
                <w:rFonts w:cs="Arial"/>
                <w:szCs w:val="18"/>
              </w:rPr>
              <w:t>241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20</w:t>
            </w:r>
            <w:r>
              <w:rPr>
                <w:rFonts w:cs="Arial"/>
                <w:szCs w:val="18"/>
              </w:rPr>
              <w:t xml:space="preserve"> </w:t>
            </w:r>
            <w:r w:rsidRPr="00E0707E">
              <w:rPr>
                <w:rFonts w:cs="Arial"/>
                <w:szCs w:val="18"/>
              </w:rPr>
              <w:t>414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63</w:t>
            </w:r>
            <w:r>
              <w:rPr>
                <w:rFonts w:cs="Arial"/>
                <w:szCs w:val="18"/>
              </w:rPr>
              <w:t xml:space="preserve"> </w:t>
            </w:r>
            <w:r w:rsidRPr="00E0707E">
              <w:rPr>
                <w:rFonts w:cs="Arial"/>
                <w:szCs w:val="18"/>
              </w:rPr>
              <w:t>522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21</w:t>
            </w:r>
            <w:r>
              <w:rPr>
                <w:rFonts w:cs="Arial"/>
                <w:szCs w:val="18"/>
              </w:rPr>
              <w:t xml:space="preserve"> </w:t>
            </w:r>
            <w:r w:rsidRPr="00E0707E">
              <w:rPr>
                <w:rFonts w:cs="Arial"/>
                <w:szCs w:val="18"/>
              </w:rPr>
              <w:t>174</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0.3720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60</w:t>
            </w:r>
            <w:r>
              <w:rPr>
                <w:rFonts w:cs="Arial"/>
                <w:szCs w:val="18"/>
              </w:rPr>
              <w:t xml:space="preserve"> </w:t>
            </w:r>
            <w:r w:rsidRPr="00E0707E">
              <w:rPr>
                <w:rFonts w:cs="Arial"/>
                <w:szCs w:val="18"/>
              </w:rPr>
              <w:t>568</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106</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Spain</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2.443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5.1559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383</w:t>
            </w:r>
            <w:r>
              <w:rPr>
                <w:rFonts w:cs="Arial"/>
                <w:szCs w:val="18"/>
              </w:rPr>
              <w:t xml:space="preserve"> </w:t>
            </w:r>
            <w:r w:rsidRPr="00E0707E">
              <w:rPr>
                <w:rFonts w:cs="Arial"/>
                <w:szCs w:val="18"/>
              </w:rPr>
              <w:t>735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127</w:t>
            </w:r>
            <w:r>
              <w:rPr>
                <w:rFonts w:cs="Arial"/>
                <w:szCs w:val="18"/>
              </w:rPr>
              <w:t xml:space="preserve"> </w:t>
            </w:r>
            <w:r w:rsidRPr="00E0707E">
              <w:rPr>
                <w:rFonts w:cs="Arial"/>
                <w:szCs w:val="18"/>
              </w:rPr>
              <w:t>912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411</w:t>
            </w:r>
            <w:r>
              <w:rPr>
                <w:rFonts w:cs="Arial"/>
                <w:szCs w:val="18"/>
              </w:rPr>
              <w:t xml:space="preserve"> </w:t>
            </w:r>
            <w:r w:rsidRPr="00E0707E">
              <w:rPr>
                <w:rFonts w:cs="Arial"/>
                <w:szCs w:val="18"/>
              </w:rPr>
              <w:t>019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137</w:t>
            </w:r>
            <w:r>
              <w:rPr>
                <w:rFonts w:cs="Arial"/>
                <w:szCs w:val="18"/>
              </w:rPr>
              <w:t xml:space="preserve"> </w:t>
            </w:r>
            <w:r w:rsidRPr="00E0707E">
              <w:rPr>
                <w:rFonts w:cs="Arial"/>
                <w:szCs w:val="18"/>
              </w:rPr>
              <w:t>006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426</w:t>
            </w:r>
            <w:r>
              <w:rPr>
                <w:rFonts w:cs="Arial"/>
                <w:szCs w:val="18"/>
              </w:rPr>
              <w:t xml:space="preserve"> </w:t>
            </w:r>
            <w:r w:rsidRPr="00E0707E">
              <w:rPr>
                <w:rFonts w:cs="Arial"/>
                <w:szCs w:val="18"/>
              </w:rPr>
              <w:t>334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142</w:t>
            </w:r>
            <w:r>
              <w:rPr>
                <w:rFonts w:cs="Arial"/>
                <w:szCs w:val="18"/>
              </w:rPr>
              <w:t xml:space="preserve"> </w:t>
            </w:r>
            <w:r w:rsidRPr="00E0707E">
              <w:rPr>
                <w:rFonts w:cs="Arial"/>
                <w:szCs w:val="18"/>
              </w:rPr>
              <w:t>111</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2.9730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484</w:t>
            </w:r>
            <w:r>
              <w:rPr>
                <w:rFonts w:cs="Arial"/>
                <w:szCs w:val="18"/>
              </w:rPr>
              <w:t xml:space="preserve"> </w:t>
            </w:r>
            <w:r w:rsidRPr="00E0707E">
              <w:rPr>
                <w:rFonts w:cs="Arial"/>
                <w:szCs w:val="18"/>
              </w:rPr>
              <w:t>071</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107</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Sri Lanka</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0.031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0.0654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w:t>
            </w:r>
            <w:r>
              <w:rPr>
                <w:rFonts w:cs="Arial"/>
                <w:szCs w:val="18"/>
              </w:rPr>
              <w:t xml:space="preserve"> </w:t>
            </w:r>
            <w:r w:rsidRPr="00E0707E">
              <w:rPr>
                <w:rFonts w:cs="Arial"/>
                <w:szCs w:val="18"/>
              </w:rPr>
              <w:t>869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623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w:t>
            </w:r>
            <w:r>
              <w:rPr>
                <w:rFonts w:cs="Arial"/>
                <w:szCs w:val="18"/>
              </w:rPr>
              <w:t xml:space="preserve"> </w:t>
            </w:r>
            <w:r w:rsidRPr="00E0707E">
              <w:rPr>
                <w:rFonts w:cs="Arial"/>
                <w:szCs w:val="18"/>
              </w:rPr>
              <w:t>216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739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w:t>
            </w:r>
            <w:r>
              <w:rPr>
                <w:rFonts w:cs="Arial"/>
                <w:szCs w:val="18"/>
              </w:rPr>
              <w:t xml:space="preserve"> </w:t>
            </w:r>
            <w:r w:rsidRPr="00E0707E">
              <w:rPr>
                <w:rFonts w:cs="Arial"/>
                <w:szCs w:val="18"/>
              </w:rPr>
              <w:t>410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803</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0.0250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w:t>
            </w:r>
            <w:r>
              <w:rPr>
                <w:rFonts w:cs="Arial"/>
                <w:szCs w:val="18"/>
              </w:rPr>
              <w:t xml:space="preserve"> </w:t>
            </w:r>
            <w:r w:rsidRPr="00E0707E">
              <w:rPr>
                <w:rFonts w:cs="Arial"/>
                <w:szCs w:val="18"/>
              </w:rPr>
              <w:t>071</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108</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Swaziland</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0.0042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314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105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336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112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349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116</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0.0030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491</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109</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Sweden</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0.956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2.0176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150</w:t>
            </w:r>
            <w:r>
              <w:rPr>
                <w:rFonts w:cs="Arial"/>
                <w:szCs w:val="18"/>
              </w:rPr>
              <w:t xml:space="preserve"> </w:t>
            </w:r>
            <w:r w:rsidRPr="00E0707E">
              <w:rPr>
                <w:rFonts w:cs="Arial"/>
                <w:szCs w:val="18"/>
              </w:rPr>
              <w:t>164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50</w:t>
            </w:r>
            <w:r>
              <w:rPr>
                <w:rFonts w:cs="Arial"/>
                <w:szCs w:val="18"/>
              </w:rPr>
              <w:t xml:space="preserve"> </w:t>
            </w:r>
            <w:r w:rsidRPr="00E0707E">
              <w:rPr>
                <w:rFonts w:cs="Arial"/>
                <w:szCs w:val="18"/>
              </w:rPr>
              <w:t>055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160</w:t>
            </w:r>
            <w:r>
              <w:rPr>
                <w:rFonts w:cs="Arial"/>
                <w:szCs w:val="18"/>
              </w:rPr>
              <w:t xml:space="preserve"> </w:t>
            </w:r>
            <w:r w:rsidRPr="00E0707E">
              <w:rPr>
                <w:rFonts w:cs="Arial"/>
                <w:szCs w:val="18"/>
              </w:rPr>
              <w:t>841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53</w:t>
            </w:r>
            <w:r>
              <w:rPr>
                <w:rFonts w:cs="Arial"/>
                <w:szCs w:val="18"/>
              </w:rPr>
              <w:t xml:space="preserve"> </w:t>
            </w:r>
            <w:r w:rsidRPr="00E0707E">
              <w:rPr>
                <w:rFonts w:cs="Arial"/>
                <w:szCs w:val="18"/>
              </w:rPr>
              <w:t>614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166</w:t>
            </w:r>
            <w:r>
              <w:rPr>
                <w:rFonts w:cs="Arial"/>
                <w:szCs w:val="18"/>
              </w:rPr>
              <w:t xml:space="preserve"> </w:t>
            </w:r>
            <w:r w:rsidRPr="00E0707E">
              <w:rPr>
                <w:rFonts w:cs="Arial"/>
                <w:szCs w:val="18"/>
              </w:rPr>
              <w:t>834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55</w:t>
            </w:r>
            <w:r>
              <w:rPr>
                <w:rFonts w:cs="Arial"/>
                <w:szCs w:val="18"/>
              </w:rPr>
              <w:t xml:space="preserve"> </w:t>
            </w:r>
            <w:r w:rsidRPr="00E0707E">
              <w:rPr>
                <w:rFonts w:cs="Arial"/>
                <w:szCs w:val="18"/>
              </w:rPr>
              <w:t>611</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0.9600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156</w:t>
            </w:r>
            <w:r>
              <w:rPr>
                <w:rFonts w:cs="Arial"/>
                <w:szCs w:val="18"/>
              </w:rPr>
              <w:t xml:space="preserve"> </w:t>
            </w:r>
            <w:r w:rsidRPr="00E0707E">
              <w:rPr>
                <w:rFonts w:cs="Arial"/>
                <w:szCs w:val="18"/>
              </w:rPr>
              <w:t>309</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110</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Switzerland</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1.140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2.4059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179</w:t>
            </w:r>
            <w:r>
              <w:rPr>
                <w:rFonts w:cs="Arial"/>
                <w:szCs w:val="18"/>
              </w:rPr>
              <w:t xml:space="preserve"> </w:t>
            </w:r>
            <w:r w:rsidRPr="00E0707E">
              <w:rPr>
                <w:rFonts w:cs="Arial"/>
                <w:szCs w:val="18"/>
              </w:rPr>
              <w:t>066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59</w:t>
            </w:r>
            <w:r>
              <w:rPr>
                <w:rFonts w:cs="Arial"/>
                <w:szCs w:val="18"/>
              </w:rPr>
              <w:t xml:space="preserve"> </w:t>
            </w:r>
            <w:r w:rsidRPr="00E0707E">
              <w:rPr>
                <w:rFonts w:cs="Arial"/>
                <w:szCs w:val="18"/>
              </w:rPr>
              <w:t>689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191</w:t>
            </w:r>
            <w:r>
              <w:rPr>
                <w:rFonts w:cs="Arial"/>
                <w:szCs w:val="18"/>
              </w:rPr>
              <w:t xml:space="preserve"> </w:t>
            </w:r>
            <w:r w:rsidRPr="00E0707E">
              <w:rPr>
                <w:rFonts w:cs="Arial"/>
                <w:szCs w:val="18"/>
              </w:rPr>
              <w:t>798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63</w:t>
            </w:r>
            <w:r>
              <w:rPr>
                <w:rFonts w:cs="Arial"/>
                <w:szCs w:val="18"/>
              </w:rPr>
              <w:t xml:space="preserve"> </w:t>
            </w:r>
            <w:r w:rsidRPr="00E0707E">
              <w:rPr>
                <w:rFonts w:cs="Arial"/>
                <w:szCs w:val="18"/>
              </w:rPr>
              <w:t>933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198</w:t>
            </w:r>
            <w:r>
              <w:rPr>
                <w:rFonts w:cs="Arial"/>
                <w:szCs w:val="18"/>
              </w:rPr>
              <w:t xml:space="preserve"> </w:t>
            </w:r>
            <w:r w:rsidRPr="00E0707E">
              <w:rPr>
                <w:rFonts w:cs="Arial"/>
                <w:szCs w:val="18"/>
              </w:rPr>
              <w:t>944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66</w:t>
            </w:r>
            <w:r>
              <w:rPr>
                <w:rFonts w:cs="Arial"/>
                <w:szCs w:val="18"/>
              </w:rPr>
              <w:t xml:space="preserve"> </w:t>
            </w:r>
            <w:r w:rsidRPr="00E0707E">
              <w:rPr>
                <w:rFonts w:cs="Arial"/>
                <w:szCs w:val="18"/>
              </w:rPr>
              <w:t>315</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1.0470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170</w:t>
            </w:r>
            <w:r>
              <w:rPr>
                <w:rFonts w:cs="Arial"/>
                <w:szCs w:val="18"/>
              </w:rPr>
              <w:t xml:space="preserve"> </w:t>
            </w:r>
            <w:r w:rsidRPr="00E0707E">
              <w:rPr>
                <w:rFonts w:cs="Arial"/>
                <w:szCs w:val="18"/>
              </w:rPr>
              <w:t>472</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111</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Syrian Arab Republic</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0.024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0.0507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w:t>
            </w:r>
            <w:r>
              <w:rPr>
                <w:rFonts w:cs="Arial"/>
                <w:szCs w:val="18"/>
              </w:rPr>
              <w:t xml:space="preserve"> </w:t>
            </w:r>
            <w:r w:rsidRPr="00E0707E">
              <w:rPr>
                <w:rFonts w:cs="Arial"/>
                <w:szCs w:val="18"/>
              </w:rPr>
              <w:t>770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257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w:t>
            </w:r>
            <w:r>
              <w:rPr>
                <w:rFonts w:cs="Arial"/>
                <w:szCs w:val="18"/>
              </w:rPr>
              <w:t xml:space="preserve"> </w:t>
            </w:r>
            <w:r w:rsidRPr="00E0707E">
              <w:rPr>
                <w:rFonts w:cs="Arial"/>
                <w:szCs w:val="18"/>
              </w:rPr>
              <w:t>038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346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w:t>
            </w:r>
            <w:r>
              <w:rPr>
                <w:rFonts w:cs="Arial"/>
                <w:szCs w:val="18"/>
              </w:rPr>
              <w:t xml:space="preserve"> </w:t>
            </w:r>
            <w:r w:rsidRPr="00E0707E">
              <w:rPr>
                <w:rFonts w:cs="Arial"/>
                <w:szCs w:val="18"/>
              </w:rPr>
              <w:t>188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396</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0.0360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w:t>
            </w:r>
            <w:r>
              <w:rPr>
                <w:rFonts w:cs="Arial"/>
                <w:szCs w:val="18"/>
              </w:rPr>
              <w:t xml:space="preserve"> </w:t>
            </w:r>
            <w:r w:rsidRPr="00E0707E">
              <w:rPr>
                <w:rFonts w:cs="Arial"/>
                <w:szCs w:val="18"/>
              </w:rPr>
              <w:t>865</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112</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Tajikistan</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0.0084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628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209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673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224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698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233</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0.0030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491</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113</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The FYR of Macedonia</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0.0148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100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367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178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393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222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407</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0.0080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303</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114</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Togo</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0.0021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157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175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58</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0.0010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164</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115</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Tunisia</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0.028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0.0591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w:t>
            </w:r>
            <w:r>
              <w:rPr>
                <w:rFonts w:cs="Arial"/>
                <w:szCs w:val="18"/>
              </w:rPr>
              <w:t xml:space="preserve"> </w:t>
            </w:r>
            <w:r w:rsidRPr="00E0707E">
              <w:rPr>
                <w:rFonts w:cs="Arial"/>
                <w:szCs w:val="18"/>
              </w:rPr>
              <w:t>398</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466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w:t>
            </w:r>
            <w:r>
              <w:rPr>
                <w:rFonts w:cs="Arial"/>
                <w:szCs w:val="18"/>
              </w:rPr>
              <w:t xml:space="preserve"> </w:t>
            </w:r>
            <w:r w:rsidRPr="00E0707E">
              <w:rPr>
                <w:rFonts w:cs="Arial"/>
                <w:szCs w:val="18"/>
              </w:rPr>
              <w:t>711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570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w:t>
            </w:r>
            <w:r>
              <w:rPr>
                <w:rFonts w:cs="Arial"/>
                <w:szCs w:val="18"/>
              </w:rPr>
              <w:t xml:space="preserve"> </w:t>
            </w:r>
            <w:r w:rsidRPr="00E0707E">
              <w:rPr>
                <w:rFonts w:cs="Arial"/>
                <w:szCs w:val="18"/>
              </w:rPr>
              <w:t>886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629</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0.0360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w:t>
            </w:r>
            <w:r>
              <w:rPr>
                <w:rFonts w:cs="Arial"/>
                <w:szCs w:val="18"/>
              </w:rPr>
              <w:t xml:space="preserve"> </w:t>
            </w:r>
            <w:r w:rsidRPr="00E0707E">
              <w:rPr>
                <w:rFonts w:cs="Arial"/>
                <w:szCs w:val="18"/>
              </w:rPr>
              <w:t>865</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116</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Uganda</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0.0190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414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471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514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505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571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524</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0.0060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975</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117</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Ukraine</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0.103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0.2174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w:t>
            </w:r>
            <w:r>
              <w:rPr>
                <w:rFonts w:cs="Arial"/>
                <w:szCs w:val="18"/>
              </w:rPr>
              <w:t xml:space="preserve"> </w:t>
            </w:r>
            <w:r w:rsidRPr="00E0707E">
              <w:rPr>
                <w:rFonts w:cs="Arial"/>
                <w:szCs w:val="18"/>
              </w:rPr>
              <w:t>179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w:t>
            </w:r>
            <w:r>
              <w:rPr>
                <w:rFonts w:cs="Arial"/>
                <w:szCs w:val="18"/>
              </w:rPr>
              <w:t xml:space="preserve"> </w:t>
            </w:r>
            <w:r w:rsidRPr="00E0707E">
              <w:rPr>
                <w:rFonts w:cs="Arial"/>
                <w:szCs w:val="18"/>
              </w:rPr>
              <w:t>393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17</w:t>
            </w:r>
            <w:r>
              <w:rPr>
                <w:rFonts w:cs="Arial"/>
                <w:szCs w:val="18"/>
              </w:rPr>
              <w:t xml:space="preserve"> </w:t>
            </w:r>
            <w:r w:rsidRPr="00E0707E">
              <w:rPr>
                <w:rFonts w:cs="Arial"/>
                <w:szCs w:val="18"/>
              </w:rPr>
              <w:t>329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w:t>
            </w:r>
            <w:r>
              <w:rPr>
                <w:rFonts w:cs="Arial"/>
                <w:szCs w:val="18"/>
              </w:rPr>
              <w:t xml:space="preserve"> </w:t>
            </w:r>
            <w:r w:rsidRPr="00E0707E">
              <w:rPr>
                <w:rFonts w:cs="Arial"/>
                <w:szCs w:val="18"/>
              </w:rPr>
              <w:t>776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17</w:t>
            </w:r>
            <w:r>
              <w:rPr>
                <w:rFonts w:cs="Arial"/>
                <w:szCs w:val="18"/>
              </w:rPr>
              <w:t xml:space="preserve"> </w:t>
            </w:r>
            <w:r w:rsidRPr="00E0707E">
              <w:rPr>
                <w:rFonts w:cs="Arial"/>
                <w:szCs w:val="18"/>
              </w:rPr>
              <w:t>975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w:t>
            </w:r>
            <w:r>
              <w:rPr>
                <w:rFonts w:cs="Arial"/>
                <w:szCs w:val="18"/>
              </w:rPr>
              <w:t xml:space="preserve"> </w:t>
            </w:r>
            <w:r w:rsidRPr="00E0707E">
              <w:rPr>
                <w:rFonts w:cs="Arial"/>
                <w:szCs w:val="18"/>
              </w:rPr>
              <w:t>992</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0.0990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16</w:t>
            </w:r>
            <w:r>
              <w:rPr>
                <w:rFonts w:cs="Arial"/>
                <w:szCs w:val="18"/>
              </w:rPr>
              <w:t xml:space="preserve"> </w:t>
            </w:r>
            <w:r w:rsidRPr="00E0707E">
              <w:rPr>
                <w:rFonts w:cs="Arial"/>
                <w:szCs w:val="18"/>
              </w:rPr>
              <w:t>120</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118</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United Arab Emirates *</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0.604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1.2747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94</w:t>
            </w:r>
            <w:r>
              <w:rPr>
                <w:rFonts w:cs="Arial"/>
                <w:szCs w:val="18"/>
              </w:rPr>
              <w:t xml:space="preserve"> </w:t>
            </w:r>
            <w:r w:rsidRPr="00E0707E">
              <w:rPr>
                <w:rFonts w:cs="Arial"/>
                <w:szCs w:val="18"/>
              </w:rPr>
              <w:t>873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31</w:t>
            </w:r>
            <w:r>
              <w:rPr>
                <w:rFonts w:cs="Arial"/>
                <w:szCs w:val="18"/>
              </w:rPr>
              <w:t xml:space="preserve"> </w:t>
            </w:r>
            <w:r w:rsidRPr="00E0707E">
              <w:rPr>
                <w:rFonts w:cs="Arial"/>
                <w:szCs w:val="18"/>
              </w:rPr>
              <w:t>624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101</w:t>
            </w:r>
            <w:r>
              <w:rPr>
                <w:rFonts w:cs="Arial"/>
                <w:szCs w:val="18"/>
              </w:rPr>
              <w:t xml:space="preserve"> </w:t>
            </w:r>
            <w:r w:rsidRPr="00E0707E">
              <w:rPr>
                <w:rFonts w:cs="Arial"/>
                <w:szCs w:val="18"/>
              </w:rPr>
              <w:t>619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33</w:t>
            </w:r>
            <w:r>
              <w:rPr>
                <w:rFonts w:cs="Arial"/>
                <w:szCs w:val="18"/>
              </w:rPr>
              <w:t xml:space="preserve"> </w:t>
            </w:r>
            <w:r w:rsidRPr="00E0707E">
              <w:rPr>
                <w:rFonts w:cs="Arial"/>
                <w:szCs w:val="18"/>
              </w:rPr>
              <w:t>873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105</w:t>
            </w:r>
            <w:r>
              <w:rPr>
                <w:rFonts w:cs="Arial"/>
                <w:szCs w:val="18"/>
              </w:rPr>
              <w:t xml:space="preserve"> </w:t>
            </w:r>
            <w:r w:rsidRPr="00E0707E">
              <w:rPr>
                <w:rFonts w:cs="Arial"/>
                <w:szCs w:val="18"/>
              </w:rPr>
              <w:t>405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35</w:t>
            </w:r>
            <w:r>
              <w:rPr>
                <w:rFonts w:cs="Arial"/>
                <w:szCs w:val="18"/>
              </w:rPr>
              <w:t xml:space="preserve"> </w:t>
            </w:r>
            <w:r w:rsidRPr="00E0707E">
              <w:rPr>
                <w:rFonts w:cs="Arial"/>
                <w:szCs w:val="18"/>
              </w:rPr>
              <w:t>135</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new Party</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119</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United Kingdom</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4.463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9.4191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701</w:t>
            </w:r>
            <w:r>
              <w:rPr>
                <w:rFonts w:cs="Arial"/>
                <w:szCs w:val="18"/>
              </w:rPr>
              <w:t xml:space="preserve"> </w:t>
            </w:r>
            <w:r w:rsidRPr="00E0707E">
              <w:rPr>
                <w:rFonts w:cs="Arial"/>
                <w:szCs w:val="18"/>
              </w:rPr>
              <w:t>027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233</w:t>
            </w:r>
            <w:r>
              <w:rPr>
                <w:rFonts w:cs="Arial"/>
                <w:szCs w:val="18"/>
              </w:rPr>
              <w:t xml:space="preserve"> </w:t>
            </w:r>
            <w:r w:rsidRPr="00E0707E">
              <w:rPr>
                <w:rFonts w:cs="Arial"/>
                <w:szCs w:val="18"/>
              </w:rPr>
              <w:t>676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750</w:t>
            </w:r>
            <w:r>
              <w:rPr>
                <w:rFonts w:cs="Arial"/>
                <w:szCs w:val="18"/>
              </w:rPr>
              <w:t xml:space="preserve"> </w:t>
            </w:r>
            <w:r w:rsidRPr="00E0707E">
              <w:rPr>
                <w:rFonts w:cs="Arial"/>
                <w:szCs w:val="18"/>
              </w:rPr>
              <w:t>871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250</w:t>
            </w:r>
            <w:r>
              <w:rPr>
                <w:rFonts w:cs="Arial"/>
                <w:szCs w:val="18"/>
              </w:rPr>
              <w:t xml:space="preserve"> </w:t>
            </w:r>
            <w:r w:rsidRPr="00E0707E">
              <w:rPr>
                <w:rFonts w:cs="Arial"/>
                <w:szCs w:val="18"/>
              </w:rPr>
              <w:t>290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778</w:t>
            </w:r>
            <w:r>
              <w:rPr>
                <w:rFonts w:cs="Arial"/>
                <w:szCs w:val="18"/>
              </w:rPr>
              <w:t xml:space="preserve"> </w:t>
            </w:r>
            <w:r w:rsidRPr="00E0707E">
              <w:rPr>
                <w:rFonts w:cs="Arial"/>
                <w:szCs w:val="18"/>
              </w:rPr>
              <w:t>849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259</w:t>
            </w:r>
            <w:r>
              <w:rPr>
                <w:rFonts w:cs="Arial"/>
                <w:szCs w:val="18"/>
              </w:rPr>
              <w:t xml:space="preserve"> </w:t>
            </w:r>
            <w:r w:rsidRPr="00E0707E">
              <w:rPr>
                <w:rFonts w:cs="Arial"/>
                <w:szCs w:val="18"/>
              </w:rPr>
              <w:t>616</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5.1790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843</w:t>
            </w:r>
            <w:r>
              <w:rPr>
                <w:rFonts w:cs="Arial"/>
                <w:szCs w:val="18"/>
              </w:rPr>
              <w:t xml:space="preserve"> </w:t>
            </w:r>
            <w:r w:rsidRPr="00E0707E">
              <w:rPr>
                <w:rFonts w:cs="Arial"/>
                <w:szCs w:val="18"/>
              </w:rPr>
              <w:t>256</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120</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United Republic of Tanzania</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0.0211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571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524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682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561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745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582</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0.0090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466</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121</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Uruguay</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0.079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0.1667</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12</w:t>
            </w:r>
            <w:r>
              <w:rPr>
                <w:rFonts w:cs="Arial"/>
                <w:szCs w:val="18"/>
              </w:rPr>
              <w:t xml:space="preserve"> </w:t>
            </w:r>
            <w:r w:rsidRPr="00E0707E">
              <w:rPr>
                <w:rFonts w:cs="Arial"/>
                <w:szCs w:val="18"/>
              </w:rPr>
              <w:t>409</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w:t>
            </w:r>
            <w:r>
              <w:rPr>
                <w:rFonts w:cs="Arial"/>
                <w:szCs w:val="18"/>
              </w:rPr>
              <w:t xml:space="preserve"> </w:t>
            </w:r>
            <w:r w:rsidRPr="00E0707E">
              <w:rPr>
                <w:rFonts w:cs="Arial"/>
                <w:szCs w:val="18"/>
              </w:rPr>
              <w:t>136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13</w:t>
            </w:r>
            <w:r>
              <w:rPr>
                <w:rFonts w:cs="Arial"/>
                <w:szCs w:val="18"/>
              </w:rPr>
              <w:t xml:space="preserve"> </w:t>
            </w:r>
            <w:r w:rsidRPr="00E0707E">
              <w:rPr>
                <w:rFonts w:cs="Arial"/>
                <w:szCs w:val="18"/>
              </w:rPr>
              <w:t>291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w:t>
            </w:r>
            <w:r>
              <w:rPr>
                <w:rFonts w:cs="Arial"/>
                <w:szCs w:val="18"/>
              </w:rPr>
              <w:t xml:space="preserve"> </w:t>
            </w:r>
            <w:r w:rsidRPr="00E0707E">
              <w:rPr>
                <w:rFonts w:cs="Arial"/>
                <w:szCs w:val="18"/>
              </w:rPr>
              <w:t>430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13</w:t>
            </w:r>
            <w:r>
              <w:rPr>
                <w:rFonts w:cs="Arial"/>
                <w:szCs w:val="18"/>
              </w:rPr>
              <w:t xml:space="preserve"> </w:t>
            </w:r>
            <w:r w:rsidRPr="00E0707E">
              <w:rPr>
                <w:rFonts w:cs="Arial"/>
                <w:szCs w:val="18"/>
              </w:rPr>
              <w:t>786</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w:t>
            </w:r>
            <w:r>
              <w:rPr>
                <w:rFonts w:cs="Arial"/>
                <w:szCs w:val="18"/>
              </w:rPr>
              <w:t xml:space="preserve"> </w:t>
            </w:r>
            <w:r w:rsidRPr="00E0707E">
              <w:rPr>
                <w:rFonts w:cs="Arial"/>
                <w:szCs w:val="18"/>
              </w:rPr>
              <w:t>595</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0.0520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8</w:t>
            </w:r>
            <w:r>
              <w:rPr>
                <w:rFonts w:cs="Arial"/>
                <w:szCs w:val="18"/>
              </w:rPr>
              <w:t xml:space="preserve"> </w:t>
            </w:r>
            <w:r w:rsidRPr="00E0707E">
              <w:rPr>
                <w:rFonts w:cs="Arial"/>
                <w:szCs w:val="18"/>
              </w:rPr>
              <w:t>469</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122</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Uzbekistan</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0.023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0.0485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w:t>
            </w:r>
            <w:r>
              <w:rPr>
                <w:rFonts w:cs="Arial"/>
                <w:szCs w:val="18"/>
              </w:rPr>
              <w:t xml:space="preserve"> </w:t>
            </w:r>
            <w:r w:rsidRPr="00E0707E">
              <w:rPr>
                <w:rFonts w:cs="Arial"/>
                <w:szCs w:val="18"/>
              </w:rPr>
              <w:t>613</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204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w:t>
            </w:r>
            <w:r>
              <w:rPr>
                <w:rFonts w:cs="Arial"/>
                <w:szCs w:val="18"/>
              </w:rPr>
              <w:t xml:space="preserve"> </w:t>
            </w:r>
            <w:r w:rsidRPr="00E0707E">
              <w:rPr>
                <w:rFonts w:cs="Arial"/>
                <w:szCs w:val="18"/>
              </w:rPr>
              <w:t>870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290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4</w:t>
            </w:r>
            <w:r>
              <w:rPr>
                <w:rFonts w:cs="Arial"/>
                <w:szCs w:val="18"/>
              </w:rPr>
              <w:t xml:space="preserve"> </w:t>
            </w:r>
            <w:r w:rsidRPr="00E0707E">
              <w:rPr>
                <w:rFonts w:cs="Arial"/>
                <w:szCs w:val="18"/>
              </w:rPr>
              <w:t>014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338</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0.0150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w:t>
            </w:r>
            <w:r>
              <w:rPr>
                <w:rFonts w:cs="Arial"/>
                <w:szCs w:val="18"/>
              </w:rPr>
              <w:t xml:space="preserve"> </w:t>
            </w:r>
            <w:r w:rsidRPr="00E0707E">
              <w:rPr>
                <w:rFonts w:cs="Arial"/>
                <w:szCs w:val="18"/>
              </w:rPr>
              <w:t>441</w:t>
            </w:r>
          </w:p>
        </w:tc>
      </w:tr>
      <w:tr w:rsidR="00245E18"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123</w:t>
            </w:r>
          </w:p>
        </w:tc>
        <w:tc>
          <w:tcPr>
            <w:tcW w:w="2725"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Yemen</w:t>
            </w:r>
          </w:p>
        </w:tc>
        <w:tc>
          <w:tcPr>
            <w:tcW w:w="1004"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0.010</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0.0211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571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524</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682</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561</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745</w:t>
            </w:r>
          </w:p>
        </w:tc>
        <w:tc>
          <w:tcPr>
            <w:tcW w:w="0" w:type="auto"/>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582</w:t>
            </w:r>
          </w:p>
        </w:tc>
        <w:tc>
          <w:tcPr>
            <w:tcW w:w="1053"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0.0100</w:t>
            </w:r>
          </w:p>
        </w:tc>
        <w:tc>
          <w:tcPr>
            <w:tcW w:w="1587" w:type="dxa"/>
            <w:tcBorders>
              <w:top w:val="nil"/>
              <w:left w:val="nil"/>
              <w:bottom w:val="dotted" w:sz="4"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1</w:t>
            </w:r>
            <w:r>
              <w:rPr>
                <w:rFonts w:cs="Arial"/>
                <w:szCs w:val="18"/>
              </w:rPr>
              <w:t xml:space="preserve"> </w:t>
            </w:r>
            <w:r w:rsidRPr="00E0707E">
              <w:rPr>
                <w:rFonts w:cs="Arial"/>
                <w:szCs w:val="18"/>
              </w:rPr>
              <w:t>630</w:t>
            </w:r>
          </w:p>
        </w:tc>
      </w:tr>
      <w:tr w:rsidR="00245E18" w:rsidRPr="00E0707E" w:rsidTr="00245E18">
        <w:trPr>
          <w:trHeight w:val="19"/>
          <w:jc w:val="center"/>
        </w:trPr>
        <w:tc>
          <w:tcPr>
            <w:tcW w:w="518" w:type="dxa"/>
            <w:tcBorders>
              <w:top w:val="nil"/>
              <w:left w:val="single" w:sz="4" w:space="0" w:color="auto"/>
              <w:bottom w:val="single" w:sz="12" w:space="0" w:color="auto"/>
              <w:right w:val="single" w:sz="4" w:space="0" w:color="auto"/>
            </w:tcBorders>
            <w:shd w:val="clear" w:color="000000" w:fill="FFFFFF"/>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124</w:t>
            </w:r>
          </w:p>
        </w:tc>
        <w:tc>
          <w:tcPr>
            <w:tcW w:w="2725" w:type="dxa"/>
            <w:tcBorders>
              <w:top w:val="nil"/>
              <w:left w:val="nil"/>
              <w:bottom w:val="single" w:sz="12" w:space="0" w:color="auto"/>
              <w:right w:val="single" w:sz="4" w:space="0" w:color="auto"/>
            </w:tcBorders>
            <w:shd w:val="clear" w:color="auto" w:fill="auto"/>
            <w:noWrap/>
            <w:hideMark/>
          </w:tcPr>
          <w:p w:rsidR="00245E18" w:rsidRPr="00E0707E" w:rsidRDefault="00245E18" w:rsidP="00245E18">
            <w:pPr>
              <w:widowControl/>
              <w:autoSpaceDE/>
              <w:autoSpaceDN/>
              <w:adjustRightInd/>
              <w:rPr>
                <w:rFonts w:cs="Arial"/>
                <w:szCs w:val="18"/>
              </w:rPr>
            </w:pPr>
            <w:r w:rsidRPr="00E0707E">
              <w:rPr>
                <w:rFonts w:cs="Arial"/>
                <w:szCs w:val="18"/>
              </w:rPr>
              <w:t>Zimbabwe</w:t>
            </w:r>
          </w:p>
        </w:tc>
        <w:tc>
          <w:tcPr>
            <w:tcW w:w="1004" w:type="dxa"/>
            <w:tcBorders>
              <w:top w:val="nil"/>
              <w:left w:val="nil"/>
              <w:bottom w:val="single" w:sz="12"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0.004</w:t>
            </w:r>
          </w:p>
        </w:tc>
        <w:tc>
          <w:tcPr>
            <w:tcW w:w="0" w:type="auto"/>
            <w:tcBorders>
              <w:top w:val="nil"/>
              <w:left w:val="nil"/>
              <w:bottom w:val="single" w:sz="12"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0.0084</w:t>
            </w:r>
          </w:p>
        </w:tc>
        <w:tc>
          <w:tcPr>
            <w:tcW w:w="0" w:type="auto"/>
            <w:tcBorders>
              <w:top w:val="nil"/>
              <w:left w:val="nil"/>
              <w:bottom w:val="single" w:sz="12"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628</w:t>
            </w:r>
          </w:p>
        </w:tc>
        <w:tc>
          <w:tcPr>
            <w:tcW w:w="0" w:type="auto"/>
            <w:tcBorders>
              <w:top w:val="nil"/>
              <w:left w:val="nil"/>
              <w:bottom w:val="single" w:sz="12"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209</w:t>
            </w:r>
          </w:p>
        </w:tc>
        <w:tc>
          <w:tcPr>
            <w:tcW w:w="0" w:type="auto"/>
            <w:tcBorders>
              <w:top w:val="nil"/>
              <w:left w:val="nil"/>
              <w:bottom w:val="single" w:sz="12"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673</w:t>
            </w:r>
          </w:p>
        </w:tc>
        <w:tc>
          <w:tcPr>
            <w:tcW w:w="0" w:type="auto"/>
            <w:tcBorders>
              <w:top w:val="nil"/>
              <w:left w:val="nil"/>
              <w:bottom w:val="single" w:sz="12"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224</w:t>
            </w:r>
          </w:p>
        </w:tc>
        <w:tc>
          <w:tcPr>
            <w:tcW w:w="0" w:type="auto"/>
            <w:tcBorders>
              <w:top w:val="nil"/>
              <w:left w:val="nil"/>
              <w:bottom w:val="single" w:sz="12"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698</w:t>
            </w:r>
          </w:p>
        </w:tc>
        <w:tc>
          <w:tcPr>
            <w:tcW w:w="0" w:type="auto"/>
            <w:tcBorders>
              <w:top w:val="nil"/>
              <w:left w:val="nil"/>
              <w:bottom w:val="single" w:sz="12"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233</w:t>
            </w:r>
          </w:p>
        </w:tc>
        <w:tc>
          <w:tcPr>
            <w:tcW w:w="1053" w:type="dxa"/>
            <w:tcBorders>
              <w:top w:val="nil"/>
              <w:left w:val="nil"/>
              <w:bottom w:val="single" w:sz="12" w:space="0" w:color="auto"/>
              <w:right w:val="single" w:sz="4" w:space="0" w:color="auto"/>
            </w:tcBorders>
            <w:shd w:val="clear" w:color="auto" w:fill="auto"/>
            <w:noWrap/>
            <w:hideMark/>
          </w:tcPr>
          <w:p w:rsidR="00245E18" w:rsidRPr="00E0707E" w:rsidRDefault="00245E18" w:rsidP="00245E18">
            <w:pPr>
              <w:widowControl/>
              <w:autoSpaceDE/>
              <w:autoSpaceDN/>
              <w:adjustRightInd/>
              <w:jc w:val="center"/>
              <w:rPr>
                <w:rFonts w:cs="Arial"/>
                <w:szCs w:val="18"/>
              </w:rPr>
            </w:pPr>
            <w:r w:rsidRPr="00E0707E">
              <w:rPr>
                <w:rFonts w:cs="Arial"/>
                <w:szCs w:val="18"/>
              </w:rPr>
              <w:t>0.0020</w:t>
            </w:r>
          </w:p>
        </w:tc>
        <w:tc>
          <w:tcPr>
            <w:tcW w:w="1587" w:type="dxa"/>
            <w:tcBorders>
              <w:top w:val="nil"/>
              <w:left w:val="nil"/>
              <w:bottom w:val="single" w:sz="12" w:space="0" w:color="auto"/>
              <w:right w:val="single" w:sz="4" w:space="0" w:color="auto"/>
            </w:tcBorders>
            <w:shd w:val="clear" w:color="auto" w:fill="auto"/>
            <w:noWrap/>
            <w:hideMark/>
          </w:tcPr>
          <w:p w:rsidR="00245E18" w:rsidRPr="00E0707E" w:rsidRDefault="00245E18" w:rsidP="00245E18">
            <w:pPr>
              <w:widowControl/>
              <w:autoSpaceDE/>
              <w:autoSpaceDN/>
              <w:adjustRightInd/>
              <w:jc w:val="right"/>
              <w:rPr>
                <w:rFonts w:cs="Arial"/>
                <w:szCs w:val="18"/>
              </w:rPr>
            </w:pPr>
            <w:r w:rsidRPr="00E0707E">
              <w:rPr>
                <w:rFonts w:cs="Arial"/>
                <w:szCs w:val="18"/>
              </w:rPr>
              <w:t>327</w:t>
            </w:r>
          </w:p>
        </w:tc>
      </w:tr>
      <w:tr w:rsidR="00245E18" w:rsidRPr="00E0707E" w:rsidTr="00245E18">
        <w:trPr>
          <w:trHeight w:val="420"/>
          <w:jc w:val="center"/>
        </w:trPr>
        <w:tc>
          <w:tcPr>
            <w:tcW w:w="518" w:type="dxa"/>
            <w:tcBorders>
              <w:top w:val="single" w:sz="12" w:space="0" w:color="auto"/>
              <w:left w:val="single" w:sz="4" w:space="0" w:color="auto"/>
              <w:bottom w:val="single" w:sz="12" w:space="0" w:color="auto"/>
              <w:right w:val="single" w:sz="4" w:space="0" w:color="auto"/>
            </w:tcBorders>
            <w:shd w:val="clear" w:color="auto" w:fill="D9D9D9"/>
            <w:noWrap/>
            <w:vAlign w:val="center"/>
            <w:hideMark/>
          </w:tcPr>
          <w:p w:rsidR="00245E18" w:rsidRPr="00E0707E" w:rsidRDefault="00245E18" w:rsidP="00245E18">
            <w:pPr>
              <w:widowControl/>
              <w:autoSpaceDE/>
              <w:autoSpaceDN/>
              <w:adjustRightInd/>
              <w:jc w:val="right"/>
              <w:rPr>
                <w:rFonts w:cs="Arial"/>
                <w:b/>
                <w:bCs/>
                <w:szCs w:val="18"/>
              </w:rPr>
            </w:pPr>
          </w:p>
        </w:tc>
        <w:tc>
          <w:tcPr>
            <w:tcW w:w="2725" w:type="dxa"/>
            <w:tcBorders>
              <w:top w:val="single" w:sz="12" w:space="0" w:color="auto"/>
              <w:left w:val="nil"/>
              <w:bottom w:val="single" w:sz="12" w:space="0" w:color="auto"/>
              <w:right w:val="single" w:sz="4" w:space="0" w:color="auto"/>
            </w:tcBorders>
            <w:shd w:val="clear" w:color="auto" w:fill="D9D9D9"/>
            <w:noWrap/>
            <w:vAlign w:val="center"/>
            <w:hideMark/>
          </w:tcPr>
          <w:p w:rsidR="00245E18" w:rsidRPr="00E0707E" w:rsidRDefault="00245E18" w:rsidP="00245E18">
            <w:pPr>
              <w:widowControl/>
              <w:autoSpaceDE/>
              <w:autoSpaceDN/>
              <w:adjustRightInd/>
              <w:rPr>
                <w:rFonts w:cs="Arial"/>
                <w:b/>
                <w:bCs/>
                <w:szCs w:val="18"/>
              </w:rPr>
            </w:pPr>
            <w:r w:rsidRPr="00E0707E">
              <w:rPr>
                <w:rFonts w:cs="Arial"/>
                <w:b/>
                <w:bCs/>
                <w:szCs w:val="18"/>
              </w:rPr>
              <w:t>GRAND TOTAL</w:t>
            </w:r>
          </w:p>
        </w:tc>
        <w:tc>
          <w:tcPr>
            <w:tcW w:w="1004" w:type="dxa"/>
            <w:tcBorders>
              <w:top w:val="single" w:sz="12" w:space="0" w:color="auto"/>
              <w:left w:val="nil"/>
              <w:bottom w:val="single" w:sz="12" w:space="0" w:color="auto"/>
              <w:right w:val="single" w:sz="4" w:space="0" w:color="auto"/>
            </w:tcBorders>
            <w:shd w:val="clear" w:color="auto" w:fill="D9D9D9"/>
            <w:noWrap/>
            <w:vAlign w:val="center"/>
            <w:hideMark/>
          </w:tcPr>
          <w:p w:rsidR="00245E18" w:rsidRPr="00E0707E" w:rsidRDefault="00245E18" w:rsidP="00245E18">
            <w:pPr>
              <w:widowControl/>
              <w:autoSpaceDE/>
              <w:autoSpaceDN/>
              <w:adjustRightInd/>
              <w:jc w:val="center"/>
              <w:rPr>
                <w:rFonts w:cs="Arial"/>
                <w:b/>
                <w:bCs/>
                <w:szCs w:val="18"/>
              </w:rPr>
            </w:pPr>
            <w:r w:rsidRPr="00E0707E">
              <w:rPr>
                <w:rFonts w:cs="Arial"/>
                <w:b/>
                <w:bCs/>
                <w:szCs w:val="18"/>
              </w:rPr>
              <w:t>46.198</w:t>
            </w:r>
          </w:p>
        </w:tc>
        <w:tc>
          <w:tcPr>
            <w:tcW w:w="0" w:type="auto"/>
            <w:tcBorders>
              <w:top w:val="single" w:sz="12" w:space="0" w:color="auto"/>
              <w:left w:val="nil"/>
              <w:bottom w:val="single" w:sz="12" w:space="0" w:color="auto"/>
              <w:right w:val="single" w:sz="4" w:space="0" w:color="auto"/>
            </w:tcBorders>
            <w:shd w:val="clear" w:color="auto" w:fill="D9D9D9"/>
            <w:noWrap/>
            <w:vAlign w:val="center"/>
            <w:hideMark/>
          </w:tcPr>
          <w:p w:rsidR="00245E18" w:rsidRPr="00E0707E" w:rsidRDefault="00245E18" w:rsidP="00245E18">
            <w:pPr>
              <w:widowControl/>
              <w:autoSpaceDE/>
              <w:autoSpaceDN/>
              <w:adjustRightInd/>
              <w:jc w:val="center"/>
              <w:rPr>
                <w:rFonts w:cs="Arial"/>
                <w:b/>
                <w:bCs/>
                <w:szCs w:val="18"/>
              </w:rPr>
            </w:pPr>
            <w:r w:rsidRPr="00E0707E">
              <w:rPr>
                <w:rFonts w:cs="Arial"/>
                <w:b/>
                <w:bCs/>
                <w:szCs w:val="18"/>
              </w:rPr>
              <w:t>100.000</w:t>
            </w:r>
          </w:p>
        </w:tc>
        <w:tc>
          <w:tcPr>
            <w:tcW w:w="0" w:type="auto"/>
            <w:tcBorders>
              <w:top w:val="single" w:sz="12" w:space="0" w:color="auto"/>
              <w:left w:val="nil"/>
              <w:bottom w:val="single" w:sz="12" w:space="0" w:color="auto"/>
              <w:right w:val="single" w:sz="4" w:space="0" w:color="auto"/>
            </w:tcBorders>
            <w:shd w:val="clear" w:color="auto" w:fill="D9D9D9"/>
            <w:noWrap/>
            <w:vAlign w:val="center"/>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7</w:t>
            </w:r>
            <w:r>
              <w:rPr>
                <w:rFonts w:cs="Arial"/>
                <w:b/>
                <w:bCs/>
                <w:szCs w:val="18"/>
              </w:rPr>
              <w:t xml:space="preserve"> </w:t>
            </w:r>
            <w:r w:rsidRPr="00E0707E">
              <w:rPr>
                <w:rFonts w:cs="Arial"/>
                <w:b/>
                <w:bCs/>
                <w:szCs w:val="18"/>
              </w:rPr>
              <w:t>442</w:t>
            </w:r>
            <w:r>
              <w:rPr>
                <w:rFonts w:cs="Arial"/>
                <w:b/>
                <w:bCs/>
                <w:szCs w:val="18"/>
              </w:rPr>
              <w:t xml:space="preserve"> </w:t>
            </w:r>
            <w:r w:rsidRPr="00E0707E">
              <w:rPr>
                <w:rFonts w:cs="Arial"/>
                <w:b/>
                <w:bCs/>
                <w:szCs w:val="18"/>
              </w:rPr>
              <w:t>628</w:t>
            </w:r>
          </w:p>
        </w:tc>
        <w:tc>
          <w:tcPr>
            <w:tcW w:w="0" w:type="auto"/>
            <w:tcBorders>
              <w:top w:val="single" w:sz="12" w:space="0" w:color="auto"/>
              <w:left w:val="nil"/>
              <w:bottom w:val="single" w:sz="12" w:space="0" w:color="auto"/>
              <w:right w:val="single" w:sz="4" w:space="0" w:color="auto"/>
            </w:tcBorders>
            <w:shd w:val="clear" w:color="auto" w:fill="D9D9D9"/>
            <w:noWrap/>
            <w:vAlign w:val="center"/>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2</w:t>
            </w:r>
            <w:r>
              <w:rPr>
                <w:rFonts w:cs="Arial"/>
                <w:b/>
                <w:bCs/>
                <w:szCs w:val="18"/>
              </w:rPr>
              <w:t xml:space="preserve"> </w:t>
            </w:r>
            <w:r w:rsidRPr="00E0707E">
              <w:rPr>
                <w:rFonts w:cs="Arial"/>
                <w:b/>
                <w:bCs/>
                <w:szCs w:val="18"/>
              </w:rPr>
              <w:t>480</w:t>
            </w:r>
            <w:r>
              <w:rPr>
                <w:rFonts w:cs="Arial"/>
                <w:b/>
                <w:bCs/>
                <w:szCs w:val="18"/>
              </w:rPr>
              <w:t xml:space="preserve"> </w:t>
            </w:r>
            <w:r w:rsidRPr="00E0707E">
              <w:rPr>
                <w:rFonts w:cs="Arial"/>
                <w:b/>
                <w:bCs/>
                <w:szCs w:val="18"/>
              </w:rPr>
              <w:t>876</w:t>
            </w:r>
          </w:p>
        </w:tc>
        <w:tc>
          <w:tcPr>
            <w:tcW w:w="0" w:type="auto"/>
            <w:tcBorders>
              <w:top w:val="single" w:sz="12" w:space="0" w:color="auto"/>
              <w:left w:val="nil"/>
              <w:bottom w:val="single" w:sz="12" w:space="0" w:color="auto"/>
              <w:right w:val="single" w:sz="4" w:space="0" w:color="auto"/>
            </w:tcBorders>
            <w:shd w:val="clear" w:color="auto" w:fill="D9D9D9"/>
            <w:noWrap/>
            <w:vAlign w:val="center"/>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7</w:t>
            </w:r>
            <w:r>
              <w:rPr>
                <w:rFonts w:cs="Arial"/>
                <w:b/>
                <w:bCs/>
                <w:szCs w:val="18"/>
              </w:rPr>
              <w:t xml:space="preserve"> </w:t>
            </w:r>
            <w:r w:rsidRPr="00E0707E">
              <w:rPr>
                <w:rFonts w:cs="Arial"/>
                <w:b/>
                <w:bCs/>
                <w:szCs w:val="18"/>
              </w:rPr>
              <w:t>971</w:t>
            </w:r>
            <w:r>
              <w:rPr>
                <w:rFonts w:cs="Arial"/>
                <w:b/>
                <w:bCs/>
                <w:szCs w:val="18"/>
              </w:rPr>
              <w:t xml:space="preserve"> </w:t>
            </w:r>
            <w:r w:rsidRPr="00E0707E">
              <w:rPr>
                <w:rFonts w:cs="Arial"/>
                <w:b/>
                <w:bCs/>
                <w:szCs w:val="18"/>
              </w:rPr>
              <w:t>806</w:t>
            </w:r>
          </w:p>
        </w:tc>
        <w:tc>
          <w:tcPr>
            <w:tcW w:w="0" w:type="auto"/>
            <w:tcBorders>
              <w:top w:val="single" w:sz="12" w:space="0" w:color="auto"/>
              <w:left w:val="nil"/>
              <w:bottom w:val="single" w:sz="12" w:space="0" w:color="auto"/>
              <w:right w:val="single" w:sz="4" w:space="0" w:color="auto"/>
            </w:tcBorders>
            <w:shd w:val="clear" w:color="auto" w:fill="D9D9D9"/>
            <w:noWrap/>
            <w:vAlign w:val="center"/>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2</w:t>
            </w:r>
            <w:r>
              <w:rPr>
                <w:rFonts w:cs="Arial"/>
                <w:b/>
                <w:bCs/>
                <w:szCs w:val="18"/>
              </w:rPr>
              <w:t xml:space="preserve"> </w:t>
            </w:r>
            <w:r w:rsidRPr="00E0707E">
              <w:rPr>
                <w:rFonts w:cs="Arial"/>
                <w:b/>
                <w:bCs/>
                <w:szCs w:val="18"/>
              </w:rPr>
              <w:t>657</w:t>
            </w:r>
            <w:r>
              <w:rPr>
                <w:rFonts w:cs="Arial"/>
                <w:b/>
                <w:bCs/>
                <w:szCs w:val="18"/>
              </w:rPr>
              <w:t xml:space="preserve"> </w:t>
            </w:r>
            <w:r w:rsidRPr="00E0707E">
              <w:rPr>
                <w:rFonts w:cs="Arial"/>
                <w:b/>
                <w:bCs/>
                <w:szCs w:val="18"/>
              </w:rPr>
              <w:t>269</w:t>
            </w:r>
          </w:p>
        </w:tc>
        <w:tc>
          <w:tcPr>
            <w:tcW w:w="0" w:type="auto"/>
            <w:tcBorders>
              <w:top w:val="single" w:sz="12" w:space="0" w:color="auto"/>
              <w:left w:val="nil"/>
              <w:bottom w:val="single" w:sz="12" w:space="0" w:color="auto"/>
              <w:right w:val="single" w:sz="4" w:space="0" w:color="auto"/>
            </w:tcBorders>
            <w:shd w:val="clear" w:color="auto" w:fill="D9D9D9"/>
            <w:noWrap/>
            <w:vAlign w:val="center"/>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8</w:t>
            </w:r>
            <w:r>
              <w:rPr>
                <w:rFonts w:cs="Arial"/>
                <w:b/>
                <w:bCs/>
                <w:szCs w:val="18"/>
              </w:rPr>
              <w:t xml:space="preserve"> </w:t>
            </w:r>
            <w:r w:rsidRPr="00E0707E">
              <w:rPr>
                <w:rFonts w:cs="Arial"/>
                <w:b/>
                <w:bCs/>
                <w:szCs w:val="18"/>
              </w:rPr>
              <w:t>268</w:t>
            </w:r>
            <w:r>
              <w:rPr>
                <w:rFonts w:cs="Arial"/>
                <w:b/>
                <w:bCs/>
                <w:szCs w:val="18"/>
              </w:rPr>
              <w:t xml:space="preserve"> </w:t>
            </w:r>
            <w:r w:rsidRPr="00E0707E">
              <w:rPr>
                <w:rFonts w:cs="Arial"/>
                <w:b/>
                <w:bCs/>
                <w:szCs w:val="18"/>
              </w:rPr>
              <w:t>842</w:t>
            </w:r>
          </w:p>
        </w:tc>
        <w:tc>
          <w:tcPr>
            <w:tcW w:w="0" w:type="auto"/>
            <w:tcBorders>
              <w:top w:val="single" w:sz="12" w:space="0" w:color="auto"/>
              <w:left w:val="nil"/>
              <w:bottom w:val="single" w:sz="12" w:space="0" w:color="auto"/>
              <w:right w:val="single" w:sz="4" w:space="0" w:color="auto"/>
            </w:tcBorders>
            <w:shd w:val="clear" w:color="auto" w:fill="D9D9D9"/>
            <w:noWrap/>
            <w:vAlign w:val="center"/>
            <w:hideMark/>
          </w:tcPr>
          <w:p w:rsidR="00245E18" w:rsidRPr="00E0707E" w:rsidRDefault="00245E18" w:rsidP="00245E18">
            <w:pPr>
              <w:widowControl/>
              <w:autoSpaceDE/>
              <w:autoSpaceDN/>
              <w:adjustRightInd/>
              <w:jc w:val="right"/>
              <w:rPr>
                <w:rFonts w:cs="Arial"/>
                <w:b/>
                <w:bCs/>
                <w:szCs w:val="18"/>
              </w:rPr>
            </w:pPr>
            <w:r w:rsidRPr="00E0707E">
              <w:rPr>
                <w:rFonts w:cs="Arial"/>
                <w:b/>
                <w:bCs/>
                <w:szCs w:val="18"/>
              </w:rPr>
              <w:t>2</w:t>
            </w:r>
            <w:r>
              <w:rPr>
                <w:rFonts w:cs="Arial"/>
                <w:b/>
                <w:bCs/>
                <w:szCs w:val="18"/>
              </w:rPr>
              <w:t xml:space="preserve"> </w:t>
            </w:r>
            <w:r w:rsidRPr="00E0707E">
              <w:rPr>
                <w:rFonts w:cs="Arial"/>
                <w:b/>
                <w:bCs/>
                <w:szCs w:val="18"/>
              </w:rPr>
              <w:t>756</w:t>
            </w:r>
            <w:r>
              <w:rPr>
                <w:rFonts w:cs="Arial"/>
                <w:b/>
                <w:bCs/>
                <w:szCs w:val="18"/>
              </w:rPr>
              <w:t xml:space="preserve"> </w:t>
            </w:r>
            <w:r w:rsidRPr="00E0707E">
              <w:rPr>
                <w:rFonts w:cs="Arial"/>
                <w:b/>
                <w:bCs/>
                <w:szCs w:val="18"/>
              </w:rPr>
              <w:t>281</w:t>
            </w:r>
          </w:p>
        </w:tc>
        <w:tc>
          <w:tcPr>
            <w:tcW w:w="1053" w:type="dxa"/>
            <w:tcBorders>
              <w:top w:val="single" w:sz="12" w:space="0" w:color="auto"/>
              <w:left w:val="nil"/>
              <w:bottom w:val="single" w:sz="12" w:space="0" w:color="auto"/>
              <w:right w:val="single" w:sz="4" w:space="0" w:color="auto"/>
            </w:tcBorders>
            <w:shd w:val="clear" w:color="auto" w:fill="D9D9D9"/>
            <w:noWrap/>
            <w:vAlign w:val="center"/>
            <w:hideMark/>
          </w:tcPr>
          <w:p w:rsidR="00245E18" w:rsidRPr="00E0707E" w:rsidRDefault="00245E18" w:rsidP="00245E18">
            <w:pPr>
              <w:widowControl/>
              <w:autoSpaceDE/>
              <w:autoSpaceDN/>
              <w:adjustRightInd/>
              <w:jc w:val="right"/>
              <w:rPr>
                <w:rFonts w:cs="Arial"/>
                <w:b/>
                <w:bCs/>
                <w:szCs w:val="18"/>
              </w:rPr>
            </w:pPr>
          </w:p>
        </w:tc>
        <w:tc>
          <w:tcPr>
            <w:tcW w:w="1587" w:type="dxa"/>
            <w:tcBorders>
              <w:top w:val="single" w:sz="12" w:space="0" w:color="auto"/>
              <w:left w:val="nil"/>
              <w:bottom w:val="single" w:sz="12" w:space="0" w:color="auto"/>
              <w:right w:val="single" w:sz="4" w:space="0" w:color="auto"/>
            </w:tcBorders>
            <w:shd w:val="clear" w:color="auto" w:fill="D9D9D9"/>
            <w:noWrap/>
            <w:vAlign w:val="center"/>
            <w:hideMark/>
          </w:tcPr>
          <w:p w:rsidR="00245E18" w:rsidRPr="00E0707E" w:rsidRDefault="00245E18" w:rsidP="00245E18">
            <w:pPr>
              <w:widowControl/>
              <w:numPr>
                <w:ilvl w:val="0"/>
                <w:numId w:val="17"/>
              </w:numPr>
              <w:autoSpaceDE/>
              <w:autoSpaceDN/>
              <w:adjustRightInd/>
              <w:jc w:val="right"/>
              <w:rPr>
                <w:rFonts w:cs="Arial"/>
                <w:b/>
                <w:bCs/>
                <w:szCs w:val="18"/>
              </w:rPr>
            </w:pPr>
            <w:r w:rsidRPr="00E0707E">
              <w:rPr>
                <w:rFonts w:cs="Arial"/>
                <w:b/>
                <w:bCs/>
                <w:szCs w:val="18"/>
              </w:rPr>
              <w:t>442</w:t>
            </w:r>
            <w:r>
              <w:rPr>
                <w:rFonts w:cs="Arial"/>
                <w:b/>
                <w:bCs/>
                <w:szCs w:val="18"/>
              </w:rPr>
              <w:t xml:space="preserve"> </w:t>
            </w:r>
            <w:r w:rsidRPr="00E0707E">
              <w:rPr>
                <w:rFonts w:cs="Arial"/>
                <w:b/>
                <w:bCs/>
                <w:szCs w:val="18"/>
              </w:rPr>
              <w:t>630</w:t>
            </w:r>
          </w:p>
        </w:tc>
      </w:tr>
    </w:tbl>
    <w:p w:rsidR="00245E18" w:rsidRPr="00EB2527" w:rsidRDefault="00245E18" w:rsidP="00245E18">
      <w:pPr>
        <w:spacing w:before="120"/>
        <w:rPr>
          <w:lang w:val="en-GB"/>
        </w:rPr>
      </w:pPr>
      <w:r>
        <w:rPr>
          <w:lang w:val="en-GB"/>
        </w:rPr>
        <w:t xml:space="preserve">* Countries acceded to the Convention after 1 January 2015 </w:t>
      </w:r>
    </w:p>
    <w:p w:rsidR="00245E18" w:rsidRPr="00245E18" w:rsidRDefault="00245E18" w:rsidP="00245E18">
      <w:pPr>
        <w:jc w:val="right"/>
        <w:rPr>
          <w:rFonts w:cs="Arial"/>
          <w:sz w:val="22"/>
          <w:szCs w:val="22"/>
        </w:rPr>
      </w:pPr>
    </w:p>
    <w:p w:rsidR="00245E18" w:rsidRPr="00245E18" w:rsidRDefault="00245E18" w:rsidP="007910DD">
      <w:pPr>
        <w:rPr>
          <w:rFonts w:cs="Arial"/>
          <w:sz w:val="22"/>
          <w:szCs w:val="22"/>
        </w:rPr>
      </w:pPr>
    </w:p>
    <w:p w:rsidR="00245E18" w:rsidRPr="00245E18" w:rsidRDefault="00245E18" w:rsidP="007910DD">
      <w:pPr>
        <w:rPr>
          <w:rFonts w:cs="Arial"/>
          <w:sz w:val="22"/>
          <w:szCs w:val="22"/>
        </w:rPr>
        <w:sectPr w:rsidR="00245E18" w:rsidRPr="00245E18" w:rsidSect="00245E18">
          <w:headerReference w:type="even" r:id="rId20"/>
          <w:headerReference w:type="default" r:id="rId21"/>
          <w:headerReference w:type="first" r:id="rId22"/>
          <w:endnotePr>
            <w:numFmt w:val="decimal"/>
          </w:endnotePr>
          <w:pgSz w:w="16837" w:h="11905" w:orient="landscape" w:code="9"/>
          <w:pgMar w:top="1411" w:right="1008" w:bottom="1411" w:left="1152" w:header="432" w:footer="432" w:gutter="0"/>
          <w:cols w:space="720"/>
          <w:noEndnote/>
          <w:titlePg/>
          <w:docGrid w:linePitch="272"/>
        </w:sectPr>
      </w:pPr>
    </w:p>
    <w:p w:rsidR="00245E18" w:rsidRPr="00A14313" w:rsidRDefault="00245E18" w:rsidP="00245E18">
      <w:pPr>
        <w:widowControl/>
        <w:autoSpaceDE/>
        <w:adjustRightInd/>
        <w:jc w:val="right"/>
        <w:rPr>
          <w:rFonts w:cs="Arial"/>
          <w:b/>
          <w:bCs/>
          <w:caps/>
          <w:sz w:val="22"/>
          <w:szCs w:val="22"/>
        </w:rPr>
      </w:pPr>
      <w:r w:rsidRPr="00A14313">
        <w:rPr>
          <w:rFonts w:cs="Arial"/>
          <w:b/>
          <w:caps/>
          <w:sz w:val="22"/>
          <w:szCs w:val="22"/>
        </w:rPr>
        <w:lastRenderedPageBreak/>
        <w:t xml:space="preserve">Annex </w:t>
      </w:r>
      <w:r w:rsidR="009878EA">
        <w:rPr>
          <w:rFonts w:cs="Arial"/>
          <w:b/>
          <w:caps/>
          <w:sz w:val="22"/>
          <w:szCs w:val="22"/>
        </w:rPr>
        <w:t>3</w:t>
      </w:r>
    </w:p>
    <w:p w:rsidR="007910DD" w:rsidRPr="00A14313" w:rsidRDefault="007910DD" w:rsidP="007910DD">
      <w:pPr>
        <w:rPr>
          <w:rFonts w:cs="Arial"/>
          <w:sz w:val="22"/>
          <w:szCs w:val="22"/>
        </w:rPr>
      </w:pPr>
    </w:p>
    <w:p w:rsidR="007910DD" w:rsidRPr="00CD0FE9" w:rsidRDefault="00725A91" w:rsidP="007910DD">
      <w:pPr>
        <w:jc w:val="center"/>
        <w:rPr>
          <w:rFonts w:cs="Arial"/>
          <w:sz w:val="22"/>
          <w:szCs w:val="22"/>
          <w:lang w:val="en-GB"/>
        </w:rPr>
      </w:pPr>
      <w:r>
        <w:rPr>
          <w:rFonts w:cs="Arial"/>
          <w:sz w:val="22"/>
          <w:szCs w:val="22"/>
          <w:lang w:val="en-GB"/>
        </w:rPr>
        <w:t>DRAFT</w:t>
      </w:r>
      <w:r w:rsidR="007910DD" w:rsidRPr="00CD0FE9">
        <w:rPr>
          <w:rFonts w:cs="Arial"/>
          <w:sz w:val="22"/>
          <w:szCs w:val="22"/>
          <w:lang w:val="en-GB"/>
        </w:rPr>
        <w:t xml:space="preserve"> RESOLUTION</w:t>
      </w:r>
    </w:p>
    <w:p w:rsidR="007910DD" w:rsidRPr="00CD0FE9" w:rsidRDefault="007910DD" w:rsidP="007910DD">
      <w:pPr>
        <w:jc w:val="center"/>
        <w:rPr>
          <w:rFonts w:cs="Arial"/>
          <w:sz w:val="22"/>
          <w:szCs w:val="22"/>
          <w:lang w:val="en-GB"/>
        </w:rPr>
      </w:pPr>
    </w:p>
    <w:p w:rsidR="007910DD" w:rsidRDefault="001E0D2C" w:rsidP="007910DD">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lang w:val="en-GB"/>
        </w:rPr>
      </w:pPr>
      <w:r w:rsidRPr="001E0D2C">
        <w:rPr>
          <w:rFonts w:cs="Arial"/>
          <w:b/>
          <w:caps/>
          <w:sz w:val="22"/>
          <w:szCs w:val="22"/>
          <w:lang w:val="en-GB"/>
        </w:rPr>
        <w:t>FINANCIAL AND ADMINISTRATIVE MATTERS</w:t>
      </w:r>
    </w:p>
    <w:p w:rsidR="00D46C91" w:rsidRDefault="00D46C91" w:rsidP="007910DD">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lang w:val="en-GB"/>
        </w:rPr>
      </w:pPr>
    </w:p>
    <w:p w:rsidR="001E0D2C" w:rsidRPr="001E0D2C" w:rsidRDefault="001E0D2C" w:rsidP="001E0D2C">
      <w:pPr>
        <w:jc w:val="both"/>
        <w:rPr>
          <w:rFonts w:cs="Arial"/>
          <w:sz w:val="22"/>
          <w:szCs w:val="22"/>
        </w:rPr>
      </w:pPr>
      <w:r w:rsidRPr="001E0D2C">
        <w:rPr>
          <w:rFonts w:cs="Arial"/>
          <w:i/>
          <w:sz w:val="22"/>
          <w:szCs w:val="22"/>
        </w:rPr>
        <w:t>Recalling</w:t>
      </w:r>
      <w:r>
        <w:rPr>
          <w:rFonts w:cs="Arial"/>
          <w:sz w:val="22"/>
          <w:szCs w:val="22"/>
        </w:rPr>
        <w:t xml:space="preserve"> Article VII paragraph 4 of the Convention, </w:t>
      </w:r>
      <w:r w:rsidRPr="001E0D2C">
        <w:rPr>
          <w:rFonts w:cs="Arial"/>
          <w:sz w:val="22"/>
          <w:szCs w:val="22"/>
        </w:rPr>
        <w:t>which reads as follows:</w:t>
      </w:r>
    </w:p>
    <w:p w:rsidR="001E0D2C" w:rsidRPr="001E0D2C" w:rsidRDefault="001E0D2C" w:rsidP="001E0D2C">
      <w:pPr>
        <w:jc w:val="both"/>
        <w:rPr>
          <w:rFonts w:cs="Arial"/>
          <w:sz w:val="22"/>
          <w:szCs w:val="22"/>
        </w:rPr>
      </w:pPr>
    </w:p>
    <w:p w:rsidR="001E0D2C" w:rsidRPr="001E0D2C" w:rsidRDefault="001E0D2C" w:rsidP="001E0D2C">
      <w:pPr>
        <w:jc w:val="both"/>
        <w:rPr>
          <w:rFonts w:cs="Arial"/>
          <w:sz w:val="22"/>
          <w:szCs w:val="22"/>
        </w:rPr>
      </w:pPr>
      <w:r w:rsidRPr="001E0D2C">
        <w:rPr>
          <w:rFonts w:cs="Arial"/>
          <w:sz w:val="22"/>
          <w:szCs w:val="22"/>
        </w:rPr>
        <w:t xml:space="preserve">“The Conference of the Parties shall establish and keep under review the financial regulations of this Convention.  The Conference of the Parties shall at each of its ordinary meetings adopt the budget for the next financial period.  Each Party shall contribute to this budget </w:t>
      </w:r>
      <w:proofErr w:type="gramStart"/>
      <w:r w:rsidRPr="001E0D2C">
        <w:rPr>
          <w:rFonts w:cs="Arial"/>
          <w:sz w:val="22"/>
          <w:szCs w:val="22"/>
        </w:rPr>
        <w:t>according to</w:t>
      </w:r>
      <w:proofErr w:type="gramEnd"/>
      <w:r w:rsidRPr="001E0D2C">
        <w:rPr>
          <w:rFonts w:cs="Arial"/>
          <w:sz w:val="22"/>
          <w:szCs w:val="22"/>
        </w:rPr>
        <w:t xml:space="preserve"> a scale to be agreed upon by the Conference”;</w:t>
      </w:r>
    </w:p>
    <w:p w:rsidR="001E0D2C" w:rsidRPr="001E0D2C" w:rsidRDefault="001E0D2C" w:rsidP="001E0D2C">
      <w:pPr>
        <w:jc w:val="both"/>
        <w:rPr>
          <w:rFonts w:cs="Arial"/>
          <w:sz w:val="22"/>
          <w:szCs w:val="22"/>
        </w:rPr>
      </w:pPr>
    </w:p>
    <w:p w:rsidR="001E0D2C" w:rsidRPr="001E0D2C" w:rsidRDefault="001E0D2C" w:rsidP="001E0D2C">
      <w:pPr>
        <w:jc w:val="both"/>
        <w:rPr>
          <w:rFonts w:cs="Arial"/>
          <w:sz w:val="22"/>
          <w:szCs w:val="22"/>
        </w:rPr>
      </w:pPr>
      <w:r w:rsidRPr="001E0D2C">
        <w:rPr>
          <w:rFonts w:cs="Arial"/>
          <w:i/>
          <w:sz w:val="22"/>
          <w:szCs w:val="22"/>
        </w:rPr>
        <w:t>Appreciating</w:t>
      </w:r>
      <w:r w:rsidRPr="001E0D2C">
        <w:rPr>
          <w:rFonts w:cs="Arial"/>
          <w:sz w:val="22"/>
          <w:szCs w:val="22"/>
        </w:rPr>
        <w:t xml:space="preserve"> the importance of all Parties being able to participate in the implementation of the Convention and related activities; and</w:t>
      </w:r>
    </w:p>
    <w:p w:rsidR="001E0D2C" w:rsidRPr="001E0D2C" w:rsidRDefault="001E0D2C" w:rsidP="001E0D2C">
      <w:pPr>
        <w:jc w:val="both"/>
        <w:rPr>
          <w:rFonts w:cs="Arial"/>
          <w:sz w:val="22"/>
          <w:szCs w:val="22"/>
        </w:rPr>
      </w:pPr>
    </w:p>
    <w:p w:rsidR="001E0D2C" w:rsidRPr="001E0D2C" w:rsidRDefault="001E0D2C" w:rsidP="001E0D2C">
      <w:pPr>
        <w:jc w:val="both"/>
        <w:rPr>
          <w:rFonts w:cs="Arial"/>
          <w:sz w:val="22"/>
          <w:szCs w:val="22"/>
        </w:rPr>
      </w:pPr>
      <w:r w:rsidRPr="001E0D2C">
        <w:rPr>
          <w:rFonts w:cs="Arial"/>
          <w:i/>
          <w:sz w:val="22"/>
          <w:szCs w:val="22"/>
        </w:rPr>
        <w:t xml:space="preserve">Noting </w:t>
      </w:r>
      <w:r w:rsidRPr="001E0D2C">
        <w:rPr>
          <w:rFonts w:cs="Arial"/>
          <w:sz w:val="22"/>
          <w:szCs w:val="22"/>
        </w:rPr>
        <w:t xml:space="preserve">the increased number of Parties, other countries and organizations attending the meeting of the Conference of Parties as observers and the resulting additional costs to Parties so incurred; and </w:t>
      </w:r>
    </w:p>
    <w:p w:rsidR="001E0D2C" w:rsidRPr="001E0D2C" w:rsidRDefault="001E0D2C" w:rsidP="001E0D2C">
      <w:pPr>
        <w:jc w:val="both"/>
        <w:rPr>
          <w:rFonts w:cs="Arial"/>
          <w:sz w:val="22"/>
          <w:szCs w:val="22"/>
        </w:rPr>
      </w:pPr>
    </w:p>
    <w:p w:rsidR="001E0D2C" w:rsidRPr="001E0D2C" w:rsidRDefault="001E0D2C" w:rsidP="001E0D2C">
      <w:pPr>
        <w:jc w:val="both"/>
        <w:rPr>
          <w:rFonts w:cs="Arial"/>
          <w:sz w:val="22"/>
          <w:szCs w:val="22"/>
        </w:rPr>
      </w:pPr>
      <w:r w:rsidRPr="001E0D2C">
        <w:rPr>
          <w:rFonts w:cs="Arial"/>
          <w:i/>
          <w:sz w:val="22"/>
          <w:szCs w:val="22"/>
        </w:rPr>
        <w:t>Recalling</w:t>
      </w:r>
      <w:r>
        <w:rPr>
          <w:rFonts w:cs="Arial"/>
          <w:sz w:val="22"/>
          <w:szCs w:val="22"/>
        </w:rPr>
        <w:t xml:space="preserve"> Resolution 10.1 </w:t>
      </w:r>
      <w:r w:rsidRPr="001E0D2C">
        <w:rPr>
          <w:rFonts w:cs="Arial"/>
          <w:sz w:val="22"/>
          <w:szCs w:val="22"/>
        </w:rPr>
        <w:t xml:space="preserve">which requests the Secretariat to undertake a review of the grading of the Secretariat’s posts, </w:t>
      </w:r>
      <w:proofErr w:type="gramStart"/>
      <w:r w:rsidRPr="001E0D2C">
        <w:rPr>
          <w:rFonts w:cs="Arial"/>
          <w:sz w:val="22"/>
          <w:szCs w:val="22"/>
        </w:rPr>
        <w:t>taking into account</w:t>
      </w:r>
      <w:proofErr w:type="gramEnd"/>
      <w:r w:rsidRPr="001E0D2C">
        <w:rPr>
          <w:rFonts w:cs="Arial"/>
          <w:sz w:val="22"/>
          <w:szCs w:val="22"/>
        </w:rPr>
        <w:t xml:space="preserve"> the outcome of the Working Group on Future Shape of CMS, to enable decisions on the grading of the posts to be taken by Parties at COP11; and</w:t>
      </w:r>
    </w:p>
    <w:p w:rsidR="001E0D2C" w:rsidRPr="001E0D2C" w:rsidRDefault="001E0D2C" w:rsidP="001E0D2C">
      <w:pPr>
        <w:jc w:val="both"/>
        <w:rPr>
          <w:rFonts w:cs="Arial"/>
          <w:sz w:val="22"/>
          <w:szCs w:val="22"/>
        </w:rPr>
      </w:pPr>
    </w:p>
    <w:p w:rsidR="007910DD" w:rsidRPr="00CD0FE9" w:rsidRDefault="001E0D2C" w:rsidP="001E0D2C">
      <w:pPr>
        <w:jc w:val="both"/>
        <w:rPr>
          <w:rFonts w:cs="Arial"/>
          <w:i/>
          <w:sz w:val="22"/>
          <w:szCs w:val="22"/>
          <w:lang w:val="en-GB"/>
        </w:rPr>
      </w:pPr>
      <w:r w:rsidRPr="001E0D2C">
        <w:rPr>
          <w:rFonts w:cs="Arial"/>
          <w:i/>
          <w:sz w:val="22"/>
          <w:szCs w:val="22"/>
        </w:rPr>
        <w:t>Noting</w:t>
      </w:r>
      <w:r w:rsidRPr="001E0D2C">
        <w:rPr>
          <w:rFonts w:cs="Arial"/>
          <w:sz w:val="22"/>
          <w:szCs w:val="22"/>
        </w:rPr>
        <w:t xml:space="preserve"> that the current level of the Trust Fund balance and the rising trend of year-end balances of Parties’ arrears make it impossible to drawdown on the Trust Fund balance to contribute to the financing of the current budget as this could adversely affect the liquidity of the fund;</w:t>
      </w:r>
    </w:p>
    <w:p w:rsidR="007910DD" w:rsidRDefault="007910DD" w:rsidP="007910DD">
      <w:pPr>
        <w:jc w:val="both"/>
        <w:rPr>
          <w:rFonts w:cs="Arial"/>
          <w:sz w:val="22"/>
          <w:szCs w:val="22"/>
          <w:lang w:val="en-GB"/>
        </w:rPr>
      </w:pPr>
    </w:p>
    <w:p w:rsidR="00245E18" w:rsidRDefault="00245E18" w:rsidP="00245E18">
      <w:pPr>
        <w:jc w:val="both"/>
        <w:rPr>
          <w:rFonts w:cs="Arial"/>
          <w:sz w:val="22"/>
          <w:szCs w:val="22"/>
        </w:rPr>
      </w:pPr>
      <w:r w:rsidRPr="00047EF3">
        <w:rPr>
          <w:rFonts w:cs="Arial"/>
          <w:i/>
          <w:sz w:val="22"/>
          <w:szCs w:val="22"/>
        </w:rPr>
        <w:t xml:space="preserve">Having Reviewed </w:t>
      </w:r>
      <w:r w:rsidR="00FA750B" w:rsidRPr="00047EF3">
        <w:rPr>
          <w:rFonts w:cs="Arial"/>
          <w:sz w:val="22"/>
          <w:szCs w:val="22"/>
        </w:rPr>
        <w:t xml:space="preserve">the proposed </w:t>
      </w:r>
      <w:proofErr w:type="spellStart"/>
      <w:r w:rsidR="00FA750B" w:rsidRPr="00047EF3">
        <w:rPr>
          <w:rFonts w:cs="Arial"/>
          <w:sz w:val="22"/>
          <w:szCs w:val="22"/>
        </w:rPr>
        <w:t>Programme</w:t>
      </w:r>
      <w:proofErr w:type="spellEnd"/>
      <w:r w:rsidR="00FA750B" w:rsidRPr="00047EF3">
        <w:rPr>
          <w:rFonts w:cs="Arial"/>
          <w:sz w:val="22"/>
          <w:szCs w:val="22"/>
        </w:rPr>
        <w:t xml:space="preserve"> of W</w:t>
      </w:r>
      <w:r w:rsidRPr="00047EF3">
        <w:rPr>
          <w:rFonts w:cs="Arial"/>
          <w:sz w:val="22"/>
          <w:szCs w:val="22"/>
        </w:rPr>
        <w:t>ork for 2018-2020 submitted by the Secretariat;</w:t>
      </w:r>
    </w:p>
    <w:p w:rsidR="00047EF3" w:rsidRDefault="00047EF3" w:rsidP="00245E18">
      <w:pPr>
        <w:jc w:val="both"/>
        <w:rPr>
          <w:rFonts w:cs="Arial"/>
          <w:sz w:val="22"/>
          <w:szCs w:val="22"/>
        </w:rPr>
      </w:pPr>
    </w:p>
    <w:p w:rsidR="00047EF3" w:rsidRPr="00047EF3" w:rsidRDefault="00047EF3" w:rsidP="00245E18">
      <w:pPr>
        <w:jc w:val="both"/>
        <w:rPr>
          <w:rFonts w:cs="Arial"/>
          <w:sz w:val="22"/>
          <w:szCs w:val="22"/>
        </w:rPr>
      </w:pPr>
      <w:r w:rsidRPr="007B3BDE">
        <w:rPr>
          <w:rFonts w:cs="Arial"/>
          <w:i/>
          <w:sz w:val="22"/>
          <w:szCs w:val="22"/>
        </w:rPr>
        <w:t>Noting</w:t>
      </w:r>
      <w:r w:rsidRPr="007B3BDE">
        <w:rPr>
          <w:rFonts w:cs="Arial"/>
          <w:sz w:val="22"/>
          <w:szCs w:val="22"/>
        </w:rPr>
        <w:t xml:space="preserve"> the Decision of the </w:t>
      </w:r>
      <w:r w:rsidR="00E31569" w:rsidRPr="007B3BDE">
        <w:rPr>
          <w:rFonts w:cs="Arial"/>
          <w:sz w:val="22"/>
          <w:szCs w:val="22"/>
        </w:rPr>
        <w:t>Second Meeting of the Signatories to the Memorandum of Understanding on the Conservation of Migratory Sharks (Sharks MOU) about having the CMS Secretariat as permanent Secretariat of the Sharks MOU;</w:t>
      </w:r>
    </w:p>
    <w:p w:rsidR="00245E18" w:rsidRPr="00245E18" w:rsidRDefault="00245E18" w:rsidP="007910DD">
      <w:pPr>
        <w:jc w:val="both"/>
        <w:rPr>
          <w:rFonts w:cs="Arial"/>
          <w:sz w:val="22"/>
          <w:szCs w:val="22"/>
        </w:rPr>
      </w:pPr>
    </w:p>
    <w:p w:rsidR="007910DD" w:rsidRPr="00CD0FE9" w:rsidRDefault="007910DD" w:rsidP="007910DD">
      <w:pPr>
        <w:jc w:val="both"/>
        <w:rPr>
          <w:rFonts w:cs="Arial"/>
          <w:sz w:val="22"/>
          <w:szCs w:val="22"/>
          <w:lang w:val="en-GB"/>
        </w:rPr>
      </w:pPr>
    </w:p>
    <w:p w:rsidR="007910DD" w:rsidRPr="00CD0FE9" w:rsidRDefault="007910DD" w:rsidP="007910DD">
      <w:pPr>
        <w:jc w:val="center"/>
        <w:rPr>
          <w:rFonts w:cs="Arial"/>
          <w:i/>
          <w:sz w:val="22"/>
          <w:szCs w:val="22"/>
          <w:lang w:val="en-GB"/>
        </w:rPr>
      </w:pPr>
      <w:r w:rsidRPr="00CD0FE9">
        <w:rPr>
          <w:rFonts w:cs="Arial"/>
          <w:i/>
          <w:sz w:val="22"/>
          <w:szCs w:val="22"/>
          <w:lang w:val="en-GB"/>
        </w:rPr>
        <w:t>The Conference of the Parties to the</w:t>
      </w:r>
    </w:p>
    <w:p w:rsidR="007910DD" w:rsidRPr="00CD0FE9" w:rsidRDefault="007910DD" w:rsidP="007910DD">
      <w:pPr>
        <w:jc w:val="center"/>
        <w:rPr>
          <w:rFonts w:cs="Arial"/>
          <w:i/>
          <w:sz w:val="22"/>
          <w:szCs w:val="22"/>
          <w:lang w:val="en-GB"/>
        </w:rPr>
      </w:pPr>
      <w:r w:rsidRPr="00CD0FE9">
        <w:rPr>
          <w:rFonts w:cs="Arial"/>
          <w:i/>
          <w:sz w:val="22"/>
          <w:szCs w:val="22"/>
          <w:lang w:val="en-GB"/>
        </w:rPr>
        <w:t>Convention on the Conservation of Migratory Species of Wild Animals</w:t>
      </w:r>
    </w:p>
    <w:p w:rsidR="007910DD" w:rsidRPr="00CD0FE9" w:rsidRDefault="007910DD" w:rsidP="007910DD">
      <w:pPr>
        <w:jc w:val="both"/>
        <w:rPr>
          <w:rFonts w:cs="Arial"/>
          <w:sz w:val="22"/>
          <w:szCs w:val="22"/>
          <w:lang w:val="en-GB"/>
        </w:rPr>
      </w:pPr>
    </w:p>
    <w:p w:rsidR="001E0D2C" w:rsidRPr="001E0D2C" w:rsidRDefault="001E0D2C" w:rsidP="001E0D2C">
      <w:pPr>
        <w:numPr>
          <w:ilvl w:val="0"/>
          <w:numId w:val="4"/>
        </w:numPr>
        <w:jc w:val="both"/>
        <w:rPr>
          <w:rFonts w:cs="Arial"/>
          <w:sz w:val="22"/>
          <w:szCs w:val="22"/>
          <w:lang w:val="en-GB"/>
        </w:rPr>
      </w:pPr>
      <w:r w:rsidRPr="001E0D2C">
        <w:rPr>
          <w:rFonts w:cs="Arial"/>
          <w:i/>
          <w:sz w:val="22"/>
          <w:szCs w:val="22"/>
          <w:lang w:val="en-GB"/>
        </w:rPr>
        <w:t>Confirms</w:t>
      </w:r>
      <w:r w:rsidRPr="001E0D2C">
        <w:rPr>
          <w:rFonts w:cs="Arial"/>
          <w:sz w:val="22"/>
          <w:szCs w:val="22"/>
          <w:lang w:val="en-GB"/>
        </w:rPr>
        <w:t xml:space="preserve"> that all Parties should contribute to the budget adopted at the scale agreed upon by the Conference of the Parties in accordance with Article VII paragraph 4 of the Convention;</w:t>
      </w:r>
    </w:p>
    <w:p w:rsidR="001E0D2C" w:rsidRPr="001E0D2C" w:rsidRDefault="001E0D2C" w:rsidP="001E0D2C">
      <w:pPr>
        <w:ind w:left="360"/>
        <w:jc w:val="both"/>
        <w:rPr>
          <w:rFonts w:cs="Arial"/>
          <w:sz w:val="22"/>
          <w:szCs w:val="22"/>
          <w:lang w:val="en-GB"/>
        </w:rPr>
      </w:pPr>
    </w:p>
    <w:p w:rsidR="001E0D2C" w:rsidRPr="001E0D2C" w:rsidRDefault="001E0D2C" w:rsidP="001E0D2C">
      <w:pPr>
        <w:numPr>
          <w:ilvl w:val="0"/>
          <w:numId w:val="4"/>
        </w:numPr>
        <w:jc w:val="both"/>
        <w:rPr>
          <w:rFonts w:cs="Arial"/>
          <w:sz w:val="22"/>
          <w:szCs w:val="22"/>
          <w:lang w:val="en-GB"/>
        </w:rPr>
      </w:pPr>
      <w:r w:rsidRPr="00292B9F">
        <w:rPr>
          <w:rFonts w:cs="Arial"/>
          <w:i/>
          <w:sz w:val="22"/>
          <w:szCs w:val="22"/>
          <w:lang w:val="en-GB"/>
        </w:rPr>
        <w:t xml:space="preserve">Adopts </w:t>
      </w:r>
      <w:r w:rsidRPr="001E0D2C">
        <w:rPr>
          <w:rFonts w:cs="Arial"/>
          <w:sz w:val="22"/>
          <w:szCs w:val="22"/>
          <w:lang w:val="en-GB"/>
        </w:rPr>
        <w:t xml:space="preserve">the budget for 2018 to 2020 attached as Annex [ </w:t>
      </w:r>
      <w:proofErr w:type="gramStart"/>
      <w:r w:rsidRPr="001E0D2C">
        <w:rPr>
          <w:rFonts w:cs="Arial"/>
          <w:sz w:val="22"/>
          <w:szCs w:val="22"/>
          <w:lang w:val="en-GB"/>
        </w:rPr>
        <w:t xml:space="preserve">  ]</w:t>
      </w:r>
      <w:proofErr w:type="gramEnd"/>
      <w:r w:rsidRPr="001E0D2C">
        <w:rPr>
          <w:rFonts w:cs="Arial"/>
          <w:sz w:val="22"/>
          <w:szCs w:val="22"/>
          <w:lang w:val="en-GB"/>
        </w:rPr>
        <w:t xml:space="preserve"> to the present Resolution;</w:t>
      </w:r>
    </w:p>
    <w:p w:rsidR="001E0D2C" w:rsidRPr="001E0D2C" w:rsidRDefault="001E0D2C" w:rsidP="001E0D2C">
      <w:pPr>
        <w:ind w:left="360"/>
        <w:jc w:val="both"/>
        <w:rPr>
          <w:rFonts w:cs="Arial"/>
          <w:sz w:val="22"/>
          <w:szCs w:val="22"/>
          <w:lang w:val="en-GB"/>
        </w:rPr>
      </w:pPr>
    </w:p>
    <w:p w:rsidR="001E0D2C" w:rsidRPr="001E0D2C" w:rsidRDefault="001E0D2C" w:rsidP="001E0D2C">
      <w:pPr>
        <w:numPr>
          <w:ilvl w:val="0"/>
          <w:numId w:val="4"/>
        </w:numPr>
        <w:jc w:val="both"/>
        <w:rPr>
          <w:rFonts w:cs="Arial"/>
          <w:sz w:val="22"/>
          <w:szCs w:val="22"/>
          <w:lang w:val="en-GB"/>
        </w:rPr>
      </w:pPr>
      <w:r w:rsidRPr="00292B9F">
        <w:rPr>
          <w:rFonts w:cs="Arial"/>
          <w:i/>
          <w:sz w:val="22"/>
          <w:szCs w:val="22"/>
          <w:lang w:val="en-GB"/>
        </w:rPr>
        <w:t xml:space="preserve">Adopts </w:t>
      </w:r>
      <w:r w:rsidRPr="001E0D2C">
        <w:rPr>
          <w:rFonts w:cs="Arial"/>
          <w:sz w:val="22"/>
          <w:szCs w:val="22"/>
          <w:lang w:val="en-GB"/>
        </w:rPr>
        <w:t xml:space="preserve">the scale of contributions of Parties to the Convention based on the UN Scale of Assessment as listed in Annex </w:t>
      </w:r>
      <w:proofErr w:type="gramStart"/>
      <w:r w:rsidRPr="001E0D2C">
        <w:rPr>
          <w:rFonts w:cs="Arial"/>
          <w:sz w:val="22"/>
          <w:szCs w:val="22"/>
          <w:lang w:val="en-GB"/>
        </w:rPr>
        <w:t>[  ]</w:t>
      </w:r>
      <w:proofErr w:type="gramEnd"/>
      <w:r w:rsidRPr="001E0D2C">
        <w:rPr>
          <w:rFonts w:cs="Arial"/>
          <w:sz w:val="22"/>
          <w:szCs w:val="22"/>
          <w:lang w:val="en-GB"/>
        </w:rPr>
        <w:t xml:space="preserve"> to the present Resolution and decides to apply that scale pro rata to new Parties;</w:t>
      </w:r>
    </w:p>
    <w:p w:rsidR="001E0D2C" w:rsidRPr="001E0D2C" w:rsidRDefault="001E0D2C" w:rsidP="001E0D2C">
      <w:pPr>
        <w:ind w:left="360"/>
        <w:jc w:val="both"/>
        <w:rPr>
          <w:rFonts w:cs="Arial"/>
          <w:sz w:val="22"/>
          <w:szCs w:val="22"/>
          <w:lang w:val="en-GB"/>
        </w:rPr>
      </w:pPr>
    </w:p>
    <w:p w:rsidR="001E0D2C" w:rsidRPr="001E0D2C" w:rsidRDefault="001E0D2C" w:rsidP="001E0D2C">
      <w:pPr>
        <w:numPr>
          <w:ilvl w:val="0"/>
          <w:numId w:val="4"/>
        </w:numPr>
        <w:jc w:val="both"/>
        <w:rPr>
          <w:rFonts w:cs="Arial"/>
          <w:sz w:val="22"/>
          <w:szCs w:val="22"/>
          <w:lang w:val="en-GB"/>
        </w:rPr>
      </w:pPr>
      <w:r w:rsidRPr="00292B9F">
        <w:rPr>
          <w:rFonts w:cs="Arial"/>
          <w:i/>
          <w:sz w:val="22"/>
          <w:szCs w:val="22"/>
          <w:lang w:val="en-GB"/>
        </w:rPr>
        <w:t>Requests</w:t>
      </w:r>
      <w:r w:rsidRPr="001E0D2C">
        <w:rPr>
          <w:rFonts w:cs="Arial"/>
          <w:sz w:val="22"/>
          <w:szCs w:val="22"/>
          <w:lang w:val="en-GB"/>
        </w:rPr>
        <w:t xml:space="preserve"> Parties, </w:t>
      </w:r>
      <w:proofErr w:type="gramStart"/>
      <w:r w:rsidRPr="001E0D2C">
        <w:rPr>
          <w:rFonts w:cs="Arial"/>
          <w:sz w:val="22"/>
          <w:szCs w:val="22"/>
          <w:lang w:val="en-GB"/>
        </w:rPr>
        <w:t>in particular those</w:t>
      </w:r>
      <w:proofErr w:type="gramEnd"/>
      <w:r w:rsidRPr="001E0D2C">
        <w:rPr>
          <w:rFonts w:cs="Arial"/>
          <w:sz w:val="22"/>
          <w:szCs w:val="22"/>
          <w:lang w:val="en-GB"/>
        </w:rPr>
        <w:t xml:space="preserve"> that are required to pay small contributions, to consider paying for the whole triennium in one instalment;</w:t>
      </w:r>
    </w:p>
    <w:p w:rsidR="001E0D2C" w:rsidRPr="001E0D2C" w:rsidRDefault="001E0D2C" w:rsidP="001E0D2C">
      <w:pPr>
        <w:ind w:left="360"/>
        <w:jc w:val="both"/>
        <w:rPr>
          <w:rFonts w:cs="Arial"/>
          <w:sz w:val="22"/>
          <w:szCs w:val="22"/>
          <w:lang w:val="en-GB"/>
        </w:rPr>
      </w:pPr>
    </w:p>
    <w:p w:rsidR="001E0D2C" w:rsidRPr="001E0D2C" w:rsidRDefault="001E0D2C" w:rsidP="001E0D2C">
      <w:pPr>
        <w:numPr>
          <w:ilvl w:val="0"/>
          <w:numId w:val="4"/>
        </w:numPr>
        <w:jc w:val="both"/>
        <w:rPr>
          <w:rFonts w:cs="Arial"/>
          <w:sz w:val="22"/>
          <w:szCs w:val="22"/>
          <w:lang w:val="en-GB"/>
        </w:rPr>
      </w:pPr>
      <w:r w:rsidRPr="00292B9F">
        <w:rPr>
          <w:rFonts w:cs="Arial"/>
          <w:i/>
          <w:sz w:val="22"/>
          <w:szCs w:val="22"/>
          <w:lang w:val="en-GB"/>
        </w:rPr>
        <w:t>Urges</w:t>
      </w:r>
      <w:r w:rsidRPr="001E0D2C">
        <w:rPr>
          <w:rFonts w:cs="Arial"/>
          <w:sz w:val="22"/>
          <w:szCs w:val="22"/>
          <w:lang w:val="en-GB"/>
        </w:rPr>
        <w:t xml:space="preserve"> all Parties to pay their contributions as promptly as possible preferably not later than the end of March in the year to which they relate and, if they so wish, to inform the Secretariat whether they would prefer to receive a single invoice covering the whole triennium;</w:t>
      </w:r>
    </w:p>
    <w:p w:rsidR="001E0D2C" w:rsidRPr="001E0D2C" w:rsidRDefault="001E0D2C" w:rsidP="001E0D2C">
      <w:pPr>
        <w:ind w:left="360"/>
        <w:jc w:val="both"/>
        <w:rPr>
          <w:rFonts w:cs="Arial"/>
          <w:sz w:val="22"/>
          <w:szCs w:val="22"/>
          <w:lang w:val="en-GB"/>
        </w:rPr>
      </w:pPr>
    </w:p>
    <w:p w:rsidR="001E0D2C" w:rsidRPr="001E0D2C" w:rsidRDefault="001E0D2C" w:rsidP="001E0D2C">
      <w:pPr>
        <w:numPr>
          <w:ilvl w:val="0"/>
          <w:numId w:val="4"/>
        </w:numPr>
        <w:jc w:val="both"/>
        <w:rPr>
          <w:rFonts w:cs="Arial"/>
          <w:sz w:val="22"/>
          <w:szCs w:val="22"/>
          <w:lang w:val="en-GB"/>
        </w:rPr>
      </w:pPr>
      <w:r w:rsidRPr="00292B9F">
        <w:rPr>
          <w:rFonts w:cs="Arial"/>
          <w:i/>
          <w:sz w:val="22"/>
          <w:szCs w:val="22"/>
          <w:lang w:val="en-GB"/>
        </w:rPr>
        <w:t xml:space="preserve">Notes </w:t>
      </w:r>
      <w:r w:rsidRPr="001E0D2C">
        <w:rPr>
          <w:rFonts w:cs="Arial"/>
          <w:sz w:val="22"/>
          <w:szCs w:val="22"/>
          <w:lang w:val="en-GB"/>
        </w:rPr>
        <w:t xml:space="preserve">with concern that </w:t>
      </w:r>
      <w:proofErr w:type="gramStart"/>
      <w:r w:rsidRPr="001E0D2C">
        <w:rPr>
          <w:rFonts w:cs="Arial"/>
          <w:sz w:val="22"/>
          <w:szCs w:val="22"/>
          <w:lang w:val="en-GB"/>
        </w:rPr>
        <w:t>a number of</w:t>
      </w:r>
      <w:proofErr w:type="gramEnd"/>
      <w:r w:rsidRPr="001E0D2C">
        <w:rPr>
          <w:rFonts w:cs="Arial"/>
          <w:sz w:val="22"/>
          <w:szCs w:val="22"/>
          <w:lang w:val="en-GB"/>
        </w:rPr>
        <w:t xml:space="preserve"> Parties have not paid their contributions to the core budget for 2017 and prior years which were due on 1 March of each year thus affecting adversely the implementation of the Convention;</w:t>
      </w:r>
    </w:p>
    <w:p w:rsidR="001E0D2C" w:rsidRPr="001E0D2C" w:rsidRDefault="001E0D2C" w:rsidP="001E0D2C">
      <w:pPr>
        <w:ind w:left="360"/>
        <w:jc w:val="both"/>
        <w:rPr>
          <w:rFonts w:cs="Arial"/>
          <w:sz w:val="22"/>
          <w:szCs w:val="22"/>
          <w:lang w:val="en-GB"/>
        </w:rPr>
      </w:pPr>
    </w:p>
    <w:p w:rsidR="001E0D2C" w:rsidRPr="001E0D2C" w:rsidRDefault="001E0D2C" w:rsidP="001E0D2C">
      <w:pPr>
        <w:numPr>
          <w:ilvl w:val="0"/>
          <w:numId w:val="4"/>
        </w:numPr>
        <w:jc w:val="both"/>
        <w:rPr>
          <w:rFonts w:cs="Arial"/>
          <w:sz w:val="22"/>
          <w:szCs w:val="22"/>
          <w:lang w:val="en-GB"/>
        </w:rPr>
      </w:pPr>
      <w:r w:rsidRPr="00292B9F">
        <w:rPr>
          <w:rFonts w:cs="Arial"/>
          <w:i/>
          <w:sz w:val="22"/>
          <w:szCs w:val="22"/>
          <w:lang w:val="en-GB"/>
        </w:rPr>
        <w:t>Urges</w:t>
      </w:r>
      <w:r w:rsidRPr="001E0D2C">
        <w:rPr>
          <w:rFonts w:cs="Arial"/>
          <w:sz w:val="22"/>
          <w:szCs w:val="22"/>
          <w:lang w:val="en-GB"/>
        </w:rPr>
        <w:t xml:space="preserve"> all Parties with arrears to co-operate with the Secretariat in arranging for the payment of their outstanding contributions without delay;</w:t>
      </w:r>
    </w:p>
    <w:p w:rsidR="001E0D2C" w:rsidRPr="001E0D2C" w:rsidRDefault="001E0D2C" w:rsidP="001E0D2C">
      <w:pPr>
        <w:ind w:left="360"/>
        <w:jc w:val="both"/>
        <w:rPr>
          <w:rFonts w:cs="Arial"/>
          <w:sz w:val="22"/>
          <w:szCs w:val="22"/>
          <w:lang w:val="en-GB"/>
        </w:rPr>
      </w:pPr>
    </w:p>
    <w:p w:rsidR="001E0D2C" w:rsidRPr="001E0D2C" w:rsidRDefault="001E0D2C" w:rsidP="001E0D2C">
      <w:pPr>
        <w:numPr>
          <w:ilvl w:val="0"/>
          <w:numId w:val="4"/>
        </w:numPr>
        <w:jc w:val="both"/>
        <w:rPr>
          <w:rFonts w:cs="Arial"/>
          <w:sz w:val="22"/>
          <w:szCs w:val="22"/>
          <w:lang w:val="en-GB"/>
        </w:rPr>
      </w:pPr>
      <w:r w:rsidRPr="00292B9F">
        <w:rPr>
          <w:rFonts w:cs="Arial"/>
          <w:i/>
          <w:sz w:val="22"/>
          <w:szCs w:val="22"/>
          <w:lang w:val="en-GB"/>
        </w:rPr>
        <w:t>Decides</w:t>
      </w:r>
      <w:r w:rsidRPr="001E0D2C">
        <w:rPr>
          <w:rFonts w:cs="Arial"/>
          <w:sz w:val="22"/>
          <w:szCs w:val="22"/>
          <w:lang w:val="en-GB"/>
        </w:rPr>
        <w:t xml:space="preserve"> to set the threshold of eligibility for funding delegates to attend the Convention’s meetings at 0.200 per cent on the United Nations scale of assessment and </w:t>
      </w:r>
      <w:proofErr w:type="gramStart"/>
      <w:r w:rsidRPr="001E0D2C">
        <w:rPr>
          <w:rFonts w:cs="Arial"/>
          <w:sz w:val="22"/>
          <w:szCs w:val="22"/>
          <w:lang w:val="en-GB"/>
        </w:rPr>
        <w:t>as a general rule</w:t>
      </w:r>
      <w:proofErr w:type="gramEnd"/>
      <w:r w:rsidRPr="001E0D2C">
        <w:rPr>
          <w:rFonts w:cs="Arial"/>
          <w:sz w:val="22"/>
          <w:szCs w:val="22"/>
          <w:lang w:val="en-GB"/>
        </w:rPr>
        <w:t xml:space="preserve"> furthermore to exclude from such eligibility countries from the European Union, other European countries with strong economies and/or countries that have payments in arrears of more than three years;</w:t>
      </w:r>
    </w:p>
    <w:p w:rsidR="001E0D2C" w:rsidRPr="001E0D2C" w:rsidRDefault="001E0D2C" w:rsidP="001E0D2C">
      <w:pPr>
        <w:ind w:left="360"/>
        <w:jc w:val="both"/>
        <w:rPr>
          <w:rFonts w:cs="Arial"/>
          <w:sz w:val="22"/>
          <w:szCs w:val="22"/>
          <w:lang w:val="en-GB"/>
        </w:rPr>
      </w:pPr>
    </w:p>
    <w:p w:rsidR="001E0D2C" w:rsidRPr="001E0D2C" w:rsidRDefault="001E0D2C" w:rsidP="001E0D2C">
      <w:pPr>
        <w:numPr>
          <w:ilvl w:val="0"/>
          <w:numId w:val="4"/>
        </w:numPr>
        <w:jc w:val="both"/>
        <w:rPr>
          <w:rFonts w:cs="Arial"/>
          <w:sz w:val="22"/>
          <w:szCs w:val="22"/>
          <w:lang w:val="en-GB"/>
        </w:rPr>
      </w:pPr>
      <w:r w:rsidRPr="00292B9F">
        <w:rPr>
          <w:rFonts w:cs="Arial"/>
          <w:i/>
          <w:sz w:val="22"/>
          <w:szCs w:val="22"/>
          <w:lang w:val="en-GB"/>
        </w:rPr>
        <w:t>Decides</w:t>
      </w:r>
      <w:r w:rsidRPr="001E0D2C">
        <w:rPr>
          <w:rFonts w:cs="Arial"/>
          <w:sz w:val="22"/>
          <w:szCs w:val="22"/>
          <w:lang w:val="en-GB"/>
        </w:rPr>
        <w:t xml:space="preserve"> that representatives from countries with contributions in arrears of three years or more should be excluded from holding office in Convention bodies and be denied the right to vote; and requests the Executive Secretary to explore with these Parties innovative approaches for the identification of possible funding to resolve their arrears prior to the next meeting;</w:t>
      </w:r>
    </w:p>
    <w:p w:rsidR="001E0D2C" w:rsidRPr="001E0D2C" w:rsidRDefault="001E0D2C" w:rsidP="001E0D2C">
      <w:pPr>
        <w:ind w:left="360"/>
        <w:jc w:val="both"/>
        <w:rPr>
          <w:rFonts w:cs="Arial"/>
          <w:sz w:val="22"/>
          <w:szCs w:val="22"/>
          <w:lang w:val="en-GB"/>
        </w:rPr>
      </w:pPr>
    </w:p>
    <w:p w:rsidR="001E0D2C" w:rsidRPr="001E0D2C" w:rsidRDefault="001E0D2C" w:rsidP="001E0D2C">
      <w:pPr>
        <w:numPr>
          <w:ilvl w:val="0"/>
          <w:numId w:val="4"/>
        </w:numPr>
        <w:jc w:val="both"/>
        <w:rPr>
          <w:rFonts w:cs="Arial"/>
          <w:sz w:val="22"/>
          <w:szCs w:val="22"/>
          <w:lang w:val="en-GB"/>
        </w:rPr>
      </w:pPr>
      <w:r w:rsidRPr="00292B9F">
        <w:rPr>
          <w:rFonts w:cs="Arial"/>
          <w:i/>
          <w:sz w:val="22"/>
          <w:szCs w:val="22"/>
          <w:lang w:val="en-GB"/>
        </w:rPr>
        <w:t>Decides</w:t>
      </w:r>
      <w:r w:rsidRPr="001E0D2C">
        <w:rPr>
          <w:rFonts w:cs="Arial"/>
          <w:sz w:val="22"/>
          <w:szCs w:val="22"/>
          <w:lang w:val="en-GB"/>
        </w:rPr>
        <w:t xml:space="preserve"> that Resolutions adopted by this Conference of the Parties that establish inter alia bodies, mechanisms or activities that have financial implications not provided for in Annex I are subject to available funds from voluntary contributions;</w:t>
      </w:r>
    </w:p>
    <w:p w:rsidR="001E0D2C" w:rsidRPr="001E0D2C" w:rsidRDefault="001E0D2C" w:rsidP="001E0D2C">
      <w:pPr>
        <w:ind w:left="360"/>
        <w:jc w:val="both"/>
        <w:rPr>
          <w:rFonts w:cs="Arial"/>
          <w:sz w:val="22"/>
          <w:szCs w:val="22"/>
          <w:lang w:val="en-GB"/>
        </w:rPr>
      </w:pPr>
    </w:p>
    <w:p w:rsidR="001E0D2C" w:rsidRPr="001E0D2C" w:rsidRDefault="001E0D2C" w:rsidP="001E0D2C">
      <w:pPr>
        <w:numPr>
          <w:ilvl w:val="0"/>
          <w:numId w:val="4"/>
        </w:numPr>
        <w:jc w:val="both"/>
        <w:rPr>
          <w:rFonts w:cs="Arial"/>
          <w:sz w:val="22"/>
          <w:szCs w:val="22"/>
          <w:lang w:val="en-GB"/>
        </w:rPr>
      </w:pPr>
      <w:r w:rsidRPr="00292B9F">
        <w:rPr>
          <w:rFonts w:cs="Arial"/>
          <w:i/>
          <w:sz w:val="22"/>
          <w:szCs w:val="22"/>
          <w:lang w:val="en-GB"/>
        </w:rPr>
        <w:t xml:space="preserve">Encourages </w:t>
      </w:r>
      <w:r w:rsidRPr="001E0D2C">
        <w:rPr>
          <w:rFonts w:cs="Arial"/>
          <w:sz w:val="22"/>
          <w:szCs w:val="22"/>
          <w:lang w:val="en-GB"/>
        </w:rPr>
        <w:t>all Parties to make voluntary contributions to the Trust Fund to support requests from developing countries to participate in and implement the Convention throughout the triennium;</w:t>
      </w:r>
    </w:p>
    <w:p w:rsidR="001E0D2C" w:rsidRPr="001E0D2C" w:rsidRDefault="001E0D2C" w:rsidP="001E0D2C">
      <w:pPr>
        <w:ind w:left="360"/>
        <w:jc w:val="both"/>
        <w:rPr>
          <w:rFonts w:cs="Arial"/>
          <w:sz w:val="22"/>
          <w:szCs w:val="22"/>
          <w:lang w:val="en-GB"/>
        </w:rPr>
      </w:pPr>
    </w:p>
    <w:p w:rsidR="001E0D2C" w:rsidRPr="001E0D2C" w:rsidRDefault="001E0D2C" w:rsidP="001E0D2C">
      <w:pPr>
        <w:numPr>
          <w:ilvl w:val="0"/>
          <w:numId w:val="4"/>
        </w:numPr>
        <w:jc w:val="both"/>
        <w:rPr>
          <w:rFonts w:cs="Arial"/>
          <w:sz w:val="22"/>
          <w:szCs w:val="22"/>
          <w:lang w:val="en-GB"/>
        </w:rPr>
      </w:pPr>
      <w:r w:rsidRPr="00292B9F">
        <w:rPr>
          <w:rFonts w:cs="Arial"/>
          <w:i/>
          <w:sz w:val="22"/>
          <w:szCs w:val="22"/>
          <w:lang w:val="en-GB"/>
        </w:rPr>
        <w:t xml:space="preserve">Endorses </w:t>
      </w:r>
      <w:r w:rsidRPr="001E0D2C">
        <w:rPr>
          <w:rFonts w:cs="Arial"/>
          <w:sz w:val="22"/>
          <w:szCs w:val="22"/>
          <w:lang w:val="en-GB"/>
        </w:rPr>
        <w:t xml:space="preserve">the Programme of </w:t>
      </w:r>
      <w:r w:rsidR="00047EF3">
        <w:rPr>
          <w:rFonts w:cs="Arial"/>
          <w:sz w:val="22"/>
          <w:szCs w:val="22"/>
          <w:lang w:val="en-GB"/>
        </w:rPr>
        <w:t>W</w:t>
      </w:r>
      <w:r w:rsidRPr="001E0D2C">
        <w:rPr>
          <w:rFonts w:cs="Arial"/>
          <w:sz w:val="22"/>
          <w:szCs w:val="22"/>
          <w:lang w:val="en-GB"/>
        </w:rPr>
        <w:t>ork for 2018-2020 to assist Parties to identify those core ongoing and future activities and projects not covered by the core budget they intend to fund;</w:t>
      </w:r>
    </w:p>
    <w:p w:rsidR="001E0D2C" w:rsidRPr="001E0D2C" w:rsidRDefault="001E0D2C" w:rsidP="001E0D2C">
      <w:pPr>
        <w:ind w:left="360"/>
        <w:jc w:val="both"/>
        <w:rPr>
          <w:rFonts w:cs="Arial"/>
          <w:sz w:val="22"/>
          <w:szCs w:val="22"/>
          <w:lang w:val="en-GB"/>
        </w:rPr>
      </w:pPr>
    </w:p>
    <w:p w:rsidR="001E0D2C" w:rsidRPr="001E0D2C" w:rsidRDefault="001E0D2C" w:rsidP="001E0D2C">
      <w:pPr>
        <w:numPr>
          <w:ilvl w:val="0"/>
          <w:numId w:val="4"/>
        </w:numPr>
        <w:jc w:val="both"/>
        <w:rPr>
          <w:rFonts w:cs="Arial"/>
          <w:sz w:val="22"/>
          <w:szCs w:val="22"/>
          <w:lang w:val="en-GB"/>
        </w:rPr>
      </w:pPr>
      <w:r w:rsidRPr="00292B9F">
        <w:rPr>
          <w:rFonts w:cs="Arial"/>
          <w:i/>
          <w:sz w:val="22"/>
          <w:szCs w:val="22"/>
          <w:lang w:val="en-GB"/>
        </w:rPr>
        <w:t xml:space="preserve">Encourages </w:t>
      </w:r>
      <w:r w:rsidRPr="001E0D2C">
        <w:rPr>
          <w:rFonts w:cs="Arial"/>
          <w:sz w:val="22"/>
          <w:szCs w:val="22"/>
          <w:lang w:val="en-GB"/>
        </w:rPr>
        <w:t>States that are not Parties to the Convention, governmental, intergovernmental and non-governmental organizations and other sources to consider contributing to the Trust Fund or to special activities;</w:t>
      </w:r>
    </w:p>
    <w:p w:rsidR="001E0D2C" w:rsidRPr="001E0D2C" w:rsidRDefault="001E0D2C" w:rsidP="001E0D2C">
      <w:pPr>
        <w:ind w:left="360"/>
        <w:jc w:val="both"/>
        <w:rPr>
          <w:rFonts w:cs="Arial"/>
          <w:sz w:val="22"/>
          <w:szCs w:val="22"/>
          <w:lang w:val="en-GB"/>
        </w:rPr>
      </w:pPr>
    </w:p>
    <w:p w:rsidR="001E0D2C" w:rsidRPr="001E0D2C" w:rsidRDefault="001E0D2C" w:rsidP="001E0D2C">
      <w:pPr>
        <w:numPr>
          <w:ilvl w:val="0"/>
          <w:numId w:val="4"/>
        </w:numPr>
        <w:jc w:val="both"/>
        <w:rPr>
          <w:rFonts w:cs="Arial"/>
          <w:sz w:val="22"/>
          <w:szCs w:val="22"/>
          <w:lang w:val="en-GB"/>
        </w:rPr>
      </w:pPr>
      <w:r w:rsidRPr="00292B9F">
        <w:rPr>
          <w:rFonts w:cs="Arial"/>
          <w:i/>
          <w:sz w:val="22"/>
          <w:szCs w:val="22"/>
          <w:lang w:val="en-GB"/>
        </w:rPr>
        <w:t>Decides</w:t>
      </w:r>
      <w:r w:rsidRPr="001E0D2C">
        <w:rPr>
          <w:rFonts w:cs="Arial"/>
          <w:sz w:val="22"/>
          <w:szCs w:val="22"/>
          <w:lang w:val="en-GB"/>
        </w:rPr>
        <w:t xml:space="preserve"> that the Executive Secretary, subject to the approval of the Standing Committee and in urgent cases with the approval of the Chair of the Standing Committee alone, shall have the authority to spend or apply funds saved from the implementation of the core budget and funds from new Parties joining the Convention to activities in the approved costed programme of work not covered by the core budget;</w:t>
      </w:r>
    </w:p>
    <w:p w:rsidR="001E0D2C" w:rsidRPr="001E0D2C" w:rsidRDefault="001E0D2C" w:rsidP="001E0D2C">
      <w:pPr>
        <w:ind w:left="360"/>
        <w:jc w:val="both"/>
        <w:rPr>
          <w:rFonts w:cs="Arial"/>
          <w:sz w:val="22"/>
          <w:szCs w:val="22"/>
          <w:lang w:val="en-GB"/>
        </w:rPr>
      </w:pPr>
    </w:p>
    <w:p w:rsidR="001E0D2C" w:rsidRPr="001E0D2C" w:rsidRDefault="001E0D2C" w:rsidP="001E0D2C">
      <w:pPr>
        <w:numPr>
          <w:ilvl w:val="0"/>
          <w:numId w:val="4"/>
        </w:numPr>
        <w:jc w:val="both"/>
        <w:rPr>
          <w:rFonts w:cs="Arial"/>
          <w:sz w:val="22"/>
          <w:szCs w:val="22"/>
          <w:lang w:val="en-GB"/>
        </w:rPr>
      </w:pPr>
      <w:r w:rsidRPr="00292B9F">
        <w:rPr>
          <w:rFonts w:cs="Arial"/>
          <w:i/>
          <w:sz w:val="22"/>
          <w:szCs w:val="22"/>
          <w:lang w:val="en-GB"/>
        </w:rPr>
        <w:t xml:space="preserve">Decides </w:t>
      </w:r>
      <w:r w:rsidRPr="001E0D2C">
        <w:rPr>
          <w:rFonts w:cs="Arial"/>
          <w:sz w:val="22"/>
          <w:szCs w:val="22"/>
          <w:lang w:val="en-GB"/>
        </w:rPr>
        <w:t xml:space="preserve">that the Executive Secretary shall have the authority to make staffing decisions as necessary to implement the priorities of the Parties in accordance with the programme of work </w:t>
      </w:r>
      <w:proofErr w:type="gramStart"/>
      <w:r w:rsidRPr="001E0D2C">
        <w:rPr>
          <w:rFonts w:cs="Arial"/>
          <w:sz w:val="22"/>
          <w:szCs w:val="22"/>
          <w:lang w:val="en-GB"/>
        </w:rPr>
        <w:t>provided that</w:t>
      </w:r>
      <w:proofErr w:type="gramEnd"/>
      <w:r w:rsidRPr="001E0D2C">
        <w:rPr>
          <w:rFonts w:cs="Arial"/>
          <w:sz w:val="22"/>
          <w:szCs w:val="22"/>
          <w:lang w:val="en-GB"/>
        </w:rPr>
        <w:t xml:space="preserve"> the implications of the decisions can be met from the existing budget;</w:t>
      </w:r>
    </w:p>
    <w:p w:rsidR="001E0D2C" w:rsidRPr="001E0D2C" w:rsidRDefault="001E0D2C" w:rsidP="00292B9F">
      <w:pPr>
        <w:ind w:left="360"/>
        <w:jc w:val="both"/>
        <w:rPr>
          <w:rFonts w:cs="Arial"/>
          <w:sz w:val="22"/>
          <w:szCs w:val="22"/>
          <w:lang w:val="en-GB"/>
        </w:rPr>
      </w:pPr>
    </w:p>
    <w:p w:rsidR="001E0D2C" w:rsidRPr="001E0D2C" w:rsidRDefault="001E0D2C" w:rsidP="001E0D2C">
      <w:pPr>
        <w:numPr>
          <w:ilvl w:val="0"/>
          <w:numId w:val="4"/>
        </w:numPr>
        <w:jc w:val="both"/>
        <w:rPr>
          <w:rFonts w:cs="Arial"/>
          <w:sz w:val="22"/>
          <w:szCs w:val="22"/>
          <w:lang w:val="en-GB"/>
        </w:rPr>
      </w:pPr>
      <w:r w:rsidRPr="00292B9F">
        <w:rPr>
          <w:rFonts w:cs="Arial"/>
          <w:i/>
          <w:sz w:val="22"/>
          <w:szCs w:val="22"/>
          <w:lang w:val="en-GB"/>
        </w:rPr>
        <w:t xml:space="preserve">Encourages </w:t>
      </w:r>
      <w:r w:rsidRPr="001E0D2C">
        <w:rPr>
          <w:rFonts w:cs="Arial"/>
          <w:sz w:val="22"/>
          <w:szCs w:val="22"/>
          <w:lang w:val="en-GB"/>
        </w:rPr>
        <w:t>the Executive Secretary in line with UN rules to use opportunities provided by vacancies to explore ways to strengthen the capacity of the Secretariat within its assigned budget including through structural changes;</w:t>
      </w:r>
    </w:p>
    <w:p w:rsidR="001E0D2C" w:rsidRPr="001E0D2C" w:rsidRDefault="001E0D2C" w:rsidP="001E0D2C">
      <w:pPr>
        <w:ind w:left="360"/>
        <w:jc w:val="both"/>
        <w:rPr>
          <w:rFonts w:cs="Arial"/>
          <w:sz w:val="22"/>
          <w:szCs w:val="22"/>
          <w:lang w:val="en-GB"/>
        </w:rPr>
      </w:pPr>
    </w:p>
    <w:p w:rsidR="001E0D2C" w:rsidRPr="00292B9F" w:rsidRDefault="001E0D2C" w:rsidP="001E0D2C">
      <w:pPr>
        <w:numPr>
          <w:ilvl w:val="0"/>
          <w:numId w:val="4"/>
        </w:numPr>
        <w:jc w:val="both"/>
        <w:rPr>
          <w:rFonts w:cs="Arial"/>
          <w:i/>
          <w:sz w:val="22"/>
          <w:szCs w:val="22"/>
          <w:lang w:val="en-GB"/>
        </w:rPr>
      </w:pPr>
      <w:r w:rsidRPr="00292B9F">
        <w:rPr>
          <w:rFonts w:cs="Arial"/>
          <w:i/>
          <w:sz w:val="22"/>
          <w:szCs w:val="22"/>
          <w:lang w:val="en-GB"/>
        </w:rPr>
        <w:t>Approves:</w:t>
      </w:r>
    </w:p>
    <w:p w:rsidR="001E0D2C" w:rsidRPr="001E0D2C" w:rsidRDefault="001E0D2C" w:rsidP="001E0D2C">
      <w:pPr>
        <w:ind w:left="360"/>
        <w:jc w:val="both"/>
        <w:rPr>
          <w:rFonts w:cs="Arial"/>
          <w:sz w:val="22"/>
          <w:szCs w:val="22"/>
          <w:lang w:val="en-GB"/>
        </w:rPr>
      </w:pPr>
    </w:p>
    <w:p w:rsidR="001E0D2C" w:rsidRDefault="001E0D2C" w:rsidP="00292B9F">
      <w:pPr>
        <w:pStyle w:val="ListParagraph"/>
        <w:numPr>
          <w:ilvl w:val="1"/>
          <w:numId w:val="15"/>
        </w:numPr>
        <w:ind w:left="907" w:hanging="547"/>
        <w:contextualSpacing w:val="0"/>
        <w:jc w:val="both"/>
        <w:rPr>
          <w:rFonts w:cs="Arial"/>
          <w:iCs/>
          <w:color w:val="000000"/>
          <w:sz w:val="22"/>
          <w:szCs w:val="22"/>
          <w:lang w:val="en-GB"/>
        </w:rPr>
      </w:pPr>
      <w:r w:rsidRPr="00292B9F">
        <w:rPr>
          <w:rFonts w:cs="Arial"/>
          <w:iCs/>
          <w:color w:val="000000"/>
          <w:sz w:val="22"/>
          <w:szCs w:val="22"/>
          <w:lang w:val="en-GB"/>
        </w:rPr>
        <w:t>The upgrading of the part-time (50 per cent) P-2 position of Associate Information Officer to full time; and</w:t>
      </w:r>
    </w:p>
    <w:p w:rsidR="00292B9F" w:rsidRPr="00292B9F" w:rsidRDefault="00292B9F" w:rsidP="00292B9F">
      <w:pPr>
        <w:pStyle w:val="ListParagraph"/>
        <w:ind w:left="907"/>
        <w:contextualSpacing w:val="0"/>
        <w:jc w:val="both"/>
        <w:rPr>
          <w:rFonts w:cs="Arial"/>
          <w:iCs/>
          <w:color w:val="000000"/>
          <w:sz w:val="22"/>
          <w:szCs w:val="22"/>
          <w:lang w:val="en-GB"/>
        </w:rPr>
      </w:pPr>
    </w:p>
    <w:p w:rsidR="001E0D2C" w:rsidRPr="00292B9F" w:rsidRDefault="001E0D2C" w:rsidP="00292B9F">
      <w:pPr>
        <w:pStyle w:val="ListParagraph"/>
        <w:numPr>
          <w:ilvl w:val="1"/>
          <w:numId w:val="15"/>
        </w:numPr>
        <w:ind w:left="907" w:hanging="547"/>
        <w:contextualSpacing w:val="0"/>
        <w:jc w:val="both"/>
        <w:rPr>
          <w:rFonts w:cs="Arial"/>
          <w:iCs/>
          <w:sz w:val="22"/>
          <w:szCs w:val="22"/>
          <w:lang w:val="en-GB"/>
        </w:rPr>
      </w:pPr>
      <w:r w:rsidRPr="00292B9F">
        <w:rPr>
          <w:rFonts w:cs="Arial"/>
          <w:iCs/>
          <w:color w:val="000000"/>
          <w:sz w:val="22"/>
          <w:szCs w:val="22"/>
          <w:lang w:val="en-GB"/>
        </w:rPr>
        <w:t>The creation of one part-</w:t>
      </w:r>
      <w:r w:rsidRPr="00292B9F">
        <w:rPr>
          <w:rFonts w:cs="Arial"/>
          <w:iCs/>
          <w:sz w:val="22"/>
          <w:szCs w:val="22"/>
          <w:lang w:val="en-GB"/>
        </w:rPr>
        <w:t>time (18</w:t>
      </w:r>
      <w:r w:rsidRPr="00292B9F">
        <w:rPr>
          <w:rFonts w:cs="Arial"/>
          <w:iCs/>
          <w:color w:val="000000"/>
          <w:sz w:val="22"/>
          <w:szCs w:val="22"/>
          <w:lang w:val="en-GB"/>
        </w:rPr>
        <w:t xml:space="preserve"> per cent) P-3 position of Programme Officer of Common Information Management, Communication and Outreach Unit</w:t>
      </w:r>
      <w:r w:rsidRPr="00292B9F">
        <w:rPr>
          <w:rFonts w:cs="Arial"/>
          <w:iCs/>
          <w:sz w:val="22"/>
          <w:szCs w:val="22"/>
          <w:lang w:val="en-GB"/>
        </w:rPr>
        <w:t>;</w:t>
      </w:r>
    </w:p>
    <w:p w:rsidR="001E0D2C" w:rsidRPr="001E0D2C" w:rsidRDefault="001E0D2C" w:rsidP="001E0D2C">
      <w:pPr>
        <w:jc w:val="both"/>
        <w:rPr>
          <w:rFonts w:cs="Arial"/>
          <w:iCs/>
          <w:sz w:val="22"/>
          <w:szCs w:val="22"/>
          <w:lang w:val="en-GB"/>
        </w:rPr>
      </w:pPr>
    </w:p>
    <w:p w:rsidR="001E0D2C" w:rsidRPr="001E0D2C" w:rsidRDefault="001E0D2C" w:rsidP="001E0D2C">
      <w:pPr>
        <w:numPr>
          <w:ilvl w:val="0"/>
          <w:numId w:val="4"/>
        </w:numPr>
        <w:jc w:val="both"/>
        <w:rPr>
          <w:rFonts w:cs="Arial"/>
          <w:sz w:val="22"/>
          <w:szCs w:val="22"/>
          <w:lang w:val="en-GB"/>
        </w:rPr>
      </w:pPr>
      <w:r w:rsidRPr="00292B9F">
        <w:rPr>
          <w:rFonts w:cs="Arial"/>
          <w:i/>
          <w:sz w:val="22"/>
          <w:szCs w:val="22"/>
          <w:lang w:val="en-GB"/>
        </w:rPr>
        <w:lastRenderedPageBreak/>
        <w:t xml:space="preserve">Invites </w:t>
      </w:r>
      <w:r w:rsidRPr="001E0D2C">
        <w:rPr>
          <w:rFonts w:cs="Arial"/>
          <w:sz w:val="22"/>
          <w:szCs w:val="22"/>
          <w:lang w:val="en-GB"/>
        </w:rPr>
        <w:t>Parties to consider the feasibility of financing Junior Professional Officers and / or providing gratis personnel or technical experts to the Secretariat to increase its capacity;</w:t>
      </w:r>
    </w:p>
    <w:p w:rsidR="001E0D2C" w:rsidRPr="001E0D2C" w:rsidRDefault="001E0D2C" w:rsidP="00292B9F">
      <w:pPr>
        <w:ind w:left="360"/>
        <w:jc w:val="both"/>
        <w:rPr>
          <w:rFonts w:cs="Arial"/>
          <w:sz w:val="22"/>
          <w:szCs w:val="22"/>
          <w:lang w:val="en-GB"/>
        </w:rPr>
      </w:pPr>
    </w:p>
    <w:p w:rsidR="001E0D2C" w:rsidRPr="001E0D2C" w:rsidRDefault="001E0D2C" w:rsidP="001E0D2C">
      <w:pPr>
        <w:numPr>
          <w:ilvl w:val="0"/>
          <w:numId w:val="4"/>
        </w:numPr>
        <w:jc w:val="both"/>
        <w:rPr>
          <w:rFonts w:cs="Arial"/>
          <w:i/>
          <w:sz w:val="22"/>
          <w:szCs w:val="22"/>
          <w:lang w:val="en-GB"/>
        </w:rPr>
      </w:pPr>
      <w:r w:rsidRPr="00292B9F">
        <w:rPr>
          <w:rFonts w:cs="Arial"/>
          <w:i/>
          <w:sz w:val="22"/>
          <w:szCs w:val="22"/>
          <w:lang w:val="en-GB"/>
        </w:rPr>
        <w:t>Instructs</w:t>
      </w:r>
      <w:r w:rsidRPr="001E0D2C">
        <w:rPr>
          <w:rFonts w:cs="Arial"/>
          <w:sz w:val="22"/>
          <w:szCs w:val="22"/>
          <w:lang w:val="en-GB"/>
        </w:rPr>
        <w:t xml:space="preserve"> the Finance and Budget Subcommittee of the Standing Committee to</w:t>
      </w:r>
      <w:r w:rsidRPr="001E0D2C">
        <w:rPr>
          <w:rFonts w:cs="Arial"/>
          <w:i/>
          <w:sz w:val="22"/>
          <w:szCs w:val="22"/>
          <w:lang w:val="en-GB"/>
        </w:rPr>
        <w:t>:</w:t>
      </w:r>
    </w:p>
    <w:p w:rsidR="001E0D2C" w:rsidRPr="009F4A8E" w:rsidRDefault="001E0D2C" w:rsidP="001E0D2C">
      <w:pPr>
        <w:tabs>
          <w:tab w:val="left" w:pos="720"/>
        </w:tabs>
        <w:ind w:left="1077" w:hanging="357"/>
        <w:jc w:val="both"/>
        <w:rPr>
          <w:rFonts w:cs="Arial"/>
          <w:color w:val="000000"/>
          <w:sz w:val="22"/>
          <w:szCs w:val="22"/>
          <w:lang w:val="en-GB" w:eastAsia="en-GB"/>
        </w:rPr>
      </w:pPr>
    </w:p>
    <w:p w:rsidR="001E0D2C" w:rsidRPr="009F4A8E" w:rsidRDefault="001E0D2C" w:rsidP="00292B9F">
      <w:pPr>
        <w:ind w:left="900" w:hanging="540"/>
        <w:jc w:val="both"/>
        <w:rPr>
          <w:rFonts w:cs="Arial"/>
          <w:color w:val="000000"/>
          <w:sz w:val="22"/>
          <w:szCs w:val="22"/>
          <w:lang w:val="en-GB" w:eastAsia="en-GB"/>
        </w:rPr>
      </w:pPr>
      <w:proofErr w:type="spellStart"/>
      <w:r w:rsidRPr="009F4A8E">
        <w:rPr>
          <w:rFonts w:cs="Arial"/>
          <w:color w:val="000000"/>
          <w:sz w:val="22"/>
          <w:szCs w:val="22"/>
          <w:lang w:val="en-GB" w:eastAsia="en-GB"/>
        </w:rPr>
        <w:t>i</w:t>
      </w:r>
      <w:proofErr w:type="spellEnd"/>
      <w:r w:rsidRPr="009F4A8E">
        <w:rPr>
          <w:rFonts w:cs="Arial"/>
          <w:color w:val="000000"/>
          <w:sz w:val="22"/>
          <w:szCs w:val="22"/>
          <w:lang w:val="en-GB" w:eastAsia="en-GB"/>
        </w:rPr>
        <w:t>)</w:t>
      </w:r>
      <w:r w:rsidRPr="009F4A8E">
        <w:rPr>
          <w:rFonts w:cs="Arial"/>
          <w:color w:val="000000"/>
          <w:sz w:val="22"/>
          <w:szCs w:val="22"/>
          <w:lang w:val="en-GB" w:eastAsia="en-GB"/>
        </w:rPr>
        <w:tab/>
        <w:t xml:space="preserve">meet one day prior to the start of every regular meeting of the Standing Committee and to work </w:t>
      </w:r>
      <w:proofErr w:type="spellStart"/>
      <w:r w:rsidRPr="009F4A8E">
        <w:rPr>
          <w:rFonts w:cs="Arial"/>
          <w:color w:val="000000"/>
          <w:sz w:val="22"/>
          <w:szCs w:val="22"/>
          <w:lang w:val="en-GB" w:eastAsia="en-GB"/>
        </w:rPr>
        <w:t>intersessionally</w:t>
      </w:r>
      <w:proofErr w:type="spellEnd"/>
      <w:r w:rsidRPr="009F4A8E">
        <w:rPr>
          <w:rFonts w:cs="Arial"/>
          <w:color w:val="000000"/>
          <w:sz w:val="22"/>
          <w:szCs w:val="22"/>
          <w:lang w:val="en-GB" w:eastAsia="en-GB"/>
        </w:rPr>
        <w:t xml:space="preserve"> by electronic or other means;</w:t>
      </w:r>
    </w:p>
    <w:p w:rsidR="001E0D2C" w:rsidRPr="009F4A8E" w:rsidRDefault="001E0D2C" w:rsidP="001E0D2C">
      <w:pPr>
        <w:ind w:left="1418" w:hanging="698"/>
        <w:jc w:val="both"/>
        <w:rPr>
          <w:rFonts w:cs="Arial"/>
          <w:color w:val="000000"/>
          <w:sz w:val="22"/>
          <w:szCs w:val="22"/>
          <w:lang w:val="en-GB" w:eastAsia="en-GB"/>
        </w:rPr>
      </w:pPr>
    </w:p>
    <w:p w:rsidR="001E0D2C" w:rsidRPr="009F4A8E" w:rsidRDefault="001E0D2C" w:rsidP="00292B9F">
      <w:pPr>
        <w:ind w:left="900" w:hanging="540"/>
        <w:jc w:val="both"/>
        <w:rPr>
          <w:rFonts w:cs="Arial"/>
          <w:color w:val="000000"/>
          <w:sz w:val="22"/>
          <w:szCs w:val="22"/>
          <w:lang w:val="en-GB" w:eastAsia="en-GB"/>
        </w:rPr>
      </w:pPr>
      <w:r w:rsidRPr="009F4A8E">
        <w:rPr>
          <w:rFonts w:cs="Arial"/>
          <w:color w:val="000000"/>
          <w:sz w:val="22"/>
          <w:szCs w:val="22"/>
          <w:lang w:val="en-GB" w:eastAsia="en-GB"/>
        </w:rPr>
        <w:t>ii)</w:t>
      </w:r>
      <w:r w:rsidRPr="009F4A8E">
        <w:rPr>
          <w:rFonts w:cs="Arial"/>
          <w:color w:val="000000"/>
          <w:sz w:val="22"/>
          <w:szCs w:val="22"/>
          <w:lang w:val="en-GB" w:eastAsia="en-GB"/>
        </w:rPr>
        <w:tab/>
        <w:t>work with the Secretariat to prepare all financial and budgetary documents for consideration by the Standing Committee; and</w:t>
      </w:r>
    </w:p>
    <w:p w:rsidR="001E0D2C" w:rsidRPr="009F4A8E" w:rsidRDefault="001E0D2C" w:rsidP="00292B9F">
      <w:pPr>
        <w:ind w:left="900" w:hanging="540"/>
        <w:jc w:val="both"/>
        <w:rPr>
          <w:rFonts w:cs="Arial"/>
          <w:color w:val="000000"/>
          <w:sz w:val="22"/>
          <w:szCs w:val="22"/>
          <w:lang w:val="en-GB" w:eastAsia="en-GB"/>
        </w:rPr>
      </w:pPr>
    </w:p>
    <w:p w:rsidR="001E0D2C" w:rsidRPr="009F4A8E" w:rsidRDefault="001E0D2C" w:rsidP="00292B9F">
      <w:pPr>
        <w:ind w:left="900" w:hanging="540"/>
        <w:jc w:val="both"/>
        <w:rPr>
          <w:rFonts w:cs="Arial"/>
          <w:color w:val="000000"/>
          <w:sz w:val="22"/>
          <w:szCs w:val="22"/>
          <w:lang w:val="en-GB" w:eastAsia="en-GB"/>
        </w:rPr>
      </w:pPr>
      <w:r w:rsidRPr="009F4A8E">
        <w:rPr>
          <w:rFonts w:cs="Arial"/>
          <w:color w:val="000000"/>
          <w:sz w:val="22"/>
          <w:szCs w:val="22"/>
          <w:lang w:val="en-GB" w:eastAsia="en-GB"/>
        </w:rPr>
        <w:t>iii)</w:t>
      </w:r>
      <w:r w:rsidRPr="009F4A8E">
        <w:rPr>
          <w:rFonts w:cs="Arial"/>
          <w:color w:val="000000"/>
          <w:sz w:val="22"/>
          <w:szCs w:val="22"/>
          <w:lang w:val="en-GB" w:eastAsia="en-GB"/>
        </w:rPr>
        <w:tab/>
        <w:t xml:space="preserve">operate under the terms of reference attached as Annex </w:t>
      </w:r>
      <w:proofErr w:type="gramStart"/>
      <w:r w:rsidRPr="009F4A8E">
        <w:rPr>
          <w:rFonts w:cs="Arial"/>
          <w:color w:val="000000"/>
          <w:sz w:val="22"/>
          <w:szCs w:val="22"/>
          <w:lang w:val="en-GB" w:eastAsia="en-GB"/>
        </w:rPr>
        <w:t>[  ]</w:t>
      </w:r>
      <w:proofErr w:type="gramEnd"/>
      <w:r w:rsidRPr="009F4A8E">
        <w:rPr>
          <w:rFonts w:cs="Arial"/>
          <w:color w:val="000000"/>
          <w:sz w:val="22"/>
          <w:szCs w:val="22"/>
          <w:lang w:val="en-GB" w:eastAsia="en-GB"/>
        </w:rPr>
        <w:t xml:space="preserve"> to this Resolution;</w:t>
      </w:r>
    </w:p>
    <w:p w:rsidR="001E0D2C" w:rsidRPr="009F4A8E" w:rsidRDefault="001E0D2C" w:rsidP="001E0D2C">
      <w:pPr>
        <w:pStyle w:val="ListParagraph"/>
        <w:ind w:left="0"/>
        <w:rPr>
          <w:rFonts w:cs="Arial"/>
          <w:sz w:val="22"/>
          <w:szCs w:val="22"/>
          <w:lang w:val="en-GB"/>
        </w:rPr>
      </w:pPr>
    </w:p>
    <w:p w:rsidR="001E0D2C" w:rsidRPr="007B3BDE" w:rsidRDefault="001E0D2C" w:rsidP="001E0D2C">
      <w:pPr>
        <w:numPr>
          <w:ilvl w:val="0"/>
          <w:numId w:val="4"/>
        </w:numPr>
        <w:jc w:val="both"/>
        <w:rPr>
          <w:rFonts w:cs="Arial"/>
          <w:sz w:val="22"/>
          <w:szCs w:val="22"/>
          <w:lang w:val="en-GB"/>
        </w:rPr>
      </w:pPr>
      <w:r w:rsidRPr="007B3BDE">
        <w:rPr>
          <w:rFonts w:cs="Arial"/>
          <w:i/>
          <w:sz w:val="22"/>
          <w:szCs w:val="22"/>
          <w:lang w:val="en-GB"/>
        </w:rPr>
        <w:t>Confirms</w:t>
      </w:r>
      <w:r w:rsidRPr="007B3BDE">
        <w:rPr>
          <w:rFonts w:cs="Arial"/>
          <w:sz w:val="22"/>
          <w:szCs w:val="22"/>
          <w:lang w:val="en-GB"/>
        </w:rPr>
        <w:t xml:space="preserve"> that the CMS Secretariat will continue to provide Secretariat services to ASCOBANS and to the Gorilla Agreement in the next triennium</w:t>
      </w:r>
      <w:r w:rsidR="00245E18" w:rsidRPr="007B3BDE">
        <w:rPr>
          <w:rFonts w:cs="Arial"/>
          <w:sz w:val="22"/>
          <w:szCs w:val="22"/>
          <w:lang w:val="en-GB"/>
        </w:rPr>
        <w:t xml:space="preserve"> and </w:t>
      </w:r>
      <w:r w:rsidR="00245E18" w:rsidRPr="007B3BDE">
        <w:rPr>
          <w:rFonts w:cs="Arial"/>
          <w:i/>
          <w:sz w:val="22"/>
          <w:szCs w:val="22"/>
          <w:lang w:val="en-GB"/>
        </w:rPr>
        <w:t>decides</w:t>
      </w:r>
      <w:r w:rsidR="00245E18" w:rsidRPr="007B3BDE">
        <w:rPr>
          <w:rFonts w:cs="Arial"/>
          <w:sz w:val="22"/>
          <w:szCs w:val="22"/>
          <w:lang w:val="en-GB"/>
        </w:rPr>
        <w:t xml:space="preserve"> t</w:t>
      </w:r>
      <w:r w:rsidR="00047EF3" w:rsidRPr="007B3BDE">
        <w:rPr>
          <w:rFonts w:cs="Arial"/>
          <w:sz w:val="22"/>
          <w:szCs w:val="22"/>
          <w:lang w:val="en-GB"/>
        </w:rPr>
        <w:t>hat the CMS Secretariat will serve</w:t>
      </w:r>
      <w:r w:rsidR="00245E18" w:rsidRPr="007B3BDE">
        <w:rPr>
          <w:rFonts w:cs="Arial"/>
          <w:sz w:val="22"/>
          <w:szCs w:val="22"/>
          <w:lang w:val="en-GB"/>
        </w:rPr>
        <w:t xml:space="preserve"> as the permanent Secretariat of the Sharks MOU</w:t>
      </w:r>
      <w:r w:rsidRPr="007B3BDE">
        <w:rPr>
          <w:rFonts w:cs="Arial"/>
          <w:sz w:val="22"/>
          <w:szCs w:val="22"/>
          <w:lang w:val="en-GB"/>
        </w:rPr>
        <w:t>;</w:t>
      </w:r>
    </w:p>
    <w:p w:rsidR="001E0D2C" w:rsidRPr="001E0D2C" w:rsidRDefault="001E0D2C" w:rsidP="00292B9F">
      <w:pPr>
        <w:ind w:left="360"/>
        <w:jc w:val="both"/>
        <w:rPr>
          <w:rFonts w:cs="Arial"/>
          <w:sz w:val="22"/>
          <w:szCs w:val="22"/>
          <w:lang w:val="en-GB"/>
        </w:rPr>
      </w:pPr>
    </w:p>
    <w:p w:rsidR="001E0D2C" w:rsidRPr="001E0D2C" w:rsidRDefault="001E0D2C" w:rsidP="001E0D2C">
      <w:pPr>
        <w:numPr>
          <w:ilvl w:val="0"/>
          <w:numId w:val="4"/>
        </w:numPr>
        <w:jc w:val="both"/>
        <w:rPr>
          <w:rFonts w:cs="Arial"/>
          <w:sz w:val="22"/>
          <w:szCs w:val="22"/>
          <w:lang w:val="en-GB"/>
        </w:rPr>
      </w:pPr>
      <w:r w:rsidRPr="00292B9F">
        <w:rPr>
          <w:rFonts w:cs="Arial"/>
          <w:i/>
          <w:sz w:val="22"/>
          <w:szCs w:val="22"/>
          <w:lang w:val="en-GB"/>
        </w:rPr>
        <w:t>Requests</w:t>
      </w:r>
      <w:r w:rsidRPr="001E0D2C">
        <w:rPr>
          <w:rFonts w:cs="Arial"/>
          <w:sz w:val="22"/>
          <w:szCs w:val="22"/>
          <w:lang w:val="en-GB"/>
        </w:rPr>
        <w:t xml:space="preserve"> the Executive Director of UN Environment to continue to incorporate aspects of the Convention’s programme of work into the programme of work of UN Environment, and the projects that implement it, and consider as appropriate providing financial support to specific CMS activities in this context;</w:t>
      </w:r>
    </w:p>
    <w:p w:rsidR="001E0D2C" w:rsidRPr="001E0D2C" w:rsidRDefault="001E0D2C" w:rsidP="00292B9F">
      <w:pPr>
        <w:ind w:left="360"/>
        <w:jc w:val="both"/>
        <w:rPr>
          <w:rFonts w:cs="Arial"/>
          <w:sz w:val="22"/>
          <w:szCs w:val="22"/>
          <w:lang w:val="en-GB"/>
        </w:rPr>
      </w:pPr>
    </w:p>
    <w:p w:rsidR="001E0D2C" w:rsidRPr="001E0D2C" w:rsidRDefault="001E0D2C" w:rsidP="001E0D2C">
      <w:pPr>
        <w:numPr>
          <w:ilvl w:val="0"/>
          <w:numId w:val="4"/>
        </w:numPr>
        <w:jc w:val="both"/>
        <w:rPr>
          <w:rFonts w:cs="Arial"/>
          <w:sz w:val="22"/>
          <w:szCs w:val="22"/>
          <w:lang w:val="en-GB"/>
        </w:rPr>
      </w:pPr>
      <w:r w:rsidRPr="00292B9F">
        <w:rPr>
          <w:rFonts w:cs="Arial"/>
          <w:i/>
          <w:sz w:val="22"/>
          <w:szCs w:val="22"/>
          <w:lang w:val="en-GB"/>
        </w:rPr>
        <w:t>Requests</w:t>
      </w:r>
      <w:r w:rsidRPr="001E0D2C">
        <w:rPr>
          <w:rFonts w:cs="Arial"/>
          <w:sz w:val="22"/>
          <w:szCs w:val="22"/>
          <w:lang w:val="en-GB"/>
        </w:rPr>
        <w:t xml:space="preserve"> the Executive Director of UN Environment to extend the duration of the Convention Trust Fund to 31 December 2020;</w:t>
      </w:r>
    </w:p>
    <w:p w:rsidR="001E0D2C" w:rsidRPr="001E0D2C" w:rsidRDefault="001E0D2C" w:rsidP="00292B9F">
      <w:pPr>
        <w:ind w:left="360"/>
        <w:jc w:val="both"/>
        <w:rPr>
          <w:rFonts w:cs="Arial"/>
          <w:sz w:val="22"/>
          <w:szCs w:val="22"/>
          <w:lang w:val="en-GB"/>
        </w:rPr>
      </w:pPr>
    </w:p>
    <w:p w:rsidR="001E0D2C" w:rsidRPr="001E0D2C" w:rsidRDefault="001E0D2C" w:rsidP="001E0D2C">
      <w:pPr>
        <w:numPr>
          <w:ilvl w:val="0"/>
          <w:numId w:val="4"/>
        </w:numPr>
        <w:jc w:val="both"/>
        <w:rPr>
          <w:rFonts w:cs="Arial"/>
          <w:sz w:val="22"/>
          <w:szCs w:val="22"/>
          <w:lang w:val="en-GB"/>
        </w:rPr>
      </w:pPr>
      <w:r w:rsidRPr="001E0D2C">
        <w:rPr>
          <w:rFonts w:cs="Arial"/>
          <w:sz w:val="22"/>
          <w:szCs w:val="22"/>
          <w:lang w:val="en-GB"/>
        </w:rPr>
        <w:t xml:space="preserve">Approves the terms of reference for the administration of the Trust Fund as set forth in Annex [ </w:t>
      </w:r>
      <w:proofErr w:type="gramStart"/>
      <w:r w:rsidRPr="001E0D2C">
        <w:rPr>
          <w:rFonts w:cs="Arial"/>
          <w:sz w:val="22"/>
          <w:szCs w:val="22"/>
          <w:lang w:val="en-GB"/>
        </w:rPr>
        <w:t xml:space="preserve">  ]</w:t>
      </w:r>
      <w:proofErr w:type="gramEnd"/>
      <w:r w:rsidRPr="001E0D2C">
        <w:rPr>
          <w:rFonts w:cs="Arial"/>
          <w:sz w:val="22"/>
          <w:szCs w:val="22"/>
          <w:lang w:val="en-GB"/>
        </w:rPr>
        <w:t xml:space="preserve"> to the present Resolution for the period 2018 to 2020;</w:t>
      </w:r>
    </w:p>
    <w:p w:rsidR="001E0D2C" w:rsidRPr="001E0D2C" w:rsidRDefault="001E0D2C" w:rsidP="00292B9F">
      <w:pPr>
        <w:ind w:left="360"/>
        <w:jc w:val="both"/>
        <w:rPr>
          <w:rFonts w:cs="Arial"/>
          <w:sz w:val="22"/>
          <w:szCs w:val="22"/>
          <w:lang w:val="en-GB"/>
        </w:rPr>
      </w:pPr>
    </w:p>
    <w:p w:rsidR="001E0D2C" w:rsidRPr="001E0D2C" w:rsidRDefault="001E0D2C" w:rsidP="001E0D2C">
      <w:pPr>
        <w:numPr>
          <w:ilvl w:val="0"/>
          <w:numId w:val="4"/>
        </w:numPr>
        <w:jc w:val="both"/>
        <w:rPr>
          <w:rFonts w:cs="Arial"/>
          <w:sz w:val="22"/>
          <w:szCs w:val="22"/>
          <w:lang w:val="en-GB"/>
        </w:rPr>
      </w:pPr>
      <w:r w:rsidRPr="00292B9F">
        <w:rPr>
          <w:rFonts w:cs="Arial"/>
          <w:i/>
          <w:sz w:val="22"/>
          <w:szCs w:val="22"/>
          <w:lang w:val="en-GB"/>
        </w:rPr>
        <w:t>Decides</w:t>
      </w:r>
      <w:r w:rsidRPr="001E0D2C">
        <w:rPr>
          <w:rFonts w:cs="Arial"/>
          <w:sz w:val="22"/>
          <w:szCs w:val="22"/>
          <w:lang w:val="en-GB"/>
        </w:rPr>
        <w:t xml:space="preserve"> that all contributions to the Trust Fund shall be paid in Euros;</w:t>
      </w:r>
    </w:p>
    <w:p w:rsidR="001E0D2C" w:rsidRPr="001E0D2C" w:rsidRDefault="001E0D2C" w:rsidP="00292B9F">
      <w:pPr>
        <w:ind w:left="360"/>
        <w:jc w:val="both"/>
        <w:rPr>
          <w:rFonts w:cs="Arial"/>
          <w:sz w:val="22"/>
          <w:szCs w:val="22"/>
          <w:lang w:val="en-GB"/>
        </w:rPr>
      </w:pPr>
    </w:p>
    <w:p w:rsidR="001E0D2C" w:rsidRPr="001E0D2C" w:rsidRDefault="001E0D2C" w:rsidP="001E0D2C">
      <w:pPr>
        <w:numPr>
          <w:ilvl w:val="0"/>
          <w:numId w:val="4"/>
        </w:numPr>
        <w:jc w:val="both"/>
        <w:rPr>
          <w:rFonts w:cs="Arial"/>
          <w:sz w:val="22"/>
          <w:szCs w:val="22"/>
          <w:lang w:val="en-GB"/>
        </w:rPr>
      </w:pPr>
      <w:r w:rsidRPr="00292B9F">
        <w:rPr>
          <w:rFonts w:cs="Arial"/>
          <w:i/>
          <w:sz w:val="22"/>
          <w:szCs w:val="22"/>
          <w:lang w:val="en-GB"/>
        </w:rPr>
        <w:t>Requests</w:t>
      </w:r>
      <w:r w:rsidRPr="001E0D2C">
        <w:rPr>
          <w:rFonts w:cs="Arial"/>
          <w:sz w:val="22"/>
          <w:szCs w:val="22"/>
          <w:lang w:val="en-GB"/>
        </w:rPr>
        <w:t xml:space="preserve"> the Secretariat to monitor exchange rate fluctuations carefully and adjust levels of expenditure where necessary; and decides that the Secretariat, as a last resort, can exceptionally request the Standing Committee to drawdown from the Trust Fund balance; and</w:t>
      </w:r>
    </w:p>
    <w:p w:rsidR="001E0D2C" w:rsidRPr="001E0D2C" w:rsidRDefault="001E0D2C" w:rsidP="00292B9F">
      <w:pPr>
        <w:ind w:left="360"/>
        <w:jc w:val="both"/>
        <w:rPr>
          <w:rFonts w:cs="Arial"/>
          <w:sz w:val="22"/>
          <w:szCs w:val="22"/>
          <w:lang w:val="en-GB"/>
        </w:rPr>
      </w:pPr>
    </w:p>
    <w:p w:rsidR="001E0D2C" w:rsidRPr="001E0D2C" w:rsidRDefault="001E0D2C" w:rsidP="001E0D2C">
      <w:pPr>
        <w:numPr>
          <w:ilvl w:val="0"/>
          <w:numId w:val="4"/>
        </w:numPr>
        <w:jc w:val="both"/>
        <w:rPr>
          <w:rFonts w:cs="Arial"/>
          <w:sz w:val="22"/>
          <w:szCs w:val="22"/>
          <w:lang w:val="en-GB"/>
        </w:rPr>
      </w:pPr>
      <w:r w:rsidRPr="00292B9F">
        <w:rPr>
          <w:rFonts w:cs="Arial"/>
          <w:i/>
          <w:sz w:val="22"/>
          <w:szCs w:val="22"/>
          <w:lang w:val="en-GB"/>
        </w:rPr>
        <w:t>Further decides</w:t>
      </w:r>
      <w:r w:rsidRPr="001E0D2C">
        <w:rPr>
          <w:rFonts w:cs="Arial"/>
          <w:sz w:val="22"/>
          <w:szCs w:val="22"/>
          <w:lang w:val="en-GB"/>
        </w:rPr>
        <w:t xml:space="preserve"> that there should be maintained an operating reserve at a constant level of at least 15 per cent of estimated annual expenditure or US$500 000 whichever is higher;</w:t>
      </w:r>
    </w:p>
    <w:p w:rsidR="001E0D2C" w:rsidRPr="001E0D2C" w:rsidRDefault="001E0D2C" w:rsidP="00292B9F">
      <w:pPr>
        <w:ind w:left="360"/>
        <w:jc w:val="both"/>
        <w:rPr>
          <w:rFonts w:cs="Arial"/>
          <w:sz w:val="22"/>
          <w:szCs w:val="22"/>
          <w:lang w:val="en-GB"/>
        </w:rPr>
      </w:pPr>
    </w:p>
    <w:p w:rsidR="001E0D2C" w:rsidRPr="001E0D2C" w:rsidRDefault="001E0D2C" w:rsidP="001E0D2C">
      <w:pPr>
        <w:numPr>
          <w:ilvl w:val="0"/>
          <w:numId w:val="4"/>
        </w:numPr>
        <w:jc w:val="both"/>
        <w:rPr>
          <w:rFonts w:cs="Arial"/>
          <w:sz w:val="22"/>
          <w:szCs w:val="22"/>
          <w:lang w:val="en-GB"/>
        </w:rPr>
      </w:pPr>
      <w:r w:rsidRPr="00292B9F">
        <w:rPr>
          <w:rFonts w:cs="Arial"/>
          <w:i/>
          <w:sz w:val="22"/>
          <w:szCs w:val="22"/>
          <w:lang w:val="en-GB"/>
        </w:rPr>
        <w:t>Repeals</w:t>
      </w:r>
      <w:r w:rsidRPr="001E0D2C">
        <w:rPr>
          <w:rFonts w:cs="Arial"/>
          <w:sz w:val="22"/>
          <w:szCs w:val="22"/>
          <w:lang w:val="en-GB"/>
        </w:rPr>
        <w:t xml:space="preserve"> Resolution 11.1, </w:t>
      </w:r>
      <w:r w:rsidR="00C840D0" w:rsidRPr="001E0D2C">
        <w:rPr>
          <w:rFonts w:cs="Arial"/>
          <w:sz w:val="22"/>
          <w:szCs w:val="22"/>
          <w:lang w:val="en-GB"/>
        </w:rPr>
        <w:t xml:space="preserve">however </w:t>
      </w:r>
      <w:r w:rsidRPr="001E0D2C">
        <w:rPr>
          <w:rFonts w:cs="Arial"/>
          <w:sz w:val="22"/>
          <w:szCs w:val="22"/>
          <w:lang w:val="en-GB"/>
        </w:rPr>
        <w:t xml:space="preserve">assessed contributions of Parties to fund 2015-2017 budget as set out in the Annex II of the Resolution remain on the record.  </w:t>
      </w:r>
    </w:p>
    <w:p w:rsidR="001202EA" w:rsidRDefault="001202EA" w:rsidP="00292B9F">
      <w:pPr>
        <w:widowControl/>
        <w:autoSpaceDE/>
        <w:adjustRightInd/>
        <w:jc w:val="right"/>
        <w:rPr>
          <w:rFonts w:cs="Arial"/>
          <w:b/>
          <w:caps/>
          <w:sz w:val="22"/>
          <w:szCs w:val="22"/>
          <w:lang w:val="en-GB"/>
        </w:rPr>
        <w:sectPr w:rsidR="001202EA" w:rsidSect="00283F67">
          <w:headerReference w:type="even" r:id="rId23"/>
          <w:headerReference w:type="default" r:id="rId24"/>
          <w:headerReference w:type="first" r:id="rId25"/>
          <w:endnotePr>
            <w:numFmt w:val="decimal"/>
          </w:endnotePr>
          <w:pgSz w:w="11905" w:h="16837" w:code="9"/>
          <w:pgMar w:top="1008" w:right="1411" w:bottom="1152" w:left="1411" w:header="432" w:footer="432" w:gutter="0"/>
          <w:cols w:space="720"/>
          <w:noEndnote/>
          <w:titlePg/>
          <w:docGrid w:linePitch="272"/>
        </w:sectPr>
      </w:pPr>
    </w:p>
    <w:p w:rsidR="00292B9F" w:rsidRPr="00CD0FE9" w:rsidRDefault="00292B9F" w:rsidP="00292B9F">
      <w:pPr>
        <w:widowControl/>
        <w:autoSpaceDE/>
        <w:adjustRightInd/>
        <w:jc w:val="right"/>
        <w:rPr>
          <w:rFonts w:cs="Arial"/>
          <w:b/>
          <w:bCs/>
          <w:caps/>
          <w:sz w:val="22"/>
          <w:szCs w:val="22"/>
          <w:lang w:val="en-GB"/>
        </w:rPr>
      </w:pPr>
      <w:r w:rsidRPr="00CD0FE9">
        <w:rPr>
          <w:rFonts w:cs="Arial"/>
          <w:b/>
          <w:caps/>
          <w:sz w:val="22"/>
          <w:szCs w:val="22"/>
          <w:lang w:val="en-GB"/>
        </w:rPr>
        <w:lastRenderedPageBreak/>
        <w:t xml:space="preserve">Annex </w:t>
      </w:r>
      <w:r w:rsidR="009878EA">
        <w:rPr>
          <w:rFonts w:cs="Arial"/>
          <w:b/>
          <w:caps/>
          <w:sz w:val="22"/>
          <w:szCs w:val="22"/>
          <w:lang w:val="en-GB"/>
        </w:rPr>
        <w:t>3 (A)</w:t>
      </w:r>
    </w:p>
    <w:p w:rsidR="00292B9F" w:rsidRPr="00CD0FE9" w:rsidRDefault="00292B9F" w:rsidP="00292B9F">
      <w:pPr>
        <w:rPr>
          <w:rFonts w:cs="Arial"/>
          <w:sz w:val="22"/>
          <w:szCs w:val="22"/>
          <w:lang w:val="en-GB"/>
        </w:rPr>
      </w:pPr>
    </w:p>
    <w:p w:rsidR="00292B9F" w:rsidRDefault="00292B9F" w:rsidP="00292B9F">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lang w:val="en-GB"/>
        </w:rPr>
      </w:pPr>
      <w:r w:rsidRPr="009F4A8E">
        <w:rPr>
          <w:rFonts w:cs="Arial"/>
          <w:b/>
          <w:color w:val="000000"/>
          <w:sz w:val="22"/>
          <w:szCs w:val="22"/>
          <w:lang w:val="en-GB" w:eastAsia="en-GB"/>
        </w:rPr>
        <w:t>Budget for the 2018-2020 Triennium</w:t>
      </w:r>
    </w:p>
    <w:p w:rsidR="00292B9F" w:rsidRDefault="00292B9F" w:rsidP="00292B9F">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lang w:val="en-GB"/>
        </w:rPr>
      </w:pPr>
    </w:p>
    <w:p w:rsidR="00292B9F" w:rsidRPr="00CD0FE9" w:rsidRDefault="00292B9F" w:rsidP="00292B9F">
      <w:pPr>
        <w:tabs>
          <w:tab w:val="left" w:pos="1020"/>
        </w:tabs>
        <w:rPr>
          <w:rFonts w:cs="Arial"/>
          <w:sz w:val="22"/>
          <w:szCs w:val="22"/>
          <w:lang w:val="en-GB"/>
        </w:rPr>
      </w:pPr>
      <w:r w:rsidRPr="009F4A8E">
        <w:rPr>
          <w:rFonts w:cs="Arial"/>
          <w:sz w:val="22"/>
          <w:szCs w:val="22"/>
          <w:lang w:val="en-GB"/>
        </w:rPr>
        <w:t>[To be completed after the adoption of the budget]</w:t>
      </w:r>
    </w:p>
    <w:p w:rsidR="00292B9F" w:rsidRDefault="00292B9F" w:rsidP="00292B9F">
      <w:pPr>
        <w:widowControl/>
        <w:autoSpaceDE/>
        <w:adjustRightInd/>
        <w:jc w:val="right"/>
        <w:rPr>
          <w:rFonts w:cs="Arial"/>
          <w:sz w:val="22"/>
          <w:szCs w:val="22"/>
          <w:lang w:val="en-GB"/>
        </w:rPr>
        <w:sectPr w:rsidR="00292B9F" w:rsidSect="00283F67">
          <w:headerReference w:type="first" r:id="rId26"/>
          <w:endnotePr>
            <w:numFmt w:val="decimal"/>
          </w:endnotePr>
          <w:pgSz w:w="11905" w:h="16837" w:code="9"/>
          <w:pgMar w:top="1008" w:right="1411" w:bottom="1152" w:left="1411" w:header="432" w:footer="432" w:gutter="0"/>
          <w:cols w:space="720"/>
          <w:noEndnote/>
          <w:titlePg/>
          <w:docGrid w:linePitch="272"/>
        </w:sectPr>
      </w:pPr>
    </w:p>
    <w:p w:rsidR="00292B9F" w:rsidRPr="00CD0FE9" w:rsidRDefault="00292B9F" w:rsidP="00292B9F">
      <w:pPr>
        <w:widowControl/>
        <w:autoSpaceDE/>
        <w:adjustRightInd/>
        <w:jc w:val="right"/>
        <w:rPr>
          <w:rFonts w:cs="Arial"/>
          <w:b/>
          <w:bCs/>
          <w:caps/>
          <w:sz w:val="22"/>
          <w:szCs w:val="22"/>
          <w:lang w:val="en-GB"/>
        </w:rPr>
      </w:pPr>
      <w:r w:rsidRPr="00CD0FE9">
        <w:rPr>
          <w:rFonts w:cs="Arial"/>
          <w:b/>
          <w:caps/>
          <w:sz w:val="22"/>
          <w:szCs w:val="22"/>
          <w:lang w:val="en-GB"/>
        </w:rPr>
        <w:lastRenderedPageBreak/>
        <w:t xml:space="preserve">Annex </w:t>
      </w:r>
      <w:r w:rsidR="009878EA">
        <w:rPr>
          <w:rFonts w:cs="Arial"/>
          <w:b/>
          <w:caps/>
          <w:sz w:val="22"/>
          <w:szCs w:val="22"/>
          <w:lang w:val="en-GB"/>
        </w:rPr>
        <w:t>3</w:t>
      </w:r>
      <w:r w:rsidR="00DF6B58">
        <w:rPr>
          <w:rFonts w:cs="Arial"/>
          <w:b/>
          <w:caps/>
          <w:sz w:val="22"/>
          <w:szCs w:val="22"/>
          <w:lang w:val="en-GB"/>
        </w:rPr>
        <w:t xml:space="preserve"> (</w:t>
      </w:r>
      <w:r>
        <w:rPr>
          <w:rFonts w:cs="Arial"/>
          <w:b/>
          <w:caps/>
          <w:sz w:val="22"/>
          <w:szCs w:val="22"/>
          <w:lang w:val="en-GB"/>
        </w:rPr>
        <w:t>b</w:t>
      </w:r>
      <w:r w:rsidR="00DF6B58">
        <w:rPr>
          <w:rFonts w:cs="Arial"/>
          <w:b/>
          <w:caps/>
          <w:sz w:val="22"/>
          <w:szCs w:val="22"/>
          <w:lang w:val="en-GB"/>
        </w:rPr>
        <w:t>)</w:t>
      </w:r>
    </w:p>
    <w:p w:rsidR="00292B9F" w:rsidRPr="00CD0FE9" w:rsidRDefault="00292B9F" w:rsidP="00292B9F">
      <w:pPr>
        <w:rPr>
          <w:rFonts w:cs="Arial"/>
          <w:sz w:val="22"/>
          <w:szCs w:val="22"/>
          <w:lang w:val="en-GB"/>
        </w:rPr>
      </w:pPr>
    </w:p>
    <w:p w:rsidR="00292B9F" w:rsidRPr="009F4A8E" w:rsidRDefault="00292B9F" w:rsidP="00292B9F">
      <w:pPr>
        <w:jc w:val="center"/>
        <w:rPr>
          <w:rFonts w:cs="Arial"/>
          <w:b/>
          <w:color w:val="000000"/>
          <w:sz w:val="22"/>
          <w:szCs w:val="22"/>
          <w:lang w:val="en-GB" w:eastAsia="en-GB"/>
        </w:rPr>
      </w:pPr>
      <w:r w:rsidRPr="009F4A8E">
        <w:rPr>
          <w:rFonts w:cs="Arial"/>
          <w:b/>
          <w:color w:val="000000"/>
          <w:sz w:val="22"/>
          <w:szCs w:val="22"/>
          <w:lang w:val="en-GB" w:eastAsia="en-GB"/>
        </w:rPr>
        <w:t xml:space="preserve">Assessed Contributions for the Convention during the triennium 2018-2020 </w:t>
      </w:r>
    </w:p>
    <w:p w:rsidR="00292B9F" w:rsidRPr="009F4A8E" w:rsidRDefault="00292B9F" w:rsidP="00292B9F">
      <w:pPr>
        <w:jc w:val="center"/>
        <w:rPr>
          <w:rFonts w:cs="Arial"/>
          <w:sz w:val="22"/>
          <w:szCs w:val="22"/>
          <w:lang w:val="en-GB"/>
        </w:rPr>
      </w:pPr>
    </w:p>
    <w:p w:rsidR="0079075D" w:rsidRDefault="00292B9F" w:rsidP="00292B9F">
      <w:pPr>
        <w:pStyle w:val="Heading2"/>
        <w:keepNext w:val="0"/>
        <w:ind w:left="-90" w:right="-367"/>
        <w:rPr>
          <w:rFonts w:cs="Arial"/>
          <w:b w:val="0"/>
          <w:bCs w:val="0"/>
          <w:sz w:val="22"/>
          <w:szCs w:val="22"/>
          <w:lang w:val="en-GB"/>
        </w:rPr>
      </w:pPr>
      <w:r w:rsidRPr="00292B9F">
        <w:rPr>
          <w:rFonts w:cs="Arial"/>
          <w:b w:val="0"/>
          <w:bCs w:val="0"/>
          <w:sz w:val="22"/>
          <w:szCs w:val="22"/>
          <w:lang w:val="en-GB"/>
        </w:rPr>
        <w:t>[To be completed after the adoption of the budget]</w:t>
      </w:r>
    </w:p>
    <w:p w:rsidR="00292B9F" w:rsidRDefault="00292B9F" w:rsidP="00292B9F">
      <w:pPr>
        <w:rPr>
          <w:lang w:val="en-GB"/>
        </w:rPr>
        <w:sectPr w:rsidR="00292B9F" w:rsidSect="00620809">
          <w:headerReference w:type="first" r:id="rId27"/>
          <w:endnotePr>
            <w:numFmt w:val="decimal"/>
          </w:endnotePr>
          <w:pgSz w:w="11905" w:h="16837" w:code="9"/>
          <w:pgMar w:top="1008" w:right="1411" w:bottom="1152" w:left="1411" w:header="432" w:footer="432" w:gutter="0"/>
          <w:cols w:space="720"/>
          <w:noEndnote/>
          <w:titlePg/>
          <w:docGrid w:linePitch="272"/>
        </w:sectPr>
      </w:pPr>
    </w:p>
    <w:p w:rsidR="00292B9F" w:rsidRPr="00CD0FE9" w:rsidRDefault="00292B9F" w:rsidP="00292B9F">
      <w:pPr>
        <w:widowControl/>
        <w:autoSpaceDE/>
        <w:adjustRightInd/>
        <w:jc w:val="right"/>
        <w:rPr>
          <w:rFonts w:cs="Arial"/>
          <w:b/>
          <w:bCs/>
          <w:caps/>
          <w:sz w:val="22"/>
          <w:szCs w:val="22"/>
          <w:lang w:val="en-GB"/>
        </w:rPr>
      </w:pPr>
      <w:r w:rsidRPr="00CD0FE9">
        <w:rPr>
          <w:rFonts w:cs="Arial"/>
          <w:b/>
          <w:caps/>
          <w:sz w:val="22"/>
          <w:szCs w:val="22"/>
          <w:lang w:val="en-GB"/>
        </w:rPr>
        <w:lastRenderedPageBreak/>
        <w:t xml:space="preserve">Annex </w:t>
      </w:r>
      <w:r w:rsidR="009878EA">
        <w:rPr>
          <w:rFonts w:cs="Arial"/>
          <w:b/>
          <w:caps/>
          <w:sz w:val="22"/>
          <w:szCs w:val="22"/>
          <w:lang w:val="en-GB"/>
        </w:rPr>
        <w:t>3</w:t>
      </w:r>
      <w:r w:rsidR="00DF6B58">
        <w:rPr>
          <w:rFonts w:cs="Arial"/>
          <w:b/>
          <w:caps/>
          <w:sz w:val="22"/>
          <w:szCs w:val="22"/>
          <w:lang w:val="en-GB"/>
        </w:rPr>
        <w:t xml:space="preserve"> (</w:t>
      </w:r>
      <w:r>
        <w:rPr>
          <w:rFonts w:cs="Arial"/>
          <w:b/>
          <w:caps/>
          <w:sz w:val="22"/>
          <w:szCs w:val="22"/>
          <w:lang w:val="en-GB"/>
        </w:rPr>
        <w:t>c</w:t>
      </w:r>
      <w:r w:rsidR="00DF6B58">
        <w:rPr>
          <w:rFonts w:cs="Arial"/>
          <w:b/>
          <w:caps/>
          <w:sz w:val="22"/>
          <w:szCs w:val="22"/>
          <w:lang w:val="en-GB"/>
        </w:rPr>
        <w:t>)</w:t>
      </w:r>
    </w:p>
    <w:p w:rsidR="00292B9F" w:rsidRPr="00CD0FE9" w:rsidRDefault="00292B9F" w:rsidP="00292B9F">
      <w:pPr>
        <w:rPr>
          <w:rFonts w:cs="Arial"/>
          <w:sz w:val="22"/>
          <w:szCs w:val="22"/>
          <w:lang w:val="en-GB"/>
        </w:rPr>
      </w:pPr>
    </w:p>
    <w:p w:rsidR="00292B9F" w:rsidRDefault="00292B9F" w:rsidP="00292B9F">
      <w:pPr>
        <w:jc w:val="center"/>
        <w:rPr>
          <w:rFonts w:cs="Arial"/>
          <w:b/>
          <w:color w:val="000000"/>
          <w:sz w:val="22"/>
          <w:szCs w:val="22"/>
          <w:lang w:val="en-GB" w:eastAsia="en-GB"/>
        </w:rPr>
      </w:pPr>
      <w:r w:rsidRPr="009F4A8E">
        <w:rPr>
          <w:rFonts w:cs="Arial"/>
          <w:b/>
          <w:color w:val="000000"/>
          <w:sz w:val="22"/>
          <w:szCs w:val="22"/>
          <w:lang w:val="en-GB" w:eastAsia="en-GB"/>
        </w:rPr>
        <w:t>Terms of Reference of the Finance and Budget Subcommittee</w:t>
      </w:r>
    </w:p>
    <w:p w:rsidR="00292B9F" w:rsidRDefault="00292B9F" w:rsidP="00292B9F">
      <w:pPr>
        <w:jc w:val="center"/>
        <w:rPr>
          <w:rFonts w:cs="Arial"/>
          <w:b/>
          <w:color w:val="000000"/>
          <w:sz w:val="22"/>
          <w:szCs w:val="22"/>
          <w:lang w:val="en-GB" w:eastAsia="en-GB"/>
        </w:rPr>
      </w:pPr>
    </w:p>
    <w:p w:rsidR="00292B9F" w:rsidRPr="009F4A8E" w:rsidRDefault="00292B9F" w:rsidP="00292B9F">
      <w:pPr>
        <w:jc w:val="both"/>
        <w:rPr>
          <w:rFonts w:cs="Arial"/>
          <w:i/>
          <w:sz w:val="22"/>
          <w:szCs w:val="22"/>
          <w:lang w:val="en-GB"/>
        </w:rPr>
      </w:pPr>
      <w:r w:rsidRPr="009F4A8E">
        <w:rPr>
          <w:rFonts w:cs="Arial"/>
          <w:sz w:val="22"/>
          <w:szCs w:val="22"/>
          <w:lang w:val="en-GB"/>
        </w:rPr>
        <w:t>1.</w:t>
      </w:r>
      <w:r w:rsidRPr="009F4A8E">
        <w:rPr>
          <w:rFonts w:cs="Arial"/>
          <w:sz w:val="22"/>
          <w:szCs w:val="22"/>
          <w:lang w:val="en-GB"/>
        </w:rPr>
        <w:tab/>
      </w:r>
      <w:r w:rsidRPr="009F4A8E">
        <w:rPr>
          <w:rFonts w:cs="Arial"/>
          <w:i/>
          <w:sz w:val="22"/>
          <w:szCs w:val="22"/>
          <w:lang w:val="en-GB"/>
        </w:rPr>
        <w:t>Composition of the Subcommittee:</w:t>
      </w:r>
    </w:p>
    <w:p w:rsidR="00292B9F" w:rsidRPr="009F4A8E" w:rsidRDefault="00292B9F" w:rsidP="00292B9F">
      <w:pPr>
        <w:ind w:left="709" w:hanging="709"/>
        <w:jc w:val="both"/>
        <w:rPr>
          <w:rFonts w:cs="Arial"/>
          <w:sz w:val="22"/>
          <w:szCs w:val="22"/>
          <w:lang w:val="en-GB"/>
        </w:rPr>
      </w:pPr>
    </w:p>
    <w:p w:rsidR="00292B9F" w:rsidRPr="00C840D0" w:rsidRDefault="00292B9F" w:rsidP="00C840D0">
      <w:pPr>
        <w:pStyle w:val="ListParagraph"/>
        <w:numPr>
          <w:ilvl w:val="0"/>
          <w:numId w:val="19"/>
        </w:numPr>
        <w:ind w:left="720" w:hanging="450"/>
        <w:jc w:val="both"/>
        <w:rPr>
          <w:rFonts w:cs="Arial"/>
          <w:sz w:val="22"/>
          <w:szCs w:val="22"/>
          <w:lang w:val="en-GB"/>
        </w:rPr>
      </w:pPr>
      <w:r w:rsidRPr="00C840D0">
        <w:rPr>
          <w:rFonts w:cs="Arial"/>
          <w:sz w:val="22"/>
          <w:szCs w:val="22"/>
          <w:lang w:val="en-GB"/>
        </w:rPr>
        <w:t xml:space="preserve">The Finance and Budget Subcommittee shall be composed </w:t>
      </w:r>
      <w:r w:rsidRPr="00C840D0">
        <w:rPr>
          <w:rFonts w:cs="Arial"/>
          <w:sz w:val="22"/>
          <w:szCs w:val="22"/>
          <w:u w:val="single"/>
          <w:lang w:val="en-GB"/>
        </w:rPr>
        <w:t>from among the members of the Standing Committee, with</w:t>
      </w:r>
      <w:r w:rsidRPr="00C840D0">
        <w:rPr>
          <w:rFonts w:cs="Arial"/>
          <w:sz w:val="22"/>
          <w:szCs w:val="22"/>
          <w:lang w:val="en-GB"/>
        </w:rPr>
        <w:t xml:space="preserve"> one country representative from each of the CMS regions nominated by the region; and</w:t>
      </w:r>
    </w:p>
    <w:p w:rsidR="00C840D0" w:rsidRPr="00C840D0" w:rsidRDefault="00C840D0" w:rsidP="00C840D0">
      <w:pPr>
        <w:pStyle w:val="ListParagraph"/>
        <w:ind w:left="1065" w:hanging="450"/>
        <w:jc w:val="both"/>
        <w:rPr>
          <w:rFonts w:cs="Arial"/>
          <w:sz w:val="22"/>
          <w:szCs w:val="22"/>
          <w:lang w:val="en-GB"/>
        </w:rPr>
      </w:pPr>
    </w:p>
    <w:p w:rsidR="00292B9F" w:rsidRPr="009F4A8E" w:rsidRDefault="00292B9F" w:rsidP="00C840D0">
      <w:pPr>
        <w:ind w:left="709" w:hanging="450"/>
        <w:jc w:val="both"/>
        <w:rPr>
          <w:rFonts w:cs="Arial"/>
          <w:sz w:val="22"/>
          <w:szCs w:val="22"/>
          <w:lang w:val="en-GB"/>
        </w:rPr>
      </w:pPr>
      <w:r w:rsidRPr="009F4A8E">
        <w:rPr>
          <w:rFonts w:cs="Arial"/>
          <w:sz w:val="22"/>
          <w:szCs w:val="22"/>
          <w:lang w:val="en-GB"/>
        </w:rPr>
        <w:t xml:space="preserve">b) </w:t>
      </w:r>
      <w:r w:rsidRPr="009F4A8E">
        <w:rPr>
          <w:rFonts w:cs="Arial"/>
          <w:sz w:val="22"/>
          <w:szCs w:val="22"/>
          <w:lang w:val="en-GB"/>
        </w:rPr>
        <w:tab/>
        <w:t>The Subcommittee shall elect a Chair from among its members.</w:t>
      </w:r>
    </w:p>
    <w:p w:rsidR="00292B9F" w:rsidRPr="009F4A8E" w:rsidRDefault="00292B9F" w:rsidP="00292B9F">
      <w:pPr>
        <w:ind w:left="709" w:hanging="709"/>
        <w:jc w:val="both"/>
        <w:rPr>
          <w:rFonts w:cs="Arial"/>
          <w:sz w:val="22"/>
          <w:szCs w:val="22"/>
          <w:lang w:val="en-GB"/>
        </w:rPr>
      </w:pPr>
    </w:p>
    <w:p w:rsidR="00292B9F" w:rsidRPr="009F4A8E" w:rsidRDefault="00292B9F" w:rsidP="00292B9F">
      <w:pPr>
        <w:jc w:val="both"/>
        <w:rPr>
          <w:rFonts w:cs="Arial"/>
          <w:i/>
          <w:sz w:val="22"/>
          <w:szCs w:val="22"/>
          <w:lang w:val="en-GB"/>
        </w:rPr>
      </w:pPr>
      <w:r w:rsidRPr="009F4A8E">
        <w:rPr>
          <w:rFonts w:cs="Arial"/>
          <w:sz w:val="22"/>
          <w:szCs w:val="22"/>
          <w:lang w:val="en-GB"/>
        </w:rPr>
        <w:t>2.</w:t>
      </w:r>
      <w:r w:rsidRPr="009F4A8E">
        <w:rPr>
          <w:rFonts w:cs="Arial"/>
          <w:sz w:val="22"/>
          <w:szCs w:val="22"/>
          <w:lang w:val="en-GB"/>
        </w:rPr>
        <w:tab/>
      </w:r>
      <w:r w:rsidRPr="009F4A8E">
        <w:rPr>
          <w:rFonts w:cs="Arial"/>
          <w:i/>
          <w:sz w:val="22"/>
          <w:szCs w:val="22"/>
          <w:lang w:val="en-GB"/>
        </w:rPr>
        <w:t>Meetings and mode of operation of the Subcommittee:</w:t>
      </w:r>
    </w:p>
    <w:p w:rsidR="00292B9F" w:rsidRPr="009F4A8E" w:rsidRDefault="00292B9F" w:rsidP="00292B9F">
      <w:pPr>
        <w:ind w:left="709" w:hanging="709"/>
        <w:jc w:val="both"/>
        <w:rPr>
          <w:rFonts w:cs="Arial"/>
          <w:sz w:val="22"/>
          <w:szCs w:val="22"/>
          <w:lang w:val="en-GB"/>
        </w:rPr>
      </w:pPr>
    </w:p>
    <w:p w:rsidR="00292B9F" w:rsidRDefault="00292B9F" w:rsidP="00C840D0">
      <w:pPr>
        <w:numPr>
          <w:ilvl w:val="0"/>
          <w:numId w:val="18"/>
        </w:numPr>
        <w:ind w:hanging="435"/>
        <w:jc w:val="both"/>
        <w:rPr>
          <w:rFonts w:cs="Arial"/>
          <w:sz w:val="22"/>
          <w:szCs w:val="22"/>
          <w:lang w:val="en-GB"/>
        </w:rPr>
      </w:pPr>
      <w:r w:rsidRPr="009F4A8E">
        <w:rPr>
          <w:rFonts w:cs="Arial"/>
          <w:sz w:val="22"/>
          <w:szCs w:val="22"/>
          <w:lang w:val="en-GB"/>
        </w:rPr>
        <w:t>The Subcommittee shall meet in closed session (i.e. attended only by members of the Subcommittee</w:t>
      </w:r>
      <w:r>
        <w:rPr>
          <w:rFonts w:cs="Arial"/>
          <w:sz w:val="22"/>
          <w:szCs w:val="22"/>
          <w:lang w:val="en-GB"/>
        </w:rPr>
        <w:t xml:space="preserve">, </w:t>
      </w:r>
      <w:r w:rsidRPr="009F4A8E">
        <w:rPr>
          <w:rFonts w:cs="Arial"/>
          <w:sz w:val="22"/>
          <w:szCs w:val="22"/>
          <w:lang w:val="en-GB"/>
        </w:rPr>
        <w:t>Party observers and the Secretariat) one day prior to each meeting of the Standing Committee; and</w:t>
      </w:r>
    </w:p>
    <w:p w:rsidR="00292B9F" w:rsidRPr="009F4A8E" w:rsidRDefault="00292B9F" w:rsidP="00C840D0">
      <w:pPr>
        <w:ind w:left="1065" w:hanging="435"/>
        <w:jc w:val="both"/>
        <w:rPr>
          <w:rFonts w:cs="Arial"/>
          <w:sz w:val="22"/>
          <w:szCs w:val="22"/>
          <w:lang w:val="en-GB"/>
        </w:rPr>
      </w:pPr>
    </w:p>
    <w:p w:rsidR="00292B9F" w:rsidRPr="009F4A8E" w:rsidRDefault="00292B9F" w:rsidP="00C840D0">
      <w:pPr>
        <w:ind w:left="709" w:hanging="435"/>
        <w:jc w:val="both"/>
        <w:rPr>
          <w:rFonts w:cs="Arial"/>
          <w:sz w:val="22"/>
          <w:szCs w:val="22"/>
          <w:lang w:val="en-GB"/>
        </w:rPr>
      </w:pPr>
      <w:r w:rsidRPr="009F4A8E">
        <w:rPr>
          <w:rFonts w:cs="Arial"/>
          <w:sz w:val="22"/>
          <w:szCs w:val="22"/>
          <w:lang w:val="en-GB"/>
        </w:rPr>
        <w:t xml:space="preserve">b) </w:t>
      </w:r>
      <w:r w:rsidRPr="009F4A8E">
        <w:rPr>
          <w:rFonts w:cs="Arial"/>
          <w:sz w:val="22"/>
          <w:szCs w:val="22"/>
          <w:lang w:val="en-GB"/>
        </w:rPr>
        <w:tab/>
        <w:t>The members of the Subcommittee shall communicate by electronic means between meetings of the Standing Committee. For this purpose</w:t>
      </w:r>
      <w:r>
        <w:rPr>
          <w:rFonts w:cs="Arial"/>
          <w:sz w:val="22"/>
          <w:szCs w:val="22"/>
          <w:lang w:val="en-GB"/>
        </w:rPr>
        <w:t xml:space="preserve">, </w:t>
      </w:r>
      <w:r w:rsidRPr="009F4A8E">
        <w:rPr>
          <w:rFonts w:cs="Arial"/>
          <w:sz w:val="22"/>
          <w:szCs w:val="22"/>
          <w:lang w:val="en-GB"/>
        </w:rPr>
        <w:t>the Secretariat shall establish a forum on its website for communications among the members and for the sharing of documents</w:t>
      </w:r>
      <w:r>
        <w:rPr>
          <w:rFonts w:cs="Arial"/>
          <w:sz w:val="22"/>
          <w:szCs w:val="22"/>
          <w:lang w:val="en-GB"/>
        </w:rPr>
        <w:t>,</w:t>
      </w:r>
      <w:r w:rsidRPr="009F4A8E">
        <w:rPr>
          <w:rFonts w:cs="Arial"/>
          <w:sz w:val="22"/>
          <w:szCs w:val="22"/>
          <w:lang w:val="en-GB"/>
        </w:rPr>
        <w:t xml:space="preserve"> </w:t>
      </w:r>
      <w:r>
        <w:rPr>
          <w:rFonts w:cs="Arial"/>
          <w:sz w:val="22"/>
          <w:szCs w:val="22"/>
          <w:lang w:val="en-GB"/>
        </w:rPr>
        <w:t>which may be read by non-member Parties, who sh</w:t>
      </w:r>
      <w:r w:rsidRPr="009F4A8E">
        <w:rPr>
          <w:rFonts w:cs="Arial"/>
          <w:sz w:val="22"/>
          <w:szCs w:val="22"/>
          <w:lang w:val="en-GB"/>
        </w:rPr>
        <w:t>ould communicate their views to their regional representative on the Subcommittee.</w:t>
      </w:r>
    </w:p>
    <w:p w:rsidR="00292B9F" w:rsidRPr="009F4A8E" w:rsidRDefault="00292B9F" w:rsidP="00292B9F">
      <w:pPr>
        <w:jc w:val="both"/>
        <w:rPr>
          <w:rFonts w:cs="Arial"/>
          <w:i/>
          <w:sz w:val="22"/>
          <w:szCs w:val="22"/>
          <w:lang w:val="en-GB"/>
        </w:rPr>
      </w:pPr>
    </w:p>
    <w:p w:rsidR="00292B9F" w:rsidRPr="009F4A8E" w:rsidRDefault="00292B9F" w:rsidP="00292B9F">
      <w:pPr>
        <w:jc w:val="both"/>
        <w:rPr>
          <w:rFonts w:cs="Arial"/>
          <w:i/>
          <w:sz w:val="22"/>
          <w:szCs w:val="22"/>
          <w:lang w:val="en-GB"/>
        </w:rPr>
      </w:pPr>
      <w:r w:rsidRPr="009F4A8E">
        <w:rPr>
          <w:rFonts w:cs="Arial"/>
          <w:sz w:val="22"/>
          <w:szCs w:val="22"/>
          <w:lang w:val="en-GB"/>
        </w:rPr>
        <w:t>3.</w:t>
      </w:r>
      <w:r w:rsidRPr="009F4A8E">
        <w:rPr>
          <w:rFonts w:cs="Arial"/>
          <w:sz w:val="22"/>
          <w:szCs w:val="22"/>
          <w:lang w:val="en-GB"/>
        </w:rPr>
        <w:tab/>
      </w:r>
      <w:r w:rsidRPr="009F4A8E">
        <w:rPr>
          <w:rFonts w:cs="Arial"/>
          <w:i/>
          <w:sz w:val="22"/>
          <w:szCs w:val="22"/>
          <w:lang w:val="en-GB"/>
        </w:rPr>
        <w:t>Responsibilities of members of the Subcommittee:</w:t>
      </w:r>
    </w:p>
    <w:p w:rsidR="00292B9F" w:rsidRPr="009F4A8E" w:rsidRDefault="00292B9F" w:rsidP="00292B9F">
      <w:pPr>
        <w:jc w:val="both"/>
        <w:rPr>
          <w:rFonts w:cs="Arial"/>
          <w:sz w:val="22"/>
          <w:szCs w:val="22"/>
          <w:lang w:val="en-GB"/>
        </w:rPr>
      </w:pPr>
    </w:p>
    <w:p w:rsidR="00292B9F" w:rsidRPr="009F4A8E" w:rsidRDefault="00292B9F" w:rsidP="00C840D0">
      <w:pPr>
        <w:ind w:left="630"/>
        <w:jc w:val="both"/>
        <w:rPr>
          <w:rFonts w:cs="Arial"/>
          <w:sz w:val="22"/>
          <w:szCs w:val="22"/>
          <w:lang w:val="en-GB"/>
        </w:rPr>
      </w:pPr>
      <w:r w:rsidRPr="009F4A8E">
        <w:rPr>
          <w:rFonts w:cs="Arial"/>
          <w:sz w:val="22"/>
          <w:szCs w:val="22"/>
          <w:lang w:val="en-GB"/>
        </w:rPr>
        <w:t>Members of the Subcommittee shall seek and represent the views of their region in carrying out their duties</w:t>
      </w:r>
      <w:r>
        <w:rPr>
          <w:rFonts w:cs="Arial"/>
          <w:sz w:val="22"/>
          <w:szCs w:val="22"/>
          <w:lang w:val="en-GB"/>
        </w:rPr>
        <w:t xml:space="preserve"> </w:t>
      </w:r>
      <w:r w:rsidRPr="009F4A8E">
        <w:rPr>
          <w:rFonts w:cs="Arial"/>
          <w:sz w:val="22"/>
          <w:szCs w:val="22"/>
          <w:lang w:val="en-GB"/>
        </w:rPr>
        <w:t>and shall report back to their regions.</w:t>
      </w:r>
    </w:p>
    <w:p w:rsidR="00292B9F" w:rsidRPr="009F4A8E" w:rsidRDefault="00292B9F" w:rsidP="00292B9F">
      <w:pPr>
        <w:jc w:val="both"/>
        <w:rPr>
          <w:rFonts w:cs="Arial"/>
          <w:sz w:val="22"/>
          <w:szCs w:val="22"/>
          <w:lang w:val="en-GB"/>
        </w:rPr>
      </w:pPr>
    </w:p>
    <w:p w:rsidR="00292B9F" w:rsidRPr="009F4A8E" w:rsidRDefault="00292B9F" w:rsidP="00292B9F">
      <w:pPr>
        <w:jc w:val="both"/>
        <w:rPr>
          <w:rFonts w:cs="Arial"/>
          <w:i/>
          <w:sz w:val="22"/>
          <w:szCs w:val="22"/>
          <w:lang w:val="en-GB"/>
        </w:rPr>
      </w:pPr>
      <w:r w:rsidRPr="009F4A8E">
        <w:rPr>
          <w:rFonts w:cs="Arial"/>
          <w:sz w:val="22"/>
          <w:szCs w:val="22"/>
          <w:lang w:val="en-GB"/>
        </w:rPr>
        <w:t>4.</w:t>
      </w:r>
      <w:r w:rsidRPr="009F4A8E">
        <w:rPr>
          <w:rFonts w:cs="Arial"/>
          <w:sz w:val="22"/>
          <w:szCs w:val="22"/>
          <w:lang w:val="en-GB"/>
        </w:rPr>
        <w:tab/>
      </w:r>
      <w:r w:rsidRPr="009F4A8E">
        <w:rPr>
          <w:rFonts w:cs="Arial"/>
          <w:i/>
          <w:sz w:val="22"/>
          <w:szCs w:val="22"/>
          <w:lang w:val="en-GB"/>
        </w:rPr>
        <w:t>Responsibilities of the Subcommittee:</w:t>
      </w:r>
    </w:p>
    <w:p w:rsidR="00292B9F" w:rsidRPr="009F4A8E" w:rsidRDefault="00292B9F" w:rsidP="00292B9F">
      <w:pPr>
        <w:jc w:val="both"/>
        <w:rPr>
          <w:rFonts w:cs="Arial"/>
          <w:sz w:val="22"/>
          <w:szCs w:val="22"/>
          <w:lang w:val="en-GB"/>
        </w:rPr>
      </w:pPr>
    </w:p>
    <w:p w:rsidR="00292B9F" w:rsidRPr="009F4A8E" w:rsidRDefault="00292B9F" w:rsidP="00C840D0">
      <w:pPr>
        <w:ind w:left="630"/>
        <w:jc w:val="both"/>
        <w:rPr>
          <w:rFonts w:cs="Arial"/>
          <w:sz w:val="22"/>
          <w:szCs w:val="22"/>
          <w:lang w:val="en-GB"/>
        </w:rPr>
      </w:pPr>
      <w:r w:rsidRPr="009F4A8E">
        <w:rPr>
          <w:rFonts w:cs="Arial"/>
          <w:sz w:val="22"/>
          <w:szCs w:val="22"/>
          <w:lang w:val="en-GB"/>
        </w:rPr>
        <w:t>To fulfil the mandate of Resolution Conf. 9.14</w:t>
      </w:r>
      <w:r>
        <w:rPr>
          <w:rFonts w:cs="Arial"/>
          <w:sz w:val="22"/>
          <w:szCs w:val="22"/>
          <w:lang w:val="en-GB"/>
        </w:rPr>
        <w:t>,</w:t>
      </w:r>
      <w:r w:rsidRPr="009F4A8E">
        <w:rPr>
          <w:rFonts w:cs="Arial"/>
          <w:sz w:val="22"/>
          <w:szCs w:val="22"/>
          <w:lang w:val="en-GB"/>
        </w:rPr>
        <w:t xml:space="preserve"> the Subcommittee shall:</w:t>
      </w:r>
    </w:p>
    <w:p w:rsidR="00292B9F" w:rsidRPr="009F4A8E" w:rsidRDefault="00292B9F" w:rsidP="00292B9F">
      <w:pPr>
        <w:jc w:val="both"/>
        <w:rPr>
          <w:rFonts w:cs="Arial"/>
          <w:sz w:val="22"/>
          <w:szCs w:val="22"/>
          <w:lang w:val="en-GB"/>
        </w:rPr>
      </w:pPr>
    </w:p>
    <w:p w:rsidR="00292B9F" w:rsidRPr="009F4A8E" w:rsidRDefault="00292B9F" w:rsidP="00C840D0">
      <w:pPr>
        <w:widowControl/>
        <w:numPr>
          <w:ilvl w:val="2"/>
          <w:numId w:val="16"/>
        </w:numPr>
        <w:tabs>
          <w:tab w:val="clear" w:pos="2340"/>
        </w:tabs>
        <w:ind w:left="709" w:hanging="439"/>
        <w:jc w:val="both"/>
        <w:rPr>
          <w:rFonts w:cs="Arial"/>
          <w:sz w:val="22"/>
          <w:szCs w:val="22"/>
          <w:lang w:val="en-GB"/>
        </w:rPr>
      </w:pPr>
      <w:r w:rsidRPr="009F4A8E">
        <w:rPr>
          <w:rFonts w:cs="Arial"/>
          <w:sz w:val="22"/>
          <w:szCs w:val="22"/>
          <w:lang w:val="en-GB"/>
        </w:rPr>
        <w:t>Broadly consider all aspects of the financing and budgeting of the Convention and develop recommendations to the Standing Committee. The Subcommittee should focus on keeping the Convention solvent while providing for essential support services for the efficient and effective functioning of the Convention;</w:t>
      </w:r>
    </w:p>
    <w:p w:rsidR="00292B9F" w:rsidRPr="009F4A8E" w:rsidRDefault="00292B9F" w:rsidP="00C840D0">
      <w:pPr>
        <w:ind w:left="709" w:hanging="439"/>
        <w:jc w:val="both"/>
        <w:rPr>
          <w:rFonts w:cs="Arial"/>
          <w:sz w:val="22"/>
          <w:szCs w:val="22"/>
          <w:lang w:val="en-GB"/>
        </w:rPr>
      </w:pPr>
    </w:p>
    <w:p w:rsidR="00292B9F" w:rsidRPr="009F4A8E" w:rsidRDefault="00292B9F" w:rsidP="00C840D0">
      <w:pPr>
        <w:widowControl/>
        <w:numPr>
          <w:ilvl w:val="2"/>
          <w:numId w:val="16"/>
        </w:numPr>
        <w:tabs>
          <w:tab w:val="clear" w:pos="2340"/>
        </w:tabs>
        <w:ind w:left="709" w:hanging="439"/>
        <w:jc w:val="both"/>
        <w:rPr>
          <w:rFonts w:cs="Arial"/>
          <w:sz w:val="22"/>
          <w:szCs w:val="22"/>
          <w:lang w:val="en-GB"/>
        </w:rPr>
      </w:pPr>
      <w:r w:rsidRPr="009F4A8E">
        <w:rPr>
          <w:rFonts w:cs="Arial"/>
          <w:sz w:val="22"/>
          <w:szCs w:val="22"/>
          <w:lang w:val="en-GB"/>
        </w:rPr>
        <w:t>Evaluate the programme of work of the Secretariat and other documents with budgetary implications relative to:</w:t>
      </w:r>
    </w:p>
    <w:p w:rsidR="00292B9F" w:rsidRPr="009F4A8E" w:rsidRDefault="00292B9F" w:rsidP="00292B9F">
      <w:pPr>
        <w:widowControl/>
        <w:jc w:val="both"/>
        <w:rPr>
          <w:rFonts w:cs="Arial"/>
          <w:sz w:val="22"/>
          <w:szCs w:val="22"/>
          <w:lang w:val="en-GB"/>
        </w:rPr>
      </w:pPr>
    </w:p>
    <w:p w:rsidR="00292B9F" w:rsidRPr="009F4A8E" w:rsidRDefault="00292B9F" w:rsidP="00292B9F">
      <w:pPr>
        <w:numPr>
          <w:ilvl w:val="3"/>
          <w:numId w:val="17"/>
        </w:numPr>
        <w:ind w:left="1418" w:hanging="709"/>
        <w:jc w:val="both"/>
        <w:rPr>
          <w:rFonts w:cs="Arial"/>
          <w:sz w:val="22"/>
          <w:szCs w:val="22"/>
          <w:lang w:val="en-GB"/>
        </w:rPr>
      </w:pPr>
      <w:r w:rsidRPr="009F4A8E">
        <w:rPr>
          <w:rFonts w:cs="Arial"/>
          <w:sz w:val="22"/>
          <w:szCs w:val="22"/>
          <w:lang w:val="en-GB"/>
        </w:rPr>
        <w:t>The duties and responsibilities of the Secretariat mandated in the text of the Convention; and</w:t>
      </w:r>
    </w:p>
    <w:p w:rsidR="00292B9F" w:rsidRPr="009F4A8E" w:rsidRDefault="00292B9F" w:rsidP="00292B9F">
      <w:pPr>
        <w:numPr>
          <w:ilvl w:val="3"/>
          <w:numId w:val="17"/>
        </w:numPr>
        <w:ind w:left="1418" w:hanging="709"/>
        <w:jc w:val="both"/>
        <w:rPr>
          <w:rFonts w:cs="Arial"/>
          <w:spacing w:val="-4"/>
          <w:sz w:val="22"/>
          <w:szCs w:val="22"/>
          <w:lang w:val="en-GB"/>
        </w:rPr>
      </w:pPr>
      <w:r w:rsidRPr="009F4A8E">
        <w:rPr>
          <w:rFonts w:cs="Arial"/>
          <w:spacing w:val="-4"/>
          <w:sz w:val="22"/>
          <w:szCs w:val="22"/>
          <w:lang w:val="en-GB"/>
        </w:rPr>
        <w:t>Ensuring that the activities undertaken by the Secretariat under the approved budget are consistent with Resolutions and Decisions of the Conference of the Parties;</w:t>
      </w:r>
    </w:p>
    <w:p w:rsidR="00292B9F" w:rsidRPr="009F4A8E" w:rsidRDefault="00292B9F" w:rsidP="00292B9F">
      <w:pPr>
        <w:jc w:val="both"/>
        <w:rPr>
          <w:rFonts w:cs="Arial"/>
          <w:sz w:val="22"/>
          <w:szCs w:val="22"/>
          <w:lang w:val="en-GB"/>
        </w:rPr>
      </w:pPr>
    </w:p>
    <w:p w:rsidR="00292B9F" w:rsidRDefault="00292B9F" w:rsidP="00C840D0">
      <w:pPr>
        <w:widowControl/>
        <w:numPr>
          <w:ilvl w:val="2"/>
          <w:numId w:val="16"/>
        </w:numPr>
        <w:tabs>
          <w:tab w:val="clear" w:pos="2340"/>
        </w:tabs>
        <w:ind w:left="709" w:hanging="439"/>
        <w:jc w:val="both"/>
        <w:rPr>
          <w:rFonts w:cs="Arial"/>
          <w:sz w:val="22"/>
          <w:szCs w:val="22"/>
          <w:lang w:val="en-GB"/>
        </w:rPr>
      </w:pPr>
      <w:r w:rsidRPr="009F4A8E">
        <w:rPr>
          <w:rFonts w:cs="Arial"/>
          <w:sz w:val="22"/>
          <w:szCs w:val="22"/>
          <w:lang w:val="en-GB"/>
        </w:rPr>
        <w:t>Consider administrative procedures and other aspects of the financing and budgeting of the Convention and make recommendations for improving the efficiency with which funds are expended;</w:t>
      </w:r>
    </w:p>
    <w:p w:rsidR="00C840D0" w:rsidRDefault="00C840D0" w:rsidP="00C840D0">
      <w:pPr>
        <w:widowControl/>
        <w:ind w:left="709"/>
        <w:jc w:val="both"/>
        <w:rPr>
          <w:rFonts w:cs="Arial"/>
          <w:sz w:val="22"/>
          <w:szCs w:val="22"/>
          <w:lang w:val="en-GB"/>
        </w:rPr>
      </w:pPr>
    </w:p>
    <w:p w:rsidR="00C840D0" w:rsidRPr="009F4A8E" w:rsidRDefault="00C840D0" w:rsidP="00C840D0">
      <w:pPr>
        <w:widowControl/>
        <w:numPr>
          <w:ilvl w:val="2"/>
          <w:numId w:val="16"/>
        </w:numPr>
        <w:tabs>
          <w:tab w:val="clear" w:pos="2340"/>
        </w:tabs>
        <w:ind w:left="709" w:hanging="439"/>
        <w:jc w:val="both"/>
        <w:rPr>
          <w:rFonts w:cs="Arial"/>
          <w:sz w:val="22"/>
          <w:szCs w:val="22"/>
          <w:lang w:val="en-GB"/>
        </w:rPr>
      </w:pPr>
      <w:r w:rsidRPr="009F4A8E">
        <w:rPr>
          <w:rFonts w:cs="Arial"/>
          <w:sz w:val="22"/>
          <w:szCs w:val="22"/>
          <w:lang w:val="en-GB"/>
        </w:rPr>
        <w:t>Using the information developed through the processes described in paragraphs a)-c):</w:t>
      </w:r>
    </w:p>
    <w:p w:rsidR="00C840D0" w:rsidRPr="009F4A8E" w:rsidRDefault="00C840D0" w:rsidP="00C840D0">
      <w:pPr>
        <w:ind w:left="540" w:hanging="540"/>
        <w:jc w:val="both"/>
        <w:rPr>
          <w:rFonts w:cs="Arial"/>
          <w:sz w:val="22"/>
          <w:szCs w:val="22"/>
          <w:lang w:val="en-GB"/>
        </w:rPr>
      </w:pPr>
    </w:p>
    <w:p w:rsidR="00C840D0" w:rsidRPr="009F4A8E" w:rsidRDefault="00C840D0" w:rsidP="00C840D0">
      <w:pPr>
        <w:numPr>
          <w:ilvl w:val="0"/>
          <w:numId w:val="20"/>
        </w:numPr>
        <w:jc w:val="both"/>
        <w:rPr>
          <w:rFonts w:cs="Arial"/>
          <w:sz w:val="22"/>
          <w:szCs w:val="22"/>
          <w:lang w:val="en-GB"/>
        </w:rPr>
      </w:pPr>
      <w:r w:rsidRPr="009F4A8E">
        <w:rPr>
          <w:rFonts w:cs="Arial"/>
          <w:sz w:val="22"/>
          <w:szCs w:val="22"/>
          <w:lang w:val="en-GB"/>
        </w:rPr>
        <w:t>work with the Secretariat to prepare all financial and budgetary documents for consideration by the Standing Committee;</w:t>
      </w:r>
    </w:p>
    <w:p w:rsidR="00C840D0" w:rsidRPr="009F4A8E" w:rsidRDefault="00C840D0" w:rsidP="00C840D0">
      <w:pPr>
        <w:numPr>
          <w:ilvl w:val="0"/>
          <w:numId w:val="20"/>
        </w:numPr>
        <w:jc w:val="both"/>
        <w:rPr>
          <w:rFonts w:cs="Arial"/>
          <w:sz w:val="22"/>
          <w:szCs w:val="22"/>
          <w:lang w:val="en-GB"/>
        </w:rPr>
      </w:pPr>
      <w:r w:rsidRPr="009F4A8E">
        <w:rPr>
          <w:rFonts w:cs="Arial"/>
          <w:sz w:val="22"/>
          <w:szCs w:val="22"/>
          <w:lang w:val="en-GB"/>
        </w:rPr>
        <w:t xml:space="preserve">further develop the report format to ensure that the financial reports are easily </w:t>
      </w:r>
      <w:r w:rsidRPr="009F4A8E">
        <w:rPr>
          <w:rFonts w:cs="Arial"/>
          <w:sz w:val="22"/>
          <w:szCs w:val="22"/>
          <w:lang w:val="en-GB"/>
        </w:rPr>
        <w:lastRenderedPageBreak/>
        <w:t>understood and transparent</w:t>
      </w:r>
      <w:r>
        <w:rPr>
          <w:rFonts w:cs="Arial"/>
          <w:sz w:val="22"/>
          <w:szCs w:val="22"/>
          <w:lang w:val="en-GB"/>
        </w:rPr>
        <w:t xml:space="preserve"> </w:t>
      </w:r>
      <w:r w:rsidRPr="009F4A8E">
        <w:rPr>
          <w:rFonts w:cs="Arial"/>
          <w:sz w:val="22"/>
          <w:szCs w:val="22"/>
          <w:lang w:val="en-GB"/>
        </w:rPr>
        <w:t>and that they enable informed decisions to be taken in relation to the financial performance of the Convention;</w:t>
      </w:r>
    </w:p>
    <w:p w:rsidR="00C840D0" w:rsidRPr="009F4A8E" w:rsidRDefault="00C840D0" w:rsidP="00C840D0">
      <w:pPr>
        <w:numPr>
          <w:ilvl w:val="0"/>
          <w:numId w:val="20"/>
        </w:numPr>
        <w:jc w:val="both"/>
        <w:rPr>
          <w:rFonts w:cs="Arial"/>
          <w:sz w:val="22"/>
          <w:szCs w:val="22"/>
          <w:lang w:val="en-GB"/>
        </w:rPr>
      </w:pPr>
      <w:r w:rsidRPr="009F4A8E">
        <w:rPr>
          <w:rFonts w:cs="Arial"/>
          <w:sz w:val="22"/>
          <w:szCs w:val="22"/>
          <w:lang w:val="en-GB"/>
        </w:rPr>
        <w:t>make recommendations to the Standing Committee on all financial and budgetary documents and proposals developed through this process; and</w:t>
      </w:r>
    </w:p>
    <w:p w:rsidR="00C840D0" w:rsidRPr="009F4A8E" w:rsidRDefault="00C840D0" w:rsidP="00C840D0">
      <w:pPr>
        <w:numPr>
          <w:ilvl w:val="0"/>
          <w:numId w:val="20"/>
        </w:numPr>
        <w:jc w:val="both"/>
        <w:rPr>
          <w:rFonts w:cs="Arial"/>
          <w:sz w:val="22"/>
          <w:szCs w:val="22"/>
          <w:lang w:val="en-GB"/>
        </w:rPr>
      </w:pPr>
      <w:r w:rsidRPr="009F4A8E">
        <w:rPr>
          <w:rFonts w:cs="Arial"/>
          <w:sz w:val="22"/>
          <w:szCs w:val="22"/>
          <w:lang w:val="en-GB"/>
        </w:rPr>
        <w:t>otherwise assist the Standing Committee in providing oversight of financial and budgetary matters</w:t>
      </w:r>
      <w:r>
        <w:rPr>
          <w:rFonts w:cs="Arial"/>
          <w:sz w:val="22"/>
          <w:szCs w:val="22"/>
          <w:lang w:val="en-GB"/>
        </w:rPr>
        <w:t>,</w:t>
      </w:r>
      <w:r w:rsidRPr="009F4A8E">
        <w:rPr>
          <w:rFonts w:cs="Arial"/>
          <w:sz w:val="22"/>
          <w:szCs w:val="22"/>
          <w:lang w:val="en-GB"/>
        </w:rPr>
        <w:t xml:space="preserve"> including the preparation of documents for meetings of the Conference of the Parties;</w:t>
      </w:r>
    </w:p>
    <w:p w:rsidR="00C840D0" w:rsidRPr="009F4A8E" w:rsidRDefault="00C840D0" w:rsidP="00C840D0">
      <w:pPr>
        <w:ind w:left="540" w:hanging="540"/>
        <w:jc w:val="both"/>
        <w:rPr>
          <w:rFonts w:cs="Arial"/>
          <w:sz w:val="22"/>
          <w:szCs w:val="22"/>
          <w:lang w:val="en-GB"/>
        </w:rPr>
      </w:pPr>
    </w:p>
    <w:p w:rsidR="00C840D0" w:rsidRDefault="00C840D0" w:rsidP="00C840D0">
      <w:pPr>
        <w:widowControl/>
        <w:numPr>
          <w:ilvl w:val="2"/>
          <w:numId w:val="16"/>
        </w:numPr>
        <w:tabs>
          <w:tab w:val="clear" w:pos="2340"/>
        </w:tabs>
        <w:ind w:left="709" w:hanging="529"/>
        <w:rPr>
          <w:rFonts w:cs="Arial"/>
          <w:sz w:val="22"/>
          <w:szCs w:val="22"/>
          <w:lang w:val="en-GB"/>
        </w:rPr>
      </w:pPr>
      <w:r w:rsidRPr="009F4A8E">
        <w:rPr>
          <w:rFonts w:cs="Arial"/>
          <w:sz w:val="22"/>
          <w:szCs w:val="22"/>
          <w:lang w:val="en-GB"/>
        </w:rPr>
        <w:t xml:space="preserve">The Secretariat shall issue to all Standing </w:t>
      </w:r>
      <w:r w:rsidRPr="000B4138">
        <w:rPr>
          <w:rFonts w:cs="Arial"/>
          <w:sz w:val="22"/>
          <w:szCs w:val="22"/>
          <w:lang w:val="en-GB"/>
        </w:rPr>
        <w:t>Committee a</w:t>
      </w:r>
      <w:r w:rsidRPr="000B4138">
        <w:rPr>
          <w:rFonts w:cs="Arial"/>
          <w:sz w:val="22"/>
          <w:szCs w:val="22"/>
          <w:u w:val="single"/>
          <w:lang w:val="en-GB"/>
        </w:rPr>
        <w:t xml:space="preserve"> </w:t>
      </w:r>
      <w:r w:rsidRPr="000B4138">
        <w:rPr>
          <w:rFonts w:cs="Arial"/>
          <w:sz w:val="22"/>
          <w:szCs w:val="22"/>
          <w:lang w:val="en-GB"/>
        </w:rPr>
        <w:t xml:space="preserve">report </w:t>
      </w:r>
      <w:r w:rsidRPr="000B4138">
        <w:rPr>
          <w:rFonts w:cs="Arial"/>
          <w:sz w:val="22"/>
          <w:szCs w:val="22"/>
          <w:u w:val="single"/>
          <w:lang w:val="en-GB"/>
        </w:rPr>
        <w:t xml:space="preserve">every six months </w:t>
      </w:r>
      <w:r w:rsidRPr="00624DCF">
        <w:rPr>
          <w:rFonts w:cs="Arial"/>
          <w:sz w:val="22"/>
          <w:szCs w:val="22"/>
          <w:lang w:val="en-GB"/>
        </w:rPr>
        <w:t>to</w:t>
      </w:r>
      <w:r w:rsidRPr="009F4A8E">
        <w:rPr>
          <w:rFonts w:cs="Arial"/>
          <w:sz w:val="22"/>
          <w:szCs w:val="22"/>
          <w:lang w:val="en-GB"/>
        </w:rPr>
        <w:t xml:space="preserve"> be sent electronically</w:t>
      </w:r>
      <w:r>
        <w:rPr>
          <w:rFonts w:cs="Arial"/>
          <w:sz w:val="22"/>
          <w:szCs w:val="22"/>
          <w:lang w:val="en-GB"/>
        </w:rPr>
        <w:t xml:space="preserve">, </w:t>
      </w:r>
      <w:r w:rsidRPr="009F4A8E">
        <w:rPr>
          <w:rFonts w:cs="Arial"/>
          <w:sz w:val="22"/>
          <w:szCs w:val="22"/>
          <w:lang w:val="en-GB"/>
        </w:rPr>
        <w:t xml:space="preserve">which identifies and explains any projected expenditure that differs from the approved budget by more than 20 </w:t>
      </w:r>
      <w:r>
        <w:rPr>
          <w:rFonts w:cs="Arial"/>
          <w:sz w:val="22"/>
          <w:szCs w:val="22"/>
          <w:lang w:val="en-GB"/>
        </w:rPr>
        <w:t>per cent</w:t>
      </w:r>
      <w:r w:rsidRPr="009F4A8E">
        <w:rPr>
          <w:rFonts w:cs="Arial"/>
          <w:sz w:val="22"/>
          <w:szCs w:val="22"/>
          <w:lang w:val="en-GB"/>
        </w:rPr>
        <w:t xml:space="preserve"> for total staff costs or</w:t>
      </w:r>
      <w:r>
        <w:rPr>
          <w:rFonts w:cs="Arial"/>
          <w:sz w:val="22"/>
          <w:szCs w:val="22"/>
          <w:lang w:val="en-GB"/>
        </w:rPr>
        <w:t xml:space="preserve">, </w:t>
      </w:r>
      <w:r w:rsidRPr="009F4A8E">
        <w:rPr>
          <w:rFonts w:cs="Arial"/>
          <w:sz w:val="22"/>
          <w:szCs w:val="22"/>
          <w:u w:val="single"/>
          <w:lang w:val="en-GB"/>
        </w:rPr>
        <w:t>in the case of</w:t>
      </w:r>
      <w:r w:rsidRPr="009F4A8E">
        <w:rPr>
          <w:rFonts w:cs="Arial"/>
          <w:sz w:val="22"/>
          <w:szCs w:val="22"/>
          <w:lang w:val="en-GB"/>
        </w:rPr>
        <w:t xml:space="preserve"> non-staff costs</w:t>
      </w:r>
      <w:r>
        <w:rPr>
          <w:rFonts w:cs="Arial"/>
          <w:sz w:val="22"/>
          <w:szCs w:val="22"/>
          <w:lang w:val="en-GB"/>
        </w:rPr>
        <w:t>,</w:t>
      </w:r>
      <w:r w:rsidRPr="009F4A8E">
        <w:rPr>
          <w:rFonts w:cs="Arial"/>
          <w:sz w:val="22"/>
          <w:szCs w:val="22"/>
          <w:lang w:val="en-GB"/>
        </w:rPr>
        <w:t xml:space="preserve"> for each activity</w:t>
      </w:r>
      <w:r>
        <w:rPr>
          <w:rFonts w:cs="Arial"/>
          <w:sz w:val="22"/>
          <w:szCs w:val="22"/>
          <w:lang w:val="en-GB"/>
        </w:rPr>
        <w:t>,</w:t>
      </w:r>
      <w:r w:rsidRPr="009F4A8E">
        <w:rPr>
          <w:rFonts w:cs="Arial"/>
          <w:sz w:val="22"/>
          <w:szCs w:val="22"/>
          <w:lang w:val="en-GB"/>
        </w:rPr>
        <w:t xml:space="preserve"> together with the proposed approach for managing any such projected over-expenditure</w:t>
      </w:r>
    </w:p>
    <w:p w:rsidR="00C840D0" w:rsidRDefault="00C840D0" w:rsidP="00C840D0">
      <w:pPr>
        <w:widowControl/>
        <w:ind w:left="709"/>
        <w:rPr>
          <w:rFonts w:cs="Arial"/>
          <w:sz w:val="22"/>
          <w:szCs w:val="22"/>
          <w:lang w:val="en-GB"/>
        </w:rPr>
      </w:pPr>
    </w:p>
    <w:p w:rsidR="00C840D0" w:rsidRPr="009F4A8E" w:rsidRDefault="00C840D0" w:rsidP="00C840D0">
      <w:pPr>
        <w:widowControl/>
        <w:rPr>
          <w:rFonts w:cs="Arial"/>
          <w:sz w:val="22"/>
          <w:szCs w:val="22"/>
          <w:lang w:val="en-GB"/>
        </w:rPr>
        <w:sectPr w:rsidR="00C840D0" w:rsidRPr="009F4A8E" w:rsidSect="00245E18">
          <w:headerReference w:type="even" r:id="rId28"/>
          <w:headerReference w:type="default" r:id="rId29"/>
          <w:headerReference w:type="first" r:id="rId30"/>
          <w:pgSz w:w="11906" w:h="16838" w:code="9"/>
          <w:pgMar w:top="1134" w:right="1418" w:bottom="1418" w:left="1418" w:header="510" w:footer="510" w:gutter="0"/>
          <w:cols w:space="720"/>
          <w:titlePg/>
          <w:docGrid w:linePitch="360"/>
        </w:sectPr>
      </w:pPr>
    </w:p>
    <w:p w:rsidR="00292B9F" w:rsidRDefault="00292B9F" w:rsidP="00C840D0">
      <w:pPr>
        <w:rPr>
          <w:rFonts w:cs="Arial"/>
          <w:b/>
          <w:color w:val="000000"/>
          <w:sz w:val="22"/>
          <w:szCs w:val="22"/>
          <w:lang w:val="en-GB" w:eastAsia="en-GB"/>
        </w:rPr>
      </w:pPr>
    </w:p>
    <w:p w:rsidR="00292B9F" w:rsidRPr="00CD0FE9" w:rsidRDefault="00292B9F" w:rsidP="00292B9F">
      <w:pPr>
        <w:widowControl/>
        <w:autoSpaceDE/>
        <w:adjustRightInd/>
        <w:jc w:val="right"/>
        <w:rPr>
          <w:rFonts w:cs="Arial"/>
          <w:b/>
          <w:bCs/>
          <w:caps/>
          <w:sz w:val="22"/>
          <w:szCs w:val="22"/>
          <w:lang w:val="en-GB"/>
        </w:rPr>
      </w:pPr>
      <w:r w:rsidRPr="00CD0FE9">
        <w:rPr>
          <w:rFonts w:cs="Arial"/>
          <w:b/>
          <w:caps/>
          <w:sz w:val="22"/>
          <w:szCs w:val="22"/>
          <w:lang w:val="en-GB"/>
        </w:rPr>
        <w:t xml:space="preserve">Annex </w:t>
      </w:r>
      <w:r w:rsidR="009878EA">
        <w:rPr>
          <w:rFonts w:cs="Arial"/>
          <w:b/>
          <w:caps/>
          <w:sz w:val="22"/>
          <w:szCs w:val="22"/>
          <w:lang w:val="en-GB"/>
        </w:rPr>
        <w:t>3</w:t>
      </w:r>
      <w:r w:rsidR="00DF6B58">
        <w:rPr>
          <w:rFonts w:cs="Arial"/>
          <w:b/>
          <w:caps/>
          <w:sz w:val="22"/>
          <w:szCs w:val="22"/>
          <w:lang w:val="en-GB"/>
        </w:rPr>
        <w:t xml:space="preserve"> (</w:t>
      </w:r>
      <w:r>
        <w:rPr>
          <w:rFonts w:cs="Arial"/>
          <w:b/>
          <w:caps/>
          <w:sz w:val="22"/>
          <w:szCs w:val="22"/>
          <w:lang w:val="en-GB"/>
        </w:rPr>
        <w:t>d</w:t>
      </w:r>
      <w:r w:rsidR="00DF6B58">
        <w:rPr>
          <w:rFonts w:cs="Arial"/>
          <w:b/>
          <w:caps/>
          <w:sz w:val="22"/>
          <w:szCs w:val="22"/>
          <w:lang w:val="en-GB"/>
        </w:rPr>
        <w:t>)</w:t>
      </w:r>
    </w:p>
    <w:p w:rsidR="00292B9F" w:rsidRPr="00CD0FE9" w:rsidRDefault="00292B9F" w:rsidP="00292B9F">
      <w:pPr>
        <w:rPr>
          <w:rFonts w:cs="Arial"/>
          <w:sz w:val="22"/>
          <w:szCs w:val="22"/>
          <w:lang w:val="en-GB"/>
        </w:rPr>
      </w:pPr>
    </w:p>
    <w:p w:rsidR="00292B9F" w:rsidRDefault="00292B9F" w:rsidP="00292B9F">
      <w:pPr>
        <w:jc w:val="center"/>
        <w:rPr>
          <w:rFonts w:cs="Arial"/>
          <w:b/>
          <w:color w:val="000000"/>
          <w:sz w:val="22"/>
          <w:szCs w:val="22"/>
          <w:lang w:val="en-GB" w:eastAsia="en-GB"/>
        </w:rPr>
      </w:pPr>
      <w:r w:rsidRPr="00292B9F">
        <w:rPr>
          <w:rFonts w:cs="Arial"/>
          <w:b/>
          <w:color w:val="000000"/>
          <w:sz w:val="22"/>
          <w:szCs w:val="22"/>
          <w:lang w:val="en-GB" w:eastAsia="en-GB"/>
        </w:rPr>
        <w:t>Draft Terms of Reference for the Administration of the Trust Fund for the Convention on the Conservation of Migratory Species of Wild Animals</w:t>
      </w:r>
    </w:p>
    <w:p w:rsidR="00292B9F" w:rsidRDefault="00292B9F" w:rsidP="00292B9F">
      <w:pPr>
        <w:jc w:val="center"/>
        <w:rPr>
          <w:lang w:val="en-GB"/>
        </w:rPr>
      </w:pPr>
    </w:p>
    <w:p w:rsidR="00C840D0" w:rsidRPr="009F4A8E" w:rsidRDefault="00C840D0" w:rsidP="00C840D0">
      <w:pPr>
        <w:pStyle w:val="NoSpacing"/>
        <w:widowControl w:val="0"/>
        <w:ind w:left="450" w:hanging="450"/>
        <w:jc w:val="both"/>
        <w:rPr>
          <w:rFonts w:ascii="Arial" w:hAnsi="Arial" w:cs="Arial"/>
          <w:lang w:val="en-GB"/>
        </w:rPr>
      </w:pPr>
      <w:r w:rsidRPr="009F4A8E">
        <w:rPr>
          <w:rFonts w:ascii="Arial" w:hAnsi="Arial" w:cs="Arial"/>
          <w:lang w:val="en-GB"/>
        </w:rPr>
        <w:t>1.</w:t>
      </w:r>
      <w:r w:rsidRPr="009F4A8E">
        <w:rPr>
          <w:rFonts w:ascii="Arial" w:hAnsi="Arial" w:cs="Arial"/>
          <w:lang w:val="en-GB"/>
        </w:rPr>
        <w:tab/>
        <w:t>The Trust Fund for the Convention on the Conservation of Migratory Species of Wild Animals (hereinafter referred to as the Trust Fund) shall be continued for a period of three years to provide financial support for the aims of the Convention.</w:t>
      </w:r>
    </w:p>
    <w:p w:rsidR="00C840D0" w:rsidRPr="009F4A8E" w:rsidRDefault="00C840D0" w:rsidP="00C840D0">
      <w:pPr>
        <w:pStyle w:val="NoSpacing"/>
        <w:widowControl w:val="0"/>
        <w:ind w:left="450" w:hanging="450"/>
        <w:jc w:val="both"/>
        <w:rPr>
          <w:rFonts w:ascii="Arial" w:hAnsi="Arial" w:cs="Arial"/>
          <w:lang w:val="en-GB"/>
        </w:rPr>
      </w:pPr>
    </w:p>
    <w:p w:rsidR="00C840D0" w:rsidRPr="009F4A8E" w:rsidRDefault="00C840D0" w:rsidP="00C840D0">
      <w:pPr>
        <w:pStyle w:val="NoSpacing"/>
        <w:widowControl w:val="0"/>
        <w:ind w:left="450" w:hanging="450"/>
        <w:jc w:val="both"/>
        <w:rPr>
          <w:rFonts w:ascii="Arial" w:hAnsi="Arial" w:cs="Arial"/>
          <w:lang w:val="en-GB"/>
        </w:rPr>
      </w:pPr>
      <w:r w:rsidRPr="009F4A8E">
        <w:rPr>
          <w:rFonts w:ascii="Arial" w:hAnsi="Arial" w:cs="Arial"/>
          <w:lang w:val="en-GB"/>
        </w:rPr>
        <w:t>2.</w:t>
      </w:r>
      <w:r w:rsidRPr="009F4A8E">
        <w:rPr>
          <w:rFonts w:ascii="Arial" w:hAnsi="Arial" w:cs="Arial"/>
          <w:lang w:val="en-GB"/>
        </w:rPr>
        <w:tab/>
        <w:t>The financial period shall be three calendar years beginning 1 January 2018 and ending 31 December 2020</w:t>
      </w:r>
      <w:r>
        <w:rPr>
          <w:rFonts w:ascii="Arial" w:hAnsi="Arial" w:cs="Arial"/>
          <w:lang w:val="en-GB"/>
        </w:rPr>
        <w:t xml:space="preserve">, </w:t>
      </w:r>
      <w:r w:rsidRPr="009F4A8E">
        <w:rPr>
          <w:rFonts w:ascii="Arial" w:hAnsi="Arial" w:cs="Arial"/>
          <w:lang w:val="en-GB"/>
        </w:rPr>
        <w:t>subject to the approval of the</w:t>
      </w:r>
      <w:r>
        <w:rPr>
          <w:rFonts w:ascii="Arial" w:hAnsi="Arial" w:cs="Arial"/>
          <w:lang w:val="en-GB"/>
        </w:rPr>
        <w:t xml:space="preserve"> United Nations Environment Assembly</w:t>
      </w:r>
      <w:r w:rsidRPr="009F4A8E">
        <w:rPr>
          <w:rFonts w:ascii="Arial" w:hAnsi="Arial" w:cs="Arial"/>
          <w:lang w:val="en-GB"/>
        </w:rPr>
        <w:t>.</w:t>
      </w:r>
    </w:p>
    <w:p w:rsidR="00C840D0" w:rsidRPr="009F4A8E" w:rsidRDefault="00C840D0" w:rsidP="00C840D0">
      <w:pPr>
        <w:pStyle w:val="ListParagraph"/>
        <w:ind w:left="450" w:hanging="450"/>
        <w:rPr>
          <w:rFonts w:cs="Arial"/>
          <w:sz w:val="22"/>
          <w:szCs w:val="22"/>
          <w:lang w:val="en-GB"/>
        </w:rPr>
      </w:pPr>
    </w:p>
    <w:p w:rsidR="00C840D0" w:rsidRPr="009F4A8E" w:rsidRDefault="00C840D0" w:rsidP="00C840D0">
      <w:pPr>
        <w:pStyle w:val="NoSpacing"/>
        <w:widowControl w:val="0"/>
        <w:ind w:left="450" w:hanging="450"/>
        <w:jc w:val="both"/>
        <w:rPr>
          <w:rFonts w:ascii="Arial" w:hAnsi="Arial" w:cs="Arial"/>
          <w:lang w:val="en-GB"/>
        </w:rPr>
      </w:pPr>
      <w:r w:rsidRPr="009F4A8E">
        <w:rPr>
          <w:rFonts w:ascii="Arial" w:hAnsi="Arial" w:cs="Arial"/>
          <w:lang w:val="en-GB"/>
        </w:rPr>
        <w:t>3.</w:t>
      </w:r>
      <w:r w:rsidRPr="009F4A8E">
        <w:rPr>
          <w:rFonts w:ascii="Arial" w:hAnsi="Arial" w:cs="Arial"/>
          <w:lang w:val="en-GB"/>
        </w:rPr>
        <w:tab/>
        <w:t>The Trust Fund shall continue to be administered by the Executive Director of the U</w:t>
      </w:r>
      <w:r>
        <w:rPr>
          <w:rFonts w:ascii="Arial" w:hAnsi="Arial" w:cs="Arial"/>
          <w:lang w:val="en-GB"/>
        </w:rPr>
        <w:t>N Environment</w:t>
      </w:r>
      <w:r w:rsidRPr="009F4A8E">
        <w:rPr>
          <w:rFonts w:ascii="Arial" w:hAnsi="Arial" w:cs="Arial"/>
          <w:lang w:val="en-GB"/>
        </w:rPr>
        <w:t>.</w:t>
      </w:r>
    </w:p>
    <w:p w:rsidR="00C840D0" w:rsidRPr="009F4A8E" w:rsidRDefault="00C840D0" w:rsidP="00C840D0">
      <w:pPr>
        <w:pStyle w:val="ListParagraph"/>
        <w:ind w:left="450" w:hanging="450"/>
        <w:rPr>
          <w:rFonts w:cs="Arial"/>
          <w:sz w:val="22"/>
          <w:szCs w:val="22"/>
          <w:lang w:val="en-GB"/>
        </w:rPr>
      </w:pPr>
    </w:p>
    <w:p w:rsidR="00C840D0" w:rsidRPr="009F4A8E" w:rsidRDefault="00C840D0" w:rsidP="00C840D0">
      <w:pPr>
        <w:pStyle w:val="NoSpacing"/>
        <w:widowControl w:val="0"/>
        <w:ind w:left="450" w:hanging="450"/>
        <w:jc w:val="both"/>
        <w:rPr>
          <w:rFonts w:ascii="Arial" w:hAnsi="Arial" w:cs="Arial"/>
          <w:lang w:val="en-GB"/>
        </w:rPr>
      </w:pPr>
      <w:r w:rsidRPr="009F4A8E">
        <w:rPr>
          <w:rFonts w:ascii="Arial" w:hAnsi="Arial" w:cs="Arial"/>
          <w:lang w:val="en-GB"/>
        </w:rPr>
        <w:t>4.</w:t>
      </w:r>
      <w:r w:rsidRPr="009F4A8E">
        <w:rPr>
          <w:rFonts w:ascii="Arial" w:hAnsi="Arial" w:cs="Arial"/>
          <w:lang w:val="en-GB"/>
        </w:rPr>
        <w:tab/>
        <w:t>The administration of the Trust Fund shall be governed by the Financial Regulations and Rules of the United Nations</w:t>
      </w:r>
      <w:r>
        <w:rPr>
          <w:rFonts w:ascii="Arial" w:hAnsi="Arial" w:cs="Arial"/>
          <w:lang w:val="en-GB"/>
        </w:rPr>
        <w:t>,</w:t>
      </w:r>
      <w:r w:rsidRPr="009F4A8E">
        <w:rPr>
          <w:rFonts w:ascii="Arial" w:hAnsi="Arial" w:cs="Arial"/>
          <w:lang w:val="en-GB"/>
        </w:rPr>
        <w:t xml:space="preserve"> the Staff Regulations and Rules of the United Nations and other administrative policies or procedures promulgated by the Secretary-General of the United Nations.</w:t>
      </w:r>
    </w:p>
    <w:p w:rsidR="00C840D0" w:rsidRPr="009F4A8E" w:rsidRDefault="00C840D0" w:rsidP="00C840D0">
      <w:pPr>
        <w:pStyle w:val="ListParagraph"/>
        <w:ind w:left="450" w:hanging="450"/>
        <w:rPr>
          <w:rFonts w:cs="Arial"/>
          <w:sz w:val="22"/>
          <w:szCs w:val="22"/>
          <w:lang w:val="en-GB"/>
        </w:rPr>
      </w:pPr>
    </w:p>
    <w:p w:rsidR="00C840D0" w:rsidRPr="009F4A8E" w:rsidRDefault="00C840D0" w:rsidP="00C840D0">
      <w:pPr>
        <w:pStyle w:val="NoSpacing"/>
        <w:widowControl w:val="0"/>
        <w:ind w:left="450" w:hanging="450"/>
        <w:jc w:val="both"/>
        <w:rPr>
          <w:rFonts w:ascii="Arial" w:hAnsi="Arial" w:cs="Arial"/>
          <w:lang w:val="en-GB"/>
        </w:rPr>
      </w:pPr>
      <w:r w:rsidRPr="009F4A8E">
        <w:rPr>
          <w:rFonts w:ascii="Arial" w:hAnsi="Arial" w:cs="Arial"/>
          <w:lang w:val="en-GB"/>
        </w:rPr>
        <w:t>5.</w:t>
      </w:r>
      <w:r w:rsidRPr="009F4A8E">
        <w:rPr>
          <w:rFonts w:ascii="Arial" w:hAnsi="Arial" w:cs="Arial"/>
          <w:lang w:val="en-GB"/>
        </w:rPr>
        <w:tab/>
        <w:t xml:space="preserve">In accordance with United Nations </w:t>
      </w:r>
      <w:r>
        <w:rPr>
          <w:rFonts w:ascii="Arial" w:hAnsi="Arial" w:cs="Arial"/>
          <w:lang w:val="en-GB"/>
        </w:rPr>
        <w:t>R</w:t>
      </w:r>
      <w:r w:rsidRPr="009F4A8E">
        <w:rPr>
          <w:rFonts w:ascii="Arial" w:hAnsi="Arial" w:cs="Arial"/>
          <w:lang w:val="en-GB"/>
        </w:rPr>
        <w:t>ules</w:t>
      </w:r>
      <w:r>
        <w:rPr>
          <w:rFonts w:ascii="Arial" w:hAnsi="Arial" w:cs="Arial"/>
          <w:lang w:val="en-GB"/>
        </w:rPr>
        <w:t>,</w:t>
      </w:r>
      <w:r w:rsidRPr="009F4A8E">
        <w:rPr>
          <w:rFonts w:ascii="Arial" w:hAnsi="Arial" w:cs="Arial"/>
          <w:lang w:val="en-GB"/>
        </w:rPr>
        <w:t xml:space="preserve"> UN</w:t>
      </w:r>
      <w:r>
        <w:rPr>
          <w:rFonts w:ascii="Arial" w:hAnsi="Arial" w:cs="Arial"/>
          <w:lang w:val="en-GB"/>
        </w:rPr>
        <w:t xml:space="preserve"> Environment</w:t>
      </w:r>
      <w:r w:rsidRPr="009F4A8E">
        <w:rPr>
          <w:rFonts w:ascii="Arial" w:hAnsi="Arial" w:cs="Arial"/>
          <w:lang w:val="en-GB"/>
        </w:rPr>
        <w:t xml:space="preserve"> shall deduct from the expenditure of the Trust Fund an administrative charge equal to 13 per cent of the expenditure charged to the Trust Fund in respect of activities financed under the Trust Fund.</w:t>
      </w:r>
    </w:p>
    <w:p w:rsidR="00C840D0" w:rsidRPr="009F4A8E" w:rsidRDefault="00C840D0" w:rsidP="00C840D0">
      <w:pPr>
        <w:pStyle w:val="ListParagraph"/>
        <w:ind w:left="0"/>
        <w:rPr>
          <w:rFonts w:cs="Arial"/>
          <w:sz w:val="22"/>
          <w:szCs w:val="22"/>
          <w:lang w:val="en-GB"/>
        </w:rPr>
      </w:pPr>
    </w:p>
    <w:p w:rsidR="00C840D0" w:rsidRPr="009F4A8E" w:rsidRDefault="00C840D0" w:rsidP="00C840D0">
      <w:pPr>
        <w:pStyle w:val="NoSpacing"/>
        <w:widowControl w:val="0"/>
        <w:ind w:left="450" w:hanging="450"/>
        <w:jc w:val="both"/>
        <w:rPr>
          <w:rFonts w:ascii="Arial" w:hAnsi="Arial" w:cs="Arial"/>
          <w:lang w:val="en-GB"/>
        </w:rPr>
      </w:pPr>
      <w:r w:rsidRPr="009F4A8E">
        <w:rPr>
          <w:rFonts w:ascii="Arial" w:hAnsi="Arial" w:cs="Arial"/>
          <w:lang w:val="en-GB"/>
        </w:rPr>
        <w:t>6.</w:t>
      </w:r>
      <w:r w:rsidRPr="009F4A8E">
        <w:rPr>
          <w:rFonts w:ascii="Arial" w:hAnsi="Arial" w:cs="Arial"/>
          <w:lang w:val="en-GB"/>
        </w:rPr>
        <w:tab/>
        <w:t>The financial resources of the Trust Fund for 2018-2020 shall be derived from:</w:t>
      </w:r>
    </w:p>
    <w:p w:rsidR="00C840D0" w:rsidRPr="009F4A8E" w:rsidRDefault="00C840D0" w:rsidP="00C840D0">
      <w:pPr>
        <w:pStyle w:val="ListParagraph"/>
        <w:ind w:left="0"/>
        <w:rPr>
          <w:rFonts w:cs="Arial"/>
          <w:sz w:val="22"/>
          <w:szCs w:val="22"/>
          <w:lang w:val="en-GB"/>
        </w:rPr>
      </w:pPr>
    </w:p>
    <w:p w:rsidR="00C840D0" w:rsidRPr="009F4A8E" w:rsidRDefault="00C840D0" w:rsidP="00C840D0">
      <w:pPr>
        <w:pStyle w:val="NoSpacing"/>
        <w:widowControl w:val="0"/>
        <w:ind w:left="709" w:hanging="529"/>
        <w:jc w:val="both"/>
        <w:rPr>
          <w:rFonts w:ascii="Arial" w:hAnsi="Arial" w:cs="Arial"/>
          <w:lang w:val="en-GB"/>
        </w:rPr>
      </w:pPr>
      <w:r w:rsidRPr="009F4A8E">
        <w:rPr>
          <w:rFonts w:ascii="Arial" w:hAnsi="Arial" w:cs="Arial"/>
          <w:lang w:val="en-GB"/>
        </w:rPr>
        <w:t xml:space="preserve">(a) </w:t>
      </w:r>
      <w:r w:rsidRPr="009F4A8E">
        <w:rPr>
          <w:rFonts w:ascii="Arial" w:hAnsi="Arial" w:cs="Arial"/>
          <w:lang w:val="en-GB"/>
        </w:rPr>
        <w:tab/>
        <w:t xml:space="preserve">The contributions made by the </w:t>
      </w:r>
      <w:r>
        <w:rPr>
          <w:rFonts w:ascii="Arial" w:hAnsi="Arial" w:cs="Arial"/>
          <w:lang w:val="en-GB"/>
        </w:rPr>
        <w:t xml:space="preserve">Parties by reference to Annex </w:t>
      </w:r>
      <w:proofErr w:type="gramStart"/>
      <w:r>
        <w:rPr>
          <w:rFonts w:ascii="Arial" w:hAnsi="Arial" w:cs="Arial"/>
          <w:lang w:val="en-GB"/>
        </w:rPr>
        <w:t>[ ]</w:t>
      </w:r>
      <w:proofErr w:type="gramEnd"/>
      <w:r>
        <w:rPr>
          <w:rFonts w:ascii="Arial" w:hAnsi="Arial" w:cs="Arial"/>
          <w:lang w:val="en-GB"/>
        </w:rPr>
        <w:t>,</w:t>
      </w:r>
      <w:r w:rsidRPr="009F4A8E">
        <w:rPr>
          <w:rFonts w:ascii="Arial" w:hAnsi="Arial" w:cs="Arial"/>
          <w:lang w:val="en-GB"/>
        </w:rPr>
        <w:t xml:space="preserve"> including contributions from any new Parties; and</w:t>
      </w:r>
    </w:p>
    <w:p w:rsidR="00C840D0" w:rsidRPr="009F4A8E" w:rsidRDefault="00C840D0" w:rsidP="00C840D0">
      <w:pPr>
        <w:pStyle w:val="NoSpacing"/>
        <w:widowControl w:val="0"/>
        <w:ind w:left="709" w:hanging="529"/>
        <w:jc w:val="both"/>
        <w:rPr>
          <w:rFonts w:ascii="Arial" w:hAnsi="Arial" w:cs="Arial"/>
          <w:lang w:val="en-GB"/>
        </w:rPr>
      </w:pPr>
    </w:p>
    <w:p w:rsidR="00C840D0" w:rsidRPr="009F4A8E" w:rsidRDefault="00C840D0" w:rsidP="00C840D0">
      <w:pPr>
        <w:pStyle w:val="NoSpacing"/>
        <w:widowControl w:val="0"/>
        <w:ind w:left="709" w:hanging="529"/>
        <w:jc w:val="both"/>
        <w:rPr>
          <w:rFonts w:ascii="Arial" w:hAnsi="Arial" w:cs="Arial"/>
          <w:lang w:val="en-GB"/>
        </w:rPr>
      </w:pPr>
      <w:r w:rsidRPr="009F4A8E">
        <w:rPr>
          <w:rFonts w:ascii="Arial" w:hAnsi="Arial" w:cs="Arial"/>
          <w:lang w:val="en-GB"/>
        </w:rPr>
        <w:t xml:space="preserve">(b) </w:t>
      </w:r>
      <w:r w:rsidRPr="009F4A8E">
        <w:rPr>
          <w:rFonts w:ascii="Arial" w:hAnsi="Arial" w:cs="Arial"/>
          <w:lang w:val="en-GB"/>
        </w:rPr>
        <w:tab/>
        <w:t>Further contributions from Parties and contributions from States</w:t>
      </w:r>
      <w:r>
        <w:rPr>
          <w:rFonts w:ascii="Arial" w:hAnsi="Arial" w:cs="Arial"/>
          <w:lang w:val="en-GB"/>
        </w:rPr>
        <w:t>,</w:t>
      </w:r>
      <w:r w:rsidRPr="009F4A8E">
        <w:rPr>
          <w:rFonts w:ascii="Arial" w:hAnsi="Arial" w:cs="Arial"/>
          <w:lang w:val="en-GB"/>
        </w:rPr>
        <w:t xml:space="preserve"> not Parties to the Convention</w:t>
      </w:r>
      <w:r>
        <w:rPr>
          <w:rFonts w:ascii="Arial" w:hAnsi="Arial" w:cs="Arial"/>
          <w:lang w:val="en-GB"/>
        </w:rPr>
        <w:t xml:space="preserve">, </w:t>
      </w:r>
      <w:r w:rsidRPr="009F4A8E">
        <w:rPr>
          <w:rFonts w:ascii="Arial" w:hAnsi="Arial" w:cs="Arial"/>
          <w:lang w:val="en-GB"/>
        </w:rPr>
        <w:t>other governmental</w:t>
      </w:r>
      <w:r>
        <w:rPr>
          <w:rFonts w:ascii="Arial" w:hAnsi="Arial" w:cs="Arial"/>
          <w:lang w:val="en-GB"/>
        </w:rPr>
        <w:t xml:space="preserve">, </w:t>
      </w:r>
      <w:r w:rsidRPr="009F4A8E">
        <w:rPr>
          <w:rFonts w:ascii="Arial" w:hAnsi="Arial" w:cs="Arial"/>
          <w:lang w:val="en-GB"/>
        </w:rPr>
        <w:t>intergovernmental and non-governmental organizations and other sources.</w:t>
      </w:r>
    </w:p>
    <w:p w:rsidR="00C840D0" w:rsidRPr="009F4A8E" w:rsidRDefault="00C840D0" w:rsidP="00C840D0">
      <w:pPr>
        <w:pStyle w:val="NoSpacing"/>
        <w:widowControl w:val="0"/>
        <w:ind w:left="450" w:hanging="450"/>
        <w:jc w:val="both"/>
        <w:rPr>
          <w:rFonts w:ascii="Arial" w:hAnsi="Arial" w:cs="Arial"/>
          <w:lang w:val="en-GB"/>
        </w:rPr>
      </w:pPr>
    </w:p>
    <w:p w:rsidR="00C840D0" w:rsidRDefault="00C840D0" w:rsidP="00C840D0">
      <w:pPr>
        <w:pStyle w:val="NoSpacing"/>
        <w:widowControl w:val="0"/>
        <w:ind w:left="450" w:hanging="450"/>
        <w:jc w:val="both"/>
        <w:rPr>
          <w:rFonts w:ascii="Arial" w:hAnsi="Arial" w:cs="Arial"/>
          <w:lang w:val="en-GB"/>
        </w:rPr>
      </w:pPr>
      <w:r w:rsidRPr="009F4A8E">
        <w:rPr>
          <w:rFonts w:ascii="Arial" w:hAnsi="Arial" w:cs="Arial"/>
          <w:lang w:val="en-GB"/>
        </w:rPr>
        <w:t>7.</w:t>
      </w:r>
      <w:r w:rsidRPr="009F4A8E">
        <w:rPr>
          <w:rFonts w:ascii="Arial" w:hAnsi="Arial" w:cs="Arial"/>
          <w:lang w:val="en-GB"/>
        </w:rPr>
        <w:tab/>
        <w:t>All contributions to the Trust Fund shall be paid in Euros. For contributions from States that become Parties after the beginning of the financial period</w:t>
      </w:r>
      <w:r>
        <w:rPr>
          <w:rFonts w:ascii="Arial" w:hAnsi="Arial" w:cs="Arial"/>
          <w:lang w:val="en-GB"/>
        </w:rPr>
        <w:t>,</w:t>
      </w:r>
      <w:r w:rsidRPr="009F4A8E">
        <w:rPr>
          <w:rFonts w:ascii="Arial" w:hAnsi="Arial" w:cs="Arial"/>
          <w:lang w:val="en-GB"/>
        </w:rPr>
        <w:t xml:space="preserve"> the initial contribution (from the first day of the third month after deposit of the instrument of ratification</w:t>
      </w:r>
      <w:r>
        <w:rPr>
          <w:rFonts w:ascii="Arial" w:hAnsi="Arial" w:cs="Arial"/>
          <w:lang w:val="en-GB"/>
        </w:rPr>
        <w:t>,</w:t>
      </w:r>
      <w:r w:rsidRPr="009F4A8E">
        <w:rPr>
          <w:rFonts w:ascii="Arial" w:hAnsi="Arial" w:cs="Arial"/>
          <w:lang w:val="en-GB"/>
        </w:rPr>
        <w:t xml:space="preserve"> acceptance or accession till the end of the financial period) shall be determined pro rata based on the contributions of other Parties on the same level as the United Nations scale of assessment as it applies from time to time. However</w:t>
      </w:r>
      <w:r>
        <w:rPr>
          <w:rFonts w:ascii="Arial" w:hAnsi="Arial" w:cs="Arial"/>
          <w:lang w:val="en-GB"/>
        </w:rPr>
        <w:t xml:space="preserve">, </w:t>
      </w:r>
      <w:r w:rsidRPr="009F4A8E">
        <w:rPr>
          <w:rFonts w:ascii="Arial" w:hAnsi="Arial" w:cs="Arial"/>
          <w:lang w:val="en-GB"/>
        </w:rPr>
        <w:t>if the contribution of a new Party determined on this basis were to be more than 22 per cent of the budget</w:t>
      </w:r>
      <w:r>
        <w:rPr>
          <w:rFonts w:ascii="Arial" w:hAnsi="Arial" w:cs="Arial"/>
          <w:lang w:val="en-GB"/>
        </w:rPr>
        <w:t xml:space="preserve">, </w:t>
      </w:r>
      <w:r w:rsidRPr="009F4A8E">
        <w:rPr>
          <w:rFonts w:ascii="Arial" w:hAnsi="Arial" w:cs="Arial"/>
          <w:lang w:val="en-GB"/>
        </w:rPr>
        <w:t>the contribution of that Party shall be 22 per cent of the budget for the financial year of joining (or pro rata for a partial year). The scale of contributions for all Parties shall then be revised by the Secretariat on 1 January of the next year. Contributions shall be paid in annual instalments. Contributions shall be due on 1 January 2018</w:t>
      </w:r>
      <w:r>
        <w:rPr>
          <w:rFonts w:ascii="Arial" w:hAnsi="Arial" w:cs="Arial"/>
          <w:lang w:val="en-GB"/>
        </w:rPr>
        <w:t xml:space="preserve">, </w:t>
      </w:r>
      <w:r w:rsidRPr="009F4A8E">
        <w:rPr>
          <w:rFonts w:ascii="Arial" w:hAnsi="Arial" w:cs="Arial"/>
          <w:lang w:val="en-GB"/>
        </w:rPr>
        <w:t>2019 and 2020.</w:t>
      </w:r>
    </w:p>
    <w:p w:rsidR="00C840D0" w:rsidRPr="009F4A8E" w:rsidRDefault="00C840D0" w:rsidP="00C840D0">
      <w:pPr>
        <w:pStyle w:val="NoSpacing"/>
        <w:widowControl w:val="0"/>
        <w:ind w:left="450" w:hanging="450"/>
        <w:jc w:val="both"/>
        <w:rPr>
          <w:rFonts w:ascii="Arial" w:hAnsi="Arial" w:cs="Arial"/>
          <w:lang w:val="en-GB"/>
        </w:rPr>
      </w:pPr>
    </w:p>
    <w:p w:rsidR="00C840D0" w:rsidRPr="009F4A8E" w:rsidRDefault="00C840D0" w:rsidP="00C840D0">
      <w:pPr>
        <w:pStyle w:val="NoSpacing"/>
        <w:widowControl w:val="0"/>
        <w:ind w:left="450" w:hanging="450"/>
        <w:jc w:val="both"/>
        <w:rPr>
          <w:rFonts w:ascii="Arial" w:hAnsi="Arial" w:cs="Arial"/>
          <w:lang w:val="en-GB"/>
        </w:rPr>
      </w:pPr>
      <w:r w:rsidRPr="009F4A8E">
        <w:rPr>
          <w:rFonts w:ascii="Arial" w:hAnsi="Arial" w:cs="Arial"/>
          <w:lang w:val="en-GB"/>
        </w:rPr>
        <w:t>8.</w:t>
      </w:r>
      <w:r w:rsidRPr="009F4A8E">
        <w:rPr>
          <w:rFonts w:ascii="Arial" w:hAnsi="Arial" w:cs="Arial"/>
          <w:lang w:val="en-GB"/>
        </w:rPr>
        <w:tab/>
      </w:r>
      <w:r>
        <w:rPr>
          <w:rFonts w:ascii="Arial" w:hAnsi="Arial" w:cs="Arial"/>
          <w:lang w:val="en-GB"/>
        </w:rPr>
        <w:t xml:space="preserve">Contributions shall be paid </w:t>
      </w:r>
      <w:r w:rsidRPr="009F4A8E">
        <w:rPr>
          <w:rFonts w:ascii="Arial" w:hAnsi="Arial" w:cs="Arial"/>
          <w:lang w:val="en-GB"/>
        </w:rPr>
        <w:t>to the</w:t>
      </w:r>
      <w:r>
        <w:rPr>
          <w:rFonts w:ascii="Arial" w:hAnsi="Arial" w:cs="Arial"/>
          <w:lang w:val="en-GB"/>
        </w:rPr>
        <w:t xml:space="preserve"> bank account of the United Nations ba</w:t>
      </w:r>
      <w:r w:rsidR="009878EA">
        <w:rPr>
          <w:rFonts w:ascii="Arial" w:hAnsi="Arial" w:cs="Arial"/>
          <w:lang w:val="en-GB"/>
        </w:rPr>
        <w:t>sed on the invoice provided by</w:t>
      </w:r>
      <w:r>
        <w:rPr>
          <w:rFonts w:ascii="Arial" w:hAnsi="Arial" w:cs="Arial"/>
          <w:lang w:val="en-GB"/>
        </w:rPr>
        <w:t xml:space="preserve"> UN Environment. </w:t>
      </w:r>
    </w:p>
    <w:p w:rsidR="00C840D0" w:rsidRPr="009F4A8E" w:rsidRDefault="00C840D0" w:rsidP="00C840D0">
      <w:pPr>
        <w:pStyle w:val="NoSpacing"/>
        <w:widowControl w:val="0"/>
        <w:ind w:left="450" w:hanging="450"/>
        <w:rPr>
          <w:rFonts w:ascii="Arial" w:hAnsi="Arial" w:cs="Arial"/>
          <w:lang w:val="en-GB"/>
        </w:rPr>
      </w:pPr>
    </w:p>
    <w:p w:rsidR="00C840D0" w:rsidRPr="009F4A8E" w:rsidRDefault="00C840D0" w:rsidP="00C840D0">
      <w:pPr>
        <w:pStyle w:val="NoSpacing"/>
        <w:widowControl w:val="0"/>
        <w:ind w:left="450" w:hanging="450"/>
        <w:jc w:val="both"/>
        <w:rPr>
          <w:rFonts w:ascii="Arial" w:hAnsi="Arial" w:cs="Arial"/>
          <w:lang w:val="en-GB"/>
        </w:rPr>
      </w:pPr>
      <w:r w:rsidRPr="009F4A8E">
        <w:rPr>
          <w:rFonts w:ascii="Arial" w:hAnsi="Arial" w:cs="Arial"/>
          <w:lang w:val="en-GB"/>
        </w:rPr>
        <w:t>9.</w:t>
      </w:r>
      <w:r w:rsidRPr="009F4A8E">
        <w:rPr>
          <w:rFonts w:ascii="Arial" w:hAnsi="Arial" w:cs="Arial"/>
          <w:lang w:val="en-GB"/>
        </w:rPr>
        <w:tab/>
        <w:t>For the convenience of the Parties</w:t>
      </w:r>
      <w:r>
        <w:rPr>
          <w:rFonts w:ascii="Arial" w:hAnsi="Arial" w:cs="Arial"/>
          <w:lang w:val="en-GB"/>
        </w:rPr>
        <w:t xml:space="preserve">, </w:t>
      </w:r>
      <w:r w:rsidRPr="009F4A8E">
        <w:rPr>
          <w:rFonts w:ascii="Arial" w:hAnsi="Arial" w:cs="Arial"/>
          <w:lang w:val="en-GB"/>
        </w:rPr>
        <w:t>for each of the years of the financial period</w:t>
      </w:r>
      <w:r>
        <w:rPr>
          <w:rFonts w:ascii="Arial" w:hAnsi="Arial" w:cs="Arial"/>
          <w:lang w:val="en-GB"/>
        </w:rPr>
        <w:t>,</w:t>
      </w:r>
      <w:r w:rsidRPr="009F4A8E">
        <w:rPr>
          <w:rFonts w:ascii="Arial" w:hAnsi="Arial" w:cs="Arial"/>
          <w:lang w:val="en-GB"/>
        </w:rPr>
        <w:t xml:space="preserve"> the Executive Director of UN</w:t>
      </w:r>
      <w:r>
        <w:rPr>
          <w:rFonts w:ascii="Arial" w:hAnsi="Arial" w:cs="Arial"/>
          <w:lang w:val="en-GB"/>
        </w:rPr>
        <w:t xml:space="preserve"> </w:t>
      </w:r>
      <w:r w:rsidRPr="009F4A8E">
        <w:rPr>
          <w:rFonts w:ascii="Arial" w:hAnsi="Arial" w:cs="Arial"/>
          <w:lang w:val="en-GB"/>
        </w:rPr>
        <w:t>E</w:t>
      </w:r>
      <w:r>
        <w:rPr>
          <w:rFonts w:ascii="Arial" w:hAnsi="Arial" w:cs="Arial"/>
          <w:lang w:val="en-GB"/>
        </w:rPr>
        <w:t xml:space="preserve">nvironment </w:t>
      </w:r>
      <w:r w:rsidRPr="009F4A8E">
        <w:rPr>
          <w:rFonts w:ascii="Arial" w:hAnsi="Arial" w:cs="Arial"/>
          <w:lang w:val="en-GB"/>
        </w:rPr>
        <w:t>shall as soon as possible notify the Parties to the Convention of their assessed contributions.</w:t>
      </w:r>
    </w:p>
    <w:p w:rsidR="00C840D0" w:rsidRPr="009F4A8E" w:rsidRDefault="00C840D0" w:rsidP="00C840D0">
      <w:pPr>
        <w:pStyle w:val="NoSpacing"/>
        <w:ind w:left="450" w:hanging="450"/>
        <w:jc w:val="both"/>
        <w:rPr>
          <w:rFonts w:ascii="Arial" w:hAnsi="Arial" w:cs="Arial"/>
          <w:lang w:val="en-GB"/>
        </w:rPr>
      </w:pPr>
    </w:p>
    <w:p w:rsidR="00C840D0" w:rsidRPr="009F4A8E" w:rsidRDefault="00C840D0" w:rsidP="00C840D0">
      <w:pPr>
        <w:pStyle w:val="NoSpacing"/>
        <w:ind w:left="450" w:hanging="450"/>
        <w:jc w:val="both"/>
        <w:rPr>
          <w:rFonts w:ascii="Arial" w:hAnsi="Arial" w:cs="Arial"/>
          <w:lang w:val="en-GB"/>
        </w:rPr>
      </w:pPr>
      <w:r w:rsidRPr="009F4A8E">
        <w:rPr>
          <w:rFonts w:ascii="Arial" w:hAnsi="Arial" w:cs="Arial"/>
          <w:lang w:val="en-GB"/>
        </w:rPr>
        <w:t>10.</w:t>
      </w:r>
      <w:r w:rsidRPr="009F4A8E">
        <w:rPr>
          <w:rFonts w:ascii="Arial" w:hAnsi="Arial" w:cs="Arial"/>
          <w:lang w:val="en-GB"/>
        </w:rPr>
        <w:tab/>
        <w:t>Contributions received into the Trust Fund that are not immediately required to finance activities shall be invested at the discretion of the United Nations and any income shall be credited to the Trust Fund.</w:t>
      </w:r>
    </w:p>
    <w:p w:rsidR="00C840D0" w:rsidRPr="009F4A8E" w:rsidRDefault="00C840D0" w:rsidP="00C840D0">
      <w:pPr>
        <w:pStyle w:val="ListParagraph"/>
        <w:ind w:left="0"/>
        <w:rPr>
          <w:rFonts w:cs="Arial"/>
          <w:sz w:val="22"/>
          <w:szCs w:val="22"/>
          <w:lang w:val="en-GB"/>
        </w:rPr>
      </w:pPr>
    </w:p>
    <w:p w:rsidR="00C840D0" w:rsidRPr="009F4A8E" w:rsidRDefault="00C840D0" w:rsidP="00C840D0">
      <w:pPr>
        <w:pStyle w:val="NoSpacing"/>
        <w:ind w:left="360" w:hanging="360"/>
        <w:jc w:val="both"/>
        <w:rPr>
          <w:rFonts w:ascii="Arial" w:hAnsi="Arial" w:cs="Arial"/>
          <w:lang w:val="en-GB"/>
        </w:rPr>
      </w:pPr>
      <w:r w:rsidRPr="009F4A8E">
        <w:rPr>
          <w:rFonts w:ascii="Arial" w:hAnsi="Arial" w:cs="Arial"/>
          <w:lang w:val="en-GB"/>
        </w:rPr>
        <w:lastRenderedPageBreak/>
        <w:t>11.</w:t>
      </w:r>
      <w:r w:rsidRPr="009F4A8E">
        <w:rPr>
          <w:rFonts w:ascii="Arial" w:hAnsi="Arial" w:cs="Arial"/>
          <w:lang w:val="en-GB"/>
        </w:rPr>
        <w:tab/>
        <w:t>The Trust Fund shall be subject to audit by the United Nations Board of Auditors.</w:t>
      </w:r>
    </w:p>
    <w:p w:rsidR="00C840D0" w:rsidRPr="009F4A8E" w:rsidRDefault="00C840D0" w:rsidP="00C840D0">
      <w:pPr>
        <w:pStyle w:val="ListParagraph"/>
        <w:ind w:left="360" w:hanging="360"/>
        <w:rPr>
          <w:rFonts w:cs="Arial"/>
          <w:sz w:val="22"/>
          <w:szCs w:val="22"/>
          <w:lang w:val="en-GB"/>
        </w:rPr>
      </w:pPr>
    </w:p>
    <w:p w:rsidR="00C840D0" w:rsidRPr="009F4A8E" w:rsidRDefault="00C840D0" w:rsidP="00C840D0">
      <w:pPr>
        <w:pStyle w:val="NoSpacing"/>
        <w:ind w:left="360" w:hanging="360"/>
        <w:jc w:val="both"/>
        <w:rPr>
          <w:rFonts w:ascii="Arial" w:hAnsi="Arial" w:cs="Arial"/>
          <w:lang w:val="en-GB"/>
        </w:rPr>
      </w:pPr>
      <w:r w:rsidRPr="009F4A8E">
        <w:rPr>
          <w:rFonts w:ascii="Arial" w:hAnsi="Arial" w:cs="Arial"/>
          <w:lang w:val="en-GB"/>
        </w:rPr>
        <w:t>12.</w:t>
      </w:r>
      <w:r w:rsidRPr="009F4A8E">
        <w:rPr>
          <w:rFonts w:ascii="Arial" w:hAnsi="Arial" w:cs="Arial"/>
          <w:lang w:val="en-GB"/>
        </w:rPr>
        <w:tab/>
        <w:t>Budget estimates covering the income and expenditure for each of the three calendar years constituting the financial period</w:t>
      </w:r>
      <w:r>
        <w:rPr>
          <w:rFonts w:ascii="Arial" w:hAnsi="Arial" w:cs="Arial"/>
          <w:lang w:val="en-GB"/>
        </w:rPr>
        <w:t xml:space="preserve"> </w:t>
      </w:r>
      <w:r w:rsidRPr="009F4A8E">
        <w:rPr>
          <w:rFonts w:ascii="Arial" w:hAnsi="Arial" w:cs="Arial"/>
          <w:lang w:val="en-GB"/>
        </w:rPr>
        <w:t>prepared in Euros</w:t>
      </w:r>
      <w:r>
        <w:rPr>
          <w:rFonts w:ascii="Arial" w:hAnsi="Arial" w:cs="Arial"/>
          <w:lang w:val="en-GB"/>
        </w:rPr>
        <w:t xml:space="preserve"> </w:t>
      </w:r>
      <w:r w:rsidRPr="009F4A8E">
        <w:rPr>
          <w:rFonts w:ascii="Arial" w:hAnsi="Arial" w:cs="Arial"/>
          <w:lang w:val="en-GB"/>
        </w:rPr>
        <w:t>shall be submitted to the meeting of the Conference of the Parties to the Convention.</w:t>
      </w:r>
    </w:p>
    <w:p w:rsidR="00C840D0" w:rsidRPr="009F4A8E" w:rsidRDefault="00C840D0" w:rsidP="00C840D0">
      <w:pPr>
        <w:pStyle w:val="ListParagraph"/>
        <w:ind w:left="360" w:hanging="360"/>
        <w:rPr>
          <w:rFonts w:cs="Arial"/>
          <w:sz w:val="22"/>
          <w:szCs w:val="22"/>
          <w:lang w:val="en-GB"/>
        </w:rPr>
      </w:pPr>
    </w:p>
    <w:p w:rsidR="00C840D0" w:rsidRPr="009F4A8E" w:rsidRDefault="00C840D0" w:rsidP="000B4A25">
      <w:pPr>
        <w:pStyle w:val="NoSpacing"/>
        <w:ind w:left="360" w:hanging="360"/>
        <w:jc w:val="both"/>
        <w:rPr>
          <w:rFonts w:ascii="Arial" w:hAnsi="Arial" w:cs="Arial"/>
          <w:spacing w:val="-2"/>
          <w:lang w:val="en-GB"/>
        </w:rPr>
      </w:pPr>
      <w:r w:rsidRPr="009F4A8E">
        <w:rPr>
          <w:rFonts w:ascii="Arial" w:hAnsi="Arial" w:cs="Arial"/>
          <w:spacing w:val="-2"/>
          <w:lang w:val="en-GB"/>
        </w:rPr>
        <w:t>13.</w:t>
      </w:r>
      <w:r w:rsidRPr="009F4A8E">
        <w:rPr>
          <w:rFonts w:ascii="Arial" w:hAnsi="Arial" w:cs="Arial"/>
          <w:spacing w:val="-2"/>
          <w:lang w:val="en-GB"/>
        </w:rPr>
        <w:tab/>
        <w:t>The estimates for each of the calendar years covered by the financial period shall be divided into sections and objects of expenditure</w:t>
      </w:r>
      <w:r>
        <w:rPr>
          <w:rFonts w:ascii="Arial" w:hAnsi="Arial" w:cs="Arial"/>
          <w:spacing w:val="-2"/>
          <w:lang w:val="en-GB"/>
        </w:rPr>
        <w:t xml:space="preserve"> </w:t>
      </w:r>
      <w:r w:rsidRPr="009F4A8E">
        <w:rPr>
          <w:rFonts w:ascii="Arial" w:hAnsi="Arial" w:cs="Arial"/>
          <w:spacing w:val="-2"/>
          <w:lang w:val="en-GB"/>
        </w:rPr>
        <w:t>shall include references to the programmes of work to which they relate</w:t>
      </w:r>
      <w:r>
        <w:rPr>
          <w:rFonts w:ascii="Arial" w:hAnsi="Arial" w:cs="Arial"/>
          <w:spacing w:val="-2"/>
          <w:lang w:val="en-GB"/>
        </w:rPr>
        <w:t xml:space="preserve"> </w:t>
      </w:r>
      <w:r w:rsidRPr="009F4A8E">
        <w:rPr>
          <w:rFonts w:ascii="Arial" w:hAnsi="Arial" w:cs="Arial"/>
          <w:spacing w:val="-2"/>
          <w:lang w:val="en-GB"/>
        </w:rPr>
        <w:t>and shall be accompanied by such information as may be required by or on behalf of the contributors and such further information as the Executive Director of UN</w:t>
      </w:r>
      <w:r>
        <w:rPr>
          <w:rFonts w:ascii="Arial" w:hAnsi="Arial" w:cs="Arial"/>
          <w:spacing w:val="-2"/>
          <w:lang w:val="en-GB"/>
        </w:rPr>
        <w:t xml:space="preserve"> Environment</w:t>
      </w:r>
      <w:r w:rsidRPr="009F4A8E">
        <w:rPr>
          <w:rFonts w:ascii="Arial" w:hAnsi="Arial" w:cs="Arial"/>
          <w:spacing w:val="-2"/>
          <w:lang w:val="en-GB"/>
        </w:rPr>
        <w:t xml:space="preserve"> may deem useful and advisable. </w:t>
      </w:r>
      <w:proofErr w:type="gramStart"/>
      <w:r w:rsidRPr="009F4A8E">
        <w:rPr>
          <w:rFonts w:ascii="Arial" w:hAnsi="Arial" w:cs="Arial"/>
          <w:spacing w:val="-2"/>
          <w:lang w:val="en-GB"/>
        </w:rPr>
        <w:t>In particular</w:t>
      </w:r>
      <w:r>
        <w:rPr>
          <w:rFonts w:ascii="Arial" w:hAnsi="Arial" w:cs="Arial"/>
          <w:spacing w:val="-2"/>
          <w:lang w:val="en-GB"/>
        </w:rPr>
        <w:t xml:space="preserve">, </w:t>
      </w:r>
      <w:r w:rsidRPr="009F4A8E">
        <w:rPr>
          <w:rFonts w:ascii="Arial" w:hAnsi="Arial" w:cs="Arial"/>
          <w:spacing w:val="-2"/>
          <w:lang w:val="en-GB"/>
        </w:rPr>
        <w:t>estimates</w:t>
      </w:r>
      <w:proofErr w:type="gramEnd"/>
      <w:r w:rsidRPr="009F4A8E">
        <w:rPr>
          <w:rFonts w:ascii="Arial" w:hAnsi="Arial" w:cs="Arial"/>
          <w:spacing w:val="-2"/>
          <w:lang w:val="en-GB"/>
        </w:rPr>
        <w:t xml:space="preserve"> shall also be prepared for each programme of work for each of the calendar years with expenditures itemized for each programme so as to correspond to the sections</w:t>
      </w:r>
      <w:r>
        <w:rPr>
          <w:rFonts w:ascii="Arial" w:hAnsi="Arial" w:cs="Arial"/>
          <w:spacing w:val="-2"/>
          <w:lang w:val="en-GB"/>
        </w:rPr>
        <w:t xml:space="preserve"> and </w:t>
      </w:r>
      <w:r w:rsidRPr="009F4A8E">
        <w:rPr>
          <w:rFonts w:ascii="Arial" w:hAnsi="Arial" w:cs="Arial"/>
          <w:spacing w:val="-2"/>
          <w:lang w:val="en-GB"/>
        </w:rPr>
        <w:t>objects of expenditure described in the first sentence of the present paragraph.</w:t>
      </w:r>
    </w:p>
    <w:p w:rsidR="00C840D0" w:rsidRPr="009F4A8E" w:rsidRDefault="00C840D0" w:rsidP="00C840D0">
      <w:pPr>
        <w:pStyle w:val="ListParagraph"/>
        <w:ind w:left="360" w:hanging="360"/>
        <w:rPr>
          <w:rFonts w:cs="Arial"/>
          <w:sz w:val="22"/>
          <w:szCs w:val="22"/>
          <w:lang w:val="en-GB"/>
        </w:rPr>
      </w:pPr>
    </w:p>
    <w:p w:rsidR="00C840D0" w:rsidRPr="009F4A8E" w:rsidRDefault="00C840D0" w:rsidP="00C840D0">
      <w:pPr>
        <w:pStyle w:val="NoSpacing"/>
        <w:widowControl w:val="0"/>
        <w:ind w:left="360" w:hanging="360"/>
        <w:jc w:val="both"/>
        <w:rPr>
          <w:rFonts w:ascii="Arial" w:hAnsi="Arial" w:cs="Arial"/>
          <w:lang w:val="en-GB"/>
        </w:rPr>
      </w:pPr>
      <w:r w:rsidRPr="009F4A8E">
        <w:rPr>
          <w:rFonts w:ascii="Arial" w:hAnsi="Arial" w:cs="Arial"/>
          <w:lang w:val="en-GB"/>
        </w:rPr>
        <w:t>14.</w:t>
      </w:r>
      <w:r w:rsidRPr="009F4A8E">
        <w:rPr>
          <w:rFonts w:ascii="Arial" w:hAnsi="Arial" w:cs="Arial"/>
          <w:lang w:val="en-GB"/>
        </w:rPr>
        <w:tab/>
        <w:t>The proposed budget</w:t>
      </w:r>
      <w:r>
        <w:rPr>
          <w:rFonts w:ascii="Arial" w:hAnsi="Arial" w:cs="Arial"/>
          <w:lang w:val="en-GB"/>
        </w:rPr>
        <w:t>,</w:t>
      </w:r>
      <w:r w:rsidRPr="009F4A8E">
        <w:rPr>
          <w:rFonts w:ascii="Arial" w:hAnsi="Arial" w:cs="Arial"/>
          <w:lang w:val="en-GB"/>
        </w:rPr>
        <w:t xml:space="preserve"> including all necessary information</w:t>
      </w:r>
      <w:r>
        <w:rPr>
          <w:rFonts w:ascii="Arial" w:hAnsi="Arial" w:cs="Arial"/>
          <w:lang w:val="en-GB"/>
        </w:rPr>
        <w:t xml:space="preserve"> </w:t>
      </w:r>
      <w:r w:rsidRPr="009F4A8E">
        <w:rPr>
          <w:rFonts w:ascii="Arial" w:hAnsi="Arial" w:cs="Arial"/>
          <w:lang w:val="en-GB"/>
        </w:rPr>
        <w:t>shall be dispatched by the Secretariat to all Parties at least 90 days before the date fixed for the opening of the ordinary meeting of the Conference of the Parties at which they are to be considered.</w:t>
      </w:r>
    </w:p>
    <w:p w:rsidR="00C840D0" w:rsidRPr="009F4A8E" w:rsidRDefault="00C840D0" w:rsidP="00C840D0">
      <w:pPr>
        <w:pStyle w:val="ListParagraph"/>
        <w:ind w:left="360" w:hanging="360"/>
        <w:rPr>
          <w:rFonts w:cs="Arial"/>
          <w:sz w:val="22"/>
          <w:szCs w:val="22"/>
          <w:lang w:val="en-GB"/>
        </w:rPr>
      </w:pPr>
    </w:p>
    <w:p w:rsidR="00C840D0" w:rsidRPr="009F4A8E" w:rsidRDefault="00C840D0" w:rsidP="00C840D0">
      <w:pPr>
        <w:pStyle w:val="NoSpacing"/>
        <w:ind w:left="360" w:hanging="360"/>
        <w:jc w:val="both"/>
        <w:rPr>
          <w:rFonts w:ascii="Arial" w:hAnsi="Arial" w:cs="Arial"/>
          <w:lang w:val="en-GB"/>
        </w:rPr>
      </w:pPr>
      <w:r w:rsidRPr="009F4A8E">
        <w:rPr>
          <w:rFonts w:ascii="Arial" w:hAnsi="Arial" w:cs="Arial"/>
          <w:lang w:val="en-GB"/>
        </w:rPr>
        <w:t>15.</w:t>
      </w:r>
      <w:r w:rsidRPr="009F4A8E">
        <w:rPr>
          <w:rFonts w:ascii="Arial" w:hAnsi="Arial" w:cs="Arial"/>
          <w:lang w:val="en-GB"/>
        </w:rPr>
        <w:tab/>
        <w:t>The budget shall be adopted by unanimous vote of the Parties present and voting at that Conference of the Parties.</w:t>
      </w:r>
    </w:p>
    <w:p w:rsidR="00C840D0" w:rsidRPr="009F4A8E" w:rsidRDefault="00C840D0" w:rsidP="00C840D0">
      <w:pPr>
        <w:pStyle w:val="ListParagraph"/>
        <w:ind w:left="360" w:hanging="360"/>
        <w:rPr>
          <w:rFonts w:cs="Arial"/>
          <w:sz w:val="22"/>
          <w:szCs w:val="22"/>
          <w:lang w:val="en-GB"/>
        </w:rPr>
      </w:pPr>
    </w:p>
    <w:p w:rsidR="00C840D0" w:rsidRPr="009F4A8E" w:rsidRDefault="00C840D0" w:rsidP="00C840D0">
      <w:pPr>
        <w:pStyle w:val="NoSpacing"/>
        <w:ind w:left="360" w:hanging="360"/>
        <w:jc w:val="both"/>
        <w:rPr>
          <w:rFonts w:ascii="Arial" w:hAnsi="Arial" w:cs="Arial"/>
          <w:lang w:val="en-GB"/>
        </w:rPr>
      </w:pPr>
      <w:r w:rsidRPr="009F4A8E">
        <w:rPr>
          <w:rFonts w:ascii="Arial" w:hAnsi="Arial" w:cs="Arial"/>
          <w:lang w:val="en-GB"/>
        </w:rPr>
        <w:t>16.</w:t>
      </w:r>
      <w:r w:rsidRPr="009F4A8E">
        <w:rPr>
          <w:rFonts w:ascii="Arial" w:hAnsi="Arial" w:cs="Arial"/>
          <w:lang w:val="en-GB"/>
        </w:rPr>
        <w:tab/>
      </w:r>
      <w:proofErr w:type="gramStart"/>
      <w:r w:rsidRPr="009F4A8E">
        <w:rPr>
          <w:rFonts w:ascii="Arial" w:hAnsi="Arial" w:cs="Arial"/>
          <w:lang w:val="en-GB"/>
        </w:rPr>
        <w:t>In the event that</w:t>
      </w:r>
      <w:proofErr w:type="gramEnd"/>
      <w:r w:rsidRPr="009F4A8E">
        <w:rPr>
          <w:rFonts w:ascii="Arial" w:hAnsi="Arial" w:cs="Arial"/>
          <w:lang w:val="en-GB"/>
        </w:rPr>
        <w:t xml:space="preserve"> the Executive Director of UN</w:t>
      </w:r>
      <w:r>
        <w:rPr>
          <w:rFonts w:ascii="Arial" w:hAnsi="Arial" w:cs="Arial"/>
          <w:lang w:val="en-GB"/>
        </w:rPr>
        <w:t xml:space="preserve"> Environment</w:t>
      </w:r>
      <w:r w:rsidRPr="009F4A8E">
        <w:rPr>
          <w:rFonts w:ascii="Arial" w:hAnsi="Arial" w:cs="Arial"/>
          <w:lang w:val="en-GB"/>
        </w:rPr>
        <w:t xml:space="preserve"> anticipates that there might be a shortfall in resources over the financial period as a whole</w:t>
      </w:r>
      <w:r>
        <w:rPr>
          <w:rFonts w:ascii="Arial" w:hAnsi="Arial" w:cs="Arial"/>
          <w:lang w:val="en-GB"/>
        </w:rPr>
        <w:t>,</w:t>
      </w:r>
      <w:r w:rsidRPr="009F4A8E">
        <w:rPr>
          <w:rFonts w:ascii="Arial" w:hAnsi="Arial" w:cs="Arial"/>
          <w:lang w:val="en-GB"/>
        </w:rPr>
        <w:t xml:space="preserve"> the Executive Director shall consult with the Secretariat</w:t>
      </w:r>
      <w:r>
        <w:rPr>
          <w:rFonts w:ascii="Arial" w:hAnsi="Arial" w:cs="Arial"/>
          <w:lang w:val="en-GB"/>
        </w:rPr>
        <w:t>,</w:t>
      </w:r>
      <w:r w:rsidRPr="009F4A8E">
        <w:rPr>
          <w:rFonts w:ascii="Arial" w:hAnsi="Arial" w:cs="Arial"/>
          <w:lang w:val="en-GB"/>
        </w:rPr>
        <w:t xml:space="preserve"> which shall seek the advice of the Standing Committee as to its priorities for expenditure.</w:t>
      </w:r>
    </w:p>
    <w:p w:rsidR="00C840D0" w:rsidRPr="009F4A8E" w:rsidRDefault="00C840D0" w:rsidP="00C840D0">
      <w:pPr>
        <w:pStyle w:val="ListParagraph"/>
        <w:ind w:left="360" w:hanging="360"/>
        <w:rPr>
          <w:rFonts w:cs="Arial"/>
          <w:sz w:val="22"/>
          <w:szCs w:val="22"/>
          <w:lang w:val="en-GB"/>
        </w:rPr>
      </w:pPr>
    </w:p>
    <w:p w:rsidR="00C840D0" w:rsidRPr="009F4A8E" w:rsidRDefault="00C840D0" w:rsidP="00C840D0">
      <w:pPr>
        <w:pStyle w:val="NoSpacing"/>
        <w:ind w:left="360" w:hanging="360"/>
        <w:jc w:val="both"/>
        <w:rPr>
          <w:rFonts w:ascii="Arial" w:hAnsi="Arial" w:cs="Arial"/>
          <w:lang w:val="en-GB"/>
        </w:rPr>
      </w:pPr>
      <w:r w:rsidRPr="009F4A8E">
        <w:rPr>
          <w:rFonts w:ascii="Arial" w:hAnsi="Arial" w:cs="Arial"/>
          <w:lang w:val="en-GB"/>
        </w:rPr>
        <w:t>17.</w:t>
      </w:r>
      <w:r w:rsidRPr="009F4A8E">
        <w:rPr>
          <w:rFonts w:ascii="Arial" w:hAnsi="Arial" w:cs="Arial"/>
          <w:lang w:val="en-GB"/>
        </w:rPr>
        <w:tab/>
        <w:t>Commitments against the resources of the Trust Fund may be made only if they are covered by the necessary income of the Convention.</w:t>
      </w:r>
    </w:p>
    <w:p w:rsidR="00C840D0" w:rsidRPr="009F4A8E" w:rsidRDefault="00C840D0" w:rsidP="00C840D0">
      <w:pPr>
        <w:pStyle w:val="ListParagraph"/>
        <w:ind w:left="360" w:hanging="360"/>
        <w:rPr>
          <w:rFonts w:cs="Arial"/>
          <w:sz w:val="22"/>
          <w:szCs w:val="22"/>
          <w:lang w:val="en-GB"/>
        </w:rPr>
      </w:pPr>
    </w:p>
    <w:p w:rsidR="00C840D0" w:rsidRPr="009F4A8E" w:rsidRDefault="00C840D0" w:rsidP="00C840D0">
      <w:pPr>
        <w:pStyle w:val="NoSpacing"/>
        <w:ind w:left="360" w:hanging="360"/>
        <w:jc w:val="both"/>
        <w:rPr>
          <w:rFonts w:ascii="Arial" w:hAnsi="Arial" w:cs="Arial"/>
          <w:lang w:val="en-GB"/>
        </w:rPr>
      </w:pPr>
      <w:r w:rsidRPr="009F4A8E">
        <w:rPr>
          <w:rFonts w:ascii="Arial" w:hAnsi="Arial" w:cs="Arial"/>
          <w:lang w:val="en-GB"/>
        </w:rPr>
        <w:t>18.</w:t>
      </w:r>
      <w:r w:rsidRPr="009F4A8E">
        <w:rPr>
          <w:rFonts w:ascii="Arial" w:hAnsi="Arial" w:cs="Arial"/>
          <w:lang w:val="en-GB"/>
        </w:rPr>
        <w:tab/>
        <w:t>Upon the request of the Secretariat of the Convention</w:t>
      </w:r>
      <w:r>
        <w:rPr>
          <w:rFonts w:ascii="Arial" w:hAnsi="Arial" w:cs="Arial"/>
          <w:lang w:val="en-GB"/>
        </w:rPr>
        <w:t xml:space="preserve"> </w:t>
      </w:r>
      <w:r w:rsidRPr="009F4A8E">
        <w:rPr>
          <w:rFonts w:ascii="Arial" w:hAnsi="Arial" w:cs="Arial"/>
          <w:lang w:val="en-GB"/>
        </w:rPr>
        <w:t>after seeking the advice of the Standing Committee</w:t>
      </w:r>
      <w:r>
        <w:rPr>
          <w:rFonts w:ascii="Arial" w:hAnsi="Arial" w:cs="Arial"/>
          <w:lang w:val="en-GB"/>
        </w:rPr>
        <w:t>,</w:t>
      </w:r>
      <w:r w:rsidRPr="009F4A8E">
        <w:rPr>
          <w:rFonts w:ascii="Arial" w:hAnsi="Arial" w:cs="Arial"/>
          <w:lang w:val="en-GB"/>
        </w:rPr>
        <w:t xml:space="preserve"> the Executive Director of UN</w:t>
      </w:r>
      <w:r>
        <w:rPr>
          <w:rFonts w:ascii="Arial" w:hAnsi="Arial" w:cs="Arial"/>
          <w:lang w:val="en-GB"/>
        </w:rPr>
        <w:t xml:space="preserve"> Environment</w:t>
      </w:r>
      <w:r w:rsidRPr="009F4A8E">
        <w:rPr>
          <w:rFonts w:ascii="Arial" w:hAnsi="Arial" w:cs="Arial"/>
          <w:lang w:val="en-GB"/>
        </w:rPr>
        <w:t xml:space="preserve"> should</w:t>
      </w:r>
      <w:r>
        <w:rPr>
          <w:rFonts w:ascii="Arial" w:hAnsi="Arial" w:cs="Arial"/>
          <w:lang w:val="en-GB"/>
        </w:rPr>
        <w:t xml:space="preserve"> </w:t>
      </w:r>
      <w:r w:rsidRPr="009F4A8E">
        <w:rPr>
          <w:rFonts w:ascii="Arial" w:hAnsi="Arial" w:cs="Arial"/>
          <w:lang w:val="en-GB"/>
        </w:rPr>
        <w:t>to the extent consistent with the Financial Regulations and Rules of the United Nations</w:t>
      </w:r>
      <w:r>
        <w:rPr>
          <w:rFonts w:ascii="Arial" w:hAnsi="Arial" w:cs="Arial"/>
          <w:lang w:val="en-GB"/>
        </w:rPr>
        <w:t xml:space="preserve"> make transfers from one object of expenditure </w:t>
      </w:r>
      <w:r w:rsidRPr="009F4A8E">
        <w:rPr>
          <w:rFonts w:ascii="Arial" w:hAnsi="Arial" w:cs="Arial"/>
          <w:lang w:val="en-GB"/>
        </w:rPr>
        <w:t>to another. At the end of the first calendar year of the financial period</w:t>
      </w:r>
      <w:r>
        <w:rPr>
          <w:rFonts w:ascii="Arial" w:hAnsi="Arial" w:cs="Arial"/>
          <w:lang w:val="en-GB"/>
        </w:rPr>
        <w:t>,</w:t>
      </w:r>
      <w:r w:rsidRPr="009F4A8E">
        <w:rPr>
          <w:rFonts w:ascii="Arial" w:hAnsi="Arial" w:cs="Arial"/>
          <w:lang w:val="en-GB"/>
        </w:rPr>
        <w:t xml:space="preserve"> the Executive Director of </w:t>
      </w:r>
      <w:r>
        <w:rPr>
          <w:rFonts w:ascii="Arial" w:hAnsi="Arial" w:cs="Arial"/>
          <w:lang w:val="en-GB"/>
        </w:rPr>
        <w:t>UN Environment</w:t>
      </w:r>
      <w:r w:rsidRPr="009F4A8E">
        <w:rPr>
          <w:rFonts w:ascii="Arial" w:hAnsi="Arial" w:cs="Arial"/>
          <w:lang w:val="en-GB"/>
        </w:rPr>
        <w:t xml:space="preserve"> may proceed to transfer any unspent balance of appropriations to the second calendar year</w:t>
      </w:r>
      <w:r>
        <w:rPr>
          <w:rFonts w:ascii="Arial" w:hAnsi="Arial" w:cs="Arial"/>
          <w:lang w:val="en-GB"/>
        </w:rPr>
        <w:t>,</w:t>
      </w:r>
      <w:r w:rsidRPr="009F4A8E">
        <w:rPr>
          <w:rFonts w:ascii="Arial" w:hAnsi="Arial" w:cs="Arial"/>
          <w:lang w:val="en-GB"/>
        </w:rPr>
        <w:t xml:space="preserve"> </w:t>
      </w:r>
      <w:proofErr w:type="gramStart"/>
      <w:r w:rsidRPr="009F4A8E">
        <w:rPr>
          <w:rFonts w:ascii="Arial" w:hAnsi="Arial" w:cs="Arial"/>
          <w:lang w:val="en-GB"/>
        </w:rPr>
        <w:t>provided that</w:t>
      </w:r>
      <w:proofErr w:type="gramEnd"/>
      <w:r w:rsidRPr="009F4A8E">
        <w:rPr>
          <w:rFonts w:ascii="Arial" w:hAnsi="Arial" w:cs="Arial"/>
          <w:lang w:val="en-GB"/>
        </w:rPr>
        <w:t xml:space="preserve"> the total budget approved by the Parties shall not be exceeded unless specifically sanctioned in writing by the Standing Committee.</w:t>
      </w:r>
    </w:p>
    <w:p w:rsidR="00C840D0" w:rsidRPr="009F4A8E" w:rsidRDefault="00C840D0" w:rsidP="00C840D0">
      <w:pPr>
        <w:pStyle w:val="ListParagraph"/>
        <w:ind w:left="360" w:hanging="360"/>
        <w:rPr>
          <w:rFonts w:cs="Arial"/>
          <w:sz w:val="22"/>
          <w:szCs w:val="22"/>
          <w:lang w:val="en-GB"/>
        </w:rPr>
      </w:pPr>
    </w:p>
    <w:p w:rsidR="00C840D0" w:rsidRDefault="00C840D0" w:rsidP="00C840D0">
      <w:pPr>
        <w:pStyle w:val="NoSpacing"/>
        <w:ind w:left="360" w:hanging="360"/>
        <w:jc w:val="both"/>
        <w:rPr>
          <w:rFonts w:ascii="Arial" w:hAnsi="Arial" w:cs="Arial"/>
          <w:lang w:val="en-GB"/>
        </w:rPr>
      </w:pPr>
      <w:r w:rsidRPr="009F4A8E">
        <w:rPr>
          <w:rFonts w:ascii="Arial" w:hAnsi="Arial" w:cs="Arial"/>
          <w:lang w:val="en-GB"/>
        </w:rPr>
        <w:t>19.</w:t>
      </w:r>
      <w:r w:rsidRPr="009F4A8E">
        <w:rPr>
          <w:rFonts w:ascii="Arial" w:hAnsi="Arial" w:cs="Arial"/>
          <w:lang w:val="en-GB"/>
        </w:rPr>
        <w:tab/>
        <w:t>At the end of each calendar year of the financial period</w:t>
      </w:r>
      <w:r w:rsidRPr="009F4A8E">
        <w:rPr>
          <w:rStyle w:val="FootnoteReference"/>
          <w:rFonts w:ascii="Arial" w:hAnsi="Arial" w:cs="Arial"/>
          <w:vertAlign w:val="superscript"/>
          <w:lang w:val="en-GB"/>
        </w:rPr>
        <w:footnoteReference w:id="1"/>
      </w:r>
      <w:r w:rsidRPr="009F4A8E">
        <w:rPr>
          <w:rFonts w:ascii="Arial" w:hAnsi="Arial" w:cs="Arial"/>
          <w:lang w:val="en-GB"/>
        </w:rPr>
        <w:t xml:space="preserve"> the Executive Director of UN</w:t>
      </w:r>
      <w:r>
        <w:rPr>
          <w:rFonts w:ascii="Arial" w:hAnsi="Arial" w:cs="Arial"/>
          <w:lang w:val="en-GB"/>
        </w:rPr>
        <w:t xml:space="preserve"> Environment</w:t>
      </w:r>
      <w:r w:rsidRPr="009F4A8E">
        <w:rPr>
          <w:rFonts w:ascii="Arial" w:hAnsi="Arial" w:cs="Arial"/>
          <w:lang w:val="en-GB"/>
        </w:rPr>
        <w:t xml:space="preserve"> shall submit to the Parties</w:t>
      </w:r>
      <w:r>
        <w:rPr>
          <w:rFonts w:ascii="Arial" w:hAnsi="Arial" w:cs="Arial"/>
          <w:lang w:val="en-GB"/>
        </w:rPr>
        <w:t xml:space="preserve"> </w:t>
      </w:r>
      <w:r w:rsidRPr="009F4A8E">
        <w:rPr>
          <w:rFonts w:ascii="Arial" w:hAnsi="Arial" w:cs="Arial"/>
          <w:lang w:val="en-GB"/>
        </w:rPr>
        <w:t xml:space="preserve">through the CMS </w:t>
      </w:r>
      <w:r w:rsidRPr="00B26BEF">
        <w:rPr>
          <w:rFonts w:ascii="Arial" w:hAnsi="Arial" w:cs="Arial"/>
          <w:lang w:val="en-GB"/>
        </w:rPr>
        <w:t>Secretariat the year-end accounts. The Executive Director shall also submit, as soon as practicable</w:t>
      </w:r>
      <w:r>
        <w:rPr>
          <w:rFonts w:ascii="Arial" w:hAnsi="Arial" w:cs="Arial"/>
          <w:lang w:val="en-GB"/>
        </w:rPr>
        <w:t xml:space="preserve">, </w:t>
      </w:r>
      <w:r w:rsidRPr="009F4A8E">
        <w:rPr>
          <w:rFonts w:ascii="Arial" w:hAnsi="Arial" w:cs="Arial"/>
          <w:lang w:val="en-GB"/>
        </w:rPr>
        <w:t xml:space="preserve">the audited accounts for the financial period. Those accounts shall include full details of actual expenditure compared to the original provisions for each </w:t>
      </w:r>
      <w:r>
        <w:rPr>
          <w:rFonts w:ascii="Arial" w:hAnsi="Arial" w:cs="Arial"/>
          <w:lang w:val="en-GB"/>
        </w:rPr>
        <w:t xml:space="preserve">object of expenditure. </w:t>
      </w:r>
    </w:p>
    <w:p w:rsidR="00C840D0" w:rsidRPr="009F4A8E" w:rsidRDefault="00C840D0" w:rsidP="00C840D0">
      <w:pPr>
        <w:pStyle w:val="NoSpacing"/>
        <w:ind w:left="360" w:hanging="360"/>
        <w:jc w:val="both"/>
        <w:rPr>
          <w:rFonts w:ascii="Arial" w:hAnsi="Arial" w:cs="Arial"/>
          <w:lang w:val="en-GB"/>
        </w:rPr>
      </w:pPr>
    </w:p>
    <w:p w:rsidR="00C840D0" w:rsidRPr="009F4A8E" w:rsidRDefault="00C840D0" w:rsidP="00C840D0">
      <w:pPr>
        <w:pStyle w:val="NoSpacing"/>
        <w:ind w:left="360" w:hanging="360"/>
        <w:jc w:val="both"/>
        <w:rPr>
          <w:rFonts w:ascii="Arial" w:hAnsi="Arial" w:cs="Arial"/>
          <w:lang w:val="en-GB"/>
        </w:rPr>
      </w:pPr>
      <w:r w:rsidRPr="009F4A8E">
        <w:rPr>
          <w:rFonts w:ascii="Arial" w:hAnsi="Arial" w:cs="Arial"/>
          <w:lang w:val="en-GB"/>
        </w:rPr>
        <w:t>20.</w:t>
      </w:r>
      <w:r w:rsidRPr="009F4A8E">
        <w:rPr>
          <w:rFonts w:ascii="Arial" w:hAnsi="Arial" w:cs="Arial"/>
          <w:lang w:val="en-GB"/>
        </w:rPr>
        <w:tab/>
        <w:t>Those financial reports required to be submitted by the Executive Director of UN</w:t>
      </w:r>
      <w:r>
        <w:rPr>
          <w:rFonts w:ascii="Arial" w:hAnsi="Arial" w:cs="Arial"/>
          <w:lang w:val="en-GB"/>
        </w:rPr>
        <w:t xml:space="preserve"> Environment</w:t>
      </w:r>
      <w:r w:rsidRPr="009F4A8E">
        <w:rPr>
          <w:rFonts w:ascii="Arial" w:hAnsi="Arial" w:cs="Arial"/>
          <w:lang w:val="en-GB"/>
        </w:rPr>
        <w:t xml:space="preserve"> shall be transmitted simultaneously by the Secretariat of the Convention to the members of the Standing Committee.</w:t>
      </w:r>
    </w:p>
    <w:p w:rsidR="00C840D0" w:rsidRPr="009F4A8E" w:rsidRDefault="00C840D0" w:rsidP="00C840D0">
      <w:pPr>
        <w:pStyle w:val="ListParagraph"/>
        <w:ind w:left="360" w:hanging="360"/>
        <w:rPr>
          <w:rFonts w:cs="Arial"/>
          <w:sz w:val="22"/>
          <w:szCs w:val="22"/>
          <w:lang w:val="en-GB"/>
        </w:rPr>
      </w:pPr>
    </w:p>
    <w:p w:rsidR="00C840D0" w:rsidRPr="009F4A8E" w:rsidRDefault="00C840D0" w:rsidP="00C840D0">
      <w:pPr>
        <w:pStyle w:val="NoSpacing"/>
        <w:ind w:left="360" w:hanging="360"/>
        <w:jc w:val="both"/>
        <w:rPr>
          <w:rFonts w:ascii="Arial" w:hAnsi="Arial" w:cs="Arial"/>
          <w:lang w:val="en-GB"/>
        </w:rPr>
      </w:pPr>
      <w:r w:rsidRPr="009F4A8E">
        <w:rPr>
          <w:rFonts w:ascii="Arial" w:hAnsi="Arial" w:cs="Arial"/>
          <w:lang w:val="en-GB"/>
        </w:rPr>
        <w:t>21.</w:t>
      </w:r>
      <w:r w:rsidRPr="009F4A8E">
        <w:rPr>
          <w:rFonts w:ascii="Arial" w:hAnsi="Arial" w:cs="Arial"/>
          <w:lang w:val="en-GB"/>
        </w:rPr>
        <w:tab/>
        <w:t>The Secretariat of the Convention shall provide the Standing Committee with an estimate of proposed expenditures over the coming year simultaneously with</w:t>
      </w:r>
      <w:r>
        <w:rPr>
          <w:rFonts w:ascii="Arial" w:hAnsi="Arial" w:cs="Arial"/>
          <w:lang w:val="en-GB"/>
        </w:rPr>
        <w:t xml:space="preserve"> </w:t>
      </w:r>
      <w:r w:rsidRPr="009F4A8E">
        <w:rPr>
          <w:rFonts w:ascii="Arial" w:hAnsi="Arial" w:cs="Arial"/>
          <w:lang w:val="en-GB"/>
        </w:rPr>
        <w:t>or as soon as possible after</w:t>
      </w:r>
      <w:r>
        <w:rPr>
          <w:rFonts w:ascii="Arial" w:hAnsi="Arial" w:cs="Arial"/>
          <w:lang w:val="en-GB"/>
        </w:rPr>
        <w:t xml:space="preserve"> </w:t>
      </w:r>
      <w:r w:rsidRPr="009F4A8E">
        <w:rPr>
          <w:rFonts w:ascii="Arial" w:hAnsi="Arial" w:cs="Arial"/>
          <w:lang w:val="en-GB"/>
        </w:rPr>
        <w:t>distribution of the accounts and reports referred to in the preceding paragraphs.</w:t>
      </w:r>
    </w:p>
    <w:p w:rsidR="00C840D0" w:rsidRPr="009F4A8E" w:rsidRDefault="00C840D0" w:rsidP="00C840D0">
      <w:pPr>
        <w:pStyle w:val="ListParagraph"/>
        <w:ind w:left="360" w:hanging="360"/>
        <w:rPr>
          <w:rFonts w:cs="Arial"/>
          <w:sz w:val="22"/>
          <w:szCs w:val="22"/>
          <w:lang w:val="en-GB"/>
        </w:rPr>
      </w:pPr>
    </w:p>
    <w:p w:rsidR="00C840D0" w:rsidRPr="009F4A8E" w:rsidRDefault="00C840D0" w:rsidP="00C840D0">
      <w:pPr>
        <w:pStyle w:val="NoSpacing"/>
        <w:ind w:left="360" w:hanging="360"/>
        <w:jc w:val="both"/>
        <w:rPr>
          <w:rFonts w:ascii="Arial" w:hAnsi="Arial" w:cs="Arial"/>
          <w:spacing w:val="-6"/>
          <w:lang w:val="en-GB"/>
        </w:rPr>
      </w:pPr>
      <w:r w:rsidRPr="009F4A8E">
        <w:rPr>
          <w:rFonts w:ascii="Arial" w:hAnsi="Arial" w:cs="Arial"/>
          <w:spacing w:val="-6"/>
          <w:lang w:val="en-GB"/>
        </w:rPr>
        <w:t>22.</w:t>
      </w:r>
      <w:r w:rsidRPr="009F4A8E">
        <w:rPr>
          <w:rFonts w:ascii="Arial" w:hAnsi="Arial" w:cs="Arial"/>
          <w:spacing w:val="-6"/>
          <w:lang w:val="en-GB"/>
        </w:rPr>
        <w:tab/>
        <w:t>The present terms of reference shall be effective from 1 January 2018 to 31 December 2020.</w:t>
      </w:r>
    </w:p>
    <w:p w:rsidR="00DA28FC" w:rsidRDefault="00DA28FC" w:rsidP="00292B9F">
      <w:pPr>
        <w:jc w:val="center"/>
        <w:rPr>
          <w:lang w:val="en-GB"/>
        </w:rPr>
        <w:sectPr w:rsidR="00DA28FC" w:rsidSect="00620809">
          <w:headerReference w:type="default" r:id="rId31"/>
          <w:headerReference w:type="first" r:id="rId32"/>
          <w:endnotePr>
            <w:numFmt w:val="decimal"/>
          </w:endnotePr>
          <w:pgSz w:w="11905" w:h="16837" w:code="9"/>
          <w:pgMar w:top="1008" w:right="1411" w:bottom="1152" w:left="1411" w:header="432" w:footer="432" w:gutter="0"/>
          <w:cols w:space="720"/>
          <w:noEndnote/>
          <w:titlePg/>
          <w:docGrid w:linePitch="272"/>
        </w:sectPr>
      </w:pPr>
    </w:p>
    <w:p w:rsidR="00DA28FC" w:rsidRPr="00E31569" w:rsidRDefault="00DA28FC" w:rsidP="00DA28FC">
      <w:pPr>
        <w:widowControl/>
        <w:autoSpaceDE/>
        <w:adjustRightInd/>
        <w:jc w:val="right"/>
        <w:rPr>
          <w:rFonts w:cs="Arial"/>
          <w:b/>
          <w:bCs/>
          <w:caps/>
          <w:sz w:val="22"/>
          <w:szCs w:val="22"/>
          <w:lang w:val="en-GB"/>
        </w:rPr>
      </w:pPr>
      <w:r w:rsidRPr="00E31569">
        <w:rPr>
          <w:rFonts w:cs="Arial"/>
          <w:b/>
          <w:caps/>
          <w:sz w:val="22"/>
          <w:szCs w:val="22"/>
          <w:lang w:val="en-GB"/>
        </w:rPr>
        <w:lastRenderedPageBreak/>
        <w:t xml:space="preserve">Annex </w:t>
      </w:r>
      <w:r w:rsidR="009878EA">
        <w:rPr>
          <w:rFonts w:cs="Arial"/>
          <w:b/>
          <w:caps/>
          <w:sz w:val="22"/>
          <w:szCs w:val="22"/>
          <w:lang w:val="en-GB"/>
        </w:rPr>
        <w:t>3</w:t>
      </w:r>
      <w:r w:rsidR="00DF6B58" w:rsidRPr="00E31569">
        <w:rPr>
          <w:rFonts w:cs="Arial"/>
          <w:b/>
          <w:caps/>
          <w:sz w:val="22"/>
          <w:szCs w:val="22"/>
          <w:lang w:val="en-GB"/>
        </w:rPr>
        <w:t xml:space="preserve"> (E)</w:t>
      </w:r>
    </w:p>
    <w:p w:rsidR="00DA28FC" w:rsidRPr="00E31569" w:rsidRDefault="00DA28FC" w:rsidP="00DA28FC">
      <w:pPr>
        <w:rPr>
          <w:rFonts w:cs="Arial"/>
          <w:sz w:val="22"/>
          <w:szCs w:val="22"/>
          <w:lang w:val="en-GB"/>
        </w:rPr>
      </w:pPr>
    </w:p>
    <w:p w:rsidR="00DA28FC" w:rsidRPr="00E31569" w:rsidRDefault="00DA28FC" w:rsidP="00DA28FC">
      <w:pPr>
        <w:jc w:val="center"/>
        <w:rPr>
          <w:rFonts w:cs="Arial"/>
          <w:b/>
          <w:color w:val="000000"/>
          <w:sz w:val="22"/>
          <w:szCs w:val="22"/>
          <w:lang w:val="en-GB" w:eastAsia="en-GB"/>
        </w:rPr>
      </w:pPr>
      <w:r w:rsidRPr="00E31569">
        <w:rPr>
          <w:rFonts w:cs="Arial"/>
          <w:b/>
          <w:color w:val="000000"/>
          <w:sz w:val="22"/>
          <w:szCs w:val="22"/>
          <w:lang w:val="en-GB" w:eastAsia="en-GB"/>
        </w:rPr>
        <w:t>Programme of Work 2018-2020</w:t>
      </w:r>
    </w:p>
    <w:p w:rsidR="00DA28FC" w:rsidRPr="00E31569" w:rsidRDefault="00DA28FC" w:rsidP="00DA28FC">
      <w:pPr>
        <w:rPr>
          <w:rFonts w:cs="Arial"/>
          <w:bCs/>
          <w:sz w:val="22"/>
          <w:szCs w:val="22"/>
          <w:lang w:val="en-GB"/>
        </w:rPr>
      </w:pPr>
    </w:p>
    <w:p w:rsidR="00C840D0" w:rsidRDefault="0008223A" w:rsidP="00DA28FC">
      <w:pPr>
        <w:rPr>
          <w:rFonts w:cs="Arial"/>
          <w:bCs/>
          <w:sz w:val="22"/>
          <w:szCs w:val="22"/>
          <w:lang w:val="en-GB"/>
        </w:rPr>
      </w:pPr>
      <w:r>
        <w:rPr>
          <w:rFonts w:cs="Arial"/>
          <w:bCs/>
          <w:sz w:val="22"/>
          <w:szCs w:val="22"/>
          <w:lang w:val="en-GB"/>
        </w:rPr>
        <w:t>[</w:t>
      </w:r>
      <w:r w:rsidR="00DA28FC" w:rsidRPr="00E31569">
        <w:rPr>
          <w:rFonts w:cs="Arial"/>
          <w:bCs/>
          <w:sz w:val="22"/>
          <w:szCs w:val="22"/>
          <w:lang w:val="en-GB"/>
        </w:rPr>
        <w:t>To be completed after the adoption of the budget]</w:t>
      </w:r>
    </w:p>
    <w:p w:rsidR="009878EA" w:rsidRDefault="009878EA" w:rsidP="00DA28FC">
      <w:pPr>
        <w:rPr>
          <w:lang w:val="en-GB"/>
        </w:rPr>
      </w:pPr>
    </w:p>
    <w:p w:rsidR="009878EA" w:rsidRPr="009878EA" w:rsidRDefault="009878EA" w:rsidP="009878EA">
      <w:pPr>
        <w:rPr>
          <w:lang w:val="en-GB"/>
        </w:rPr>
      </w:pPr>
    </w:p>
    <w:p w:rsidR="009878EA" w:rsidRPr="009878EA" w:rsidRDefault="009878EA" w:rsidP="009878EA">
      <w:pPr>
        <w:rPr>
          <w:lang w:val="en-GB"/>
        </w:rPr>
      </w:pPr>
    </w:p>
    <w:p w:rsidR="009878EA" w:rsidRPr="009878EA" w:rsidRDefault="009878EA" w:rsidP="009878EA">
      <w:pPr>
        <w:rPr>
          <w:lang w:val="en-GB"/>
        </w:rPr>
      </w:pPr>
    </w:p>
    <w:p w:rsidR="009878EA" w:rsidRPr="009878EA" w:rsidRDefault="009878EA" w:rsidP="009878EA">
      <w:pPr>
        <w:rPr>
          <w:lang w:val="en-GB"/>
        </w:rPr>
      </w:pPr>
    </w:p>
    <w:p w:rsidR="009878EA" w:rsidRPr="009878EA" w:rsidRDefault="009878EA" w:rsidP="009878EA">
      <w:pPr>
        <w:rPr>
          <w:lang w:val="en-GB"/>
        </w:rPr>
      </w:pPr>
    </w:p>
    <w:p w:rsidR="009878EA" w:rsidRPr="009878EA" w:rsidRDefault="009878EA" w:rsidP="009878EA">
      <w:pPr>
        <w:rPr>
          <w:lang w:val="en-GB"/>
        </w:rPr>
      </w:pPr>
    </w:p>
    <w:p w:rsidR="009878EA" w:rsidRPr="009878EA" w:rsidRDefault="009878EA" w:rsidP="009878EA">
      <w:pPr>
        <w:rPr>
          <w:lang w:val="en-GB"/>
        </w:rPr>
      </w:pPr>
    </w:p>
    <w:p w:rsidR="009878EA" w:rsidRPr="009878EA" w:rsidRDefault="009878EA" w:rsidP="009878EA">
      <w:pPr>
        <w:rPr>
          <w:lang w:val="en-GB"/>
        </w:rPr>
      </w:pPr>
    </w:p>
    <w:p w:rsidR="009878EA" w:rsidRPr="009878EA" w:rsidRDefault="009878EA" w:rsidP="009878EA">
      <w:pPr>
        <w:rPr>
          <w:lang w:val="en-GB"/>
        </w:rPr>
      </w:pPr>
    </w:p>
    <w:p w:rsidR="009878EA" w:rsidRPr="009878EA" w:rsidRDefault="009878EA" w:rsidP="009878EA">
      <w:pPr>
        <w:rPr>
          <w:lang w:val="en-GB"/>
        </w:rPr>
      </w:pPr>
    </w:p>
    <w:p w:rsidR="009878EA" w:rsidRPr="009878EA" w:rsidRDefault="009878EA" w:rsidP="009878EA">
      <w:pPr>
        <w:rPr>
          <w:lang w:val="en-GB"/>
        </w:rPr>
      </w:pPr>
    </w:p>
    <w:p w:rsidR="009878EA" w:rsidRPr="009878EA" w:rsidRDefault="009878EA" w:rsidP="009878EA">
      <w:pPr>
        <w:rPr>
          <w:lang w:val="en-GB"/>
        </w:rPr>
      </w:pPr>
    </w:p>
    <w:p w:rsidR="009878EA" w:rsidRPr="009878EA" w:rsidRDefault="009878EA" w:rsidP="009878EA">
      <w:pPr>
        <w:rPr>
          <w:lang w:val="en-GB"/>
        </w:rPr>
      </w:pPr>
    </w:p>
    <w:p w:rsidR="009878EA" w:rsidRPr="009878EA" w:rsidRDefault="009878EA" w:rsidP="009878EA">
      <w:pPr>
        <w:rPr>
          <w:lang w:val="en-GB"/>
        </w:rPr>
      </w:pPr>
    </w:p>
    <w:p w:rsidR="009878EA" w:rsidRPr="009878EA" w:rsidRDefault="009878EA" w:rsidP="009878EA">
      <w:pPr>
        <w:rPr>
          <w:lang w:val="en-GB"/>
        </w:rPr>
      </w:pPr>
    </w:p>
    <w:p w:rsidR="009878EA" w:rsidRPr="009878EA" w:rsidRDefault="009878EA" w:rsidP="009878EA">
      <w:pPr>
        <w:rPr>
          <w:lang w:val="en-GB"/>
        </w:rPr>
      </w:pPr>
    </w:p>
    <w:p w:rsidR="009878EA" w:rsidRPr="009878EA" w:rsidRDefault="009878EA" w:rsidP="009878EA">
      <w:pPr>
        <w:rPr>
          <w:lang w:val="en-GB"/>
        </w:rPr>
      </w:pPr>
    </w:p>
    <w:p w:rsidR="009878EA" w:rsidRDefault="009878EA" w:rsidP="009878EA">
      <w:pPr>
        <w:rPr>
          <w:lang w:val="en-GB"/>
        </w:rPr>
      </w:pPr>
    </w:p>
    <w:p w:rsidR="009878EA" w:rsidRDefault="009878EA" w:rsidP="009878EA">
      <w:pPr>
        <w:rPr>
          <w:lang w:val="en-GB"/>
        </w:rPr>
      </w:pPr>
    </w:p>
    <w:p w:rsidR="007514F0" w:rsidRDefault="009878EA" w:rsidP="009878EA">
      <w:pPr>
        <w:tabs>
          <w:tab w:val="left" w:pos="2995"/>
        </w:tabs>
        <w:rPr>
          <w:lang w:val="en-GB"/>
        </w:rPr>
        <w:sectPr w:rsidR="007514F0" w:rsidSect="00620809">
          <w:headerReference w:type="first" r:id="rId33"/>
          <w:endnotePr>
            <w:numFmt w:val="decimal"/>
          </w:endnotePr>
          <w:pgSz w:w="11905" w:h="16837" w:code="9"/>
          <w:pgMar w:top="1008" w:right="1411" w:bottom="1152" w:left="1411" w:header="432" w:footer="432" w:gutter="0"/>
          <w:cols w:space="720"/>
          <w:noEndnote/>
          <w:titlePg/>
          <w:docGrid w:linePitch="272"/>
        </w:sectPr>
      </w:pPr>
      <w:r>
        <w:rPr>
          <w:lang w:val="en-GB"/>
        </w:rPr>
        <w:tab/>
      </w:r>
    </w:p>
    <w:p w:rsidR="00C442CF" w:rsidRDefault="00C442CF" w:rsidP="00C442CF">
      <w:pPr>
        <w:jc w:val="right"/>
        <w:rPr>
          <w:rFonts w:cs="Arial"/>
          <w:b/>
          <w:color w:val="000000"/>
          <w:sz w:val="22"/>
          <w:szCs w:val="22"/>
          <w:lang w:val="en-GB" w:eastAsia="en-GB"/>
        </w:rPr>
      </w:pPr>
      <w:r>
        <w:rPr>
          <w:rFonts w:cs="Arial"/>
          <w:b/>
          <w:color w:val="000000"/>
          <w:sz w:val="22"/>
          <w:szCs w:val="22"/>
          <w:lang w:val="en-GB" w:eastAsia="en-GB"/>
        </w:rPr>
        <w:lastRenderedPageBreak/>
        <w:t>ANNEX 4</w:t>
      </w:r>
    </w:p>
    <w:p w:rsidR="00C442CF" w:rsidRDefault="00C442CF" w:rsidP="009A4280">
      <w:pPr>
        <w:jc w:val="center"/>
        <w:rPr>
          <w:rFonts w:cs="Arial"/>
          <w:b/>
          <w:color w:val="000000"/>
          <w:sz w:val="22"/>
          <w:szCs w:val="22"/>
          <w:lang w:val="en-GB" w:eastAsia="en-GB"/>
        </w:rPr>
      </w:pPr>
    </w:p>
    <w:p w:rsidR="009A4280" w:rsidRPr="00E31569" w:rsidRDefault="009A4280" w:rsidP="009A4280">
      <w:pPr>
        <w:jc w:val="center"/>
        <w:rPr>
          <w:rFonts w:cs="Arial"/>
          <w:b/>
          <w:color w:val="000000"/>
          <w:sz w:val="22"/>
          <w:szCs w:val="22"/>
          <w:lang w:val="en-GB" w:eastAsia="en-GB"/>
        </w:rPr>
      </w:pPr>
      <w:r>
        <w:rPr>
          <w:rFonts w:cs="Arial"/>
          <w:b/>
          <w:color w:val="000000"/>
          <w:sz w:val="22"/>
          <w:szCs w:val="22"/>
          <w:lang w:val="en-GB" w:eastAsia="en-GB"/>
        </w:rPr>
        <w:t xml:space="preserve">Proposed </w:t>
      </w:r>
      <w:r w:rsidRPr="00E31569">
        <w:rPr>
          <w:rFonts w:cs="Arial"/>
          <w:b/>
          <w:color w:val="000000"/>
          <w:sz w:val="22"/>
          <w:szCs w:val="22"/>
          <w:lang w:val="en-GB" w:eastAsia="en-GB"/>
        </w:rPr>
        <w:t>Programme of Work 2018-2020</w:t>
      </w:r>
    </w:p>
    <w:p w:rsidR="009A4280" w:rsidRPr="00E31569" w:rsidRDefault="009A4280" w:rsidP="009A4280">
      <w:pPr>
        <w:rPr>
          <w:rFonts w:cs="Arial"/>
          <w:bCs/>
          <w:sz w:val="22"/>
          <w:szCs w:val="22"/>
          <w:lang w:val="en-GB"/>
        </w:rPr>
      </w:pPr>
    </w:p>
    <w:p w:rsidR="009A4280" w:rsidRDefault="009A4280" w:rsidP="009A4280">
      <w:pPr>
        <w:rPr>
          <w:rFonts w:cs="Arial"/>
          <w:bCs/>
          <w:sz w:val="22"/>
          <w:szCs w:val="22"/>
          <w:lang w:val="en-GB"/>
        </w:rPr>
      </w:pPr>
      <w:r>
        <w:rPr>
          <w:rFonts w:cs="Arial"/>
          <w:bCs/>
          <w:sz w:val="22"/>
          <w:szCs w:val="22"/>
          <w:lang w:val="en-GB"/>
        </w:rPr>
        <w:t>[</w:t>
      </w:r>
      <w:r w:rsidR="00A71A9D">
        <w:rPr>
          <w:rFonts w:cs="Arial"/>
          <w:bCs/>
          <w:sz w:val="22"/>
          <w:szCs w:val="22"/>
          <w:lang w:val="en-GB"/>
        </w:rPr>
        <w:t>will follow shortly</w:t>
      </w:r>
      <w:r w:rsidRPr="00E31569">
        <w:rPr>
          <w:rFonts w:cs="Arial"/>
          <w:bCs/>
          <w:sz w:val="22"/>
          <w:szCs w:val="22"/>
          <w:lang w:val="en-GB"/>
        </w:rPr>
        <w:t>]</w:t>
      </w:r>
    </w:p>
    <w:p w:rsidR="00C442CF" w:rsidRDefault="00C442CF" w:rsidP="009A4280">
      <w:pPr>
        <w:rPr>
          <w:rFonts w:cs="Arial"/>
          <w:bCs/>
          <w:sz w:val="22"/>
          <w:szCs w:val="22"/>
          <w:lang w:val="en-GB"/>
        </w:rPr>
      </w:pPr>
    </w:p>
    <w:p w:rsidR="00C442CF" w:rsidRDefault="00C442CF" w:rsidP="009A4280">
      <w:pPr>
        <w:rPr>
          <w:rFonts w:cs="Arial"/>
          <w:bCs/>
          <w:sz w:val="22"/>
          <w:szCs w:val="22"/>
          <w:lang w:val="en-GB"/>
        </w:rPr>
      </w:pPr>
    </w:p>
    <w:p w:rsidR="00C442CF" w:rsidRDefault="00C442CF" w:rsidP="009A4280">
      <w:pPr>
        <w:rPr>
          <w:rFonts w:cs="Arial"/>
          <w:bCs/>
          <w:sz w:val="22"/>
          <w:szCs w:val="22"/>
          <w:lang w:val="en-GB"/>
        </w:rPr>
      </w:pPr>
    </w:p>
    <w:p w:rsidR="00C442CF" w:rsidRDefault="00C442CF" w:rsidP="009A4280">
      <w:pPr>
        <w:rPr>
          <w:rFonts w:cs="Arial"/>
          <w:bCs/>
          <w:sz w:val="22"/>
          <w:szCs w:val="22"/>
          <w:lang w:val="en-GB"/>
        </w:rPr>
      </w:pPr>
      <w:bookmarkStart w:id="0" w:name="_GoBack"/>
      <w:bookmarkEnd w:id="0"/>
    </w:p>
    <w:p w:rsidR="00C442CF" w:rsidRDefault="00C442CF" w:rsidP="009A4280">
      <w:pPr>
        <w:rPr>
          <w:rFonts w:cs="Arial"/>
          <w:bCs/>
          <w:sz w:val="22"/>
          <w:szCs w:val="22"/>
          <w:lang w:val="en-GB"/>
        </w:rPr>
      </w:pPr>
    </w:p>
    <w:p w:rsidR="00C442CF" w:rsidRDefault="00C442CF" w:rsidP="009A4280">
      <w:pPr>
        <w:rPr>
          <w:rFonts w:cs="Arial"/>
          <w:bCs/>
          <w:sz w:val="22"/>
          <w:szCs w:val="22"/>
          <w:lang w:val="en-GB"/>
        </w:rPr>
      </w:pPr>
    </w:p>
    <w:p w:rsidR="00C442CF" w:rsidRDefault="00C442CF" w:rsidP="009A4280">
      <w:pPr>
        <w:rPr>
          <w:rFonts w:cs="Arial"/>
          <w:bCs/>
          <w:sz w:val="22"/>
          <w:szCs w:val="22"/>
          <w:lang w:val="en-GB"/>
        </w:rPr>
      </w:pPr>
    </w:p>
    <w:p w:rsidR="00C442CF" w:rsidRDefault="00C442CF" w:rsidP="009A4280">
      <w:pPr>
        <w:rPr>
          <w:rFonts w:cs="Arial"/>
          <w:bCs/>
          <w:sz w:val="22"/>
          <w:szCs w:val="22"/>
          <w:lang w:val="en-GB"/>
        </w:rPr>
      </w:pPr>
    </w:p>
    <w:p w:rsidR="00C442CF" w:rsidRDefault="00C442CF" w:rsidP="009A4280">
      <w:pPr>
        <w:rPr>
          <w:rFonts w:cs="Arial"/>
          <w:bCs/>
          <w:sz w:val="22"/>
          <w:szCs w:val="22"/>
          <w:lang w:val="en-GB"/>
        </w:rPr>
      </w:pPr>
      <w:r>
        <w:rPr>
          <w:rFonts w:cs="Arial"/>
          <w:bCs/>
          <w:sz w:val="22"/>
          <w:szCs w:val="22"/>
          <w:lang w:val="en-GB"/>
        </w:rPr>
        <w:br w:type="page"/>
      </w:r>
    </w:p>
    <w:p w:rsidR="00C442CF" w:rsidRDefault="00C442CF" w:rsidP="00C442CF">
      <w:pPr>
        <w:jc w:val="right"/>
        <w:rPr>
          <w:rFonts w:cs="Arial"/>
          <w:b/>
          <w:color w:val="000000"/>
          <w:sz w:val="22"/>
          <w:szCs w:val="22"/>
          <w:lang w:val="en-GB" w:eastAsia="en-GB"/>
        </w:rPr>
      </w:pPr>
      <w:r>
        <w:rPr>
          <w:rFonts w:cs="Arial"/>
          <w:b/>
          <w:color w:val="000000"/>
          <w:sz w:val="22"/>
          <w:szCs w:val="22"/>
          <w:lang w:val="en-GB" w:eastAsia="en-GB"/>
        </w:rPr>
        <w:lastRenderedPageBreak/>
        <w:t>ANNEX 5</w:t>
      </w:r>
    </w:p>
    <w:p w:rsidR="00C442CF" w:rsidRDefault="00C442CF" w:rsidP="00C442CF">
      <w:pPr>
        <w:jc w:val="center"/>
        <w:rPr>
          <w:rFonts w:cs="Arial"/>
          <w:b/>
          <w:color w:val="000000"/>
          <w:sz w:val="22"/>
          <w:szCs w:val="22"/>
          <w:lang w:val="en-GB" w:eastAsia="en-GB"/>
        </w:rPr>
      </w:pPr>
    </w:p>
    <w:p w:rsidR="00C442CF" w:rsidRPr="00E31569" w:rsidRDefault="00C442CF" w:rsidP="00C442CF">
      <w:pPr>
        <w:jc w:val="center"/>
        <w:rPr>
          <w:rFonts w:cs="Arial"/>
          <w:b/>
          <w:color w:val="000000"/>
          <w:sz w:val="22"/>
          <w:szCs w:val="22"/>
          <w:lang w:val="en-GB" w:eastAsia="en-GB"/>
        </w:rPr>
      </w:pPr>
      <w:r>
        <w:rPr>
          <w:rFonts w:cs="Arial"/>
          <w:b/>
          <w:color w:val="000000"/>
          <w:sz w:val="22"/>
          <w:szCs w:val="22"/>
          <w:lang w:val="en-GB" w:eastAsia="en-GB"/>
        </w:rPr>
        <w:t>Report of the Grading of Secretariat’s Posts</w:t>
      </w:r>
    </w:p>
    <w:p w:rsidR="00C442CF" w:rsidRPr="00152285" w:rsidRDefault="00C442CF" w:rsidP="00C442CF">
      <w:pPr>
        <w:rPr>
          <w:rFonts w:cs="Arial"/>
          <w:bCs/>
          <w:sz w:val="22"/>
          <w:szCs w:val="22"/>
        </w:rPr>
      </w:pPr>
    </w:p>
    <w:p w:rsidR="00C442CF" w:rsidRDefault="00C442CF" w:rsidP="00C442CF">
      <w:pPr>
        <w:rPr>
          <w:rFonts w:cs="Arial"/>
          <w:bCs/>
          <w:sz w:val="22"/>
          <w:szCs w:val="22"/>
          <w:lang w:val="en-GB"/>
        </w:rPr>
      </w:pPr>
      <w:r>
        <w:rPr>
          <w:rFonts w:cs="Arial"/>
          <w:bCs/>
          <w:sz w:val="22"/>
          <w:szCs w:val="22"/>
          <w:lang w:val="en-GB"/>
        </w:rPr>
        <w:t>[will follow shortly</w:t>
      </w:r>
      <w:r w:rsidRPr="00E31569">
        <w:rPr>
          <w:rFonts w:cs="Arial"/>
          <w:bCs/>
          <w:sz w:val="22"/>
          <w:szCs w:val="22"/>
          <w:lang w:val="en-GB"/>
        </w:rPr>
        <w:t>]</w:t>
      </w:r>
    </w:p>
    <w:p w:rsidR="00C442CF" w:rsidRDefault="00C442CF" w:rsidP="00C442CF">
      <w:pPr>
        <w:rPr>
          <w:rFonts w:cs="Arial"/>
          <w:bCs/>
          <w:sz w:val="22"/>
          <w:szCs w:val="22"/>
          <w:lang w:val="en-GB"/>
        </w:rPr>
      </w:pPr>
    </w:p>
    <w:p w:rsidR="00C442CF" w:rsidRDefault="00C442CF" w:rsidP="00C442CF">
      <w:pPr>
        <w:rPr>
          <w:rFonts w:cs="Arial"/>
          <w:bCs/>
          <w:sz w:val="22"/>
          <w:szCs w:val="22"/>
          <w:lang w:val="en-GB"/>
        </w:rPr>
      </w:pPr>
    </w:p>
    <w:p w:rsidR="00C442CF" w:rsidRDefault="00C442CF" w:rsidP="009A4280">
      <w:pPr>
        <w:rPr>
          <w:rFonts w:cs="Arial"/>
          <w:bCs/>
          <w:sz w:val="22"/>
          <w:szCs w:val="22"/>
          <w:lang w:val="en-GB"/>
        </w:rPr>
      </w:pPr>
    </w:p>
    <w:p w:rsidR="00DF6B58" w:rsidRPr="009878EA" w:rsidRDefault="00DF6B58" w:rsidP="009878EA">
      <w:pPr>
        <w:tabs>
          <w:tab w:val="left" w:pos="2995"/>
        </w:tabs>
        <w:rPr>
          <w:lang w:val="en-GB"/>
        </w:rPr>
      </w:pPr>
    </w:p>
    <w:sectPr w:rsidR="00DF6B58" w:rsidRPr="009878EA" w:rsidSect="00620809">
      <w:headerReference w:type="even" r:id="rId34"/>
      <w:headerReference w:type="first" r:id="rId35"/>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25F" w:rsidRDefault="009F425F">
      <w:r>
        <w:separator/>
      </w:r>
    </w:p>
  </w:endnote>
  <w:endnote w:type="continuationSeparator" w:id="0">
    <w:p w:rsidR="009F425F" w:rsidRDefault="009F4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5F" w:rsidRPr="00922791" w:rsidRDefault="009F425F" w:rsidP="00056DC1">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sidR="00DD22BA">
      <w:rPr>
        <w:rFonts w:cs="Arial"/>
        <w:noProof/>
        <w:szCs w:val="18"/>
      </w:rPr>
      <w:t>16</w:t>
    </w:r>
    <w:r w:rsidRPr="00922791">
      <w:rPr>
        <w:rFonts w:cs="Arial"/>
        <w:noProof/>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5F" w:rsidRPr="005C3E28" w:rsidRDefault="009F425F" w:rsidP="00056DC1">
    <w:pPr>
      <w:pStyle w:val="Footer"/>
      <w:ind w:right="-367"/>
      <w:jc w:val="center"/>
      <w:rPr>
        <w:rFonts w:cs="Arial"/>
        <w:szCs w:val="18"/>
      </w:rPr>
    </w:pPr>
    <w:r w:rsidRPr="005C3E28">
      <w:rPr>
        <w:rFonts w:cs="Arial"/>
        <w:szCs w:val="18"/>
      </w:rPr>
      <w:fldChar w:fldCharType="begin"/>
    </w:r>
    <w:r w:rsidRPr="005C3E28">
      <w:rPr>
        <w:rFonts w:cs="Arial"/>
        <w:szCs w:val="18"/>
      </w:rPr>
      <w:instrText xml:space="preserve"> PAGE   \* MERGEFORMAT </w:instrText>
    </w:r>
    <w:r w:rsidRPr="005C3E28">
      <w:rPr>
        <w:rFonts w:cs="Arial"/>
        <w:szCs w:val="18"/>
      </w:rPr>
      <w:fldChar w:fldCharType="separate"/>
    </w:r>
    <w:r w:rsidR="00DD22BA">
      <w:rPr>
        <w:rFonts w:cs="Arial"/>
        <w:noProof/>
        <w:szCs w:val="18"/>
      </w:rPr>
      <w:t>23</w:t>
    </w:r>
    <w:r w:rsidRPr="005C3E28">
      <w:rPr>
        <w:rFonts w:cs="Arial"/>
        <w:noProof/>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5F" w:rsidRPr="00CD7355" w:rsidRDefault="009F425F" w:rsidP="00015E07">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5F" w:rsidRPr="005C3E28" w:rsidRDefault="009F425F" w:rsidP="00015E07">
    <w:pPr>
      <w:pStyle w:val="Footer"/>
      <w:tabs>
        <w:tab w:val="clear" w:pos="8640"/>
        <w:tab w:val="right" w:pos="9083"/>
      </w:tabs>
      <w:jc w:val="center"/>
      <w:rPr>
        <w:rFonts w:cs="Arial"/>
        <w:szCs w:val="18"/>
      </w:rPr>
    </w:pPr>
    <w:r>
      <w:rPr>
        <w:rFonts w:cs="Arial"/>
        <w:noProof/>
        <w:szCs w:val="18"/>
      </w:rPr>
      <w:tab/>
    </w:r>
    <w:r w:rsidRPr="005C3E28">
      <w:rPr>
        <w:rFonts w:cs="Arial"/>
        <w:szCs w:val="18"/>
      </w:rPr>
      <w:fldChar w:fldCharType="begin"/>
    </w:r>
    <w:r w:rsidRPr="005C3E28">
      <w:rPr>
        <w:rFonts w:cs="Arial"/>
        <w:szCs w:val="18"/>
      </w:rPr>
      <w:instrText xml:space="preserve"> PAGE   \* MERGEFORMAT </w:instrText>
    </w:r>
    <w:r w:rsidRPr="005C3E28">
      <w:rPr>
        <w:rFonts w:cs="Arial"/>
        <w:szCs w:val="18"/>
      </w:rPr>
      <w:fldChar w:fldCharType="separate"/>
    </w:r>
    <w:r w:rsidR="00DD22BA">
      <w:rPr>
        <w:rFonts w:cs="Arial"/>
        <w:noProof/>
        <w:szCs w:val="18"/>
      </w:rPr>
      <w:t>25</w:t>
    </w:r>
    <w:r w:rsidRPr="005C3E28">
      <w:rPr>
        <w:rFonts w:cs="Arial"/>
        <w:noProof/>
        <w:szCs w:val="18"/>
      </w:rPr>
      <w:fldChar w:fldCharType="end"/>
    </w:r>
    <w:r w:rsidRPr="005C3E28">
      <w:rPr>
        <w:rFonts w:cs="Arial"/>
        <w:noProof/>
        <w:szCs w:val="18"/>
      </w:rPr>
      <w:tab/>
    </w:r>
  </w:p>
  <w:p w:rsidR="009F425F" w:rsidRPr="00D605A4" w:rsidRDefault="009F425F"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25F" w:rsidRDefault="009F425F">
      <w:r>
        <w:separator/>
      </w:r>
    </w:p>
  </w:footnote>
  <w:footnote w:type="continuationSeparator" w:id="0">
    <w:p w:rsidR="009F425F" w:rsidRDefault="009F425F">
      <w:r>
        <w:continuationSeparator/>
      </w:r>
    </w:p>
  </w:footnote>
  <w:footnote w:id="1">
    <w:p w:rsidR="009F425F" w:rsidRPr="009F4A8E" w:rsidRDefault="009F425F" w:rsidP="00C840D0">
      <w:pPr>
        <w:tabs>
          <w:tab w:val="left" w:pos="284"/>
        </w:tabs>
        <w:ind w:left="284" w:hanging="284"/>
        <w:jc w:val="both"/>
        <w:rPr>
          <w:rFonts w:cs="Arial"/>
          <w:sz w:val="16"/>
          <w:szCs w:val="16"/>
        </w:rPr>
      </w:pPr>
      <w:r w:rsidRPr="009F4A8E">
        <w:rPr>
          <w:rStyle w:val="FootnoteReference"/>
          <w:rFonts w:cs="Arial"/>
          <w:sz w:val="16"/>
          <w:szCs w:val="16"/>
          <w:vertAlign w:val="superscript"/>
        </w:rPr>
        <w:footnoteRef/>
      </w:r>
      <w:r w:rsidRPr="009F4A8E">
        <w:rPr>
          <w:rFonts w:cs="Arial"/>
          <w:sz w:val="16"/>
          <w:szCs w:val="16"/>
        </w:rPr>
        <w:t xml:space="preserve"> </w:t>
      </w:r>
      <w:r w:rsidRPr="009F4A8E">
        <w:rPr>
          <w:rFonts w:cs="Arial"/>
          <w:sz w:val="16"/>
          <w:szCs w:val="16"/>
        </w:rPr>
        <w:tab/>
        <w:t>The calendar year 1 January to 31 December is the accounting and financial year, but the accounts official closure date is 31 March of the following year. Thus, on 31 March the accounts of the previous year must be closed, and, it is only then that the Executive Director may submit the accounts of the previous calendar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5F" w:rsidRPr="00283F67" w:rsidRDefault="009F425F" w:rsidP="00922791">
    <w:pPr>
      <w:pStyle w:val="Heading1"/>
      <w:keepNext w:val="0"/>
      <w:pBdr>
        <w:bottom w:val="single" w:sz="4" w:space="1" w:color="auto"/>
      </w:pBdr>
      <w:tabs>
        <w:tab w:val="clear" w:pos="-720"/>
      </w:tabs>
      <w:ind w:left="261" w:right="-277" w:hanging="261"/>
      <w:rPr>
        <w:rFonts w:cs="Arial"/>
        <w:b w:val="0"/>
        <w:i/>
        <w:sz w:val="18"/>
        <w:szCs w:val="18"/>
        <w:lang w:val="en-US"/>
      </w:rPr>
    </w:pPr>
    <w:r w:rsidRPr="00283F67">
      <w:rPr>
        <w:rFonts w:cs="Arial"/>
        <w:b w:val="0"/>
        <w:i/>
        <w:sz w:val="18"/>
        <w:szCs w:val="18"/>
        <w:lang w:val="en-US"/>
      </w:rPr>
      <w:t>U</w:t>
    </w:r>
    <w:r w:rsidR="00283F67" w:rsidRPr="00283F67">
      <w:rPr>
        <w:rFonts w:cs="Arial"/>
        <w:b w:val="0"/>
        <w:i/>
        <w:sz w:val="18"/>
        <w:szCs w:val="18"/>
        <w:lang w:val="en-US"/>
      </w:rPr>
      <w:t>NEP/CMS/COP12/Doc.14.2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5F" w:rsidRPr="00D605A4" w:rsidRDefault="009F425F" w:rsidP="002A0A1C">
    <w:pPr>
      <w:pStyle w:val="Header"/>
      <w:pBdr>
        <w:bottom w:val="single" w:sz="4" w:space="1" w:color="auto"/>
      </w:pBdr>
      <w:jc w:val="right"/>
      <w:rPr>
        <w:rFonts w:cs="Arial"/>
        <w:i/>
        <w:szCs w:val="18"/>
        <w:lang w:val="de-DE"/>
      </w:rPr>
    </w:pPr>
    <w:r w:rsidRPr="00D605A4">
      <w:rPr>
        <w:rFonts w:cs="Arial"/>
        <w:i/>
        <w:szCs w:val="18"/>
        <w:lang w:val="de-DE"/>
      </w:rPr>
      <w:t>UNEP/CMS/COP12/Doc.</w:t>
    </w:r>
    <w:r>
      <w:rPr>
        <w:rFonts w:cs="Arial"/>
        <w:i/>
        <w:szCs w:val="18"/>
        <w:lang w:val="de-DE"/>
      </w:rPr>
      <w:t>14.2/Annex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F67" w:rsidRPr="00283F67" w:rsidRDefault="00283F67" w:rsidP="00922791">
    <w:pPr>
      <w:pStyle w:val="Heading1"/>
      <w:keepNext w:val="0"/>
      <w:pBdr>
        <w:bottom w:val="single" w:sz="4" w:space="1" w:color="auto"/>
      </w:pBdr>
      <w:tabs>
        <w:tab w:val="clear" w:pos="-720"/>
      </w:tabs>
      <w:ind w:left="261" w:right="-277" w:hanging="261"/>
      <w:rPr>
        <w:rFonts w:cs="Arial"/>
        <w:b w:val="0"/>
        <w:i/>
        <w:sz w:val="18"/>
        <w:szCs w:val="18"/>
        <w:lang w:val="en-US"/>
      </w:rPr>
    </w:pPr>
    <w:r w:rsidRPr="00283F67">
      <w:rPr>
        <w:rFonts w:cs="Arial"/>
        <w:b w:val="0"/>
        <w:i/>
        <w:sz w:val="18"/>
        <w:szCs w:val="18"/>
        <w:lang w:val="en-US"/>
      </w:rPr>
      <w:t>UNEP/CMS/COP12/Doc.14.2</w:t>
    </w:r>
    <w:r w:rsidR="0008203E">
      <w:rPr>
        <w:rFonts w:cs="Arial"/>
        <w:b w:val="0"/>
        <w:i/>
        <w:sz w:val="18"/>
        <w:szCs w:val="18"/>
        <w:lang w:val="en-US"/>
      </w:rPr>
      <w:t>/Annex 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5F" w:rsidRPr="003305D6" w:rsidRDefault="009F425F" w:rsidP="00283F67">
    <w:pPr>
      <w:pStyle w:val="Heading1"/>
      <w:keepNext w:val="0"/>
      <w:pBdr>
        <w:bottom w:val="single" w:sz="4" w:space="1" w:color="auto"/>
      </w:pBdr>
      <w:tabs>
        <w:tab w:val="clear" w:pos="-720"/>
      </w:tabs>
      <w:ind w:left="261" w:right="-277" w:hanging="261"/>
      <w:jc w:val="right"/>
      <w:rPr>
        <w:rFonts w:cs="Arial"/>
        <w:b w:val="0"/>
        <w:i/>
        <w:sz w:val="18"/>
        <w:szCs w:val="18"/>
        <w:lang w:val="en-US"/>
      </w:rPr>
    </w:pPr>
    <w:r w:rsidRPr="003305D6">
      <w:rPr>
        <w:rFonts w:cs="Arial"/>
        <w:b w:val="0"/>
        <w:i/>
        <w:sz w:val="18"/>
        <w:szCs w:val="18"/>
        <w:lang w:val="en-US"/>
      </w:rPr>
      <w:t>UNEP/CMS/COP12/Doc.14.2/Annex 3</w:t>
    </w:r>
  </w:p>
  <w:p w:rsidR="009F425F" w:rsidRPr="003305D6" w:rsidRDefault="009F425F" w:rsidP="00A27BE3">
    <w:pPr>
      <w:jc w:val="right"/>
      <w:rPr>
        <w:i/>
        <w:szCs w:val="2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5F" w:rsidRPr="00D605A4" w:rsidRDefault="009F425F" w:rsidP="00E97EA4">
    <w:pPr>
      <w:pStyle w:val="Header"/>
      <w:pBdr>
        <w:bottom w:val="single" w:sz="4" w:space="1" w:color="auto"/>
      </w:pBdr>
      <w:tabs>
        <w:tab w:val="clear" w:pos="4153"/>
        <w:tab w:val="clear" w:pos="8306"/>
        <w:tab w:val="center" w:pos="4535"/>
      </w:tabs>
      <w:jc w:val="right"/>
      <w:rPr>
        <w:rFonts w:cs="Arial"/>
        <w:i/>
        <w:szCs w:val="18"/>
        <w:lang w:val="de-DE"/>
      </w:rPr>
    </w:pPr>
    <w:r w:rsidRPr="00D605A4">
      <w:rPr>
        <w:rFonts w:cs="Arial"/>
        <w:i/>
        <w:szCs w:val="18"/>
        <w:lang w:val="de-DE"/>
      </w:rPr>
      <w:t>UNEP/CMS/COP12/Doc.</w:t>
    </w:r>
    <w:r>
      <w:rPr>
        <w:rFonts w:cs="Arial"/>
        <w:i/>
        <w:szCs w:val="18"/>
        <w:lang w:val="de-DE"/>
      </w:rPr>
      <w:t>14.2/Annex 3</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2EA" w:rsidRPr="001202EA" w:rsidRDefault="001202EA" w:rsidP="001202EA">
    <w:pPr>
      <w:pStyle w:val="Header"/>
      <w:pBdr>
        <w:bottom w:val="single" w:sz="4" w:space="1" w:color="auto"/>
      </w:pBdr>
      <w:tabs>
        <w:tab w:val="clear" w:pos="4153"/>
        <w:tab w:val="clear" w:pos="8306"/>
        <w:tab w:val="center" w:pos="4535"/>
      </w:tabs>
      <w:rPr>
        <w:rFonts w:cs="Arial"/>
        <w:i/>
        <w:szCs w:val="18"/>
        <w:lang w:val="en-US"/>
      </w:rPr>
    </w:pPr>
    <w:r w:rsidRPr="001202EA">
      <w:rPr>
        <w:rFonts w:cs="Arial"/>
        <w:i/>
        <w:szCs w:val="18"/>
        <w:lang w:val="en-US"/>
      </w:rPr>
      <w:t>UNEP/CMS/COP12/Doc.14.2/Annex 3 (A)</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E28" w:rsidRPr="00D605A4" w:rsidRDefault="005C3E28" w:rsidP="005C3E28">
    <w:pPr>
      <w:pStyle w:val="Header"/>
      <w:pBdr>
        <w:bottom w:val="single" w:sz="4" w:space="1" w:color="auto"/>
      </w:pBdr>
      <w:tabs>
        <w:tab w:val="clear" w:pos="4153"/>
        <w:tab w:val="clear" w:pos="8306"/>
        <w:tab w:val="center" w:pos="4535"/>
      </w:tabs>
      <w:jc w:val="right"/>
      <w:rPr>
        <w:rFonts w:cs="Arial"/>
        <w:i/>
        <w:szCs w:val="18"/>
        <w:lang w:val="de-DE"/>
      </w:rPr>
    </w:pPr>
    <w:r w:rsidRPr="00D605A4">
      <w:rPr>
        <w:rFonts w:cs="Arial"/>
        <w:i/>
        <w:szCs w:val="18"/>
        <w:lang w:val="de-DE"/>
      </w:rPr>
      <w:t>UNEP/CMS/COP12/Doc.</w:t>
    </w:r>
    <w:r>
      <w:rPr>
        <w:rFonts w:cs="Arial"/>
        <w:i/>
        <w:szCs w:val="18"/>
        <w:lang w:val="de-DE"/>
      </w:rPr>
      <w:t>14.2/Annex 3 (B)</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5F" w:rsidRPr="00531FA0" w:rsidRDefault="009F425F" w:rsidP="008274F7">
    <w:pPr>
      <w:pStyle w:val="Heading1"/>
      <w:keepNext w:val="0"/>
      <w:pBdr>
        <w:bottom w:val="single" w:sz="4" w:space="1" w:color="auto"/>
      </w:pBdr>
      <w:tabs>
        <w:tab w:val="clear" w:pos="-720"/>
      </w:tabs>
      <w:ind w:left="261" w:right="-2" w:hanging="261"/>
      <w:rPr>
        <w:b w:val="0"/>
        <w:i/>
        <w:sz w:val="20"/>
        <w:szCs w:val="20"/>
      </w:rPr>
    </w:pPr>
    <w:r w:rsidRPr="00531FA0">
      <w:rPr>
        <w:b w:val="0"/>
        <w:i/>
        <w:sz w:val="20"/>
        <w:szCs w:val="20"/>
      </w:rPr>
      <w:t>UNEP/CMS/COP11/Doc.14.3/Annex I</w:t>
    </w:r>
    <w:r>
      <w:rPr>
        <w:b w:val="0"/>
        <w:i/>
        <w:sz w:val="20"/>
        <w:szCs w:val="20"/>
      </w:rPr>
      <w:t>II (C)</w:t>
    </w:r>
  </w:p>
  <w:p w:rsidR="009F425F" w:rsidRPr="00531FA0" w:rsidRDefault="009F425F" w:rsidP="008274F7">
    <w:pPr>
      <w:rPr>
        <w:i/>
        <w:szCs w:val="20"/>
        <w:lang w:val="en-GB"/>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5F" w:rsidRPr="005C3E28" w:rsidRDefault="009F425F" w:rsidP="003A3582">
    <w:pPr>
      <w:pStyle w:val="Heading1"/>
      <w:keepNext w:val="0"/>
      <w:pBdr>
        <w:bottom w:val="single" w:sz="4" w:space="1" w:color="auto"/>
      </w:pBdr>
      <w:tabs>
        <w:tab w:val="clear" w:pos="-720"/>
      </w:tabs>
      <w:ind w:left="261" w:right="-2" w:hanging="261"/>
      <w:jc w:val="right"/>
      <w:rPr>
        <w:b w:val="0"/>
        <w:i/>
        <w:sz w:val="18"/>
        <w:szCs w:val="18"/>
        <w:lang w:val="en-US"/>
      </w:rPr>
    </w:pPr>
    <w:r w:rsidRPr="005C3E28">
      <w:rPr>
        <w:b w:val="0"/>
        <w:i/>
        <w:sz w:val="18"/>
        <w:szCs w:val="18"/>
        <w:lang w:val="en-US"/>
      </w:rPr>
      <w:t>UNEP/CMS/COP12/Doc.14.2</w:t>
    </w:r>
    <w:r w:rsidR="005C3E28" w:rsidRPr="005C3E28">
      <w:rPr>
        <w:b w:val="0"/>
        <w:i/>
        <w:sz w:val="18"/>
        <w:szCs w:val="18"/>
        <w:lang w:val="en-US"/>
      </w:rPr>
      <w:t>/Annex 3 (C</w:t>
    </w:r>
    <w:r w:rsidRPr="005C3E28">
      <w:rPr>
        <w:b w:val="0"/>
        <w:i/>
        <w:sz w:val="18"/>
        <w:szCs w:val="18"/>
        <w:lang w:val="en-US"/>
      </w:rPr>
      <w:t>)</w:t>
    </w:r>
  </w:p>
  <w:p w:rsidR="009F425F" w:rsidRPr="00DD1886" w:rsidRDefault="009F425F" w:rsidP="00A27BE3">
    <w:pPr>
      <w:jc w:val="right"/>
      <w:rPr>
        <w:i/>
        <w:szCs w:val="2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E28" w:rsidRPr="00D605A4" w:rsidRDefault="005C3E28" w:rsidP="005C3E28">
    <w:pPr>
      <w:pStyle w:val="Header"/>
      <w:pBdr>
        <w:bottom w:val="single" w:sz="4" w:space="1" w:color="auto"/>
      </w:pBdr>
      <w:tabs>
        <w:tab w:val="clear" w:pos="4153"/>
        <w:tab w:val="clear" w:pos="8306"/>
        <w:tab w:val="center" w:pos="4535"/>
      </w:tabs>
      <w:rPr>
        <w:rFonts w:cs="Arial"/>
        <w:i/>
        <w:szCs w:val="18"/>
        <w:lang w:val="de-DE"/>
      </w:rPr>
    </w:pPr>
    <w:r w:rsidRPr="00D605A4">
      <w:rPr>
        <w:rFonts w:cs="Arial"/>
        <w:i/>
        <w:szCs w:val="18"/>
        <w:lang w:val="de-DE"/>
      </w:rPr>
      <w:t>UNEP/CMS/COP12/Doc.</w:t>
    </w:r>
    <w:r>
      <w:rPr>
        <w:rFonts w:cs="Arial"/>
        <w:i/>
        <w:szCs w:val="18"/>
        <w:lang w:val="de-DE"/>
      </w:rPr>
      <w:t>14.2/Annex 3 (C)</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E28" w:rsidRPr="005C3E28" w:rsidRDefault="005C3E28" w:rsidP="003A3582">
    <w:pPr>
      <w:pStyle w:val="Heading1"/>
      <w:keepNext w:val="0"/>
      <w:pBdr>
        <w:bottom w:val="single" w:sz="4" w:space="1" w:color="auto"/>
      </w:pBdr>
      <w:tabs>
        <w:tab w:val="clear" w:pos="-720"/>
      </w:tabs>
      <w:ind w:left="261" w:right="-2" w:hanging="261"/>
      <w:jc w:val="right"/>
      <w:rPr>
        <w:b w:val="0"/>
        <w:i/>
        <w:sz w:val="18"/>
        <w:szCs w:val="18"/>
        <w:lang w:val="en-US"/>
      </w:rPr>
    </w:pPr>
    <w:r w:rsidRPr="005C3E28">
      <w:rPr>
        <w:b w:val="0"/>
        <w:i/>
        <w:sz w:val="18"/>
        <w:szCs w:val="18"/>
        <w:lang w:val="en-US"/>
      </w:rPr>
      <w:t>UNEP/CMS/COP12/Doc.14.2/Annex 3 (D)</w:t>
    </w:r>
  </w:p>
  <w:p w:rsidR="005C3E28" w:rsidRPr="00DD1886" w:rsidRDefault="005C3E28" w:rsidP="00A27BE3">
    <w:pPr>
      <w:jc w:val="right"/>
      <w:rPr>
        <w:i/>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5F" w:rsidRPr="00497E66" w:rsidRDefault="009F425F" w:rsidP="003305D6">
    <w:pPr>
      <w:pStyle w:val="Heading1"/>
      <w:keepNext w:val="0"/>
      <w:pBdr>
        <w:bottom w:val="single" w:sz="4" w:space="1" w:color="auto"/>
      </w:pBdr>
      <w:tabs>
        <w:tab w:val="clear" w:pos="-720"/>
      </w:tabs>
      <w:ind w:left="261" w:right="-277" w:hanging="261"/>
      <w:jc w:val="right"/>
      <w:rPr>
        <w:rFonts w:cs="Arial"/>
        <w:b w:val="0"/>
        <w:i/>
        <w:sz w:val="18"/>
        <w:szCs w:val="18"/>
        <w:lang w:val="fr-FR"/>
      </w:rPr>
    </w:pPr>
    <w:r w:rsidRPr="00497E66">
      <w:rPr>
        <w:rFonts w:cs="Arial"/>
        <w:b w:val="0"/>
        <w:i/>
        <w:sz w:val="18"/>
        <w:szCs w:val="18"/>
        <w:lang w:val="fr-FR"/>
      </w:rPr>
      <w:t>UNEP/CMS/COP12/Doc.</w:t>
    </w:r>
    <w:r>
      <w:rPr>
        <w:rFonts w:cs="Arial"/>
        <w:b w:val="0"/>
        <w:i/>
        <w:sz w:val="18"/>
        <w:szCs w:val="18"/>
        <w:lang w:val="fr-FR"/>
      </w:rPr>
      <w:t>14.2</w:t>
    </w:r>
  </w:p>
  <w:p w:rsidR="009F425F" w:rsidRPr="00497E66" w:rsidRDefault="009F425F" w:rsidP="00A27BE3">
    <w:pPr>
      <w:jc w:val="right"/>
      <w:rPr>
        <w:i/>
        <w:szCs w:val="20"/>
        <w:lang w:val="fr-FR"/>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5F" w:rsidRPr="00D605A4" w:rsidRDefault="009F425F" w:rsidP="003305D6">
    <w:pPr>
      <w:pStyle w:val="Header"/>
      <w:pBdr>
        <w:bottom w:val="single" w:sz="4" w:space="1" w:color="auto"/>
      </w:pBdr>
      <w:tabs>
        <w:tab w:val="clear" w:pos="4153"/>
        <w:tab w:val="clear" w:pos="8306"/>
        <w:tab w:val="center" w:pos="4535"/>
      </w:tabs>
      <w:rPr>
        <w:rFonts w:cs="Arial"/>
        <w:i/>
        <w:szCs w:val="18"/>
        <w:lang w:val="de-DE"/>
      </w:rPr>
    </w:pPr>
    <w:r w:rsidRPr="00D605A4">
      <w:rPr>
        <w:rFonts w:cs="Arial"/>
        <w:i/>
        <w:szCs w:val="18"/>
        <w:lang w:val="de-DE"/>
      </w:rPr>
      <w:t>UNEP/CMS/COP12/Doc.</w:t>
    </w:r>
    <w:r>
      <w:rPr>
        <w:rFonts w:cs="Arial"/>
        <w:i/>
        <w:szCs w:val="18"/>
        <w:lang w:val="de-DE"/>
      </w:rPr>
      <w:t>14.2/Annex 3 (D)</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E28" w:rsidRPr="00D605A4" w:rsidRDefault="005C3E28" w:rsidP="003305D6">
    <w:pPr>
      <w:pStyle w:val="Header"/>
      <w:pBdr>
        <w:bottom w:val="single" w:sz="4" w:space="1" w:color="auto"/>
      </w:pBdr>
      <w:tabs>
        <w:tab w:val="clear" w:pos="4153"/>
        <w:tab w:val="clear" w:pos="8306"/>
        <w:tab w:val="center" w:pos="4535"/>
      </w:tabs>
      <w:rPr>
        <w:rFonts w:cs="Arial"/>
        <w:i/>
        <w:szCs w:val="18"/>
        <w:lang w:val="de-DE"/>
      </w:rPr>
    </w:pPr>
    <w:r w:rsidRPr="00D605A4">
      <w:rPr>
        <w:rFonts w:cs="Arial"/>
        <w:i/>
        <w:szCs w:val="18"/>
        <w:lang w:val="de-DE"/>
      </w:rPr>
      <w:t>UNEP/CMS/COP12/Doc.</w:t>
    </w:r>
    <w:r>
      <w:rPr>
        <w:rFonts w:cs="Arial"/>
        <w:i/>
        <w:szCs w:val="18"/>
        <w:lang w:val="de-DE"/>
      </w:rPr>
      <w:t>14.2/Annex 3 (E)</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2CF" w:rsidRPr="00531FA0" w:rsidRDefault="00C442CF" w:rsidP="008274F7">
    <w:pPr>
      <w:pStyle w:val="Heading1"/>
      <w:keepNext w:val="0"/>
      <w:pBdr>
        <w:bottom w:val="single" w:sz="4" w:space="1" w:color="auto"/>
      </w:pBdr>
      <w:tabs>
        <w:tab w:val="clear" w:pos="-720"/>
      </w:tabs>
      <w:ind w:left="261" w:right="-2" w:hanging="261"/>
      <w:rPr>
        <w:b w:val="0"/>
        <w:i/>
        <w:sz w:val="20"/>
        <w:szCs w:val="20"/>
      </w:rPr>
    </w:pPr>
    <w:r w:rsidRPr="00531FA0">
      <w:rPr>
        <w:b w:val="0"/>
        <w:i/>
        <w:sz w:val="20"/>
        <w:szCs w:val="20"/>
      </w:rPr>
      <w:t>U</w:t>
    </w:r>
    <w:r>
      <w:rPr>
        <w:b w:val="0"/>
        <w:i/>
        <w:sz w:val="20"/>
        <w:szCs w:val="20"/>
      </w:rPr>
      <w:t>NEP/CMS/COP11/Doc.14.2/Annex 5</w:t>
    </w:r>
  </w:p>
  <w:p w:rsidR="00C442CF" w:rsidRPr="00531FA0" w:rsidRDefault="00C442CF" w:rsidP="008274F7">
    <w:pPr>
      <w:rPr>
        <w:i/>
        <w:szCs w:val="20"/>
        <w:lang w:val="en-GB"/>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280" w:rsidRPr="00D605A4" w:rsidRDefault="009A4280" w:rsidP="009A4280">
    <w:pPr>
      <w:pStyle w:val="Header"/>
      <w:pBdr>
        <w:bottom w:val="single" w:sz="4" w:space="1" w:color="auto"/>
      </w:pBdr>
      <w:tabs>
        <w:tab w:val="clear" w:pos="4153"/>
        <w:tab w:val="clear" w:pos="8306"/>
        <w:tab w:val="center" w:pos="4535"/>
      </w:tabs>
      <w:jc w:val="right"/>
      <w:rPr>
        <w:rFonts w:cs="Arial"/>
        <w:i/>
        <w:szCs w:val="18"/>
        <w:lang w:val="de-DE"/>
      </w:rPr>
    </w:pPr>
    <w:r w:rsidRPr="00D605A4">
      <w:rPr>
        <w:rFonts w:cs="Arial"/>
        <w:i/>
        <w:szCs w:val="18"/>
        <w:lang w:val="de-DE"/>
      </w:rPr>
      <w:t>UNEP/CMS/COP12/Doc.</w:t>
    </w:r>
    <w:r>
      <w:rPr>
        <w:rFonts w:cs="Arial"/>
        <w:i/>
        <w:szCs w:val="18"/>
        <w:lang w:val="de-DE"/>
      </w:rPr>
      <w:t>14.2/Annex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5F" w:rsidRDefault="009F425F" w:rsidP="00894D19">
    <w:pPr>
      <w:pStyle w:val="Header"/>
    </w:pPr>
    <w:r>
      <w:rPr>
        <w:noProof/>
        <w:lang w:val="en-US"/>
      </w:rPr>
      <w:drawing>
        <wp:anchor distT="0" distB="0" distL="114300" distR="114300" simplePos="0" relativeHeight="251657216" behindDoc="1" locked="0" layoutInCell="1" allowOverlap="1">
          <wp:simplePos x="0" y="0"/>
          <wp:positionH relativeFrom="column">
            <wp:posOffset>716280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1" allowOverlap="1">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425F" w:rsidRDefault="009F42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5F" w:rsidRPr="00D605A4" w:rsidRDefault="009F425F" w:rsidP="007A7B66">
    <w:pPr>
      <w:pStyle w:val="Header"/>
      <w:pBdr>
        <w:bottom w:val="single" w:sz="4" w:space="1" w:color="auto"/>
      </w:pBdr>
      <w:rPr>
        <w:rFonts w:cs="Arial"/>
        <w:i/>
        <w:szCs w:val="18"/>
        <w:lang w:val="de-DE"/>
      </w:rPr>
    </w:pPr>
    <w:r w:rsidRPr="00D605A4">
      <w:rPr>
        <w:rFonts w:cs="Arial"/>
        <w:i/>
        <w:szCs w:val="18"/>
        <w:lang w:val="de-DE"/>
      </w:rPr>
      <w:t>UNEP/CMS/COP12/Doc.</w:t>
    </w:r>
    <w:r>
      <w:rPr>
        <w:rFonts w:cs="Arial"/>
        <w:i/>
        <w:szCs w:val="18"/>
        <w:lang w:val="de-DE"/>
      </w:rPr>
      <w:t>14.2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5F" w:rsidRPr="003305D6" w:rsidRDefault="009F425F" w:rsidP="003A3582">
    <w:pPr>
      <w:pStyle w:val="Header"/>
      <w:pBdr>
        <w:bottom w:val="single" w:sz="4" w:space="1" w:color="auto"/>
      </w:pBdr>
      <w:rPr>
        <w:rFonts w:cs="Arial"/>
        <w:i/>
        <w:szCs w:val="18"/>
        <w:lang w:val="en-US"/>
      </w:rPr>
    </w:pPr>
    <w:r w:rsidRPr="003305D6">
      <w:rPr>
        <w:rFonts w:cs="Arial"/>
        <w:i/>
        <w:szCs w:val="18"/>
        <w:lang w:val="en-US"/>
      </w:rPr>
      <w:t>UNEP/CMS/COP12/Doc.14.2/Annex 1 (A)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5F" w:rsidRPr="00D605A4" w:rsidRDefault="009F425F" w:rsidP="002A0A1C">
    <w:pPr>
      <w:pStyle w:val="Header"/>
      <w:pBdr>
        <w:bottom w:val="single" w:sz="4" w:space="1" w:color="auto"/>
      </w:pBdr>
      <w:jc w:val="right"/>
      <w:rPr>
        <w:rFonts w:cs="Arial"/>
        <w:i/>
        <w:szCs w:val="18"/>
        <w:lang w:val="de-DE"/>
      </w:rPr>
    </w:pPr>
    <w:r w:rsidRPr="00D605A4">
      <w:rPr>
        <w:rFonts w:cs="Arial"/>
        <w:i/>
        <w:szCs w:val="18"/>
        <w:lang w:val="de-DE"/>
      </w:rPr>
      <w:t>UNEP/CMS/COP12/Doc.</w:t>
    </w:r>
    <w:r>
      <w:rPr>
        <w:rFonts w:cs="Arial"/>
        <w:i/>
        <w:szCs w:val="18"/>
        <w:lang w:val="de-DE"/>
      </w:rPr>
      <w:t>14.2/Annex 1 (B)</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5F" w:rsidRPr="00D605A4" w:rsidRDefault="009F425F" w:rsidP="003A3582">
    <w:pPr>
      <w:pStyle w:val="Header"/>
      <w:pBdr>
        <w:bottom w:val="single" w:sz="4" w:space="1" w:color="auto"/>
      </w:pBdr>
      <w:rPr>
        <w:rFonts w:cs="Arial"/>
        <w:i/>
        <w:szCs w:val="18"/>
        <w:lang w:val="de-DE"/>
      </w:rPr>
    </w:pPr>
    <w:r w:rsidRPr="00D605A4">
      <w:rPr>
        <w:rFonts w:cs="Arial"/>
        <w:i/>
        <w:szCs w:val="18"/>
        <w:lang w:val="de-DE"/>
      </w:rPr>
      <w:t>UNEP/CMS/COP12/Doc.</w:t>
    </w:r>
    <w:r>
      <w:rPr>
        <w:rFonts w:cs="Arial"/>
        <w:i/>
        <w:szCs w:val="18"/>
        <w:lang w:val="de-DE"/>
      </w:rPr>
      <w:t>14.2/Annex 1 (C)</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2EA" w:rsidRPr="00283F67" w:rsidRDefault="001202EA" w:rsidP="00922791">
    <w:pPr>
      <w:pStyle w:val="Heading1"/>
      <w:keepNext w:val="0"/>
      <w:pBdr>
        <w:bottom w:val="single" w:sz="4" w:space="1" w:color="auto"/>
      </w:pBdr>
      <w:tabs>
        <w:tab w:val="clear" w:pos="-720"/>
      </w:tabs>
      <w:ind w:left="261" w:right="-277" w:hanging="261"/>
      <w:rPr>
        <w:rFonts w:cs="Arial"/>
        <w:b w:val="0"/>
        <w:i/>
        <w:sz w:val="18"/>
        <w:szCs w:val="18"/>
        <w:lang w:val="en-US"/>
      </w:rPr>
    </w:pPr>
    <w:r w:rsidRPr="00283F67">
      <w:rPr>
        <w:rFonts w:cs="Arial"/>
        <w:b w:val="0"/>
        <w:i/>
        <w:sz w:val="18"/>
        <w:szCs w:val="18"/>
        <w:lang w:val="en-US"/>
      </w:rPr>
      <w:t>UNEP/CMS/COP12/Doc.14.2</w:t>
    </w:r>
    <w:r>
      <w:rPr>
        <w:rFonts w:cs="Arial"/>
        <w:b w:val="0"/>
        <w:i/>
        <w:sz w:val="18"/>
        <w:szCs w:val="18"/>
        <w:lang w:val="en-US"/>
      </w:rPr>
      <w:t>/Annex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5F" w:rsidRPr="00497E66" w:rsidRDefault="009F425F" w:rsidP="001202EA">
    <w:pPr>
      <w:pStyle w:val="Heading1"/>
      <w:keepNext w:val="0"/>
      <w:pBdr>
        <w:bottom w:val="single" w:sz="4" w:space="1" w:color="auto"/>
      </w:pBdr>
      <w:tabs>
        <w:tab w:val="clear" w:pos="-720"/>
      </w:tabs>
      <w:ind w:left="261" w:right="-277" w:hanging="261"/>
      <w:jc w:val="right"/>
      <w:rPr>
        <w:rFonts w:cs="Arial"/>
        <w:b w:val="0"/>
        <w:i/>
        <w:sz w:val="18"/>
        <w:szCs w:val="18"/>
        <w:lang w:val="fr-FR"/>
      </w:rPr>
    </w:pPr>
    <w:r w:rsidRPr="00497E66">
      <w:rPr>
        <w:rFonts w:cs="Arial"/>
        <w:b w:val="0"/>
        <w:i/>
        <w:sz w:val="18"/>
        <w:szCs w:val="18"/>
        <w:lang w:val="fr-FR"/>
      </w:rPr>
      <w:t>UNEP/CMS/COP12/Doc.</w:t>
    </w:r>
    <w:r>
      <w:rPr>
        <w:rFonts w:cs="Arial"/>
        <w:b w:val="0"/>
        <w:i/>
        <w:sz w:val="18"/>
        <w:szCs w:val="18"/>
        <w:lang w:val="fr-FR"/>
      </w:rPr>
      <w:t>14.2</w:t>
    </w:r>
    <w:r w:rsidRPr="00DF6B58">
      <w:rPr>
        <w:rFonts w:cs="Arial"/>
        <w:b w:val="0"/>
        <w:i/>
        <w:sz w:val="18"/>
        <w:szCs w:val="18"/>
        <w:lang w:val="fr-FR"/>
      </w:rPr>
      <w:t>/</w:t>
    </w:r>
    <w:proofErr w:type="spellStart"/>
    <w:r w:rsidRPr="00DF6B58">
      <w:rPr>
        <w:rFonts w:cs="Arial"/>
        <w:b w:val="0"/>
        <w:i/>
        <w:sz w:val="18"/>
        <w:szCs w:val="18"/>
        <w:lang w:val="fr-FR"/>
      </w:rPr>
      <w:t>Annex</w:t>
    </w:r>
    <w:proofErr w:type="spellEnd"/>
    <w:r w:rsidRPr="00DF6B58">
      <w:rPr>
        <w:rFonts w:cs="Arial"/>
        <w:b w:val="0"/>
        <w:i/>
        <w:sz w:val="18"/>
        <w:szCs w:val="18"/>
        <w:lang w:val="fr-FR"/>
      </w:rPr>
      <w:t xml:space="preserve"> </w:t>
    </w:r>
    <w:r>
      <w:rPr>
        <w:rFonts w:cs="Arial"/>
        <w:b w:val="0"/>
        <w:i/>
        <w:sz w:val="18"/>
        <w:szCs w:val="18"/>
        <w:lang w:val="fr-FR"/>
      </w:rPr>
      <w:t>2</w:t>
    </w:r>
  </w:p>
  <w:p w:rsidR="009F425F" w:rsidRPr="00497E66" w:rsidRDefault="009F425F" w:rsidP="00A27BE3">
    <w:pPr>
      <w:jc w:val="right"/>
      <w:rPr>
        <w:i/>
        <w:szCs w:val="20"/>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7742C9F"/>
    <w:multiLevelType w:val="hybridMultilevel"/>
    <w:tmpl w:val="FB184B80"/>
    <w:lvl w:ilvl="0" w:tplc="EFB0B254">
      <w:start w:val="1"/>
      <w:numFmt w:val="bullet"/>
      <w:lvlText w:val="•"/>
      <w:lvlJc w:val="left"/>
      <w:pPr>
        <w:tabs>
          <w:tab w:val="num" w:pos="720"/>
        </w:tabs>
        <w:ind w:left="720" w:hanging="360"/>
      </w:pPr>
      <w:rPr>
        <w:rFonts w:ascii="Times New Roman" w:hAnsi="Times New Roman" w:hint="default"/>
      </w:rPr>
    </w:lvl>
    <w:lvl w:ilvl="1" w:tplc="C3007CF4" w:tentative="1">
      <w:start w:val="1"/>
      <w:numFmt w:val="bullet"/>
      <w:lvlText w:val="•"/>
      <w:lvlJc w:val="left"/>
      <w:pPr>
        <w:tabs>
          <w:tab w:val="num" w:pos="1440"/>
        </w:tabs>
        <w:ind w:left="1440" w:hanging="360"/>
      </w:pPr>
      <w:rPr>
        <w:rFonts w:ascii="Times New Roman" w:hAnsi="Times New Roman" w:hint="default"/>
      </w:rPr>
    </w:lvl>
    <w:lvl w:ilvl="2" w:tplc="22904096" w:tentative="1">
      <w:start w:val="1"/>
      <w:numFmt w:val="bullet"/>
      <w:lvlText w:val="•"/>
      <w:lvlJc w:val="left"/>
      <w:pPr>
        <w:tabs>
          <w:tab w:val="num" w:pos="2160"/>
        </w:tabs>
        <w:ind w:left="2160" w:hanging="360"/>
      </w:pPr>
      <w:rPr>
        <w:rFonts w:ascii="Times New Roman" w:hAnsi="Times New Roman" w:hint="default"/>
      </w:rPr>
    </w:lvl>
    <w:lvl w:ilvl="3" w:tplc="4F54C602" w:tentative="1">
      <w:start w:val="1"/>
      <w:numFmt w:val="bullet"/>
      <w:lvlText w:val="•"/>
      <w:lvlJc w:val="left"/>
      <w:pPr>
        <w:tabs>
          <w:tab w:val="num" w:pos="2880"/>
        </w:tabs>
        <w:ind w:left="2880" w:hanging="360"/>
      </w:pPr>
      <w:rPr>
        <w:rFonts w:ascii="Times New Roman" w:hAnsi="Times New Roman" w:hint="default"/>
      </w:rPr>
    </w:lvl>
    <w:lvl w:ilvl="4" w:tplc="C5FC05BA" w:tentative="1">
      <w:start w:val="1"/>
      <w:numFmt w:val="bullet"/>
      <w:lvlText w:val="•"/>
      <w:lvlJc w:val="left"/>
      <w:pPr>
        <w:tabs>
          <w:tab w:val="num" w:pos="3600"/>
        </w:tabs>
        <w:ind w:left="3600" w:hanging="360"/>
      </w:pPr>
      <w:rPr>
        <w:rFonts w:ascii="Times New Roman" w:hAnsi="Times New Roman" w:hint="default"/>
      </w:rPr>
    </w:lvl>
    <w:lvl w:ilvl="5" w:tplc="1FD6CDB6" w:tentative="1">
      <w:start w:val="1"/>
      <w:numFmt w:val="bullet"/>
      <w:lvlText w:val="•"/>
      <w:lvlJc w:val="left"/>
      <w:pPr>
        <w:tabs>
          <w:tab w:val="num" w:pos="4320"/>
        </w:tabs>
        <w:ind w:left="4320" w:hanging="360"/>
      </w:pPr>
      <w:rPr>
        <w:rFonts w:ascii="Times New Roman" w:hAnsi="Times New Roman" w:hint="default"/>
      </w:rPr>
    </w:lvl>
    <w:lvl w:ilvl="6" w:tplc="42006DFA" w:tentative="1">
      <w:start w:val="1"/>
      <w:numFmt w:val="bullet"/>
      <w:lvlText w:val="•"/>
      <w:lvlJc w:val="left"/>
      <w:pPr>
        <w:tabs>
          <w:tab w:val="num" w:pos="5040"/>
        </w:tabs>
        <w:ind w:left="5040" w:hanging="360"/>
      </w:pPr>
      <w:rPr>
        <w:rFonts w:ascii="Times New Roman" w:hAnsi="Times New Roman" w:hint="default"/>
      </w:rPr>
    </w:lvl>
    <w:lvl w:ilvl="7" w:tplc="6D58661A" w:tentative="1">
      <w:start w:val="1"/>
      <w:numFmt w:val="bullet"/>
      <w:lvlText w:val="•"/>
      <w:lvlJc w:val="left"/>
      <w:pPr>
        <w:tabs>
          <w:tab w:val="num" w:pos="5760"/>
        </w:tabs>
        <w:ind w:left="5760" w:hanging="360"/>
      </w:pPr>
      <w:rPr>
        <w:rFonts w:ascii="Times New Roman" w:hAnsi="Times New Roman" w:hint="default"/>
      </w:rPr>
    </w:lvl>
    <w:lvl w:ilvl="8" w:tplc="79ECB90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9FB0B68"/>
    <w:multiLevelType w:val="hybridMultilevel"/>
    <w:tmpl w:val="5568F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06581"/>
    <w:multiLevelType w:val="hybridMultilevel"/>
    <w:tmpl w:val="CDCCBE4E"/>
    <w:lvl w:ilvl="0" w:tplc="9B98B5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A4039"/>
    <w:multiLevelType w:val="hybridMultilevel"/>
    <w:tmpl w:val="0F8E0730"/>
    <w:lvl w:ilvl="0" w:tplc="0FE63F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E3C66"/>
    <w:multiLevelType w:val="hybridMultilevel"/>
    <w:tmpl w:val="A85099F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F364F6"/>
    <w:multiLevelType w:val="hybridMultilevel"/>
    <w:tmpl w:val="BC4E7ABE"/>
    <w:lvl w:ilvl="0" w:tplc="1918EF58">
      <w:start w:val="1"/>
      <w:numFmt w:val="decimal"/>
      <w:lvlText w:val="%1."/>
      <w:lvlJc w:val="left"/>
      <w:pPr>
        <w:ind w:left="1068" w:hanging="708"/>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E7743"/>
    <w:multiLevelType w:val="hybridMultilevel"/>
    <w:tmpl w:val="DC924B64"/>
    <w:lvl w:ilvl="0" w:tplc="5DE0DF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EC24B6"/>
    <w:multiLevelType w:val="hybridMultilevel"/>
    <w:tmpl w:val="006CAA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F54D7"/>
    <w:multiLevelType w:val="hybridMultilevel"/>
    <w:tmpl w:val="14846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61A7B17"/>
    <w:multiLevelType w:val="hybridMultilevel"/>
    <w:tmpl w:val="057CA4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3508A1"/>
    <w:multiLevelType w:val="hybridMultilevel"/>
    <w:tmpl w:val="6D90C6A6"/>
    <w:lvl w:ilvl="0" w:tplc="B06EE33A">
      <w:numFmt w:val="bullet"/>
      <w:lvlText w:val=""/>
      <w:lvlJc w:val="left"/>
      <w:pPr>
        <w:ind w:left="1080" w:hanging="360"/>
      </w:pPr>
      <w:rPr>
        <w:rFonts w:ascii="Symbol" w:eastAsia="Palatino Linotype"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7D50A0"/>
    <w:multiLevelType w:val="hybridMultilevel"/>
    <w:tmpl w:val="E5FA2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AB1140"/>
    <w:multiLevelType w:val="hybridMultilevel"/>
    <w:tmpl w:val="E932EAE6"/>
    <w:lvl w:ilvl="0" w:tplc="22E292B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342B1693"/>
    <w:multiLevelType w:val="hybridMultilevel"/>
    <w:tmpl w:val="4484F3CE"/>
    <w:lvl w:ilvl="0" w:tplc="DCFAF0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D8005F"/>
    <w:multiLevelType w:val="hybridMultilevel"/>
    <w:tmpl w:val="46DA800A"/>
    <w:lvl w:ilvl="0" w:tplc="693A5174">
      <w:start w:val="1"/>
      <w:numFmt w:val="decimal"/>
      <w:pStyle w:val="Normalnumb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9" w15:restartNumberingAfterBreak="0">
    <w:nsid w:val="39814C97"/>
    <w:multiLevelType w:val="hybridMultilevel"/>
    <w:tmpl w:val="86804250"/>
    <w:lvl w:ilvl="0" w:tplc="53A2BD5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205A92"/>
    <w:multiLevelType w:val="hybridMultilevel"/>
    <w:tmpl w:val="A8FAE8F4"/>
    <w:lvl w:ilvl="0" w:tplc="66E03A5E">
      <w:start w:val="6"/>
      <w:numFmt w:val="bullet"/>
      <w:lvlText w:val="-"/>
      <w:lvlJc w:val="left"/>
      <w:pPr>
        <w:ind w:left="720" w:hanging="360"/>
      </w:pPr>
      <w:rPr>
        <w:rFonts w:ascii="Times New Roman" w:eastAsia="Palatino Linotyp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0943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23520E6"/>
    <w:multiLevelType w:val="hybridMultilevel"/>
    <w:tmpl w:val="FBF6CD04"/>
    <w:lvl w:ilvl="0" w:tplc="46CC6668">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BB1525"/>
    <w:multiLevelType w:val="hybridMultilevel"/>
    <w:tmpl w:val="D828185A"/>
    <w:lvl w:ilvl="0" w:tplc="88E8A85E">
      <w:start w:val="1"/>
      <w:numFmt w:val="bullet"/>
      <w:lvlText w:val="•"/>
      <w:lvlJc w:val="left"/>
      <w:pPr>
        <w:tabs>
          <w:tab w:val="num" w:pos="720"/>
        </w:tabs>
        <w:ind w:left="720" w:hanging="360"/>
      </w:pPr>
      <w:rPr>
        <w:rFonts w:ascii="Times New Roman" w:hAnsi="Times New Roman" w:hint="default"/>
      </w:rPr>
    </w:lvl>
    <w:lvl w:ilvl="1" w:tplc="CB589F40" w:tentative="1">
      <w:start w:val="1"/>
      <w:numFmt w:val="bullet"/>
      <w:lvlText w:val="•"/>
      <w:lvlJc w:val="left"/>
      <w:pPr>
        <w:tabs>
          <w:tab w:val="num" w:pos="1440"/>
        </w:tabs>
        <w:ind w:left="1440" w:hanging="360"/>
      </w:pPr>
      <w:rPr>
        <w:rFonts w:ascii="Times New Roman" w:hAnsi="Times New Roman" w:hint="default"/>
      </w:rPr>
    </w:lvl>
    <w:lvl w:ilvl="2" w:tplc="E04207F6" w:tentative="1">
      <w:start w:val="1"/>
      <w:numFmt w:val="bullet"/>
      <w:lvlText w:val="•"/>
      <w:lvlJc w:val="left"/>
      <w:pPr>
        <w:tabs>
          <w:tab w:val="num" w:pos="2160"/>
        </w:tabs>
        <w:ind w:left="2160" w:hanging="360"/>
      </w:pPr>
      <w:rPr>
        <w:rFonts w:ascii="Times New Roman" w:hAnsi="Times New Roman" w:hint="default"/>
      </w:rPr>
    </w:lvl>
    <w:lvl w:ilvl="3" w:tplc="E6A62F8C" w:tentative="1">
      <w:start w:val="1"/>
      <w:numFmt w:val="bullet"/>
      <w:lvlText w:val="•"/>
      <w:lvlJc w:val="left"/>
      <w:pPr>
        <w:tabs>
          <w:tab w:val="num" w:pos="2880"/>
        </w:tabs>
        <w:ind w:left="2880" w:hanging="360"/>
      </w:pPr>
      <w:rPr>
        <w:rFonts w:ascii="Times New Roman" w:hAnsi="Times New Roman" w:hint="default"/>
      </w:rPr>
    </w:lvl>
    <w:lvl w:ilvl="4" w:tplc="6B3EA2FE" w:tentative="1">
      <w:start w:val="1"/>
      <w:numFmt w:val="bullet"/>
      <w:lvlText w:val="•"/>
      <w:lvlJc w:val="left"/>
      <w:pPr>
        <w:tabs>
          <w:tab w:val="num" w:pos="3600"/>
        </w:tabs>
        <w:ind w:left="3600" w:hanging="360"/>
      </w:pPr>
      <w:rPr>
        <w:rFonts w:ascii="Times New Roman" w:hAnsi="Times New Roman" w:hint="default"/>
      </w:rPr>
    </w:lvl>
    <w:lvl w:ilvl="5" w:tplc="5D34F8EC" w:tentative="1">
      <w:start w:val="1"/>
      <w:numFmt w:val="bullet"/>
      <w:lvlText w:val="•"/>
      <w:lvlJc w:val="left"/>
      <w:pPr>
        <w:tabs>
          <w:tab w:val="num" w:pos="4320"/>
        </w:tabs>
        <w:ind w:left="4320" w:hanging="360"/>
      </w:pPr>
      <w:rPr>
        <w:rFonts w:ascii="Times New Roman" w:hAnsi="Times New Roman" w:hint="default"/>
      </w:rPr>
    </w:lvl>
    <w:lvl w:ilvl="6" w:tplc="2ED4FCD8" w:tentative="1">
      <w:start w:val="1"/>
      <w:numFmt w:val="bullet"/>
      <w:lvlText w:val="•"/>
      <w:lvlJc w:val="left"/>
      <w:pPr>
        <w:tabs>
          <w:tab w:val="num" w:pos="5040"/>
        </w:tabs>
        <w:ind w:left="5040" w:hanging="360"/>
      </w:pPr>
      <w:rPr>
        <w:rFonts w:ascii="Times New Roman" w:hAnsi="Times New Roman" w:hint="default"/>
      </w:rPr>
    </w:lvl>
    <w:lvl w:ilvl="7" w:tplc="9EDA7CF4" w:tentative="1">
      <w:start w:val="1"/>
      <w:numFmt w:val="bullet"/>
      <w:lvlText w:val="•"/>
      <w:lvlJc w:val="left"/>
      <w:pPr>
        <w:tabs>
          <w:tab w:val="num" w:pos="5760"/>
        </w:tabs>
        <w:ind w:left="5760" w:hanging="360"/>
      </w:pPr>
      <w:rPr>
        <w:rFonts w:ascii="Times New Roman" w:hAnsi="Times New Roman" w:hint="default"/>
      </w:rPr>
    </w:lvl>
    <w:lvl w:ilvl="8" w:tplc="22C4FCD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9AF0AA2"/>
    <w:multiLevelType w:val="hybridMultilevel"/>
    <w:tmpl w:val="AED81518"/>
    <w:lvl w:ilvl="0" w:tplc="213ED04C">
      <w:start w:val="1"/>
      <w:numFmt w:val="upperRoman"/>
      <w:lvlText w:val="%1."/>
      <w:lvlJc w:val="left"/>
      <w:pPr>
        <w:ind w:left="720" w:hanging="720"/>
      </w:pPr>
      <w:rPr>
        <w:rFonts w:hint="default"/>
      </w:rPr>
    </w:lvl>
    <w:lvl w:ilvl="1" w:tplc="0409000F">
      <w:start w:val="1"/>
      <w:numFmt w:val="decimal"/>
      <w:lvlText w:val="%2."/>
      <w:lvlJc w:val="left"/>
      <w:pPr>
        <w:ind w:left="1080" w:hanging="360"/>
      </w:pPr>
    </w:lvl>
    <w:lvl w:ilvl="2" w:tplc="22E292B2">
      <w:start w:val="1"/>
      <w:numFmt w:val="lowerLetter"/>
      <w:lvlText w:val="(%3)"/>
      <w:lvlJc w:val="left"/>
      <w:pPr>
        <w:ind w:left="1800" w:hanging="180"/>
      </w:pPr>
      <w:rPr>
        <w:rFonts w:hint="default"/>
      </w:rPr>
    </w:lvl>
    <w:lvl w:ilvl="3" w:tplc="0F242C34">
      <w:start w:val="1"/>
      <w:numFmt w:val="lowerRoman"/>
      <w:lvlText w:val="%4)"/>
      <w:lvlJc w:val="left"/>
      <w:pPr>
        <w:ind w:left="2880" w:hanging="720"/>
      </w:pPr>
      <w:rPr>
        <w:rFonts w:hint="default"/>
      </w:rPr>
    </w:lvl>
    <w:lvl w:ilvl="4" w:tplc="B378BADA">
      <w:start w:val="66"/>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D8E7DA8"/>
    <w:multiLevelType w:val="hybridMultilevel"/>
    <w:tmpl w:val="F0D24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EF1D1C"/>
    <w:multiLevelType w:val="hybridMultilevel"/>
    <w:tmpl w:val="6B866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55A154FD"/>
    <w:multiLevelType w:val="hybridMultilevel"/>
    <w:tmpl w:val="28D61EFA"/>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3E28BB"/>
    <w:multiLevelType w:val="hybridMultilevel"/>
    <w:tmpl w:val="AB9C14DC"/>
    <w:lvl w:ilvl="0" w:tplc="53A2BD5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AA07D63"/>
    <w:multiLevelType w:val="hybridMultilevel"/>
    <w:tmpl w:val="234EB0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DA342E"/>
    <w:multiLevelType w:val="hybridMultilevel"/>
    <w:tmpl w:val="A8C40F76"/>
    <w:lvl w:ilvl="0" w:tplc="B61E1D4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A10986"/>
    <w:multiLevelType w:val="hybridMultilevel"/>
    <w:tmpl w:val="28C21982"/>
    <w:lvl w:ilvl="0" w:tplc="D6DC51AE">
      <w:start w:val="1"/>
      <w:numFmt w:val="decimal"/>
      <w:lvlText w:val="%1."/>
      <w:lvlJc w:val="left"/>
      <w:pPr>
        <w:tabs>
          <w:tab w:val="num" w:pos="2495"/>
        </w:tabs>
        <w:ind w:left="1247" w:firstLine="624"/>
      </w:pPr>
      <w:rPr>
        <w:rFonts w:hint="default"/>
      </w:rPr>
    </w:lvl>
    <w:lvl w:ilvl="1" w:tplc="74BA6BA6">
      <w:start w:val="1"/>
      <w:numFmt w:val="lowerRoman"/>
      <w:lvlText w:val="(%2)"/>
      <w:lvlJc w:val="left"/>
      <w:pPr>
        <w:tabs>
          <w:tab w:val="num" w:pos="3742"/>
        </w:tabs>
        <w:ind w:left="3119" w:firstLine="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7903B67"/>
    <w:multiLevelType w:val="hybridMultilevel"/>
    <w:tmpl w:val="1BDAF9B6"/>
    <w:lvl w:ilvl="0" w:tplc="70E2F8DC">
      <w:start w:val="1"/>
      <w:numFmt w:val="lowerLetter"/>
      <w:lvlText w:val="(%1)"/>
      <w:lvlJc w:val="left"/>
      <w:pPr>
        <w:tabs>
          <w:tab w:val="num" w:pos="1065"/>
        </w:tabs>
        <w:ind w:left="1065" w:hanging="705"/>
      </w:pPr>
      <w:rPr>
        <w:rFonts w:hint="default"/>
      </w:rPr>
    </w:lvl>
    <w:lvl w:ilvl="1" w:tplc="9FA874C2">
      <w:start w:val="1"/>
      <w:numFmt w:val="lowerRoman"/>
      <w:lvlText w:val="%2)"/>
      <w:lvlJc w:val="left"/>
      <w:pPr>
        <w:tabs>
          <w:tab w:val="num" w:pos="1800"/>
        </w:tabs>
        <w:ind w:left="1800" w:hanging="720"/>
      </w:pPr>
      <w:rPr>
        <w:rFonts w:hint="default"/>
      </w:rPr>
    </w:lvl>
    <w:lvl w:ilvl="2" w:tplc="3AAE734A">
      <w:start w:val="1"/>
      <w:numFmt w:val="lowerLetter"/>
      <w:lvlText w:val="%3)"/>
      <w:lvlJc w:val="left"/>
      <w:pPr>
        <w:tabs>
          <w:tab w:val="num" w:pos="2340"/>
        </w:tabs>
        <w:ind w:left="2340" w:hanging="360"/>
      </w:pPr>
      <w:rPr>
        <w:rFonts w:hint="default"/>
      </w:rPr>
    </w:lvl>
    <w:lvl w:ilvl="3" w:tplc="69B84244">
      <w:start w:val="1"/>
      <w:numFmt w:val="decimal"/>
      <w:lvlText w:val="%4."/>
      <w:lvlJc w:val="left"/>
      <w:pPr>
        <w:ind w:left="3240" w:hanging="720"/>
      </w:pPr>
      <w:rPr>
        <w:rFonts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6"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6E865523"/>
    <w:multiLevelType w:val="hybridMultilevel"/>
    <w:tmpl w:val="D4C2A12A"/>
    <w:lvl w:ilvl="0" w:tplc="B9BC0456">
      <w:start w:val="1"/>
      <w:numFmt w:val="lowerRoman"/>
      <w:lvlText w:val="%1)"/>
      <w:lvlJc w:val="left"/>
      <w:pPr>
        <w:ind w:left="1344" w:hanging="72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38" w15:restartNumberingAfterBreak="0">
    <w:nsid w:val="6E8C2E16"/>
    <w:multiLevelType w:val="hybridMultilevel"/>
    <w:tmpl w:val="5D40E9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9F4D84"/>
    <w:multiLevelType w:val="hybridMultilevel"/>
    <w:tmpl w:val="246EF864"/>
    <w:lvl w:ilvl="0" w:tplc="3DE259DE">
      <w:start w:val="1"/>
      <w:numFmt w:val="lowerLetter"/>
      <w:lvlText w:val="%1)"/>
      <w:lvlJc w:val="left"/>
      <w:pPr>
        <w:ind w:left="705" w:hanging="7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2D950F4"/>
    <w:multiLevelType w:val="hybridMultilevel"/>
    <w:tmpl w:val="CE08B468"/>
    <w:lvl w:ilvl="0" w:tplc="0FE63F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2360EF"/>
    <w:multiLevelType w:val="hybridMultilevel"/>
    <w:tmpl w:val="7C8EC210"/>
    <w:lvl w:ilvl="0" w:tplc="9E26C080">
      <w:start w:val="7"/>
      <w:numFmt w:val="decimal"/>
      <w:lvlText w:val="%1"/>
      <w:lvlJc w:val="left"/>
      <w:pPr>
        <w:ind w:left="50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3325CD"/>
    <w:multiLevelType w:val="hybridMultilevel"/>
    <w:tmpl w:val="D530303C"/>
    <w:lvl w:ilvl="0" w:tplc="53A2BD5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6A72ACE"/>
    <w:multiLevelType w:val="hybridMultilevel"/>
    <w:tmpl w:val="CBE0C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BB12B3"/>
    <w:multiLevelType w:val="hybridMultilevel"/>
    <w:tmpl w:val="C6740224"/>
    <w:lvl w:ilvl="0" w:tplc="B06EE33A">
      <w:numFmt w:val="bullet"/>
      <w:lvlText w:val=""/>
      <w:lvlJc w:val="left"/>
      <w:pPr>
        <w:ind w:left="720" w:hanging="360"/>
      </w:pPr>
      <w:rPr>
        <w:rFonts w:ascii="Symbol" w:eastAsia="Palatino Linotype"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2A75B1"/>
    <w:multiLevelType w:val="hybridMultilevel"/>
    <w:tmpl w:val="D1BEF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7" w15:restartNumberingAfterBreak="0">
    <w:nsid w:val="7E3048CE"/>
    <w:multiLevelType w:val="hybridMultilevel"/>
    <w:tmpl w:val="89C27324"/>
    <w:lvl w:ilvl="0" w:tplc="B61E1D4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AB30AC"/>
    <w:multiLevelType w:val="hybridMultilevel"/>
    <w:tmpl w:val="CA584E76"/>
    <w:lvl w:ilvl="0" w:tplc="ECF05164">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43"/>
  </w:num>
  <w:num w:numId="12">
    <w:abstractNumId w:val="27"/>
  </w:num>
  <w:num w:numId="13">
    <w:abstractNumId w:val="13"/>
  </w:num>
  <w:num w:numId="14">
    <w:abstractNumId w:val="40"/>
  </w:num>
  <w:num w:numId="15">
    <w:abstractNumId w:val="29"/>
  </w:num>
  <w:num w:numId="16">
    <w:abstractNumId w:val="34"/>
  </w:num>
  <w:num w:numId="17">
    <w:abstractNumId w:val="41"/>
  </w:num>
  <w:num w:numId="18">
    <w:abstractNumId w:val="39"/>
  </w:num>
  <w:num w:numId="19">
    <w:abstractNumId w:val="23"/>
  </w:num>
  <w:num w:numId="20">
    <w:abstractNumId w:val="37"/>
  </w:num>
  <w:num w:numId="21">
    <w:abstractNumId w:val="25"/>
  </w:num>
  <w:num w:numId="22">
    <w:abstractNumId w:val="15"/>
  </w:num>
  <w:num w:numId="23">
    <w:abstractNumId w:val="19"/>
  </w:num>
  <w:num w:numId="24">
    <w:abstractNumId w:val="42"/>
  </w:num>
  <w:num w:numId="25">
    <w:abstractNumId w:val="30"/>
  </w:num>
  <w:num w:numId="26">
    <w:abstractNumId w:val="33"/>
  </w:num>
  <w:num w:numId="27">
    <w:abstractNumId w:val="32"/>
  </w:num>
  <w:num w:numId="28">
    <w:abstractNumId w:val="48"/>
  </w:num>
  <w:num w:numId="29">
    <w:abstractNumId w:val="47"/>
  </w:num>
  <w:num w:numId="30">
    <w:abstractNumId w:val="16"/>
  </w:num>
  <w:num w:numId="31">
    <w:abstractNumId w:val="7"/>
  </w:num>
  <w:num w:numId="32">
    <w:abstractNumId w:val="26"/>
  </w:num>
  <w:num w:numId="33">
    <w:abstractNumId w:val="24"/>
  </w:num>
  <w:num w:numId="34">
    <w:abstractNumId w:val="21"/>
  </w:num>
  <w:num w:numId="35">
    <w:abstractNumId w:val="20"/>
  </w:num>
  <w:num w:numId="36">
    <w:abstractNumId w:val="45"/>
  </w:num>
  <w:num w:numId="37">
    <w:abstractNumId w:val="3"/>
  </w:num>
  <w:num w:numId="38">
    <w:abstractNumId w:val="12"/>
  </w:num>
  <w:num w:numId="39">
    <w:abstractNumId w:val="44"/>
  </w:num>
  <w:num w:numId="40">
    <w:abstractNumId w:val="1"/>
  </w:num>
  <w:num w:numId="41">
    <w:abstractNumId w:val="17"/>
  </w:num>
  <w:num w:numId="42">
    <w:abstractNumId w:val="14"/>
  </w:num>
  <w:num w:numId="43">
    <w:abstractNumId w:val="31"/>
  </w:num>
  <w:num w:numId="44">
    <w:abstractNumId w:val="9"/>
  </w:num>
  <w:num w:numId="45">
    <w:abstractNumId w:val="6"/>
  </w:num>
  <w:num w:numId="46">
    <w:abstractNumId w:val="10"/>
  </w:num>
  <w:num w:numId="47">
    <w:abstractNumId w:val="4"/>
  </w:num>
  <w:num w:numId="48">
    <w:abstractNumId w:val="8"/>
  </w:num>
  <w:num w:numId="49">
    <w:abstractNumId w:val="2"/>
  </w:num>
  <w:num w:numId="5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5E07"/>
    <w:rsid w:val="000254DF"/>
    <w:rsid w:val="00031A88"/>
    <w:rsid w:val="0003449E"/>
    <w:rsid w:val="00036C53"/>
    <w:rsid w:val="000456B9"/>
    <w:rsid w:val="00047EF3"/>
    <w:rsid w:val="000518C2"/>
    <w:rsid w:val="00056DC1"/>
    <w:rsid w:val="00060156"/>
    <w:rsid w:val="0006611A"/>
    <w:rsid w:val="00070BBC"/>
    <w:rsid w:val="00073C92"/>
    <w:rsid w:val="00080F03"/>
    <w:rsid w:val="0008203E"/>
    <w:rsid w:val="0008223A"/>
    <w:rsid w:val="000900E1"/>
    <w:rsid w:val="0009076A"/>
    <w:rsid w:val="000B4A25"/>
    <w:rsid w:val="000B6220"/>
    <w:rsid w:val="000C21B1"/>
    <w:rsid w:val="000C3C87"/>
    <w:rsid w:val="000C7460"/>
    <w:rsid w:val="000E01C1"/>
    <w:rsid w:val="000F0B93"/>
    <w:rsid w:val="000F1156"/>
    <w:rsid w:val="000F52BA"/>
    <w:rsid w:val="001111A9"/>
    <w:rsid w:val="001151A3"/>
    <w:rsid w:val="001202EA"/>
    <w:rsid w:val="001245DF"/>
    <w:rsid w:val="00130BFD"/>
    <w:rsid w:val="001419C7"/>
    <w:rsid w:val="00150AC4"/>
    <w:rsid w:val="00152285"/>
    <w:rsid w:val="00162D88"/>
    <w:rsid w:val="00166ABA"/>
    <w:rsid w:val="001743FD"/>
    <w:rsid w:val="001764E6"/>
    <w:rsid w:val="001808F1"/>
    <w:rsid w:val="001A33B6"/>
    <w:rsid w:val="001C069F"/>
    <w:rsid w:val="001C6038"/>
    <w:rsid w:val="001E0D2C"/>
    <w:rsid w:val="001F3198"/>
    <w:rsid w:val="001F60A1"/>
    <w:rsid w:val="00200759"/>
    <w:rsid w:val="00200A67"/>
    <w:rsid w:val="00201F88"/>
    <w:rsid w:val="00202332"/>
    <w:rsid w:val="002210F4"/>
    <w:rsid w:val="00224DAD"/>
    <w:rsid w:val="00232C88"/>
    <w:rsid w:val="00245E18"/>
    <w:rsid w:val="00254721"/>
    <w:rsid w:val="00257709"/>
    <w:rsid w:val="00263159"/>
    <w:rsid w:val="002779F7"/>
    <w:rsid w:val="00283F67"/>
    <w:rsid w:val="00287939"/>
    <w:rsid w:val="00292B9F"/>
    <w:rsid w:val="002A0A1C"/>
    <w:rsid w:val="002A380C"/>
    <w:rsid w:val="002C187A"/>
    <w:rsid w:val="002C20F1"/>
    <w:rsid w:val="002D2863"/>
    <w:rsid w:val="002D5EC0"/>
    <w:rsid w:val="002E3DEA"/>
    <w:rsid w:val="002E7CC2"/>
    <w:rsid w:val="002F50FF"/>
    <w:rsid w:val="002F6F9B"/>
    <w:rsid w:val="00304DF6"/>
    <w:rsid w:val="003305D6"/>
    <w:rsid w:val="0033299A"/>
    <w:rsid w:val="003331C6"/>
    <w:rsid w:val="00345044"/>
    <w:rsid w:val="00351095"/>
    <w:rsid w:val="00354A9C"/>
    <w:rsid w:val="00364973"/>
    <w:rsid w:val="00364C8C"/>
    <w:rsid w:val="00372347"/>
    <w:rsid w:val="003779D4"/>
    <w:rsid w:val="00382398"/>
    <w:rsid w:val="003909E4"/>
    <w:rsid w:val="003A3582"/>
    <w:rsid w:val="003A3E30"/>
    <w:rsid w:val="003A70FE"/>
    <w:rsid w:val="003B0C35"/>
    <w:rsid w:val="003B219E"/>
    <w:rsid w:val="003B50CD"/>
    <w:rsid w:val="003E21B3"/>
    <w:rsid w:val="00411E65"/>
    <w:rsid w:val="00412DE9"/>
    <w:rsid w:val="00420040"/>
    <w:rsid w:val="00423388"/>
    <w:rsid w:val="00426D73"/>
    <w:rsid w:val="00454913"/>
    <w:rsid w:val="00457441"/>
    <w:rsid w:val="004579F6"/>
    <w:rsid w:val="004656D0"/>
    <w:rsid w:val="00465B53"/>
    <w:rsid w:val="00473ABD"/>
    <w:rsid w:val="00474B74"/>
    <w:rsid w:val="00482DCA"/>
    <w:rsid w:val="00497E66"/>
    <w:rsid w:val="004B6CFD"/>
    <w:rsid w:val="004C204D"/>
    <w:rsid w:val="004D0436"/>
    <w:rsid w:val="004D0936"/>
    <w:rsid w:val="004E7ED7"/>
    <w:rsid w:val="004F243D"/>
    <w:rsid w:val="004F3D8D"/>
    <w:rsid w:val="005076F1"/>
    <w:rsid w:val="00512B91"/>
    <w:rsid w:val="005158EB"/>
    <w:rsid w:val="0052082F"/>
    <w:rsid w:val="00542FCC"/>
    <w:rsid w:val="0055762E"/>
    <w:rsid w:val="00565445"/>
    <w:rsid w:val="00575334"/>
    <w:rsid w:val="00582E52"/>
    <w:rsid w:val="00593736"/>
    <w:rsid w:val="00597F6A"/>
    <w:rsid w:val="005A3181"/>
    <w:rsid w:val="005B0F06"/>
    <w:rsid w:val="005B6141"/>
    <w:rsid w:val="005C3E28"/>
    <w:rsid w:val="005C3F15"/>
    <w:rsid w:val="005F3989"/>
    <w:rsid w:val="005F4303"/>
    <w:rsid w:val="005F7B20"/>
    <w:rsid w:val="00601B52"/>
    <w:rsid w:val="0060280B"/>
    <w:rsid w:val="00604422"/>
    <w:rsid w:val="00620809"/>
    <w:rsid w:val="00623F5D"/>
    <w:rsid w:val="00651341"/>
    <w:rsid w:val="00666F8B"/>
    <w:rsid w:val="006815B2"/>
    <w:rsid w:val="006826E0"/>
    <w:rsid w:val="00682B31"/>
    <w:rsid w:val="006864E1"/>
    <w:rsid w:val="00691001"/>
    <w:rsid w:val="006B1037"/>
    <w:rsid w:val="006E56AD"/>
    <w:rsid w:val="006E5763"/>
    <w:rsid w:val="007101BB"/>
    <w:rsid w:val="00713308"/>
    <w:rsid w:val="00725A91"/>
    <w:rsid w:val="00727E01"/>
    <w:rsid w:val="00745222"/>
    <w:rsid w:val="007514F0"/>
    <w:rsid w:val="00752E19"/>
    <w:rsid w:val="00757614"/>
    <w:rsid w:val="00762DCF"/>
    <w:rsid w:val="007728B4"/>
    <w:rsid w:val="0077622E"/>
    <w:rsid w:val="00777FE4"/>
    <w:rsid w:val="00784ACA"/>
    <w:rsid w:val="0079075D"/>
    <w:rsid w:val="007910DD"/>
    <w:rsid w:val="00794C7C"/>
    <w:rsid w:val="007A7B66"/>
    <w:rsid w:val="007B3BDE"/>
    <w:rsid w:val="007C1468"/>
    <w:rsid w:val="007C41D7"/>
    <w:rsid w:val="007F16FB"/>
    <w:rsid w:val="007F1BBA"/>
    <w:rsid w:val="0081600F"/>
    <w:rsid w:val="0082722D"/>
    <w:rsid w:val="008274F7"/>
    <w:rsid w:val="008441F9"/>
    <w:rsid w:val="00846A99"/>
    <w:rsid w:val="008641D1"/>
    <w:rsid w:val="00870FB9"/>
    <w:rsid w:val="00872F67"/>
    <w:rsid w:val="008879C1"/>
    <w:rsid w:val="008879E9"/>
    <w:rsid w:val="00893346"/>
    <w:rsid w:val="00894D19"/>
    <w:rsid w:val="008A0D8D"/>
    <w:rsid w:val="008B1A69"/>
    <w:rsid w:val="008C1A39"/>
    <w:rsid w:val="008D1B43"/>
    <w:rsid w:val="008E64FE"/>
    <w:rsid w:val="008E7DFB"/>
    <w:rsid w:val="008F58F6"/>
    <w:rsid w:val="008F7327"/>
    <w:rsid w:val="0090059C"/>
    <w:rsid w:val="009076C8"/>
    <w:rsid w:val="00915BBE"/>
    <w:rsid w:val="00921D62"/>
    <w:rsid w:val="00922791"/>
    <w:rsid w:val="00927CD6"/>
    <w:rsid w:val="00933572"/>
    <w:rsid w:val="009363C7"/>
    <w:rsid w:val="00972D36"/>
    <w:rsid w:val="00973BFB"/>
    <w:rsid w:val="00980406"/>
    <w:rsid w:val="009878EA"/>
    <w:rsid w:val="00994621"/>
    <w:rsid w:val="00996D85"/>
    <w:rsid w:val="009A2C8F"/>
    <w:rsid w:val="009A4280"/>
    <w:rsid w:val="009A7B65"/>
    <w:rsid w:val="009D2AD6"/>
    <w:rsid w:val="009D3A07"/>
    <w:rsid w:val="009D4711"/>
    <w:rsid w:val="009D5DA6"/>
    <w:rsid w:val="009E3A84"/>
    <w:rsid w:val="009E72D7"/>
    <w:rsid w:val="009E7ACC"/>
    <w:rsid w:val="009F425F"/>
    <w:rsid w:val="009F450E"/>
    <w:rsid w:val="009F54DA"/>
    <w:rsid w:val="00A04629"/>
    <w:rsid w:val="00A06984"/>
    <w:rsid w:val="00A1324E"/>
    <w:rsid w:val="00A14313"/>
    <w:rsid w:val="00A15B6E"/>
    <w:rsid w:val="00A27BE3"/>
    <w:rsid w:val="00A31802"/>
    <w:rsid w:val="00A339B9"/>
    <w:rsid w:val="00A40EDF"/>
    <w:rsid w:val="00A568DF"/>
    <w:rsid w:val="00A6744B"/>
    <w:rsid w:val="00A71A9D"/>
    <w:rsid w:val="00A73A79"/>
    <w:rsid w:val="00A93C52"/>
    <w:rsid w:val="00AA7368"/>
    <w:rsid w:val="00AB4FF9"/>
    <w:rsid w:val="00AD0FE5"/>
    <w:rsid w:val="00AE7B21"/>
    <w:rsid w:val="00AF1980"/>
    <w:rsid w:val="00AF2021"/>
    <w:rsid w:val="00B016F8"/>
    <w:rsid w:val="00B025B7"/>
    <w:rsid w:val="00B02678"/>
    <w:rsid w:val="00B471BD"/>
    <w:rsid w:val="00B50C2D"/>
    <w:rsid w:val="00B64904"/>
    <w:rsid w:val="00B721C9"/>
    <w:rsid w:val="00BA60CE"/>
    <w:rsid w:val="00BB7AB8"/>
    <w:rsid w:val="00BC5607"/>
    <w:rsid w:val="00BE0D1D"/>
    <w:rsid w:val="00BE2448"/>
    <w:rsid w:val="00BE24D4"/>
    <w:rsid w:val="00BF2BE7"/>
    <w:rsid w:val="00BF4512"/>
    <w:rsid w:val="00C05102"/>
    <w:rsid w:val="00C13FA6"/>
    <w:rsid w:val="00C169ED"/>
    <w:rsid w:val="00C442CF"/>
    <w:rsid w:val="00C44645"/>
    <w:rsid w:val="00C5484D"/>
    <w:rsid w:val="00C618F2"/>
    <w:rsid w:val="00C73207"/>
    <w:rsid w:val="00C7602A"/>
    <w:rsid w:val="00C82160"/>
    <w:rsid w:val="00C82ED9"/>
    <w:rsid w:val="00C840D0"/>
    <w:rsid w:val="00C87D68"/>
    <w:rsid w:val="00C9281B"/>
    <w:rsid w:val="00CA367A"/>
    <w:rsid w:val="00CB1D26"/>
    <w:rsid w:val="00CC4C21"/>
    <w:rsid w:val="00CC57AD"/>
    <w:rsid w:val="00CD0FE9"/>
    <w:rsid w:val="00CD7355"/>
    <w:rsid w:val="00CE5B83"/>
    <w:rsid w:val="00CF6EDD"/>
    <w:rsid w:val="00D03D59"/>
    <w:rsid w:val="00D05922"/>
    <w:rsid w:val="00D107A3"/>
    <w:rsid w:val="00D137F2"/>
    <w:rsid w:val="00D147EA"/>
    <w:rsid w:val="00D21383"/>
    <w:rsid w:val="00D42AE1"/>
    <w:rsid w:val="00D46C91"/>
    <w:rsid w:val="00D52FC4"/>
    <w:rsid w:val="00D605A4"/>
    <w:rsid w:val="00D61B13"/>
    <w:rsid w:val="00D7746A"/>
    <w:rsid w:val="00D838FE"/>
    <w:rsid w:val="00D8406F"/>
    <w:rsid w:val="00D859C7"/>
    <w:rsid w:val="00D9021F"/>
    <w:rsid w:val="00DA1080"/>
    <w:rsid w:val="00DA12C2"/>
    <w:rsid w:val="00DA28FC"/>
    <w:rsid w:val="00DB30A6"/>
    <w:rsid w:val="00DD22BA"/>
    <w:rsid w:val="00DD6A9E"/>
    <w:rsid w:val="00DF6B58"/>
    <w:rsid w:val="00E23367"/>
    <w:rsid w:val="00E31569"/>
    <w:rsid w:val="00E31B92"/>
    <w:rsid w:val="00E475D4"/>
    <w:rsid w:val="00E74D1C"/>
    <w:rsid w:val="00E8776E"/>
    <w:rsid w:val="00E9237A"/>
    <w:rsid w:val="00E96D0C"/>
    <w:rsid w:val="00E97EA4"/>
    <w:rsid w:val="00EA0B88"/>
    <w:rsid w:val="00EB2285"/>
    <w:rsid w:val="00EC4294"/>
    <w:rsid w:val="00EC681E"/>
    <w:rsid w:val="00ED02D3"/>
    <w:rsid w:val="00ED477B"/>
    <w:rsid w:val="00ED5E31"/>
    <w:rsid w:val="00EE4815"/>
    <w:rsid w:val="00EE64C1"/>
    <w:rsid w:val="00F05AA0"/>
    <w:rsid w:val="00F061CB"/>
    <w:rsid w:val="00F11793"/>
    <w:rsid w:val="00F24050"/>
    <w:rsid w:val="00F248AA"/>
    <w:rsid w:val="00F31539"/>
    <w:rsid w:val="00F444EC"/>
    <w:rsid w:val="00F45FE3"/>
    <w:rsid w:val="00F54D03"/>
    <w:rsid w:val="00F632C8"/>
    <w:rsid w:val="00F6347A"/>
    <w:rsid w:val="00F7503A"/>
    <w:rsid w:val="00F81FEF"/>
    <w:rsid w:val="00F978B9"/>
    <w:rsid w:val="00FA61AF"/>
    <w:rsid w:val="00FA750B"/>
    <w:rsid w:val="00FB2C17"/>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5230AE4"/>
  <w15:chartTrackingRefBased/>
  <w15:docId w15:val="{E9CD054B-79B1-4EAA-9E5B-842F62FF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rsid w:val="00CC57AD"/>
    <w:pPr>
      <w:widowControl/>
      <w:adjustRightInd/>
    </w:pPr>
    <w:rPr>
      <w:color w:val="000000"/>
      <w:sz w:val="24"/>
      <w:lang w:val="en-GB" w:eastAsia="en-GB"/>
    </w:rPr>
  </w:style>
  <w:style w:type="paragraph" w:styleId="NoSpacing">
    <w:name w:val="No Spacing"/>
    <w:uiPriority w:val="1"/>
    <w:qFormat/>
    <w:rsid w:val="0033299A"/>
    <w:rPr>
      <w:rFonts w:ascii="Palatino Linotype" w:eastAsia="Palatino Linotype" w:hAnsi="Palatino Linotype"/>
      <w:sz w:val="22"/>
      <w:szCs w:val="22"/>
    </w:rPr>
  </w:style>
  <w:style w:type="table" w:styleId="TableGrid">
    <w:name w:val="Table Grid"/>
    <w:basedOn w:val="TableNormal"/>
    <w:uiPriority w:val="59"/>
    <w:locked/>
    <w:rsid w:val="00245E18"/>
    <w:rPr>
      <w:rFonts w:ascii="Palatino Linotype" w:eastAsia="Palatino Linotype" w:hAnsi="Palatino Linotype"/>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45E18"/>
  </w:style>
  <w:style w:type="paragraph" w:customStyle="1" w:styleId="xl66">
    <w:name w:val="xl66"/>
    <w:basedOn w:val="Normal"/>
    <w:rsid w:val="00245E18"/>
    <w:pPr>
      <w:widowControl/>
      <w:autoSpaceDE/>
      <w:autoSpaceDN/>
      <w:adjustRightInd/>
      <w:spacing w:before="100" w:beforeAutospacing="1" w:after="100" w:afterAutospacing="1"/>
    </w:pPr>
    <w:rPr>
      <w:rFonts w:ascii="Times New Roman" w:hAnsi="Times New Roman"/>
      <w:b/>
      <w:bCs/>
      <w:sz w:val="24"/>
    </w:rPr>
  </w:style>
  <w:style w:type="paragraph" w:customStyle="1" w:styleId="xl67">
    <w:name w:val="xl67"/>
    <w:basedOn w:val="Normal"/>
    <w:rsid w:val="00245E18"/>
    <w:pPr>
      <w:widowControl/>
      <w:autoSpaceDE/>
      <w:autoSpaceDN/>
      <w:adjustRightInd/>
      <w:spacing w:before="100" w:beforeAutospacing="1" w:after="100" w:afterAutospacing="1"/>
      <w:textAlignment w:val="center"/>
    </w:pPr>
    <w:rPr>
      <w:rFonts w:ascii="Times New Roman" w:hAnsi="Times New Roman"/>
      <w:sz w:val="24"/>
    </w:rPr>
  </w:style>
  <w:style w:type="paragraph" w:customStyle="1" w:styleId="xl68">
    <w:name w:val="xl68"/>
    <w:basedOn w:val="Normal"/>
    <w:rsid w:val="00245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sz w:val="24"/>
    </w:rPr>
  </w:style>
  <w:style w:type="paragraph" w:customStyle="1" w:styleId="xl70">
    <w:name w:val="xl70"/>
    <w:basedOn w:val="Normal"/>
    <w:rsid w:val="00245E18"/>
    <w:pPr>
      <w:widowControl/>
      <w:autoSpaceDE/>
      <w:autoSpaceDN/>
      <w:adjustRightInd/>
      <w:spacing w:before="100" w:beforeAutospacing="1" w:after="100" w:afterAutospacing="1"/>
    </w:pPr>
    <w:rPr>
      <w:rFonts w:ascii="Times New Roman" w:hAnsi="Times New Roman"/>
      <w:b/>
      <w:bCs/>
      <w:sz w:val="24"/>
    </w:rPr>
  </w:style>
  <w:style w:type="paragraph" w:customStyle="1" w:styleId="xl71">
    <w:name w:val="xl71"/>
    <w:basedOn w:val="Normal"/>
    <w:rsid w:val="00245E18"/>
    <w:pPr>
      <w:widowControl/>
      <w:autoSpaceDE/>
      <w:autoSpaceDN/>
      <w:adjustRightInd/>
      <w:spacing w:before="100" w:beforeAutospacing="1" w:after="100" w:afterAutospacing="1"/>
    </w:pPr>
    <w:rPr>
      <w:rFonts w:ascii="Times New Roman" w:hAnsi="Times New Roman"/>
      <w:b/>
      <w:bCs/>
      <w:sz w:val="24"/>
    </w:rPr>
  </w:style>
  <w:style w:type="paragraph" w:styleId="BodyTextIndent3">
    <w:name w:val="Body Text Indent 3"/>
    <w:basedOn w:val="Normal"/>
    <w:link w:val="BodyTextIndent3Char"/>
    <w:uiPriority w:val="99"/>
    <w:semiHidden/>
    <w:unhideWhenUsed/>
    <w:rsid w:val="00245E18"/>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uiPriority w:val="99"/>
    <w:semiHidden/>
    <w:rsid w:val="00245E18"/>
    <w:rPr>
      <w:rFonts w:ascii="Times New Roman" w:hAnsi="Times New Roman"/>
      <w:sz w:val="16"/>
      <w:szCs w:val="16"/>
    </w:rPr>
  </w:style>
  <w:style w:type="character" w:customStyle="1" w:styleId="NormalnumberChar">
    <w:name w:val="Normal_number Char"/>
    <w:link w:val="Normalnumber"/>
    <w:locked/>
    <w:rsid w:val="00245E18"/>
    <w:rPr>
      <w:lang w:val="en-GB"/>
    </w:rPr>
  </w:style>
  <w:style w:type="paragraph" w:customStyle="1" w:styleId="Normalnumber">
    <w:name w:val="Normal_number"/>
    <w:basedOn w:val="Normal"/>
    <w:link w:val="NormalnumberChar"/>
    <w:rsid w:val="00245E18"/>
    <w:pPr>
      <w:widowControl/>
      <w:numPr>
        <w:numId w:val="41"/>
      </w:numPr>
      <w:tabs>
        <w:tab w:val="left" w:pos="624"/>
      </w:tabs>
      <w:autoSpaceDE/>
      <w:autoSpaceDN/>
      <w:adjustRightInd/>
      <w:spacing w:after="120"/>
    </w:pPr>
    <w:rPr>
      <w:lang w:val="en-GB"/>
    </w:rPr>
  </w:style>
  <w:style w:type="paragraph" w:customStyle="1" w:styleId="msonormal0">
    <w:name w:val="msonormal"/>
    <w:basedOn w:val="Normal"/>
    <w:rsid w:val="00245E18"/>
    <w:pPr>
      <w:widowControl/>
      <w:autoSpaceDE/>
      <w:autoSpaceDN/>
      <w:adjustRightInd/>
      <w:spacing w:before="100" w:beforeAutospacing="1" w:after="100" w:afterAutospacing="1"/>
    </w:pPr>
    <w:rPr>
      <w:rFonts w:ascii="Times New Roman" w:hAnsi="Times New Roman"/>
      <w:sz w:val="24"/>
    </w:rPr>
  </w:style>
  <w:style w:type="paragraph" w:customStyle="1" w:styleId="xl69">
    <w:name w:val="xl69"/>
    <w:basedOn w:val="Normal"/>
    <w:rsid w:val="00245E18"/>
    <w:pPr>
      <w:widowControl/>
      <w:autoSpaceDE/>
      <w:autoSpaceDN/>
      <w:adjustRightInd/>
      <w:spacing w:before="100" w:beforeAutospacing="1" w:after="100" w:afterAutospacing="1"/>
      <w:jc w:val="center"/>
      <w:textAlignment w:val="top"/>
    </w:pPr>
    <w:rPr>
      <w:rFonts w:ascii="Times New Roman" w:hAnsi="Times New Roman"/>
      <w:sz w:val="24"/>
    </w:rPr>
  </w:style>
  <w:style w:type="paragraph" w:customStyle="1" w:styleId="xl72">
    <w:name w:val="xl72"/>
    <w:basedOn w:val="Normal"/>
    <w:rsid w:val="00245E18"/>
    <w:pPr>
      <w:widowControl/>
      <w:autoSpaceDE/>
      <w:autoSpaceDN/>
      <w:adjustRightInd/>
      <w:spacing w:before="100" w:beforeAutospacing="1" w:after="100" w:afterAutospacing="1"/>
      <w:textAlignment w:val="top"/>
    </w:pPr>
    <w:rPr>
      <w:rFonts w:ascii="Times New Roman" w:hAnsi="Times New Roman"/>
      <w:sz w:val="24"/>
    </w:rPr>
  </w:style>
  <w:style w:type="paragraph" w:customStyle="1" w:styleId="xl73">
    <w:name w:val="xl73"/>
    <w:basedOn w:val="Normal"/>
    <w:rsid w:val="00245E18"/>
    <w:pPr>
      <w:widowControl/>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74">
    <w:name w:val="xl74"/>
    <w:basedOn w:val="Normal"/>
    <w:rsid w:val="00245E18"/>
    <w:pPr>
      <w:widowControl/>
      <w:autoSpaceDE/>
      <w:autoSpaceDN/>
      <w:adjustRightInd/>
      <w:spacing w:before="100" w:beforeAutospacing="1" w:after="100" w:afterAutospacing="1"/>
      <w:jc w:val="right"/>
      <w:textAlignment w:val="top"/>
    </w:pPr>
    <w:rPr>
      <w:rFonts w:ascii="Times New Roman" w:hAnsi="Times New Roman"/>
      <w:b/>
      <w:bCs/>
      <w:sz w:val="24"/>
    </w:rPr>
  </w:style>
  <w:style w:type="paragraph" w:customStyle="1" w:styleId="xl75">
    <w:name w:val="xl75"/>
    <w:basedOn w:val="Normal"/>
    <w:rsid w:val="00245E18"/>
    <w:pPr>
      <w:widowControl/>
      <w:pBdr>
        <w:top w:val="single" w:sz="8" w:space="0" w:color="auto"/>
        <w:left w:val="single" w:sz="4" w:space="0" w:color="auto"/>
        <w:bottom w:val="dotted"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76">
    <w:name w:val="xl76"/>
    <w:basedOn w:val="Normal"/>
    <w:rsid w:val="00245E18"/>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77">
    <w:name w:val="xl77"/>
    <w:basedOn w:val="Normal"/>
    <w:rsid w:val="00245E18"/>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78">
    <w:name w:val="xl78"/>
    <w:basedOn w:val="Normal"/>
    <w:rsid w:val="00245E18"/>
    <w:pPr>
      <w:widowControl/>
      <w:pBdr>
        <w:top w:val="dotted"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79">
    <w:name w:val="xl79"/>
    <w:basedOn w:val="Normal"/>
    <w:rsid w:val="00245E18"/>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right"/>
      <w:textAlignment w:val="top"/>
    </w:pPr>
    <w:rPr>
      <w:rFonts w:ascii="Times New Roman" w:hAnsi="Times New Roman"/>
      <w:b/>
      <w:bCs/>
      <w:sz w:val="24"/>
    </w:rPr>
  </w:style>
  <w:style w:type="paragraph" w:customStyle="1" w:styleId="xl80">
    <w:name w:val="xl80"/>
    <w:basedOn w:val="Normal"/>
    <w:rsid w:val="00245E18"/>
    <w:pPr>
      <w:widowControl/>
      <w:pBdr>
        <w:top w:val="single" w:sz="8" w:space="0" w:color="auto"/>
        <w:left w:val="single" w:sz="4" w:space="0" w:color="auto"/>
        <w:bottom w:val="dotted" w:sz="4" w:space="0" w:color="auto"/>
        <w:right w:val="single" w:sz="4" w:space="0" w:color="auto"/>
      </w:pBdr>
      <w:shd w:val="clear" w:color="000000" w:fill="FFFFFF"/>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81">
    <w:name w:val="xl81"/>
    <w:basedOn w:val="Normal"/>
    <w:rsid w:val="00245E18"/>
    <w:pPr>
      <w:widowControl/>
      <w:pBdr>
        <w:top w:val="single" w:sz="8" w:space="0" w:color="auto"/>
        <w:left w:val="single" w:sz="4" w:space="0" w:color="auto"/>
        <w:bottom w:val="dotted" w:sz="4" w:space="0" w:color="auto"/>
        <w:right w:val="single" w:sz="4" w:space="0" w:color="auto"/>
      </w:pBdr>
      <w:autoSpaceDE/>
      <w:autoSpaceDN/>
      <w:adjustRightInd/>
      <w:spacing w:before="100" w:beforeAutospacing="1" w:after="100" w:afterAutospacing="1"/>
      <w:textAlignment w:val="top"/>
    </w:pPr>
    <w:rPr>
      <w:rFonts w:ascii="Times New Roman" w:hAnsi="Times New Roman"/>
      <w:sz w:val="24"/>
    </w:rPr>
  </w:style>
  <w:style w:type="paragraph" w:customStyle="1" w:styleId="xl82">
    <w:name w:val="xl82"/>
    <w:basedOn w:val="Normal"/>
    <w:rsid w:val="00245E18"/>
    <w:pPr>
      <w:widowControl/>
      <w:pBdr>
        <w:top w:val="single" w:sz="8" w:space="0" w:color="auto"/>
        <w:left w:val="single" w:sz="4" w:space="0" w:color="auto"/>
        <w:bottom w:val="dotted"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83">
    <w:name w:val="xl83"/>
    <w:basedOn w:val="Normal"/>
    <w:rsid w:val="00245E18"/>
    <w:pPr>
      <w:widowControl/>
      <w:pBdr>
        <w:top w:val="single" w:sz="8" w:space="0" w:color="auto"/>
        <w:left w:val="single" w:sz="4" w:space="0" w:color="auto"/>
        <w:bottom w:val="dotted"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84">
    <w:name w:val="xl84"/>
    <w:basedOn w:val="Normal"/>
    <w:rsid w:val="00245E18"/>
    <w:pPr>
      <w:widowControl/>
      <w:pBdr>
        <w:top w:val="single" w:sz="8" w:space="0" w:color="auto"/>
        <w:left w:val="single" w:sz="4" w:space="0" w:color="auto"/>
        <w:bottom w:val="dotted" w:sz="4" w:space="0" w:color="auto"/>
        <w:right w:val="single" w:sz="4" w:space="0" w:color="auto"/>
      </w:pBdr>
      <w:autoSpaceDE/>
      <w:autoSpaceDN/>
      <w:adjustRightInd/>
      <w:spacing w:before="100" w:beforeAutospacing="1" w:after="100" w:afterAutospacing="1"/>
      <w:textAlignment w:val="top"/>
    </w:pPr>
    <w:rPr>
      <w:rFonts w:ascii="Times New Roman" w:hAnsi="Times New Roman"/>
      <w:sz w:val="24"/>
    </w:rPr>
  </w:style>
  <w:style w:type="paragraph" w:customStyle="1" w:styleId="xl85">
    <w:name w:val="xl85"/>
    <w:basedOn w:val="Normal"/>
    <w:rsid w:val="00245E18"/>
    <w:pPr>
      <w:widowControl/>
      <w:pBdr>
        <w:top w:val="dotted" w:sz="4" w:space="0" w:color="auto"/>
        <w:left w:val="single" w:sz="4" w:space="0" w:color="auto"/>
        <w:bottom w:val="dotted" w:sz="4" w:space="0" w:color="auto"/>
        <w:right w:val="single" w:sz="4" w:space="0" w:color="auto"/>
      </w:pBdr>
      <w:shd w:val="clear" w:color="000000" w:fill="FFFFFF"/>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86">
    <w:name w:val="xl86"/>
    <w:basedOn w:val="Normal"/>
    <w:rsid w:val="00245E18"/>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textAlignment w:val="top"/>
    </w:pPr>
    <w:rPr>
      <w:rFonts w:ascii="Times New Roman" w:hAnsi="Times New Roman"/>
      <w:sz w:val="24"/>
    </w:rPr>
  </w:style>
  <w:style w:type="paragraph" w:customStyle="1" w:styleId="xl87">
    <w:name w:val="xl87"/>
    <w:basedOn w:val="Normal"/>
    <w:rsid w:val="00245E18"/>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88">
    <w:name w:val="xl88"/>
    <w:basedOn w:val="Normal"/>
    <w:rsid w:val="00245E18"/>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89">
    <w:name w:val="xl89"/>
    <w:basedOn w:val="Normal"/>
    <w:rsid w:val="00245E18"/>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90">
    <w:name w:val="xl90"/>
    <w:basedOn w:val="Normal"/>
    <w:rsid w:val="00245E18"/>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textAlignment w:val="top"/>
    </w:pPr>
    <w:rPr>
      <w:rFonts w:ascii="Times New Roman" w:hAnsi="Times New Roman"/>
      <w:sz w:val="24"/>
    </w:rPr>
  </w:style>
  <w:style w:type="paragraph" w:customStyle="1" w:styleId="xl91">
    <w:name w:val="xl91"/>
    <w:basedOn w:val="Normal"/>
    <w:rsid w:val="00245E18"/>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textAlignment w:val="top"/>
    </w:pPr>
    <w:rPr>
      <w:rFonts w:ascii="Times New Roman" w:hAnsi="Times New Roman"/>
      <w:sz w:val="24"/>
    </w:rPr>
  </w:style>
  <w:style w:type="paragraph" w:customStyle="1" w:styleId="xl92">
    <w:name w:val="xl92"/>
    <w:basedOn w:val="Normal"/>
    <w:rsid w:val="00245E18"/>
    <w:pPr>
      <w:widowControl/>
      <w:pBdr>
        <w:top w:val="dotted"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93">
    <w:name w:val="xl93"/>
    <w:basedOn w:val="Normal"/>
    <w:rsid w:val="00245E18"/>
    <w:pPr>
      <w:widowControl/>
      <w:pBdr>
        <w:top w:val="dotted"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sz w:val="24"/>
    </w:rPr>
  </w:style>
  <w:style w:type="paragraph" w:customStyle="1" w:styleId="xl94">
    <w:name w:val="xl94"/>
    <w:basedOn w:val="Normal"/>
    <w:rsid w:val="00245E18"/>
    <w:pPr>
      <w:widowControl/>
      <w:pBdr>
        <w:top w:val="dotted"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95">
    <w:name w:val="xl95"/>
    <w:basedOn w:val="Normal"/>
    <w:rsid w:val="00245E18"/>
    <w:pPr>
      <w:widowControl/>
      <w:pBdr>
        <w:top w:val="dotted"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96">
    <w:name w:val="xl96"/>
    <w:basedOn w:val="Normal"/>
    <w:rsid w:val="00245E18"/>
    <w:pPr>
      <w:widowControl/>
      <w:pBdr>
        <w:top w:val="dotted"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97">
    <w:name w:val="xl97"/>
    <w:basedOn w:val="Normal"/>
    <w:rsid w:val="00245E18"/>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right"/>
      <w:textAlignment w:val="top"/>
    </w:pPr>
    <w:rPr>
      <w:rFonts w:ascii="Times New Roman" w:hAnsi="Times New Roman"/>
      <w:b/>
      <w:bCs/>
      <w:sz w:val="24"/>
    </w:rPr>
  </w:style>
  <w:style w:type="paragraph" w:customStyle="1" w:styleId="xl98">
    <w:name w:val="xl98"/>
    <w:basedOn w:val="Normal"/>
    <w:rsid w:val="00245E18"/>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textAlignment w:val="top"/>
    </w:pPr>
    <w:rPr>
      <w:rFonts w:ascii="Times New Roman" w:hAnsi="Times New Roman"/>
      <w:b/>
      <w:bCs/>
      <w:sz w:val="24"/>
    </w:rPr>
  </w:style>
  <w:style w:type="paragraph" w:customStyle="1" w:styleId="xl99">
    <w:name w:val="xl99"/>
    <w:basedOn w:val="Normal"/>
    <w:rsid w:val="00245E18"/>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right"/>
      <w:textAlignment w:val="top"/>
    </w:pPr>
    <w:rPr>
      <w:rFonts w:ascii="Times New Roman" w:hAnsi="Times New Roman"/>
      <w:b/>
      <w:bCs/>
      <w:sz w:val="24"/>
    </w:rPr>
  </w:style>
  <w:style w:type="paragraph" w:customStyle="1" w:styleId="xl100">
    <w:name w:val="xl100"/>
    <w:basedOn w:val="Normal"/>
    <w:rsid w:val="00245E18"/>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right"/>
      <w:textAlignment w:val="top"/>
    </w:pPr>
    <w:rPr>
      <w:rFonts w:ascii="Times New Roman" w:hAnsi="Times New Roman"/>
      <w:b/>
      <w:bCs/>
      <w:sz w:val="24"/>
    </w:rPr>
  </w:style>
  <w:style w:type="paragraph" w:customStyle="1" w:styleId="xl101">
    <w:name w:val="xl101"/>
    <w:basedOn w:val="Normal"/>
    <w:rsid w:val="00245E18"/>
    <w:pPr>
      <w:widowControl/>
      <w:pBdr>
        <w:top w:val="single" w:sz="8" w:space="0" w:color="auto"/>
        <w:left w:val="single" w:sz="4" w:space="0" w:color="auto"/>
        <w:bottom w:val="dotted"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102">
    <w:name w:val="xl102"/>
    <w:basedOn w:val="Normal"/>
    <w:rsid w:val="00245E18"/>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103">
    <w:name w:val="xl103"/>
    <w:basedOn w:val="Normal"/>
    <w:rsid w:val="00245E18"/>
    <w:pPr>
      <w:widowControl/>
      <w:pBdr>
        <w:top w:val="dotted"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104">
    <w:name w:val="xl104"/>
    <w:basedOn w:val="Normal"/>
    <w:rsid w:val="00245E18"/>
    <w:pPr>
      <w:widowControl/>
      <w:pBdr>
        <w:top w:val="single" w:sz="4" w:space="0" w:color="auto"/>
        <w:left w:val="single" w:sz="4" w:space="0" w:color="auto"/>
        <w:bottom w:val="single" w:sz="8" w:space="0" w:color="auto"/>
        <w:right w:val="single" w:sz="4" w:space="0" w:color="auto"/>
      </w:pBdr>
      <w:shd w:val="clear" w:color="000000" w:fill="E2EFDA"/>
      <w:autoSpaceDE/>
      <w:autoSpaceDN/>
      <w:adjustRightInd/>
      <w:spacing w:before="100" w:beforeAutospacing="1" w:after="100" w:afterAutospacing="1"/>
      <w:jc w:val="right"/>
      <w:textAlignment w:val="top"/>
    </w:pPr>
    <w:rPr>
      <w:rFonts w:ascii="Times New Roman" w:hAnsi="Times New Roman"/>
      <w:b/>
      <w:bCs/>
      <w:sz w:val="24"/>
    </w:rPr>
  </w:style>
  <w:style w:type="paragraph" w:customStyle="1" w:styleId="xl105">
    <w:name w:val="xl105"/>
    <w:basedOn w:val="Normal"/>
    <w:rsid w:val="00245E18"/>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right"/>
      <w:textAlignment w:val="top"/>
    </w:pPr>
    <w:rPr>
      <w:rFonts w:ascii="Times New Roman" w:hAnsi="Times New Roman"/>
      <w:b/>
      <w:bCs/>
      <w:sz w:val="24"/>
    </w:rPr>
  </w:style>
  <w:style w:type="paragraph" w:customStyle="1" w:styleId="xl106">
    <w:name w:val="xl106"/>
    <w:basedOn w:val="Normal"/>
    <w:rsid w:val="00245E18"/>
    <w:pPr>
      <w:widowControl/>
      <w:autoSpaceDE/>
      <w:autoSpaceDN/>
      <w:adjustRightInd/>
      <w:spacing w:before="100" w:beforeAutospacing="1" w:after="100" w:afterAutospacing="1"/>
      <w:textAlignment w:val="top"/>
    </w:pPr>
    <w:rPr>
      <w:rFonts w:ascii="Times New Roman" w:hAnsi="Times New Roman"/>
      <w:i/>
      <w:iCs/>
      <w:sz w:val="24"/>
    </w:rPr>
  </w:style>
  <w:style w:type="paragraph" w:customStyle="1" w:styleId="xl107">
    <w:name w:val="xl107"/>
    <w:basedOn w:val="Normal"/>
    <w:rsid w:val="00245E18"/>
    <w:pPr>
      <w:widowControl/>
      <w:pBdr>
        <w:top w:val="single" w:sz="4" w:space="0" w:color="auto"/>
        <w:left w:val="single" w:sz="4" w:space="0" w:color="auto"/>
        <w:bottom w:val="single" w:sz="8" w:space="0" w:color="auto"/>
        <w:right w:val="single" w:sz="4" w:space="0" w:color="auto"/>
      </w:pBdr>
      <w:shd w:val="clear" w:color="000000" w:fill="EDEDED"/>
      <w:autoSpaceDE/>
      <w:autoSpaceDN/>
      <w:adjustRightInd/>
      <w:spacing w:before="100" w:beforeAutospacing="1" w:after="100" w:afterAutospacing="1"/>
      <w:jc w:val="center"/>
      <w:textAlignment w:val="top"/>
    </w:pPr>
    <w:rPr>
      <w:rFonts w:ascii="Times New Roman" w:hAnsi="Times New Roman"/>
      <w:b/>
      <w:bCs/>
      <w:i/>
      <w:iCs/>
      <w:sz w:val="24"/>
    </w:rPr>
  </w:style>
  <w:style w:type="paragraph" w:customStyle="1" w:styleId="xl108">
    <w:name w:val="xl108"/>
    <w:basedOn w:val="Normal"/>
    <w:rsid w:val="00245E18"/>
    <w:pPr>
      <w:widowControl/>
      <w:pBdr>
        <w:top w:val="single" w:sz="4" w:space="0" w:color="auto"/>
        <w:left w:val="single" w:sz="4" w:space="0" w:color="auto"/>
        <w:bottom w:val="single" w:sz="4" w:space="0" w:color="auto"/>
        <w:right w:val="single" w:sz="4" w:space="0" w:color="auto"/>
      </w:pBdr>
      <w:shd w:val="clear" w:color="000000" w:fill="EDEDED"/>
      <w:autoSpaceDE/>
      <w:autoSpaceDN/>
      <w:adjustRightInd/>
      <w:spacing w:before="100" w:beforeAutospacing="1" w:after="100" w:afterAutospacing="1"/>
      <w:jc w:val="center"/>
      <w:textAlignment w:val="top"/>
    </w:pPr>
    <w:rPr>
      <w:rFonts w:ascii="Times New Roman" w:hAnsi="Times New Roman"/>
      <w:b/>
      <w:bCs/>
      <w:i/>
      <w:iCs/>
      <w:sz w:val="24"/>
    </w:rPr>
  </w:style>
  <w:style w:type="paragraph" w:customStyle="1" w:styleId="xl109">
    <w:name w:val="xl109"/>
    <w:basedOn w:val="Normal"/>
    <w:rsid w:val="00245E18"/>
    <w:pPr>
      <w:widowControl/>
      <w:pBdr>
        <w:top w:val="single" w:sz="4" w:space="0" w:color="auto"/>
        <w:left w:val="single" w:sz="4" w:space="0" w:color="auto"/>
        <w:bottom w:val="single" w:sz="4" w:space="0" w:color="auto"/>
        <w:right w:val="single" w:sz="4" w:space="0" w:color="auto"/>
      </w:pBdr>
      <w:shd w:val="clear" w:color="000000" w:fill="EDEDED"/>
      <w:autoSpaceDE/>
      <w:autoSpaceDN/>
      <w:adjustRightInd/>
      <w:spacing w:before="100" w:beforeAutospacing="1" w:after="100" w:afterAutospacing="1"/>
      <w:jc w:val="center"/>
      <w:textAlignment w:val="top"/>
    </w:pPr>
    <w:rPr>
      <w:rFonts w:ascii="Times New Roman" w:hAnsi="Times New Roman"/>
      <w:b/>
      <w:bCs/>
      <w:i/>
      <w:iCs/>
      <w:sz w:val="24"/>
    </w:rPr>
  </w:style>
  <w:style w:type="paragraph" w:customStyle="1" w:styleId="xl110">
    <w:name w:val="xl110"/>
    <w:basedOn w:val="Normal"/>
    <w:rsid w:val="00245E18"/>
    <w:pPr>
      <w:widowControl/>
      <w:pBdr>
        <w:top w:val="single" w:sz="4" w:space="0" w:color="auto"/>
        <w:left w:val="single" w:sz="4" w:space="0" w:color="auto"/>
        <w:bottom w:val="single" w:sz="8" w:space="0" w:color="auto"/>
        <w:right w:val="single" w:sz="4" w:space="0" w:color="auto"/>
      </w:pBdr>
      <w:shd w:val="clear" w:color="000000" w:fill="EDEDED"/>
      <w:autoSpaceDE/>
      <w:autoSpaceDN/>
      <w:adjustRightInd/>
      <w:spacing w:before="100" w:beforeAutospacing="1" w:after="100" w:afterAutospacing="1"/>
      <w:jc w:val="center"/>
      <w:textAlignment w:val="top"/>
    </w:pPr>
    <w:rPr>
      <w:rFonts w:ascii="Times New Roman" w:hAnsi="Times New Roman"/>
      <w:b/>
      <w:bCs/>
      <w:i/>
      <w:iCs/>
      <w:sz w:val="24"/>
    </w:rPr>
  </w:style>
  <w:style w:type="paragraph" w:customStyle="1" w:styleId="xl111">
    <w:name w:val="xl111"/>
    <w:basedOn w:val="Normal"/>
    <w:rsid w:val="00245E18"/>
    <w:pPr>
      <w:widowControl/>
      <w:pBdr>
        <w:top w:val="single" w:sz="4" w:space="0" w:color="auto"/>
        <w:left w:val="single" w:sz="4" w:space="0" w:color="auto"/>
        <w:bottom w:val="single" w:sz="8" w:space="0" w:color="auto"/>
        <w:right w:val="single" w:sz="4" w:space="0" w:color="auto"/>
      </w:pBdr>
      <w:shd w:val="clear" w:color="000000" w:fill="EDEDED"/>
      <w:autoSpaceDE/>
      <w:autoSpaceDN/>
      <w:adjustRightInd/>
      <w:spacing w:before="100" w:beforeAutospacing="1" w:after="100" w:afterAutospacing="1"/>
      <w:jc w:val="center"/>
      <w:textAlignment w:val="top"/>
    </w:pPr>
    <w:rPr>
      <w:rFonts w:ascii="Times New Roman" w:hAnsi="Times New Roman"/>
      <w:b/>
      <w:bCs/>
      <w:i/>
      <w:iCs/>
      <w:sz w:val="24"/>
    </w:rPr>
  </w:style>
  <w:style w:type="paragraph" w:customStyle="1" w:styleId="xl112">
    <w:name w:val="xl112"/>
    <w:basedOn w:val="Normal"/>
    <w:rsid w:val="00245E18"/>
    <w:pPr>
      <w:widowControl/>
      <w:pBdr>
        <w:top w:val="single" w:sz="4" w:space="0" w:color="auto"/>
        <w:left w:val="single" w:sz="4" w:space="0" w:color="auto"/>
        <w:bottom w:val="single" w:sz="4" w:space="0" w:color="auto"/>
        <w:right w:val="single" w:sz="4" w:space="0" w:color="auto"/>
      </w:pBdr>
      <w:shd w:val="clear" w:color="000000" w:fill="EDEDED"/>
      <w:autoSpaceDE/>
      <w:autoSpaceDN/>
      <w:adjustRightInd/>
      <w:spacing w:before="100" w:beforeAutospacing="1" w:after="100" w:afterAutospacing="1"/>
      <w:jc w:val="center"/>
      <w:textAlignment w:val="top"/>
    </w:pPr>
    <w:rPr>
      <w:rFonts w:ascii="Times New Roman" w:hAnsi="Times New Roman"/>
      <w:b/>
      <w:bCs/>
      <w:i/>
      <w:iCs/>
      <w:sz w:val="24"/>
    </w:rPr>
  </w:style>
  <w:style w:type="paragraph" w:customStyle="1" w:styleId="xl113">
    <w:name w:val="xl113"/>
    <w:basedOn w:val="Normal"/>
    <w:rsid w:val="00245E18"/>
    <w:pPr>
      <w:widowControl/>
      <w:pBdr>
        <w:top w:val="single" w:sz="4" w:space="0" w:color="auto"/>
        <w:left w:val="single" w:sz="4" w:space="0" w:color="auto"/>
        <w:bottom w:val="single" w:sz="8" w:space="0" w:color="auto"/>
        <w:right w:val="single" w:sz="4" w:space="0" w:color="auto"/>
      </w:pBdr>
      <w:shd w:val="clear" w:color="000000" w:fill="EDEDED"/>
      <w:autoSpaceDE/>
      <w:autoSpaceDN/>
      <w:adjustRightInd/>
      <w:spacing w:before="100" w:beforeAutospacing="1" w:after="100" w:afterAutospacing="1"/>
      <w:jc w:val="center"/>
      <w:textAlignment w:val="top"/>
    </w:pPr>
    <w:rPr>
      <w:rFonts w:ascii="Times New Roman" w:hAnsi="Times New Roman"/>
      <w:b/>
      <w:bCs/>
      <w:i/>
      <w:iCs/>
      <w:sz w:val="24"/>
    </w:rPr>
  </w:style>
  <w:style w:type="paragraph" w:customStyle="1" w:styleId="xl114">
    <w:name w:val="xl114"/>
    <w:basedOn w:val="Normal"/>
    <w:rsid w:val="00245E18"/>
    <w:pPr>
      <w:widowControl/>
      <w:pBdr>
        <w:top w:val="single" w:sz="4" w:space="0" w:color="auto"/>
        <w:left w:val="single" w:sz="4" w:space="0" w:color="auto"/>
        <w:bottom w:val="single" w:sz="4" w:space="0" w:color="auto"/>
        <w:right w:val="single" w:sz="4" w:space="0" w:color="auto"/>
      </w:pBdr>
      <w:shd w:val="clear" w:color="000000" w:fill="EDEDED"/>
      <w:autoSpaceDE/>
      <w:autoSpaceDN/>
      <w:adjustRightInd/>
      <w:spacing w:before="100" w:beforeAutospacing="1" w:after="100" w:afterAutospacing="1"/>
      <w:jc w:val="center"/>
      <w:textAlignment w:val="top"/>
    </w:pPr>
    <w:rPr>
      <w:rFonts w:ascii="Times New Roman" w:hAnsi="Times New Roman"/>
      <w:b/>
      <w:bCs/>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54883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4.xml"/><Relationship Id="rId21" Type="http://schemas.openxmlformats.org/officeDocument/2006/relationships/header" Target="header9.xml"/><Relationship Id="rId34"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8" Type="http://schemas.openxmlformats.org/officeDocument/2006/relationships/image" Target="media/image1.wmf"/><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90355-3411-48AE-828A-01D6BA2A1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84</TotalTime>
  <Pages>26</Pages>
  <Words>9005</Words>
  <Characters>43759</Characters>
  <Application>Microsoft Office Word</Application>
  <DocSecurity>0</DocSecurity>
  <Lines>364</Lines>
  <Paragraphs>105</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52659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Barbara Schoenberg</cp:lastModifiedBy>
  <cp:revision>18</cp:revision>
  <cp:lastPrinted>2017-07-24T10:27:00Z</cp:lastPrinted>
  <dcterms:created xsi:type="dcterms:W3CDTF">2017-07-24T08:05:00Z</dcterms:created>
  <dcterms:modified xsi:type="dcterms:W3CDTF">2017-07-24T10:28:00Z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