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E99E4D" w14:textId="77777777" w:rsidR="00BF379B" w:rsidRDefault="00BF379B" w:rsidP="00FE24A2">
      <w:pPr>
        <w:autoSpaceDE w:val="0"/>
        <w:autoSpaceDN w:val="0"/>
        <w:adjustRightInd w:val="0"/>
        <w:jc w:val="center"/>
        <w:rPr>
          <w:rFonts w:ascii="Arial" w:hAnsi="Arial" w:cs="Arial"/>
          <w:b/>
          <w:sz w:val="21"/>
          <w:szCs w:val="21"/>
        </w:rPr>
      </w:pPr>
    </w:p>
    <w:p w14:paraId="116AA600" w14:textId="77777777" w:rsidR="00BF379B" w:rsidRDefault="00BF379B" w:rsidP="00FE24A2">
      <w:pPr>
        <w:autoSpaceDE w:val="0"/>
        <w:autoSpaceDN w:val="0"/>
        <w:adjustRightInd w:val="0"/>
        <w:jc w:val="center"/>
        <w:rPr>
          <w:rFonts w:ascii="Arial" w:hAnsi="Arial" w:cs="Arial"/>
          <w:b/>
          <w:sz w:val="21"/>
          <w:szCs w:val="21"/>
        </w:rPr>
      </w:pPr>
    </w:p>
    <w:p w14:paraId="289A8F2D" w14:textId="7AEB72EE" w:rsidR="0086679C" w:rsidRPr="00BF379B" w:rsidRDefault="0086679C" w:rsidP="00FE24A2">
      <w:pPr>
        <w:autoSpaceDE w:val="0"/>
        <w:autoSpaceDN w:val="0"/>
        <w:adjustRightInd w:val="0"/>
        <w:jc w:val="center"/>
        <w:rPr>
          <w:rFonts w:ascii="Arial" w:hAnsi="Arial" w:cs="Arial"/>
          <w:b/>
          <w:sz w:val="21"/>
          <w:szCs w:val="21"/>
        </w:rPr>
      </w:pPr>
      <w:bookmarkStart w:id="0" w:name="_GoBack"/>
      <w:bookmarkEnd w:id="0"/>
      <w:r w:rsidRPr="00BF379B">
        <w:rPr>
          <w:rFonts w:ascii="Arial" w:hAnsi="Arial" w:cs="Arial"/>
          <w:b/>
          <w:sz w:val="21"/>
          <w:szCs w:val="21"/>
        </w:rPr>
        <w:t xml:space="preserve">FORMAT FOR PROPOSALS TO AMEND </w:t>
      </w:r>
      <w:r w:rsidR="002B5F67" w:rsidRPr="00BF379B">
        <w:rPr>
          <w:rFonts w:ascii="Arial" w:hAnsi="Arial" w:cs="Arial"/>
          <w:b/>
          <w:sz w:val="21"/>
          <w:szCs w:val="21"/>
        </w:rPr>
        <w:t>CMS</w:t>
      </w:r>
      <w:r w:rsidRPr="00BF379B">
        <w:rPr>
          <w:rFonts w:ascii="Arial" w:hAnsi="Arial" w:cs="Arial"/>
          <w:b/>
          <w:sz w:val="21"/>
          <w:szCs w:val="21"/>
        </w:rPr>
        <w:t xml:space="preserve"> APPENDICES</w:t>
      </w:r>
    </w:p>
    <w:p w14:paraId="133E3143" w14:textId="0E1873F0" w:rsidR="002B5F67" w:rsidRPr="00BF379B" w:rsidRDefault="002B5F67" w:rsidP="0086679C">
      <w:pPr>
        <w:autoSpaceDE w:val="0"/>
        <w:autoSpaceDN w:val="0"/>
        <w:adjustRightInd w:val="0"/>
        <w:jc w:val="center"/>
        <w:rPr>
          <w:rFonts w:ascii="Arial" w:hAnsi="Arial" w:cs="Arial"/>
          <w:b/>
          <w:sz w:val="21"/>
          <w:szCs w:val="21"/>
        </w:rPr>
      </w:pPr>
    </w:p>
    <w:p w14:paraId="5B247C14" w14:textId="18518D2B" w:rsidR="002B5F67" w:rsidRPr="00BF379B" w:rsidRDefault="002B5F67" w:rsidP="0086679C">
      <w:pPr>
        <w:autoSpaceDE w:val="0"/>
        <w:autoSpaceDN w:val="0"/>
        <w:adjustRightInd w:val="0"/>
        <w:jc w:val="center"/>
        <w:rPr>
          <w:rFonts w:ascii="Arial" w:hAnsi="Arial" w:cs="Arial"/>
          <w:i/>
          <w:sz w:val="21"/>
          <w:szCs w:val="21"/>
        </w:rPr>
      </w:pPr>
      <w:r w:rsidRPr="00BF379B">
        <w:rPr>
          <w:rFonts w:ascii="Arial" w:hAnsi="Arial" w:cs="Arial"/>
          <w:i/>
          <w:sz w:val="21"/>
          <w:szCs w:val="21"/>
        </w:rPr>
        <w:t>As adopted by the Standing Committee at its 45</w:t>
      </w:r>
      <w:r w:rsidRPr="00BF379B">
        <w:rPr>
          <w:rFonts w:ascii="Arial" w:hAnsi="Arial" w:cs="Arial"/>
          <w:i/>
          <w:sz w:val="21"/>
          <w:szCs w:val="21"/>
          <w:vertAlign w:val="superscript"/>
        </w:rPr>
        <w:t>th</w:t>
      </w:r>
      <w:r w:rsidRPr="00BF379B">
        <w:rPr>
          <w:rFonts w:ascii="Arial" w:hAnsi="Arial" w:cs="Arial"/>
          <w:i/>
          <w:sz w:val="21"/>
          <w:szCs w:val="21"/>
        </w:rPr>
        <w:t xml:space="preserve"> meeting</w:t>
      </w:r>
    </w:p>
    <w:p w14:paraId="64CE162D" w14:textId="77777777" w:rsidR="00ED5CF5" w:rsidRPr="00BF379B" w:rsidRDefault="00ED5CF5" w:rsidP="0086679C">
      <w:pPr>
        <w:autoSpaceDE w:val="0"/>
        <w:autoSpaceDN w:val="0"/>
        <w:adjustRightInd w:val="0"/>
        <w:jc w:val="center"/>
        <w:rPr>
          <w:rFonts w:ascii="Arial" w:hAnsi="Arial" w:cs="Arial"/>
          <w:b/>
          <w:sz w:val="21"/>
          <w:szCs w:val="21"/>
        </w:rPr>
      </w:pPr>
    </w:p>
    <w:p w14:paraId="4C737349" w14:textId="77777777" w:rsidR="0086679C" w:rsidRPr="00BF379B" w:rsidRDefault="0086679C" w:rsidP="0086679C">
      <w:pPr>
        <w:pStyle w:val="Default"/>
        <w:rPr>
          <w:rFonts w:ascii="Arial" w:hAnsi="Arial" w:cs="Arial"/>
          <w:sz w:val="21"/>
          <w:szCs w:val="21"/>
        </w:rPr>
      </w:pPr>
    </w:p>
    <w:p w14:paraId="041A8B5E" w14:textId="77777777" w:rsidR="0086679C" w:rsidRPr="00BF379B" w:rsidRDefault="0086679C" w:rsidP="0086679C">
      <w:pPr>
        <w:autoSpaceDE w:val="0"/>
        <w:autoSpaceDN w:val="0"/>
        <w:adjustRightInd w:val="0"/>
        <w:jc w:val="both"/>
        <w:rPr>
          <w:rFonts w:ascii="Arial" w:hAnsi="Arial" w:cs="Arial"/>
          <w:sz w:val="21"/>
          <w:szCs w:val="21"/>
        </w:rPr>
      </w:pPr>
      <w:r w:rsidRPr="00BF379B">
        <w:rPr>
          <w:rFonts w:ascii="Arial" w:hAnsi="Arial" w:cs="Arial"/>
          <w:sz w:val="21"/>
          <w:szCs w:val="21"/>
        </w:rPr>
        <w:t>A. PROPOSAL</w:t>
      </w:r>
    </w:p>
    <w:p w14:paraId="09615272" w14:textId="77777777" w:rsidR="0086679C" w:rsidRPr="00BF379B" w:rsidRDefault="0086679C" w:rsidP="0086679C">
      <w:pPr>
        <w:autoSpaceDE w:val="0"/>
        <w:autoSpaceDN w:val="0"/>
        <w:adjustRightInd w:val="0"/>
        <w:jc w:val="both"/>
        <w:rPr>
          <w:rFonts w:ascii="Arial" w:hAnsi="Arial" w:cs="Arial"/>
          <w:sz w:val="21"/>
          <w:szCs w:val="21"/>
        </w:rPr>
      </w:pPr>
    </w:p>
    <w:p w14:paraId="75A482DA" w14:textId="77777777" w:rsidR="0086679C" w:rsidRPr="00BF379B" w:rsidRDefault="0086679C" w:rsidP="0086679C">
      <w:pPr>
        <w:autoSpaceDE w:val="0"/>
        <w:autoSpaceDN w:val="0"/>
        <w:adjustRightInd w:val="0"/>
        <w:jc w:val="both"/>
        <w:rPr>
          <w:rFonts w:ascii="Arial" w:hAnsi="Arial" w:cs="Arial"/>
          <w:sz w:val="21"/>
          <w:szCs w:val="21"/>
        </w:rPr>
      </w:pPr>
      <w:r w:rsidRPr="00BF379B">
        <w:rPr>
          <w:rFonts w:ascii="Arial" w:hAnsi="Arial" w:cs="Arial"/>
          <w:sz w:val="21"/>
          <w:szCs w:val="21"/>
        </w:rPr>
        <w:t>B. PROPONENT</w:t>
      </w:r>
    </w:p>
    <w:p w14:paraId="433CE22D" w14:textId="77777777" w:rsidR="0086679C" w:rsidRPr="00BF379B" w:rsidRDefault="0086679C" w:rsidP="0086679C">
      <w:pPr>
        <w:autoSpaceDE w:val="0"/>
        <w:autoSpaceDN w:val="0"/>
        <w:adjustRightInd w:val="0"/>
        <w:jc w:val="both"/>
        <w:rPr>
          <w:rFonts w:ascii="Arial" w:hAnsi="Arial" w:cs="Arial"/>
          <w:sz w:val="21"/>
          <w:szCs w:val="21"/>
        </w:rPr>
      </w:pPr>
    </w:p>
    <w:p w14:paraId="11BDB14A" w14:textId="77777777" w:rsidR="0086679C" w:rsidRPr="00BF379B" w:rsidRDefault="0086679C" w:rsidP="0086679C">
      <w:pPr>
        <w:autoSpaceDE w:val="0"/>
        <w:autoSpaceDN w:val="0"/>
        <w:adjustRightInd w:val="0"/>
        <w:jc w:val="both"/>
        <w:rPr>
          <w:rFonts w:ascii="Arial" w:hAnsi="Arial" w:cs="Arial"/>
          <w:sz w:val="21"/>
          <w:szCs w:val="21"/>
        </w:rPr>
      </w:pPr>
      <w:r w:rsidRPr="00BF379B">
        <w:rPr>
          <w:rFonts w:ascii="Arial" w:hAnsi="Arial" w:cs="Arial"/>
          <w:sz w:val="21"/>
          <w:szCs w:val="21"/>
        </w:rPr>
        <w:t>C. SUPPORTING STATEMENT</w:t>
      </w:r>
    </w:p>
    <w:p w14:paraId="35472EAA" w14:textId="77777777" w:rsidR="0086679C" w:rsidRPr="00BF379B" w:rsidRDefault="0086679C" w:rsidP="0086679C">
      <w:pPr>
        <w:autoSpaceDE w:val="0"/>
        <w:autoSpaceDN w:val="0"/>
        <w:adjustRightInd w:val="0"/>
        <w:jc w:val="both"/>
        <w:rPr>
          <w:rFonts w:ascii="Arial" w:hAnsi="Arial" w:cs="Arial"/>
          <w:sz w:val="21"/>
          <w:szCs w:val="21"/>
        </w:rPr>
      </w:pPr>
    </w:p>
    <w:p w14:paraId="06D5EDE1" w14:textId="77777777" w:rsidR="0086679C" w:rsidRPr="00BF379B" w:rsidRDefault="0086679C" w:rsidP="0086679C">
      <w:pPr>
        <w:autoSpaceDE w:val="0"/>
        <w:autoSpaceDN w:val="0"/>
        <w:adjustRightInd w:val="0"/>
        <w:jc w:val="both"/>
        <w:rPr>
          <w:rFonts w:ascii="Arial" w:hAnsi="Arial" w:cs="Arial"/>
          <w:sz w:val="21"/>
          <w:szCs w:val="21"/>
        </w:rPr>
      </w:pPr>
      <w:r w:rsidRPr="00BF379B">
        <w:rPr>
          <w:rFonts w:ascii="Arial" w:hAnsi="Arial" w:cs="Arial"/>
          <w:sz w:val="21"/>
          <w:szCs w:val="21"/>
        </w:rPr>
        <w:tab/>
        <w:t>1. Taxonomy</w:t>
      </w:r>
    </w:p>
    <w:p w14:paraId="5813741A" w14:textId="77777777" w:rsidR="0086679C" w:rsidRPr="00BF379B" w:rsidRDefault="0086679C" w:rsidP="0086679C">
      <w:pPr>
        <w:autoSpaceDE w:val="0"/>
        <w:autoSpaceDN w:val="0"/>
        <w:adjustRightInd w:val="0"/>
        <w:ind w:left="720"/>
        <w:jc w:val="both"/>
        <w:rPr>
          <w:rFonts w:ascii="Arial" w:hAnsi="Arial" w:cs="Arial"/>
          <w:sz w:val="21"/>
          <w:szCs w:val="21"/>
        </w:rPr>
      </w:pPr>
      <w:r w:rsidRPr="00BF379B">
        <w:rPr>
          <w:rFonts w:ascii="Arial" w:hAnsi="Arial" w:cs="Arial"/>
          <w:sz w:val="21"/>
          <w:szCs w:val="21"/>
        </w:rPr>
        <w:tab/>
        <w:t>1.1 Class</w:t>
      </w:r>
    </w:p>
    <w:p w14:paraId="7D59FF74" w14:textId="77777777" w:rsidR="0086679C" w:rsidRPr="00BF379B" w:rsidRDefault="0086679C" w:rsidP="0086679C">
      <w:pPr>
        <w:autoSpaceDE w:val="0"/>
        <w:autoSpaceDN w:val="0"/>
        <w:adjustRightInd w:val="0"/>
        <w:ind w:left="720"/>
        <w:jc w:val="both"/>
        <w:rPr>
          <w:rFonts w:ascii="Arial" w:hAnsi="Arial" w:cs="Arial"/>
          <w:sz w:val="21"/>
          <w:szCs w:val="21"/>
        </w:rPr>
      </w:pPr>
      <w:r w:rsidRPr="00BF379B">
        <w:rPr>
          <w:rFonts w:ascii="Arial" w:hAnsi="Arial" w:cs="Arial"/>
          <w:sz w:val="21"/>
          <w:szCs w:val="21"/>
        </w:rPr>
        <w:tab/>
        <w:t>1.2 Order</w:t>
      </w:r>
    </w:p>
    <w:p w14:paraId="00AA0892" w14:textId="77777777" w:rsidR="0086679C" w:rsidRPr="00BF379B" w:rsidRDefault="0086679C" w:rsidP="0086679C">
      <w:pPr>
        <w:autoSpaceDE w:val="0"/>
        <w:autoSpaceDN w:val="0"/>
        <w:adjustRightInd w:val="0"/>
        <w:ind w:left="720"/>
        <w:jc w:val="both"/>
        <w:rPr>
          <w:rFonts w:ascii="Arial" w:hAnsi="Arial" w:cs="Arial"/>
          <w:sz w:val="21"/>
          <w:szCs w:val="21"/>
        </w:rPr>
      </w:pPr>
      <w:r w:rsidRPr="00BF379B">
        <w:rPr>
          <w:rFonts w:ascii="Arial" w:hAnsi="Arial" w:cs="Arial"/>
          <w:sz w:val="21"/>
          <w:szCs w:val="21"/>
        </w:rPr>
        <w:tab/>
        <w:t>1.3 Family</w:t>
      </w:r>
    </w:p>
    <w:p w14:paraId="16176D3B" w14:textId="77777777" w:rsidR="0086679C" w:rsidRPr="00BF379B" w:rsidRDefault="0086679C" w:rsidP="0086679C">
      <w:pPr>
        <w:autoSpaceDE w:val="0"/>
        <w:autoSpaceDN w:val="0"/>
        <w:adjustRightInd w:val="0"/>
        <w:ind w:left="720"/>
        <w:jc w:val="both"/>
        <w:rPr>
          <w:rFonts w:ascii="Arial" w:hAnsi="Arial" w:cs="Arial"/>
          <w:sz w:val="21"/>
          <w:szCs w:val="21"/>
        </w:rPr>
      </w:pPr>
      <w:r w:rsidRPr="00BF379B">
        <w:rPr>
          <w:rFonts w:ascii="Arial" w:hAnsi="Arial" w:cs="Arial"/>
          <w:sz w:val="21"/>
          <w:szCs w:val="21"/>
        </w:rPr>
        <w:tab/>
        <w:t>1.4 Genus, species or subspecies, including author and year</w:t>
      </w:r>
    </w:p>
    <w:p w14:paraId="1BC64003" w14:textId="77777777" w:rsidR="0086679C" w:rsidRPr="00BF379B" w:rsidRDefault="0086679C" w:rsidP="0086679C">
      <w:pPr>
        <w:autoSpaceDE w:val="0"/>
        <w:autoSpaceDN w:val="0"/>
        <w:adjustRightInd w:val="0"/>
        <w:ind w:left="720"/>
        <w:jc w:val="both"/>
        <w:rPr>
          <w:rFonts w:ascii="Arial" w:hAnsi="Arial" w:cs="Arial"/>
          <w:sz w:val="21"/>
          <w:szCs w:val="21"/>
        </w:rPr>
      </w:pPr>
      <w:r w:rsidRPr="00BF379B">
        <w:rPr>
          <w:rFonts w:ascii="Arial" w:hAnsi="Arial" w:cs="Arial"/>
          <w:sz w:val="21"/>
          <w:szCs w:val="21"/>
        </w:rPr>
        <w:tab/>
        <w:t>1.5 Scientific synonyms</w:t>
      </w:r>
    </w:p>
    <w:p w14:paraId="1F926E53" w14:textId="77777777" w:rsidR="0086679C" w:rsidRPr="00BF379B" w:rsidRDefault="0086679C" w:rsidP="0086679C">
      <w:pPr>
        <w:autoSpaceDE w:val="0"/>
        <w:autoSpaceDN w:val="0"/>
        <w:adjustRightInd w:val="0"/>
        <w:ind w:left="720"/>
        <w:jc w:val="both"/>
        <w:rPr>
          <w:rFonts w:ascii="Arial" w:hAnsi="Arial" w:cs="Arial"/>
          <w:sz w:val="21"/>
          <w:szCs w:val="21"/>
        </w:rPr>
      </w:pPr>
      <w:r w:rsidRPr="00BF379B">
        <w:rPr>
          <w:rFonts w:ascii="Arial" w:hAnsi="Arial" w:cs="Arial"/>
          <w:sz w:val="21"/>
          <w:szCs w:val="21"/>
        </w:rPr>
        <w:tab/>
        <w:t>1.6 Common name(s), in all applicable languages used by the Convention</w:t>
      </w:r>
    </w:p>
    <w:p w14:paraId="4F9F1CF6" w14:textId="77777777" w:rsidR="0086679C" w:rsidRPr="00BF379B" w:rsidRDefault="0086679C" w:rsidP="0086679C">
      <w:pPr>
        <w:autoSpaceDE w:val="0"/>
        <w:autoSpaceDN w:val="0"/>
        <w:adjustRightInd w:val="0"/>
        <w:jc w:val="both"/>
        <w:rPr>
          <w:rFonts w:ascii="Arial" w:hAnsi="Arial" w:cs="Arial"/>
          <w:sz w:val="21"/>
          <w:szCs w:val="21"/>
        </w:rPr>
      </w:pPr>
    </w:p>
    <w:p w14:paraId="2626F168" w14:textId="77777777" w:rsidR="0086679C" w:rsidRPr="00BF379B" w:rsidRDefault="0086679C" w:rsidP="0086679C">
      <w:pPr>
        <w:autoSpaceDE w:val="0"/>
        <w:autoSpaceDN w:val="0"/>
        <w:adjustRightInd w:val="0"/>
        <w:jc w:val="both"/>
        <w:rPr>
          <w:rFonts w:ascii="Arial" w:hAnsi="Arial" w:cs="Arial"/>
          <w:sz w:val="21"/>
          <w:szCs w:val="21"/>
        </w:rPr>
      </w:pPr>
      <w:r w:rsidRPr="00BF379B">
        <w:rPr>
          <w:rFonts w:ascii="Arial" w:hAnsi="Arial" w:cs="Arial"/>
          <w:sz w:val="21"/>
          <w:szCs w:val="21"/>
        </w:rPr>
        <w:tab/>
        <w:t>2. Overview</w:t>
      </w:r>
    </w:p>
    <w:p w14:paraId="3F07F175" w14:textId="77777777" w:rsidR="0086679C" w:rsidRPr="00BF379B" w:rsidRDefault="0086679C" w:rsidP="0086679C">
      <w:pPr>
        <w:autoSpaceDE w:val="0"/>
        <w:autoSpaceDN w:val="0"/>
        <w:adjustRightInd w:val="0"/>
        <w:jc w:val="both"/>
        <w:rPr>
          <w:rFonts w:ascii="Arial" w:hAnsi="Arial" w:cs="Arial"/>
          <w:sz w:val="21"/>
          <w:szCs w:val="21"/>
        </w:rPr>
      </w:pPr>
    </w:p>
    <w:p w14:paraId="2EC6E4B4" w14:textId="77777777" w:rsidR="0086679C" w:rsidRPr="00BF379B" w:rsidRDefault="0086679C" w:rsidP="0086679C">
      <w:pPr>
        <w:autoSpaceDE w:val="0"/>
        <w:autoSpaceDN w:val="0"/>
        <w:adjustRightInd w:val="0"/>
        <w:ind w:left="720"/>
        <w:jc w:val="both"/>
        <w:rPr>
          <w:rFonts w:ascii="Arial" w:hAnsi="Arial" w:cs="Arial"/>
          <w:sz w:val="21"/>
          <w:szCs w:val="21"/>
        </w:rPr>
      </w:pPr>
      <w:r w:rsidRPr="00BF379B">
        <w:rPr>
          <w:rFonts w:ascii="Arial" w:hAnsi="Arial" w:cs="Arial"/>
          <w:sz w:val="21"/>
          <w:szCs w:val="21"/>
        </w:rPr>
        <w:t>3 Migrations</w:t>
      </w:r>
    </w:p>
    <w:p w14:paraId="1F40A702" w14:textId="77777777" w:rsidR="0086679C" w:rsidRPr="00BF379B" w:rsidRDefault="0086679C" w:rsidP="0086679C">
      <w:pPr>
        <w:autoSpaceDE w:val="0"/>
        <w:autoSpaceDN w:val="0"/>
        <w:adjustRightInd w:val="0"/>
        <w:ind w:left="720" w:firstLine="720"/>
        <w:jc w:val="both"/>
        <w:rPr>
          <w:rFonts w:ascii="Arial" w:hAnsi="Arial" w:cs="Arial"/>
          <w:sz w:val="21"/>
          <w:szCs w:val="21"/>
        </w:rPr>
      </w:pPr>
      <w:r w:rsidRPr="00BF379B">
        <w:rPr>
          <w:rFonts w:ascii="Arial" w:hAnsi="Arial" w:cs="Arial"/>
          <w:sz w:val="21"/>
          <w:szCs w:val="21"/>
        </w:rPr>
        <w:t>3.1 Kinds of movement, distance, the cyclical and predicable nature of the migration</w:t>
      </w:r>
    </w:p>
    <w:p w14:paraId="0E53B47F" w14:textId="77777777" w:rsidR="0086679C" w:rsidRPr="00BF379B" w:rsidRDefault="0086679C" w:rsidP="0086679C">
      <w:pPr>
        <w:autoSpaceDE w:val="0"/>
        <w:autoSpaceDN w:val="0"/>
        <w:adjustRightInd w:val="0"/>
        <w:ind w:left="720" w:firstLine="720"/>
        <w:jc w:val="both"/>
        <w:rPr>
          <w:rFonts w:ascii="Arial" w:hAnsi="Arial" w:cs="Arial"/>
          <w:sz w:val="21"/>
          <w:szCs w:val="21"/>
        </w:rPr>
      </w:pPr>
      <w:r w:rsidRPr="00BF379B">
        <w:rPr>
          <w:rFonts w:ascii="Arial" w:hAnsi="Arial" w:cs="Arial"/>
          <w:sz w:val="21"/>
          <w:szCs w:val="21"/>
        </w:rPr>
        <w:t>3.2 Proportion of the population migrating, and why that is a significant proportion</w:t>
      </w:r>
    </w:p>
    <w:p w14:paraId="3C402B87" w14:textId="77777777" w:rsidR="0086679C" w:rsidRPr="00BF379B" w:rsidRDefault="0086679C" w:rsidP="0086679C">
      <w:pPr>
        <w:autoSpaceDE w:val="0"/>
        <w:autoSpaceDN w:val="0"/>
        <w:adjustRightInd w:val="0"/>
        <w:jc w:val="both"/>
        <w:rPr>
          <w:rFonts w:ascii="Arial" w:hAnsi="Arial" w:cs="Arial"/>
          <w:sz w:val="21"/>
          <w:szCs w:val="21"/>
        </w:rPr>
      </w:pPr>
    </w:p>
    <w:p w14:paraId="04D2A726" w14:textId="77777777" w:rsidR="0086679C" w:rsidRPr="00BF379B" w:rsidRDefault="0086679C" w:rsidP="0086679C">
      <w:pPr>
        <w:autoSpaceDE w:val="0"/>
        <w:autoSpaceDN w:val="0"/>
        <w:adjustRightInd w:val="0"/>
        <w:ind w:firstLine="720"/>
        <w:jc w:val="both"/>
        <w:rPr>
          <w:rFonts w:ascii="Arial" w:hAnsi="Arial" w:cs="Arial"/>
          <w:sz w:val="21"/>
          <w:szCs w:val="21"/>
        </w:rPr>
      </w:pPr>
      <w:r w:rsidRPr="00BF379B">
        <w:rPr>
          <w:rFonts w:ascii="Arial" w:hAnsi="Arial" w:cs="Arial"/>
          <w:sz w:val="21"/>
          <w:szCs w:val="21"/>
        </w:rPr>
        <w:t>4. Biological data (other than migration)</w:t>
      </w:r>
    </w:p>
    <w:p w14:paraId="20630CC3" w14:textId="77777777" w:rsidR="0086679C" w:rsidRPr="00BF379B" w:rsidRDefault="0086679C" w:rsidP="0086679C">
      <w:pPr>
        <w:autoSpaceDE w:val="0"/>
        <w:autoSpaceDN w:val="0"/>
        <w:adjustRightInd w:val="0"/>
        <w:jc w:val="both"/>
        <w:rPr>
          <w:rFonts w:ascii="Arial" w:hAnsi="Arial" w:cs="Arial"/>
          <w:sz w:val="21"/>
          <w:szCs w:val="21"/>
        </w:rPr>
      </w:pPr>
    </w:p>
    <w:p w14:paraId="12ED51E9" w14:textId="77777777" w:rsidR="0086679C" w:rsidRPr="00BF379B" w:rsidRDefault="0086679C" w:rsidP="0086679C">
      <w:pPr>
        <w:autoSpaceDE w:val="0"/>
        <w:autoSpaceDN w:val="0"/>
        <w:adjustRightInd w:val="0"/>
        <w:ind w:left="720"/>
        <w:jc w:val="both"/>
        <w:rPr>
          <w:rFonts w:ascii="Arial" w:hAnsi="Arial" w:cs="Arial"/>
          <w:sz w:val="21"/>
          <w:szCs w:val="21"/>
        </w:rPr>
      </w:pPr>
      <w:r w:rsidRPr="00BF379B">
        <w:rPr>
          <w:rFonts w:ascii="Arial" w:hAnsi="Arial" w:cs="Arial"/>
          <w:sz w:val="21"/>
          <w:szCs w:val="21"/>
        </w:rPr>
        <w:tab/>
        <w:t xml:space="preserve">4.1 Distribution (current and historical) </w:t>
      </w:r>
    </w:p>
    <w:p w14:paraId="356C0C8B" w14:textId="77777777" w:rsidR="0086679C" w:rsidRPr="00BF379B" w:rsidRDefault="0086679C" w:rsidP="0086679C">
      <w:pPr>
        <w:autoSpaceDE w:val="0"/>
        <w:autoSpaceDN w:val="0"/>
        <w:adjustRightInd w:val="0"/>
        <w:ind w:left="720"/>
        <w:jc w:val="both"/>
        <w:rPr>
          <w:rFonts w:ascii="Arial" w:hAnsi="Arial" w:cs="Arial"/>
          <w:sz w:val="21"/>
          <w:szCs w:val="21"/>
        </w:rPr>
      </w:pPr>
      <w:r w:rsidRPr="00BF379B">
        <w:rPr>
          <w:rFonts w:ascii="Arial" w:hAnsi="Arial" w:cs="Arial"/>
          <w:sz w:val="21"/>
          <w:szCs w:val="21"/>
        </w:rPr>
        <w:tab/>
        <w:t>4.2 Population (estimates and trends)</w:t>
      </w:r>
    </w:p>
    <w:p w14:paraId="0D2A137B" w14:textId="77777777" w:rsidR="0086679C" w:rsidRPr="00BF379B" w:rsidRDefault="0086679C" w:rsidP="0086679C">
      <w:pPr>
        <w:autoSpaceDE w:val="0"/>
        <w:autoSpaceDN w:val="0"/>
        <w:adjustRightInd w:val="0"/>
        <w:ind w:left="720"/>
        <w:jc w:val="both"/>
        <w:rPr>
          <w:rFonts w:ascii="Arial" w:hAnsi="Arial" w:cs="Arial"/>
          <w:sz w:val="21"/>
          <w:szCs w:val="21"/>
        </w:rPr>
      </w:pPr>
      <w:r w:rsidRPr="00BF379B">
        <w:rPr>
          <w:rFonts w:ascii="Arial" w:hAnsi="Arial" w:cs="Arial"/>
          <w:sz w:val="21"/>
          <w:szCs w:val="21"/>
        </w:rPr>
        <w:tab/>
        <w:t>4.3 Habitat (short description and trends)</w:t>
      </w:r>
    </w:p>
    <w:p w14:paraId="223A0723" w14:textId="77777777" w:rsidR="0086679C" w:rsidRPr="00BF379B" w:rsidRDefault="0086679C" w:rsidP="0086679C">
      <w:pPr>
        <w:autoSpaceDE w:val="0"/>
        <w:autoSpaceDN w:val="0"/>
        <w:adjustRightInd w:val="0"/>
        <w:ind w:left="720"/>
        <w:jc w:val="both"/>
        <w:rPr>
          <w:rFonts w:ascii="Arial" w:hAnsi="Arial" w:cs="Arial"/>
          <w:sz w:val="21"/>
          <w:szCs w:val="21"/>
        </w:rPr>
      </w:pPr>
      <w:r w:rsidRPr="00BF379B">
        <w:rPr>
          <w:rFonts w:ascii="Arial" w:hAnsi="Arial" w:cs="Arial"/>
          <w:sz w:val="21"/>
          <w:szCs w:val="21"/>
        </w:rPr>
        <w:tab/>
        <w:t>4.4 Biological characteristics</w:t>
      </w:r>
    </w:p>
    <w:p w14:paraId="27309F0F" w14:textId="77777777" w:rsidR="0086679C" w:rsidRPr="00BF379B" w:rsidRDefault="0086679C" w:rsidP="0086679C">
      <w:pPr>
        <w:autoSpaceDE w:val="0"/>
        <w:autoSpaceDN w:val="0"/>
        <w:adjustRightInd w:val="0"/>
        <w:ind w:left="720"/>
        <w:jc w:val="both"/>
        <w:rPr>
          <w:rFonts w:ascii="Arial" w:hAnsi="Arial" w:cs="Arial"/>
          <w:sz w:val="21"/>
          <w:szCs w:val="21"/>
        </w:rPr>
      </w:pPr>
      <w:r w:rsidRPr="00BF379B">
        <w:rPr>
          <w:rFonts w:ascii="Arial" w:hAnsi="Arial" w:cs="Arial"/>
          <w:sz w:val="21"/>
          <w:szCs w:val="21"/>
        </w:rPr>
        <w:tab/>
        <w:t xml:space="preserve">4.5 Role of the taxon in its ecosystem </w:t>
      </w:r>
    </w:p>
    <w:p w14:paraId="0F52D805" w14:textId="77777777" w:rsidR="0086679C" w:rsidRPr="00BF379B" w:rsidRDefault="0086679C" w:rsidP="0086679C">
      <w:pPr>
        <w:autoSpaceDE w:val="0"/>
        <w:autoSpaceDN w:val="0"/>
        <w:adjustRightInd w:val="0"/>
        <w:ind w:left="720"/>
        <w:jc w:val="both"/>
        <w:rPr>
          <w:rFonts w:ascii="Arial" w:hAnsi="Arial" w:cs="Arial"/>
          <w:sz w:val="21"/>
          <w:szCs w:val="21"/>
        </w:rPr>
      </w:pPr>
    </w:p>
    <w:p w14:paraId="7835FBEC" w14:textId="77777777" w:rsidR="0086679C" w:rsidRPr="00BF379B" w:rsidRDefault="0086679C" w:rsidP="0086679C">
      <w:pPr>
        <w:autoSpaceDE w:val="0"/>
        <w:autoSpaceDN w:val="0"/>
        <w:adjustRightInd w:val="0"/>
        <w:jc w:val="both"/>
        <w:rPr>
          <w:rFonts w:ascii="Arial" w:hAnsi="Arial" w:cs="Arial"/>
          <w:sz w:val="21"/>
          <w:szCs w:val="21"/>
        </w:rPr>
      </w:pPr>
      <w:r w:rsidRPr="00BF379B">
        <w:rPr>
          <w:rFonts w:ascii="Arial" w:hAnsi="Arial" w:cs="Arial"/>
          <w:sz w:val="21"/>
          <w:szCs w:val="21"/>
        </w:rPr>
        <w:tab/>
        <w:t xml:space="preserve">5. Conservation status and threats </w:t>
      </w:r>
    </w:p>
    <w:p w14:paraId="4A0E9135" w14:textId="77777777" w:rsidR="0086679C" w:rsidRPr="00BF379B" w:rsidRDefault="0086679C" w:rsidP="0086679C">
      <w:pPr>
        <w:autoSpaceDE w:val="0"/>
        <w:autoSpaceDN w:val="0"/>
        <w:adjustRightInd w:val="0"/>
        <w:jc w:val="both"/>
        <w:rPr>
          <w:rFonts w:ascii="Arial" w:hAnsi="Arial" w:cs="Arial"/>
          <w:sz w:val="21"/>
          <w:szCs w:val="21"/>
        </w:rPr>
      </w:pPr>
    </w:p>
    <w:p w14:paraId="2BE57D7D" w14:textId="77777777" w:rsidR="0086679C" w:rsidRPr="00BF379B" w:rsidRDefault="0086679C" w:rsidP="0086679C">
      <w:pPr>
        <w:autoSpaceDE w:val="0"/>
        <w:autoSpaceDN w:val="0"/>
        <w:adjustRightInd w:val="0"/>
        <w:ind w:left="720" w:firstLine="720"/>
        <w:jc w:val="both"/>
        <w:rPr>
          <w:rFonts w:ascii="Arial" w:hAnsi="Arial" w:cs="Arial"/>
          <w:sz w:val="21"/>
          <w:szCs w:val="21"/>
        </w:rPr>
      </w:pPr>
      <w:r w:rsidRPr="00BF379B">
        <w:rPr>
          <w:rFonts w:ascii="Arial" w:hAnsi="Arial" w:cs="Arial"/>
          <w:sz w:val="21"/>
          <w:szCs w:val="21"/>
        </w:rPr>
        <w:t>5.1 IUCN Red List Assessment (if available)</w:t>
      </w:r>
    </w:p>
    <w:p w14:paraId="1E0BF915" w14:textId="77777777" w:rsidR="0086679C" w:rsidRPr="00BF379B" w:rsidRDefault="0086679C" w:rsidP="0086679C">
      <w:pPr>
        <w:autoSpaceDE w:val="0"/>
        <w:autoSpaceDN w:val="0"/>
        <w:adjustRightInd w:val="0"/>
        <w:ind w:left="720"/>
        <w:jc w:val="both"/>
        <w:rPr>
          <w:rFonts w:ascii="Arial" w:hAnsi="Arial" w:cs="Arial"/>
          <w:sz w:val="21"/>
          <w:szCs w:val="21"/>
        </w:rPr>
      </w:pPr>
      <w:r w:rsidRPr="00BF379B">
        <w:rPr>
          <w:rFonts w:ascii="Arial" w:hAnsi="Arial" w:cs="Arial"/>
          <w:sz w:val="21"/>
          <w:szCs w:val="21"/>
        </w:rPr>
        <w:tab/>
        <w:t xml:space="preserve">5.2 Equivalent information relevant to conservation status assessment </w:t>
      </w:r>
    </w:p>
    <w:p w14:paraId="4C5F57D8" w14:textId="77777777" w:rsidR="0086679C" w:rsidRPr="00BF379B" w:rsidRDefault="0086679C" w:rsidP="0086679C">
      <w:pPr>
        <w:autoSpaceDE w:val="0"/>
        <w:autoSpaceDN w:val="0"/>
        <w:adjustRightInd w:val="0"/>
        <w:ind w:left="1440"/>
        <w:jc w:val="both"/>
        <w:rPr>
          <w:rFonts w:ascii="Arial" w:hAnsi="Arial" w:cs="Arial"/>
          <w:sz w:val="21"/>
          <w:szCs w:val="21"/>
        </w:rPr>
      </w:pPr>
      <w:r w:rsidRPr="00BF379B">
        <w:rPr>
          <w:rFonts w:ascii="Arial" w:hAnsi="Arial" w:cs="Arial"/>
          <w:sz w:val="21"/>
          <w:szCs w:val="21"/>
        </w:rPr>
        <w:t>5.3 Threats to the population (factors, intensity)</w:t>
      </w:r>
      <w:r w:rsidRPr="00BF379B">
        <w:rPr>
          <w:rFonts w:ascii="Arial" w:hAnsi="Arial" w:cs="Arial"/>
          <w:sz w:val="21"/>
          <w:szCs w:val="21"/>
        </w:rPr>
        <w:tab/>
      </w:r>
    </w:p>
    <w:p w14:paraId="00B9E2AC" w14:textId="77777777" w:rsidR="0086679C" w:rsidRPr="00BF379B" w:rsidRDefault="0086679C" w:rsidP="0086679C">
      <w:pPr>
        <w:autoSpaceDE w:val="0"/>
        <w:autoSpaceDN w:val="0"/>
        <w:adjustRightInd w:val="0"/>
        <w:ind w:left="720"/>
        <w:jc w:val="both"/>
        <w:rPr>
          <w:rFonts w:ascii="Arial" w:hAnsi="Arial" w:cs="Arial"/>
          <w:sz w:val="21"/>
          <w:szCs w:val="21"/>
        </w:rPr>
      </w:pPr>
      <w:r w:rsidRPr="00BF379B">
        <w:rPr>
          <w:rFonts w:ascii="Arial" w:hAnsi="Arial" w:cs="Arial"/>
          <w:sz w:val="21"/>
          <w:szCs w:val="21"/>
        </w:rPr>
        <w:tab/>
        <w:t>5.4 Threats connected especially with migrations</w:t>
      </w:r>
    </w:p>
    <w:p w14:paraId="763994DB" w14:textId="77777777" w:rsidR="0086679C" w:rsidRPr="00BF379B" w:rsidRDefault="0086679C" w:rsidP="0086679C">
      <w:pPr>
        <w:autoSpaceDE w:val="0"/>
        <w:autoSpaceDN w:val="0"/>
        <w:adjustRightInd w:val="0"/>
        <w:ind w:left="720"/>
        <w:jc w:val="both"/>
        <w:rPr>
          <w:rFonts w:ascii="Arial" w:hAnsi="Arial" w:cs="Arial"/>
          <w:sz w:val="21"/>
          <w:szCs w:val="21"/>
        </w:rPr>
      </w:pPr>
      <w:r w:rsidRPr="00BF379B">
        <w:rPr>
          <w:rFonts w:ascii="Arial" w:hAnsi="Arial" w:cs="Arial"/>
          <w:sz w:val="21"/>
          <w:szCs w:val="21"/>
        </w:rPr>
        <w:tab/>
        <w:t>5.5 National and international utilization</w:t>
      </w:r>
      <w:r w:rsidRPr="00BF379B">
        <w:rPr>
          <w:rFonts w:ascii="Arial" w:hAnsi="Arial" w:cs="Arial"/>
          <w:sz w:val="21"/>
          <w:szCs w:val="21"/>
        </w:rPr>
        <w:tab/>
      </w:r>
    </w:p>
    <w:p w14:paraId="1A10947E" w14:textId="77777777" w:rsidR="0086679C" w:rsidRPr="00BF379B" w:rsidRDefault="0086679C" w:rsidP="0086679C">
      <w:pPr>
        <w:autoSpaceDE w:val="0"/>
        <w:autoSpaceDN w:val="0"/>
        <w:adjustRightInd w:val="0"/>
        <w:ind w:left="720"/>
        <w:jc w:val="both"/>
        <w:rPr>
          <w:rFonts w:ascii="Arial" w:hAnsi="Arial" w:cs="Arial"/>
          <w:sz w:val="21"/>
          <w:szCs w:val="21"/>
        </w:rPr>
      </w:pPr>
    </w:p>
    <w:p w14:paraId="091D5941" w14:textId="77777777" w:rsidR="0086679C" w:rsidRPr="00BF379B" w:rsidRDefault="0086679C" w:rsidP="0086679C">
      <w:pPr>
        <w:autoSpaceDE w:val="0"/>
        <w:autoSpaceDN w:val="0"/>
        <w:adjustRightInd w:val="0"/>
        <w:jc w:val="both"/>
        <w:rPr>
          <w:rFonts w:ascii="Arial" w:hAnsi="Arial" w:cs="Arial"/>
          <w:sz w:val="21"/>
          <w:szCs w:val="21"/>
        </w:rPr>
      </w:pPr>
      <w:r w:rsidRPr="00BF379B">
        <w:rPr>
          <w:rFonts w:ascii="Arial" w:hAnsi="Arial" w:cs="Arial"/>
          <w:sz w:val="21"/>
          <w:szCs w:val="21"/>
        </w:rPr>
        <w:tab/>
        <w:t xml:space="preserve">6. Protection status and species management </w:t>
      </w:r>
    </w:p>
    <w:p w14:paraId="45F5BDEC" w14:textId="77777777" w:rsidR="0086679C" w:rsidRPr="00BF379B" w:rsidRDefault="0086679C" w:rsidP="0086679C">
      <w:pPr>
        <w:autoSpaceDE w:val="0"/>
        <w:autoSpaceDN w:val="0"/>
        <w:adjustRightInd w:val="0"/>
        <w:jc w:val="both"/>
        <w:rPr>
          <w:rFonts w:ascii="Arial" w:hAnsi="Arial" w:cs="Arial"/>
          <w:sz w:val="21"/>
          <w:szCs w:val="21"/>
        </w:rPr>
      </w:pPr>
      <w:r w:rsidRPr="00BF379B">
        <w:rPr>
          <w:rFonts w:ascii="Arial" w:hAnsi="Arial" w:cs="Arial"/>
          <w:sz w:val="21"/>
          <w:szCs w:val="21"/>
        </w:rPr>
        <w:tab/>
      </w:r>
    </w:p>
    <w:p w14:paraId="7F83E01F" w14:textId="77777777" w:rsidR="0086679C" w:rsidRPr="00BF379B" w:rsidRDefault="0086679C" w:rsidP="0086679C">
      <w:pPr>
        <w:autoSpaceDE w:val="0"/>
        <w:autoSpaceDN w:val="0"/>
        <w:adjustRightInd w:val="0"/>
        <w:ind w:left="720"/>
        <w:jc w:val="both"/>
        <w:rPr>
          <w:rFonts w:ascii="Arial" w:hAnsi="Arial" w:cs="Arial"/>
          <w:sz w:val="21"/>
          <w:szCs w:val="21"/>
        </w:rPr>
      </w:pPr>
      <w:r w:rsidRPr="00BF379B">
        <w:rPr>
          <w:rFonts w:ascii="Arial" w:hAnsi="Arial" w:cs="Arial"/>
          <w:sz w:val="21"/>
          <w:szCs w:val="21"/>
        </w:rPr>
        <w:tab/>
        <w:t>6.1 National protection status</w:t>
      </w:r>
    </w:p>
    <w:p w14:paraId="0139F9DB" w14:textId="77777777" w:rsidR="0086679C" w:rsidRPr="00BF379B" w:rsidRDefault="0086679C" w:rsidP="0086679C">
      <w:pPr>
        <w:autoSpaceDE w:val="0"/>
        <w:autoSpaceDN w:val="0"/>
        <w:adjustRightInd w:val="0"/>
        <w:ind w:left="720"/>
        <w:jc w:val="both"/>
        <w:rPr>
          <w:rFonts w:ascii="Arial" w:hAnsi="Arial" w:cs="Arial"/>
          <w:sz w:val="21"/>
          <w:szCs w:val="21"/>
        </w:rPr>
      </w:pPr>
      <w:r w:rsidRPr="00BF379B">
        <w:rPr>
          <w:rFonts w:ascii="Arial" w:hAnsi="Arial" w:cs="Arial"/>
          <w:sz w:val="21"/>
          <w:szCs w:val="21"/>
        </w:rPr>
        <w:tab/>
        <w:t>6.2 International protection status</w:t>
      </w:r>
    </w:p>
    <w:p w14:paraId="2832EBF3" w14:textId="77777777" w:rsidR="0086679C" w:rsidRPr="00BF379B" w:rsidRDefault="0086679C" w:rsidP="0086679C">
      <w:pPr>
        <w:autoSpaceDE w:val="0"/>
        <w:autoSpaceDN w:val="0"/>
        <w:adjustRightInd w:val="0"/>
        <w:ind w:left="720"/>
        <w:jc w:val="both"/>
        <w:rPr>
          <w:rFonts w:ascii="Arial" w:hAnsi="Arial" w:cs="Arial"/>
          <w:sz w:val="21"/>
          <w:szCs w:val="21"/>
        </w:rPr>
      </w:pPr>
      <w:r w:rsidRPr="00BF379B">
        <w:rPr>
          <w:rFonts w:ascii="Arial" w:hAnsi="Arial" w:cs="Arial"/>
          <w:sz w:val="21"/>
          <w:szCs w:val="21"/>
        </w:rPr>
        <w:tab/>
        <w:t>6.3 Management measures</w:t>
      </w:r>
    </w:p>
    <w:p w14:paraId="44929541" w14:textId="77777777" w:rsidR="0086679C" w:rsidRPr="00BF379B" w:rsidRDefault="0086679C" w:rsidP="0086679C">
      <w:pPr>
        <w:autoSpaceDE w:val="0"/>
        <w:autoSpaceDN w:val="0"/>
        <w:adjustRightInd w:val="0"/>
        <w:ind w:left="720"/>
        <w:jc w:val="both"/>
        <w:rPr>
          <w:rFonts w:ascii="Arial" w:hAnsi="Arial" w:cs="Arial"/>
          <w:sz w:val="21"/>
          <w:szCs w:val="21"/>
        </w:rPr>
      </w:pPr>
      <w:r w:rsidRPr="00BF379B">
        <w:rPr>
          <w:rFonts w:ascii="Arial" w:hAnsi="Arial" w:cs="Arial"/>
          <w:sz w:val="21"/>
          <w:szCs w:val="21"/>
        </w:rPr>
        <w:tab/>
        <w:t>6.4 Habitat conservation</w:t>
      </w:r>
    </w:p>
    <w:p w14:paraId="4674CAFF" w14:textId="77777777" w:rsidR="0086679C" w:rsidRPr="00BF379B" w:rsidRDefault="0086679C" w:rsidP="0086679C">
      <w:pPr>
        <w:autoSpaceDE w:val="0"/>
        <w:autoSpaceDN w:val="0"/>
        <w:adjustRightInd w:val="0"/>
        <w:ind w:left="720"/>
        <w:jc w:val="both"/>
        <w:rPr>
          <w:rFonts w:ascii="Arial" w:hAnsi="Arial" w:cs="Arial"/>
          <w:sz w:val="21"/>
          <w:szCs w:val="21"/>
        </w:rPr>
      </w:pPr>
      <w:r w:rsidRPr="00BF379B">
        <w:rPr>
          <w:rFonts w:ascii="Arial" w:hAnsi="Arial" w:cs="Arial"/>
          <w:sz w:val="21"/>
          <w:szCs w:val="21"/>
        </w:rPr>
        <w:tab/>
        <w:t>6.5 Population monitoring</w:t>
      </w:r>
    </w:p>
    <w:p w14:paraId="5347D3D3" w14:textId="1ED9CE65" w:rsidR="0086679C" w:rsidRPr="00BF379B" w:rsidRDefault="0086679C" w:rsidP="0086679C">
      <w:pPr>
        <w:autoSpaceDE w:val="0"/>
        <w:autoSpaceDN w:val="0"/>
        <w:adjustRightInd w:val="0"/>
        <w:jc w:val="both"/>
        <w:rPr>
          <w:rFonts w:ascii="Arial" w:hAnsi="Arial" w:cs="Arial"/>
          <w:sz w:val="21"/>
          <w:szCs w:val="21"/>
        </w:rPr>
      </w:pPr>
    </w:p>
    <w:p w14:paraId="6E7BF154" w14:textId="4408C0D0" w:rsidR="0086679C" w:rsidRPr="00BF379B" w:rsidRDefault="0086679C" w:rsidP="00DF4C25">
      <w:pPr>
        <w:ind w:left="720"/>
        <w:rPr>
          <w:rFonts w:ascii="Arial" w:hAnsi="Arial" w:cs="Arial"/>
          <w:sz w:val="21"/>
          <w:szCs w:val="21"/>
        </w:rPr>
      </w:pPr>
      <w:r w:rsidRPr="00BF379B">
        <w:rPr>
          <w:rFonts w:ascii="Arial" w:hAnsi="Arial" w:cs="Arial"/>
          <w:sz w:val="21"/>
          <w:szCs w:val="21"/>
        </w:rPr>
        <w:t>7. Effects of the proposed amendment</w:t>
      </w:r>
    </w:p>
    <w:p w14:paraId="23E6036D" w14:textId="77777777" w:rsidR="0086679C" w:rsidRPr="00BF379B" w:rsidRDefault="0086679C" w:rsidP="0086679C">
      <w:pPr>
        <w:autoSpaceDE w:val="0"/>
        <w:autoSpaceDN w:val="0"/>
        <w:adjustRightInd w:val="0"/>
        <w:jc w:val="both"/>
        <w:rPr>
          <w:rFonts w:ascii="Arial" w:hAnsi="Arial" w:cs="Arial"/>
          <w:sz w:val="21"/>
          <w:szCs w:val="21"/>
        </w:rPr>
      </w:pPr>
    </w:p>
    <w:p w14:paraId="4A1E3341" w14:textId="77777777" w:rsidR="0086679C" w:rsidRPr="00BF379B" w:rsidRDefault="0086679C" w:rsidP="0086679C">
      <w:pPr>
        <w:autoSpaceDE w:val="0"/>
        <w:autoSpaceDN w:val="0"/>
        <w:adjustRightInd w:val="0"/>
        <w:ind w:left="720"/>
        <w:jc w:val="both"/>
        <w:rPr>
          <w:rFonts w:ascii="Arial" w:hAnsi="Arial" w:cs="Arial"/>
          <w:sz w:val="21"/>
          <w:szCs w:val="21"/>
        </w:rPr>
      </w:pPr>
      <w:r w:rsidRPr="00BF379B">
        <w:rPr>
          <w:rFonts w:ascii="Arial" w:hAnsi="Arial" w:cs="Arial"/>
          <w:sz w:val="21"/>
          <w:szCs w:val="21"/>
        </w:rPr>
        <w:tab/>
        <w:t>7.1 Anticipated benefits of the amendment</w:t>
      </w:r>
    </w:p>
    <w:p w14:paraId="03A12979" w14:textId="77777777" w:rsidR="0086679C" w:rsidRPr="00BF379B" w:rsidRDefault="0086679C" w:rsidP="0086679C">
      <w:pPr>
        <w:autoSpaceDE w:val="0"/>
        <w:autoSpaceDN w:val="0"/>
        <w:adjustRightInd w:val="0"/>
        <w:ind w:left="720" w:firstLine="720"/>
        <w:jc w:val="both"/>
        <w:rPr>
          <w:rFonts w:ascii="Arial" w:hAnsi="Arial" w:cs="Arial"/>
          <w:sz w:val="21"/>
          <w:szCs w:val="21"/>
        </w:rPr>
      </w:pPr>
      <w:r w:rsidRPr="00BF379B">
        <w:rPr>
          <w:rFonts w:ascii="Arial" w:hAnsi="Arial" w:cs="Arial"/>
          <w:sz w:val="21"/>
          <w:szCs w:val="21"/>
        </w:rPr>
        <w:t>7.2 Potential risks of the amendment</w:t>
      </w:r>
    </w:p>
    <w:p w14:paraId="58C0A6CD" w14:textId="77777777" w:rsidR="0086679C" w:rsidRPr="00BF379B" w:rsidRDefault="0086679C" w:rsidP="0086679C">
      <w:pPr>
        <w:autoSpaceDE w:val="0"/>
        <w:autoSpaceDN w:val="0"/>
        <w:adjustRightInd w:val="0"/>
        <w:ind w:left="1800" w:hanging="360"/>
        <w:jc w:val="both"/>
        <w:rPr>
          <w:rFonts w:ascii="Arial" w:hAnsi="Arial" w:cs="Arial"/>
          <w:sz w:val="21"/>
          <w:szCs w:val="21"/>
        </w:rPr>
      </w:pPr>
      <w:r w:rsidRPr="00BF379B">
        <w:rPr>
          <w:rFonts w:ascii="Arial" w:hAnsi="Arial" w:cs="Arial"/>
          <w:sz w:val="21"/>
          <w:szCs w:val="21"/>
        </w:rPr>
        <w:t>7.3 Intention of the proponent concerning development of an Agreement or Concerted Action</w:t>
      </w:r>
    </w:p>
    <w:p w14:paraId="71CBE7E0" w14:textId="77777777" w:rsidR="0086679C" w:rsidRPr="00BF379B" w:rsidRDefault="0086679C" w:rsidP="0086679C">
      <w:pPr>
        <w:autoSpaceDE w:val="0"/>
        <w:autoSpaceDN w:val="0"/>
        <w:adjustRightInd w:val="0"/>
        <w:ind w:left="1800" w:hanging="360"/>
        <w:jc w:val="both"/>
        <w:rPr>
          <w:rFonts w:ascii="Arial" w:hAnsi="Arial" w:cs="Arial"/>
          <w:sz w:val="21"/>
          <w:szCs w:val="21"/>
        </w:rPr>
      </w:pPr>
    </w:p>
    <w:p w14:paraId="368B81AC" w14:textId="77777777" w:rsidR="0086679C" w:rsidRPr="00BF379B" w:rsidRDefault="0086679C" w:rsidP="0086679C">
      <w:pPr>
        <w:autoSpaceDE w:val="0"/>
        <w:autoSpaceDN w:val="0"/>
        <w:adjustRightInd w:val="0"/>
        <w:jc w:val="both"/>
        <w:rPr>
          <w:rFonts w:ascii="Arial" w:hAnsi="Arial" w:cs="Arial"/>
          <w:sz w:val="21"/>
          <w:szCs w:val="21"/>
        </w:rPr>
      </w:pPr>
      <w:r w:rsidRPr="00BF379B">
        <w:rPr>
          <w:rFonts w:ascii="Arial" w:hAnsi="Arial" w:cs="Arial"/>
          <w:sz w:val="21"/>
          <w:szCs w:val="21"/>
        </w:rPr>
        <w:tab/>
        <w:t>8. Range States</w:t>
      </w:r>
    </w:p>
    <w:p w14:paraId="20FA82B8" w14:textId="77777777" w:rsidR="0086679C" w:rsidRPr="00BF379B" w:rsidRDefault="0086679C" w:rsidP="0086679C">
      <w:pPr>
        <w:autoSpaceDE w:val="0"/>
        <w:autoSpaceDN w:val="0"/>
        <w:adjustRightInd w:val="0"/>
        <w:jc w:val="both"/>
        <w:rPr>
          <w:rFonts w:ascii="Arial" w:hAnsi="Arial" w:cs="Arial"/>
          <w:sz w:val="21"/>
          <w:szCs w:val="21"/>
        </w:rPr>
      </w:pPr>
    </w:p>
    <w:p w14:paraId="4575A183" w14:textId="77777777" w:rsidR="0086679C" w:rsidRPr="00BF379B" w:rsidRDefault="0086679C" w:rsidP="0086679C">
      <w:pPr>
        <w:autoSpaceDE w:val="0"/>
        <w:autoSpaceDN w:val="0"/>
        <w:adjustRightInd w:val="0"/>
        <w:jc w:val="both"/>
        <w:rPr>
          <w:rFonts w:ascii="Arial" w:hAnsi="Arial" w:cs="Arial"/>
          <w:sz w:val="21"/>
          <w:szCs w:val="21"/>
        </w:rPr>
      </w:pPr>
      <w:r w:rsidRPr="00BF379B">
        <w:rPr>
          <w:rFonts w:ascii="Arial" w:hAnsi="Arial" w:cs="Arial"/>
          <w:sz w:val="21"/>
          <w:szCs w:val="21"/>
        </w:rPr>
        <w:tab/>
        <w:t>9. Consultations</w:t>
      </w:r>
    </w:p>
    <w:p w14:paraId="4CC2022B" w14:textId="77777777" w:rsidR="0086679C" w:rsidRDefault="0086679C" w:rsidP="0086679C">
      <w:pPr>
        <w:autoSpaceDE w:val="0"/>
        <w:autoSpaceDN w:val="0"/>
        <w:adjustRightInd w:val="0"/>
        <w:jc w:val="both"/>
        <w:rPr>
          <w:rFonts w:ascii="Arial" w:hAnsi="Arial" w:cs="Arial"/>
          <w:sz w:val="21"/>
          <w:szCs w:val="21"/>
        </w:rPr>
      </w:pPr>
    </w:p>
    <w:p w14:paraId="017E4778" w14:textId="77777777" w:rsidR="00BF379B" w:rsidRPr="00BF379B" w:rsidRDefault="00BF379B" w:rsidP="0086679C">
      <w:pPr>
        <w:autoSpaceDE w:val="0"/>
        <w:autoSpaceDN w:val="0"/>
        <w:adjustRightInd w:val="0"/>
        <w:jc w:val="both"/>
        <w:rPr>
          <w:rFonts w:ascii="Arial" w:hAnsi="Arial" w:cs="Arial"/>
          <w:sz w:val="21"/>
          <w:szCs w:val="21"/>
        </w:rPr>
      </w:pPr>
    </w:p>
    <w:p w14:paraId="49DA14D2" w14:textId="77777777" w:rsidR="0086679C" w:rsidRPr="00BF379B" w:rsidRDefault="0086679C" w:rsidP="0086679C">
      <w:pPr>
        <w:autoSpaceDE w:val="0"/>
        <w:autoSpaceDN w:val="0"/>
        <w:adjustRightInd w:val="0"/>
        <w:jc w:val="both"/>
        <w:rPr>
          <w:rFonts w:ascii="Arial" w:hAnsi="Arial" w:cs="Arial"/>
          <w:sz w:val="21"/>
          <w:szCs w:val="21"/>
        </w:rPr>
      </w:pPr>
      <w:r w:rsidRPr="00BF379B">
        <w:rPr>
          <w:rFonts w:ascii="Arial" w:hAnsi="Arial" w:cs="Arial"/>
          <w:sz w:val="21"/>
          <w:szCs w:val="21"/>
        </w:rPr>
        <w:lastRenderedPageBreak/>
        <w:tab/>
        <w:t>10. Additional remarks</w:t>
      </w:r>
    </w:p>
    <w:p w14:paraId="4E5D9707" w14:textId="77777777" w:rsidR="0086679C" w:rsidRPr="00BF379B" w:rsidRDefault="0086679C" w:rsidP="0086679C">
      <w:pPr>
        <w:autoSpaceDE w:val="0"/>
        <w:autoSpaceDN w:val="0"/>
        <w:adjustRightInd w:val="0"/>
        <w:jc w:val="both"/>
        <w:rPr>
          <w:rFonts w:ascii="Arial" w:hAnsi="Arial" w:cs="Arial"/>
          <w:sz w:val="21"/>
          <w:szCs w:val="21"/>
        </w:rPr>
      </w:pPr>
      <w:r w:rsidRPr="00BF379B">
        <w:rPr>
          <w:rFonts w:ascii="Arial" w:hAnsi="Arial" w:cs="Arial"/>
          <w:sz w:val="21"/>
          <w:szCs w:val="21"/>
        </w:rPr>
        <w:tab/>
      </w:r>
    </w:p>
    <w:p w14:paraId="7777C01B" w14:textId="77777777" w:rsidR="0086679C" w:rsidRPr="00BF379B" w:rsidRDefault="0086679C" w:rsidP="0086679C">
      <w:pPr>
        <w:autoSpaceDE w:val="0"/>
        <w:autoSpaceDN w:val="0"/>
        <w:adjustRightInd w:val="0"/>
        <w:jc w:val="both"/>
        <w:rPr>
          <w:rFonts w:ascii="Arial" w:hAnsi="Arial" w:cs="Arial"/>
          <w:sz w:val="21"/>
          <w:szCs w:val="21"/>
        </w:rPr>
      </w:pPr>
      <w:r w:rsidRPr="00BF379B">
        <w:rPr>
          <w:rFonts w:ascii="Arial" w:hAnsi="Arial" w:cs="Arial"/>
          <w:sz w:val="21"/>
          <w:szCs w:val="21"/>
        </w:rPr>
        <w:tab/>
        <w:t>11. References</w:t>
      </w:r>
    </w:p>
    <w:p w14:paraId="6C11B4C0" w14:textId="77777777" w:rsidR="0086679C" w:rsidRPr="00BF379B" w:rsidRDefault="0086679C" w:rsidP="0086679C">
      <w:pPr>
        <w:autoSpaceDE w:val="0"/>
        <w:autoSpaceDN w:val="0"/>
        <w:adjustRightInd w:val="0"/>
        <w:jc w:val="both"/>
        <w:rPr>
          <w:rFonts w:ascii="Arial" w:hAnsi="Arial" w:cs="Arial"/>
          <w:sz w:val="21"/>
          <w:szCs w:val="21"/>
        </w:rPr>
      </w:pPr>
    </w:p>
    <w:p w14:paraId="705BD399" w14:textId="267BC8D1" w:rsidR="0086679C" w:rsidRPr="00BF379B" w:rsidRDefault="0086679C" w:rsidP="00FE24A2">
      <w:pPr>
        <w:pStyle w:val="Default"/>
        <w:jc w:val="both"/>
        <w:rPr>
          <w:rFonts w:ascii="Arial" w:hAnsi="Arial" w:cs="Arial"/>
          <w:bCs/>
          <w:sz w:val="21"/>
          <w:szCs w:val="21"/>
          <w:lang w:val="en-GB"/>
        </w:rPr>
      </w:pPr>
      <w:r w:rsidRPr="00BF379B">
        <w:rPr>
          <w:rFonts w:ascii="Arial" w:hAnsi="Arial" w:cs="Arial"/>
          <w:sz w:val="21"/>
          <w:szCs w:val="21"/>
        </w:rPr>
        <w:t xml:space="preserve">N.B. Proponents should refer to Resolution 11.33 </w:t>
      </w:r>
      <w:hyperlink r:id="rId8" w:history="1">
        <w:r w:rsidRPr="00BF379B">
          <w:rPr>
            <w:rStyle w:val="Hyperlink"/>
            <w:rFonts w:ascii="Arial" w:hAnsi="Arial" w:cs="Arial"/>
            <w:bCs/>
            <w:i/>
            <w:sz w:val="21"/>
            <w:szCs w:val="21"/>
            <w:lang w:val="en-GB"/>
          </w:rPr>
          <w:t>Guidelines for assessing listing proposals to Appendices I and II of the Convention</w:t>
        </w:r>
      </w:hyperlink>
      <w:r w:rsidRPr="00BF379B">
        <w:rPr>
          <w:rFonts w:ascii="Arial" w:hAnsi="Arial" w:cs="Arial"/>
          <w:bCs/>
          <w:sz w:val="21"/>
          <w:szCs w:val="21"/>
          <w:lang w:val="en-GB"/>
        </w:rPr>
        <w:t xml:space="preserve"> to ensure the proposal includes all relevant information to enable the Scientific Council and the Conference of the Parties to evaluate the merits of the proposal made.  </w:t>
      </w:r>
      <w:r w:rsidRPr="00BF379B">
        <w:rPr>
          <w:rFonts w:ascii="Arial" w:hAnsi="Arial" w:cs="Arial"/>
          <w:b/>
          <w:sz w:val="21"/>
          <w:szCs w:val="21"/>
        </w:rPr>
        <w:br w:type="page"/>
      </w:r>
    </w:p>
    <w:p w14:paraId="0DD17F6F" w14:textId="77777777" w:rsidR="0086679C" w:rsidRPr="00BF379B" w:rsidRDefault="0086679C" w:rsidP="0086679C">
      <w:pPr>
        <w:autoSpaceDE w:val="0"/>
        <w:autoSpaceDN w:val="0"/>
        <w:adjustRightInd w:val="0"/>
        <w:jc w:val="both"/>
        <w:rPr>
          <w:rFonts w:ascii="Arial" w:hAnsi="Arial" w:cs="Arial"/>
          <w:b/>
          <w:sz w:val="21"/>
          <w:szCs w:val="21"/>
        </w:rPr>
      </w:pPr>
      <w:r w:rsidRPr="00BF379B">
        <w:rPr>
          <w:rFonts w:ascii="Arial" w:hAnsi="Arial" w:cs="Arial"/>
          <w:b/>
          <w:sz w:val="21"/>
          <w:szCs w:val="21"/>
        </w:rPr>
        <w:lastRenderedPageBreak/>
        <w:t>Explanatory notes</w:t>
      </w:r>
    </w:p>
    <w:p w14:paraId="391279B3" w14:textId="77777777" w:rsidR="0086679C" w:rsidRPr="00BF379B" w:rsidRDefault="0086679C" w:rsidP="0086679C">
      <w:pPr>
        <w:autoSpaceDE w:val="0"/>
        <w:autoSpaceDN w:val="0"/>
        <w:adjustRightInd w:val="0"/>
        <w:jc w:val="both"/>
        <w:rPr>
          <w:rFonts w:ascii="Arial" w:hAnsi="Arial" w:cs="Arial"/>
          <w:sz w:val="21"/>
          <w:szCs w:val="21"/>
        </w:rPr>
      </w:pPr>
    </w:p>
    <w:p w14:paraId="14D3A098" w14:textId="77777777" w:rsidR="0086679C" w:rsidRPr="00BF379B" w:rsidRDefault="0086679C" w:rsidP="0086679C">
      <w:pPr>
        <w:pStyle w:val="Default"/>
        <w:rPr>
          <w:rFonts w:ascii="Arial" w:hAnsi="Arial" w:cs="Arial"/>
          <w:bCs/>
          <w:sz w:val="21"/>
          <w:szCs w:val="21"/>
          <w:lang w:val="en-GB"/>
        </w:rPr>
      </w:pPr>
      <w:r w:rsidRPr="00BF379B">
        <w:rPr>
          <w:rFonts w:ascii="Arial" w:hAnsi="Arial" w:cs="Arial"/>
          <w:bCs/>
          <w:sz w:val="21"/>
          <w:szCs w:val="21"/>
          <w:lang w:val="en-GB"/>
        </w:rPr>
        <w:t xml:space="preserve">Information should be provided for </w:t>
      </w:r>
      <w:r w:rsidRPr="00BF379B">
        <w:rPr>
          <w:rFonts w:ascii="Arial" w:hAnsi="Arial" w:cs="Arial"/>
          <w:bCs/>
          <w:sz w:val="21"/>
          <w:szCs w:val="21"/>
          <w:u w:val="single"/>
          <w:lang w:val="en-GB"/>
        </w:rPr>
        <w:t>all</w:t>
      </w:r>
      <w:r w:rsidRPr="00BF379B">
        <w:rPr>
          <w:rFonts w:ascii="Arial" w:hAnsi="Arial" w:cs="Arial"/>
          <w:bCs/>
          <w:sz w:val="21"/>
          <w:szCs w:val="21"/>
          <w:lang w:val="en-GB"/>
        </w:rPr>
        <w:t xml:space="preserve"> sections of the template – in a concise and factual manner.  </w:t>
      </w:r>
    </w:p>
    <w:p w14:paraId="15C4B586" w14:textId="77777777" w:rsidR="0086679C" w:rsidRPr="00BF379B" w:rsidRDefault="0086679C" w:rsidP="0086679C">
      <w:pPr>
        <w:autoSpaceDE w:val="0"/>
        <w:autoSpaceDN w:val="0"/>
        <w:adjustRightInd w:val="0"/>
        <w:jc w:val="both"/>
        <w:rPr>
          <w:rFonts w:ascii="Arial" w:hAnsi="Arial" w:cs="Arial"/>
          <w:sz w:val="21"/>
          <w:szCs w:val="21"/>
        </w:rPr>
      </w:pPr>
    </w:p>
    <w:p w14:paraId="3674820A" w14:textId="77777777" w:rsidR="0086679C" w:rsidRPr="00BF379B" w:rsidRDefault="0086679C" w:rsidP="0086679C">
      <w:pPr>
        <w:autoSpaceDE w:val="0"/>
        <w:autoSpaceDN w:val="0"/>
        <w:adjustRightInd w:val="0"/>
        <w:jc w:val="both"/>
        <w:rPr>
          <w:rFonts w:ascii="Arial" w:hAnsi="Arial" w:cs="Arial"/>
          <w:sz w:val="21"/>
          <w:szCs w:val="21"/>
        </w:rPr>
      </w:pPr>
      <w:r w:rsidRPr="00BF379B">
        <w:rPr>
          <w:rFonts w:ascii="Arial" w:hAnsi="Arial" w:cs="Arial"/>
          <w:sz w:val="21"/>
          <w:szCs w:val="21"/>
        </w:rPr>
        <w:t>A. The proponent(s) should indicate the specific amendment to the Appendices, and in particular</w:t>
      </w:r>
    </w:p>
    <w:p w14:paraId="2EAD817E" w14:textId="77777777" w:rsidR="0086679C" w:rsidRPr="00BF379B" w:rsidRDefault="0086679C" w:rsidP="0086679C">
      <w:pPr>
        <w:numPr>
          <w:ilvl w:val="0"/>
          <w:numId w:val="36"/>
        </w:numPr>
        <w:autoSpaceDE w:val="0"/>
        <w:autoSpaceDN w:val="0"/>
        <w:adjustRightInd w:val="0"/>
        <w:jc w:val="both"/>
        <w:rPr>
          <w:rFonts w:ascii="Arial" w:hAnsi="Arial" w:cs="Arial"/>
          <w:sz w:val="21"/>
          <w:szCs w:val="21"/>
        </w:rPr>
      </w:pPr>
      <w:r w:rsidRPr="00BF379B">
        <w:rPr>
          <w:rFonts w:ascii="Arial" w:hAnsi="Arial" w:cs="Arial"/>
          <w:sz w:val="21"/>
          <w:szCs w:val="21"/>
        </w:rPr>
        <w:t>whether a taxon is proposed to be included in, or removed from one or both Appendices;</w:t>
      </w:r>
    </w:p>
    <w:p w14:paraId="514D79AB" w14:textId="77777777" w:rsidR="0086679C" w:rsidRPr="00BF379B" w:rsidRDefault="0086679C" w:rsidP="0086679C">
      <w:pPr>
        <w:numPr>
          <w:ilvl w:val="0"/>
          <w:numId w:val="36"/>
        </w:numPr>
        <w:autoSpaceDE w:val="0"/>
        <w:autoSpaceDN w:val="0"/>
        <w:adjustRightInd w:val="0"/>
        <w:jc w:val="both"/>
        <w:rPr>
          <w:rFonts w:ascii="Arial" w:hAnsi="Arial" w:cs="Arial"/>
          <w:sz w:val="21"/>
          <w:szCs w:val="21"/>
        </w:rPr>
      </w:pPr>
      <w:r w:rsidRPr="00BF379B">
        <w:rPr>
          <w:rFonts w:ascii="Arial" w:hAnsi="Arial" w:cs="Arial"/>
          <w:sz w:val="21"/>
          <w:szCs w:val="21"/>
        </w:rPr>
        <w:t xml:space="preserve">species or sub-species or higher taxon; </w:t>
      </w:r>
    </w:p>
    <w:p w14:paraId="2441661F" w14:textId="77777777" w:rsidR="0086679C" w:rsidRPr="00BF379B" w:rsidRDefault="0086679C" w:rsidP="0086679C">
      <w:pPr>
        <w:numPr>
          <w:ilvl w:val="0"/>
          <w:numId w:val="35"/>
        </w:numPr>
        <w:autoSpaceDE w:val="0"/>
        <w:autoSpaceDN w:val="0"/>
        <w:adjustRightInd w:val="0"/>
        <w:jc w:val="both"/>
        <w:rPr>
          <w:rFonts w:ascii="Arial" w:hAnsi="Arial" w:cs="Arial"/>
          <w:sz w:val="21"/>
          <w:szCs w:val="21"/>
        </w:rPr>
      </w:pPr>
      <w:proofErr w:type="gramStart"/>
      <w:r w:rsidRPr="00BF379B">
        <w:rPr>
          <w:rFonts w:ascii="Arial" w:hAnsi="Arial" w:cs="Arial"/>
          <w:sz w:val="21"/>
          <w:szCs w:val="21"/>
        </w:rPr>
        <w:t>whether</w:t>
      </w:r>
      <w:proofErr w:type="gramEnd"/>
      <w:r w:rsidRPr="00BF379B">
        <w:rPr>
          <w:rFonts w:ascii="Arial" w:hAnsi="Arial" w:cs="Arial"/>
          <w:sz w:val="21"/>
          <w:szCs w:val="21"/>
        </w:rPr>
        <w:t xml:space="preserve"> the entire population or a geographically separate population of the taxon is concerned by the proposed amendment.</w:t>
      </w:r>
    </w:p>
    <w:p w14:paraId="7BF7744C" w14:textId="77777777" w:rsidR="0086679C" w:rsidRPr="00BF379B" w:rsidRDefault="0086679C" w:rsidP="0086679C">
      <w:pPr>
        <w:autoSpaceDE w:val="0"/>
        <w:autoSpaceDN w:val="0"/>
        <w:adjustRightInd w:val="0"/>
        <w:ind w:left="720"/>
        <w:jc w:val="both"/>
        <w:rPr>
          <w:rFonts w:ascii="Arial" w:hAnsi="Arial" w:cs="Arial"/>
          <w:sz w:val="21"/>
          <w:szCs w:val="21"/>
        </w:rPr>
      </w:pPr>
    </w:p>
    <w:p w14:paraId="5F357AEC" w14:textId="77777777" w:rsidR="0086679C" w:rsidRPr="00BF379B" w:rsidRDefault="0086679C" w:rsidP="0086679C">
      <w:pPr>
        <w:autoSpaceDE w:val="0"/>
        <w:autoSpaceDN w:val="0"/>
        <w:adjustRightInd w:val="0"/>
        <w:jc w:val="both"/>
        <w:rPr>
          <w:rFonts w:ascii="Arial" w:hAnsi="Arial" w:cs="Arial"/>
          <w:sz w:val="21"/>
          <w:szCs w:val="21"/>
        </w:rPr>
      </w:pPr>
      <w:r w:rsidRPr="00BF379B">
        <w:rPr>
          <w:rFonts w:ascii="Arial" w:hAnsi="Arial" w:cs="Arial"/>
          <w:sz w:val="21"/>
          <w:szCs w:val="21"/>
        </w:rPr>
        <w:t xml:space="preserve">The proponent(s) should justify the basis of the proposed amendment.  In particular, in the case of a </w:t>
      </w:r>
      <w:proofErr w:type="spellStart"/>
      <w:r w:rsidRPr="00BF379B">
        <w:rPr>
          <w:rFonts w:ascii="Arial" w:hAnsi="Arial" w:cs="Arial"/>
          <w:sz w:val="21"/>
          <w:szCs w:val="21"/>
        </w:rPr>
        <w:t>taxon</w:t>
      </w:r>
      <w:proofErr w:type="spellEnd"/>
      <w:r w:rsidRPr="00BF379B">
        <w:rPr>
          <w:rFonts w:ascii="Arial" w:hAnsi="Arial" w:cs="Arial"/>
          <w:sz w:val="21"/>
          <w:szCs w:val="21"/>
        </w:rPr>
        <w:t xml:space="preserve"> being proposed for inclusion in the Appendices, the proposal should justify how the taxon meets the relevant criteria (see section 5.1 for details).  This is particularly important in cases where the IUCN classification does not align with the Appendix proposed.  The proposal should also clearly articulate the benefit expected to result from the species’ inclusion on the proposed Appendix.  In the case of a </w:t>
      </w:r>
      <w:proofErr w:type="spellStart"/>
      <w:r w:rsidRPr="00BF379B">
        <w:rPr>
          <w:rFonts w:ascii="Arial" w:hAnsi="Arial" w:cs="Arial"/>
          <w:sz w:val="21"/>
          <w:szCs w:val="21"/>
        </w:rPr>
        <w:t>taxon</w:t>
      </w:r>
      <w:proofErr w:type="spellEnd"/>
      <w:r w:rsidRPr="00BF379B">
        <w:rPr>
          <w:rFonts w:ascii="Arial" w:hAnsi="Arial" w:cs="Arial"/>
          <w:sz w:val="21"/>
          <w:szCs w:val="21"/>
        </w:rPr>
        <w:t xml:space="preserve"> being proposed for removal from the Appendices, the proposal should justify why the taxon no longer meets the criteria for inclusion, and no longer needs the protection provided by the listing (see also section 7.2).</w:t>
      </w:r>
    </w:p>
    <w:p w14:paraId="21B99E8E" w14:textId="77777777" w:rsidR="0086679C" w:rsidRPr="00BF379B" w:rsidRDefault="0086679C" w:rsidP="0086679C">
      <w:pPr>
        <w:autoSpaceDE w:val="0"/>
        <w:autoSpaceDN w:val="0"/>
        <w:adjustRightInd w:val="0"/>
        <w:jc w:val="both"/>
        <w:rPr>
          <w:rFonts w:ascii="Arial" w:hAnsi="Arial" w:cs="Arial"/>
          <w:sz w:val="21"/>
          <w:szCs w:val="21"/>
        </w:rPr>
      </w:pPr>
      <w:r w:rsidRPr="00BF379B">
        <w:rPr>
          <w:rFonts w:ascii="Arial" w:eastAsia="Calibri" w:hAnsi="Arial" w:cs="Arial"/>
          <w:sz w:val="21"/>
          <w:szCs w:val="21"/>
        </w:rPr>
        <w:t>Proposals for the inclusion of taxa above the species level should not normally be accepted unless all of the species within that taxon meet the requirements of the Convention.  Information on each species in the higher taxon should be included in the proposal, and each species should be assessed on its own merits.  If a proposal is adopted, the individual species within the higher taxon should be listed in the Appendices of the Convention rather than the higher taxon.</w:t>
      </w:r>
    </w:p>
    <w:p w14:paraId="690479DC" w14:textId="77777777" w:rsidR="0086679C" w:rsidRPr="00BF379B" w:rsidRDefault="0086679C" w:rsidP="0086679C">
      <w:pPr>
        <w:autoSpaceDE w:val="0"/>
        <w:autoSpaceDN w:val="0"/>
        <w:adjustRightInd w:val="0"/>
        <w:jc w:val="both"/>
        <w:rPr>
          <w:rFonts w:ascii="Arial" w:hAnsi="Arial" w:cs="Arial"/>
          <w:sz w:val="21"/>
          <w:szCs w:val="21"/>
        </w:rPr>
      </w:pPr>
    </w:p>
    <w:p w14:paraId="6BC3E9AD" w14:textId="77777777" w:rsidR="0086679C" w:rsidRPr="00BF379B" w:rsidRDefault="0086679C" w:rsidP="0086679C">
      <w:pPr>
        <w:autoSpaceDE w:val="0"/>
        <w:autoSpaceDN w:val="0"/>
        <w:adjustRightInd w:val="0"/>
        <w:jc w:val="both"/>
        <w:rPr>
          <w:rFonts w:ascii="Arial" w:hAnsi="Arial" w:cs="Arial"/>
          <w:sz w:val="21"/>
          <w:szCs w:val="21"/>
        </w:rPr>
      </w:pPr>
      <w:r w:rsidRPr="00BF379B">
        <w:rPr>
          <w:rFonts w:ascii="Arial" w:hAnsi="Arial" w:cs="Arial"/>
          <w:sz w:val="21"/>
          <w:szCs w:val="21"/>
        </w:rPr>
        <w:t>B. Official name of the Contracting Party to the Convention submitting the proposal.  A proposal can be submitted by more than one Party.</w:t>
      </w:r>
    </w:p>
    <w:p w14:paraId="55E87C3F" w14:textId="77777777" w:rsidR="0086679C" w:rsidRPr="00BF379B" w:rsidRDefault="0086679C" w:rsidP="0086679C">
      <w:pPr>
        <w:autoSpaceDE w:val="0"/>
        <w:autoSpaceDN w:val="0"/>
        <w:adjustRightInd w:val="0"/>
        <w:jc w:val="both"/>
        <w:rPr>
          <w:rFonts w:ascii="Arial" w:hAnsi="Arial" w:cs="Arial"/>
          <w:sz w:val="21"/>
          <w:szCs w:val="21"/>
        </w:rPr>
      </w:pPr>
    </w:p>
    <w:p w14:paraId="52F35407" w14:textId="77777777" w:rsidR="0086679C" w:rsidRPr="00BF379B" w:rsidRDefault="0086679C" w:rsidP="0086679C">
      <w:pPr>
        <w:autoSpaceDE w:val="0"/>
        <w:autoSpaceDN w:val="0"/>
        <w:adjustRightInd w:val="0"/>
        <w:jc w:val="both"/>
        <w:rPr>
          <w:rFonts w:ascii="Arial" w:hAnsi="Arial" w:cs="Arial"/>
          <w:sz w:val="21"/>
          <w:szCs w:val="21"/>
        </w:rPr>
      </w:pPr>
      <w:r w:rsidRPr="00BF379B">
        <w:rPr>
          <w:rFonts w:ascii="Arial" w:hAnsi="Arial" w:cs="Arial"/>
          <w:sz w:val="21"/>
          <w:szCs w:val="21"/>
        </w:rPr>
        <w:t>C. A selection of the most important scientific data which explain and substantiate the proposal; these data may be gathered from technical literature or from reports which have so far not been published (references and web links should be provided).</w:t>
      </w:r>
    </w:p>
    <w:p w14:paraId="72CA12D9" w14:textId="77777777" w:rsidR="0086679C" w:rsidRPr="00BF379B" w:rsidRDefault="0086679C" w:rsidP="0086679C">
      <w:pPr>
        <w:autoSpaceDE w:val="0"/>
        <w:autoSpaceDN w:val="0"/>
        <w:adjustRightInd w:val="0"/>
        <w:jc w:val="both"/>
        <w:rPr>
          <w:rFonts w:ascii="Arial" w:hAnsi="Arial" w:cs="Arial"/>
          <w:sz w:val="21"/>
          <w:szCs w:val="21"/>
        </w:rPr>
      </w:pPr>
    </w:p>
    <w:p w14:paraId="4D41F5EF" w14:textId="77777777" w:rsidR="0086679C" w:rsidRPr="00BF379B" w:rsidRDefault="0086679C" w:rsidP="0086679C">
      <w:pPr>
        <w:autoSpaceDE w:val="0"/>
        <w:autoSpaceDN w:val="0"/>
        <w:adjustRightInd w:val="0"/>
        <w:jc w:val="both"/>
        <w:rPr>
          <w:rFonts w:ascii="Arial" w:hAnsi="Arial" w:cs="Arial"/>
          <w:sz w:val="21"/>
          <w:szCs w:val="21"/>
        </w:rPr>
      </w:pPr>
      <w:r w:rsidRPr="00BF379B">
        <w:rPr>
          <w:rFonts w:ascii="Arial" w:hAnsi="Arial" w:cs="Arial"/>
          <w:sz w:val="21"/>
          <w:szCs w:val="21"/>
        </w:rPr>
        <w:t xml:space="preserve">1. </w:t>
      </w:r>
      <w:r w:rsidRPr="00BF379B">
        <w:rPr>
          <w:rFonts w:ascii="Arial" w:hAnsi="Arial" w:cs="Arial"/>
          <w:sz w:val="21"/>
          <w:szCs w:val="21"/>
          <w:u w:val="single"/>
        </w:rPr>
        <w:t>Taxonomy</w:t>
      </w:r>
      <w:r w:rsidRPr="00BF379B">
        <w:rPr>
          <w:rFonts w:ascii="Arial" w:hAnsi="Arial" w:cs="Arial"/>
          <w:sz w:val="21"/>
          <w:szCs w:val="21"/>
        </w:rPr>
        <w:t>: the proposal should include sufficient information to allow the Scientific Council and the Conference of the Parties to identify clearly the taxon that is the subject of the proposal.</w:t>
      </w:r>
    </w:p>
    <w:p w14:paraId="7684A943" w14:textId="77777777" w:rsidR="0086679C" w:rsidRPr="00BF379B" w:rsidRDefault="0086679C" w:rsidP="0086679C">
      <w:pPr>
        <w:autoSpaceDE w:val="0"/>
        <w:autoSpaceDN w:val="0"/>
        <w:adjustRightInd w:val="0"/>
        <w:jc w:val="both"/>
        <w:rPr>
          <w:rFonts w:ascii="Arial" w:hAnsi="Arial" w:cs="Arial"/>
          <w:sz w:val="21"/>
          <w:szCs w:val="21"/>
        </w:rPr>
      </w:pPr>
    </w:p>
    <w:p w14:paraId="5A5E6E91" w14:textId="77777777" w:rsidR="0086679C" w:rsidRPr="00BF379B" w:rsidRDefault="0086679C" w:rsidP="0086679C">
      <w:pPr>
        <w:autoSpaceDE w:val="0"/>
        <w:autoSpaceDN w:val="0"/>
        <w:adjustRightInd w:val="0"/>
        <w:jc w:val="both"/>
        <w:rPr>
          <w:rFonts w:ascii="Arial" w:hAnsi="Arial" w:cs="Arial"/>
          <w:sz w:val="21"/>
          <w:szCs w:val="21"/>
        </w:rPr>
      </w:pPr>
      <w:r w:rsidRPr="00BF379B">
        <w:rPr>
          <w:rFonts w:ascii="Arial" w:hAnsi="Arial" w:cs="Arial"/>
          <w:sz w:val="21"/>
          <w:szCs w:val="21"/>
        </w:rPr>
        <w:t>1.4 If the species concerned is included in one of the standard lists of names or taxonomic references adopted by the Conference of the Parties, the name provided by that reference should be entered here.  If a different name is used, the reason for the divergence from the taxonomic reference should be explained.  If the species concerned is not included in one of the adopted standard references, the proponent should provide references as to the source of the name used.</w:t>
      </w:r>
    </w:p>
    <w:p w14:paraId="73C49AFF" w14:textId="77777777" w:rsidR="0086679C" w:rsidRPr="00BF379B" w:rsidRDefault="0086679C" w:rsidP="0086679C">
      <w:pPr>
        <w:autoSpaceDE w:val="0"/>
        <w:autoSpaceDN w:val="0"/>
        <w:adjustRightInd w:val="0"/>
        <w:jc w:val="both"/>
        <w:rPr>
          <w:rFonts w:ascii="Arial" w:hAnsi="Arial" w:cs="Arial"/>
          <w:sz w:val="21"/>
          <w:szCs w:val="21"/>
        </w:rPr>
      </w:pPr>
    </w:p>
    <w:p w14:paraId="587B1F2C" w14:textId="77777777" w:rsidR="0086679C" w:rsidRPr="00BF379B" w:rsidRDefault="0086679C" w:rsidP="0086679C">
      <w:pPr>
        <w:autoSpaceDE w:val="0"/>
        <w:autoSpaceDN w:val="0"/>
        <w:adjustRightInd w:val="0"/>
        <w:jc w:val="both"/>
        <w:rPr>
          <w:rFonts w:ascii="Arial" w:hAnsi="Arial" w:cs="Arial"/>
          <w:sz w:val="21"/>
          <w:szCs w:val="21"/>
        </w:rPr>
      </w:pPr>
      <w:r w:rsidRPr="00BF379B">
        <w:rPr>
          <w:rFonts w:ascii="Arial" w:hAnsi="Arial" w:cs="Arial"/>
          <w:sz w:val="21"/>
          <w:szCs w:val="21"/>
        </w:rPr>
        <w:t>1.5 The proponent should provide information on other scientific names or synonyms under which the taxon concerned may be known currently, especially in case of significant dispute on its taxonomic status.</w:t>
      </w:r>
    </w:p>
    <w:p w14:paraId="0667C29D" w14:textId="77777777" w:rsidR="0086679C" w:rsidRPr="00BF379B" w:rsidRDefault="0086679C" w:rsidP="0086679C">
      <w:pPr>
        <w:autoSpaceDE w:val="0"/>
        <w:autoSpaceDN w:val="0"/>
        <w:adjustRightInd w:val="0"/>
        <w:jc w:val="both"/>
        <w:rPr>
          <w:rFonts w:ascii="Arial" w:hAnsi="Arial" w:cs="Arial"/>
          <w:sz w:val="21"/>
          <w:szCs w:val="21"/>
        </w:rPr>
      </w:pPr>
    </w:p>
    <w:p w14:paraId="55A1BC87" w14:textId="77777777" w:rsidR="0086679C" w:rsidRPr="00BF379B" w:rsidRDefault="0086679C" w:rsidP="0086679C">
      <w:pPr>
        <w:autoSpaceDE w:val="0"/>
        <w:autoSpaceDN w:val="0"/>
        <w:adjustRightInd w:val="0"/>
        <w:jc w:val="both"/>
        <w:rPr>
          <w:rFonts w:ascii="Arial" w:hAnsi="Arial" w:cs="Arial"/>
          <w:sz w:val="21"/>
          <w:szCs w:val="21"/>
        </w:rPr>
      </w:pPr>
      <w:r w:rsidRPr="00BF379B">
        <w:rPr>
          <w:rFonts w:ascii="Arial" w:hAnsi="Arial" w:cs="Arial"/>
          <w:sz w:val="21"/>
          <w:szCs w:val="21"/>
        </w:rPr>
        <w:t xml:space="preserve">1.6 Common names of the taxon proposed should be provided.  As a minimum these should include all of the official languages of the Convention.  </w:t>
      </w:r>
    </w:p>
    <w:p w14:paraId="38CA696D" w14:textId="77777777" w:rsidR="0086679C" w:rsidRPr="00BF379B" w:rsidRDefault="0086679C" w:rsidP="0086679C">
      <w:pPr>
        <w:autoSpaceDE w:val="0"/>
        <w:autoSpaceDN w:val="0"/>
        <w:adjustRightInd w:val="0"/>
        <w:jc w:val="both"/>
        <w:rPr>
          <w:rFonts w:ascii="Arial" w:hAnsi="Arial" w:cs="Arial"/>
          <w:sz w:val="21"/>
          <w:szCs w:val="21"/>
        </w:rPr>
      </w:pPr>
    </w:p>
    <w:p w14:paraId="483B4108" w14:textId="77777777" w:rsidR="0086679C" w:rsidRPr="00BF379B" w:rsidRDefault="0086679C" w:rsidP="0086679C">
      <w:pPr>
        <w:autoSpaceDE w:val="0"/>
        <w:autoSpaceDN w:val="0"/>
        <w:adjustRightInd w:val="0"/>
        <w:jc w:val="both"/>
        <w:rPr>
          <w:rFonts w:ascii="Arial" w:hAnsi="Arial" w:cs="Arial"/>
          <w:sz w:val="21"/>
          <w:szCs w:val="21"/>
        </w:rPr>
      </w:pPr>
    </w:p>
    <w:p w14:paraId="243A9FDB" w14:textId="77777777" w:rsidR="0086679C" w:rsidRPr="00BF379B" w:rsidRDefault="0086679C" w:rsidP="0086679C">
      <w:pPr>
        <w:autoSpaceDE w:val="0"/>
        <w:autoSpaceDN w:val="0"/>
        <w:adjustRightInd w:val="0"/>
        <w:jc w:val="both"/>
        <w:rPr>
          <w:rFonts w:ascii="Arial" w:hAnsi="Arial" w:cs="Arial"/>
          <w:sz w:val="21"/>
          <w:szCs w:val="21"/>
        </w:rPr>
      </w:pPr>
      <w:r w:rsidRPr="00BF379B">
        <w:rPr>
          <w:rFonts w:ascii="Arial" w:hAnsi="Arial" w:cs="Arial"/>
          <w:sz w:val="21"/>
          <w:szCs w:val="21"/>
        </w:rPr>
        <w:t xml:space="preserve">2.  </w:t>
      </w:r>
      <w:r w:rsidRPr="00BF379B">
        <w:rPr>
          <w:rFonts w:ascii="Arial" w:hAnsi="Arial" w:cs="Arial"/>
          <w:sz w:val="21"/>
          <w:szCs w:val="21"/>
          <w:u w:val="single"/>
        </w:rPr>
        <w:t>Overview</w:t>
      </w:r>
      <w:r w:rsidRPr="00BF379B">
        <w:rPr>
          <w:rFonts w:ascii="Arial" w:hAnsi="Arial" w:cs="Arial"/>
          <w:sz w:val="21"/>
          <w:szCs w:val="21"/>
        </w:rPr>
        <w:t>.  This section should provide a brief overview of key elements of the proposal, taken from key sections of the supporting statement.</w:t>
      </w:r>
    </w:p>
    <w:p w14:paraId="1B683D46" w14:textId="77777777" w:rsidR="0086679C" w:rsidRPr="00BF379B" w:rsidRDefault="0086679C" w:rsidP="0086679C">
      <w:pPr>
        <w:autoSpaceDE w:val="0"/>
        <w:autoSpaceDN w:val="0"/>
        <w:adjustRightInd w:val="0"/>
        <w:jc w:val="both"/>
        <w:rPr>
          <w:rFonts w:ascii="Arial" w:hAnsi="Arial" w:cs="Arial"/>
          <w:sz w:val="21"/>
          <w:szCs w:val="21"/>
        </w:rPr>
      </w:pPr>
    </w:p>
    <w:p w14:paraId="090369A5" w14:textId="77777777" w:rsidR="0086679C" w:rsidRPr="00BF379B" w:rsidRDefault="0086679C" w:rsidP="0086679C">
      <w:pPr>
        <w:pStyle w:val="CommentText"/>
        <w:jc w:val="both"/>
        <w:rPr>
          <w:rFonts w:ascii="Arial" w:hAnsi="Arial" w:cs="Arial"/>
          <w:sz w:val="21"/>
          <w:szCs w:val="21"/>
        </w:rPr>
      </w:pPr>
      <w:r w:rsidRPr="00BF379B">
        <w:rPr>
          <w:rFonts w:ascii="Arial" w:hAnsi="Arial" w:cs="Arial"/>
          <w:sz w:val="21"/>
          <w:szCs w:val="21"/>
        </w:rPr>
        <w:t xml:space="preserve">3.  </w:t>
      </w:r>
      <w:r w:rsidRPr="00BF379B">
        <w:rPr>
          <w:rFonts w:ascii="Arial" w:hAnsi="Arial" w:cs="Arial"/>
          <w:sz w:val="21"/>
          <w:szCs w:val="21"/>
          <w:u w:val="single"/>
        </w:rPr>
        <w:t>Migrations</w:t>
      </w:r>
      <w:r w:rsidRPr="00BF379B">
        <w:rPr>
          <w:rFonts w:ascii="Arial" w:hAnsi="Arial" w:cs="Arial"/>
          <w:sz w:val="21"/>
          <w:szCs w:val="21"/>
        </w:rPr>
        <w:t xml:space="preserve"> </w:t>
      </w:r>
    </w:p>
    <w:p w14:paraId="62F88FCB" w14:textId="77777777" w:rsidR="0086679C" w:rsidRPr="00BF379B" w:rsidRDefault="0086679C" w:rsidP="0086679C">
      <w:pPr>
        <w:pStyle w:val="CommentText"/>
        <w:jc w:val="both"/>
        <w:rPr>
          <w:rFonts w:ascii="Arial" w:hAnsi="Arial" w:cs="Arial"/>
          <w:sz w:val="21"/>
          <w:szCs w:val="21"/>
        </w:rPr>
      </w:pPr>
    </w:p>
    <w:p w14:paraId="74B14911" w14:textId="77777777" w:rsidR="0086679C" w:rsidRPr="00BF379B" w:rsidRDefault="0086679C" w:rsidP="0086679C">
      <w:pPr>
        <w:pStyle w:val="CommentText"/>
        <w:jc w:val="both"/>
        <w:rPr>
          <w:rFonts w:ascii="Arial" w:eastAsiaTheme="minorHAnsi" w:hAnsi="Arial" w:cs="Arial"/>
          <w:sz w:val="21"/>
          <w:szCs w:val="21"/>
        </w:rPr>
      </w:pPr>
      <w:r w:rsidRPr="00BF379B">
        <w:rPr>
          <w:rFonts w:ascii="Arial" w:eastAsiaTheme="minorHAnsi" w:hAnsi="Arial" w:cs="Arial"/>
          <w:sz w:val="21"/>
          <w:szCs w:val="21"/>
        </w:rPr>
        <w:t>Proponents should bear in mind the definition of migration in Article I paragraph 1 (a) of the Convention:</w:t>
      </w:r>
    </w:p>
    <w:p w14:paraId="504D07B6" w14:textId="77777777" w:rsidR="0086679C" w:rsidRPr="00BF379B" w:rsidRDefault="0086679C" w:rsidP="0086679C">
      <w:pPr>
        <w:autoSpaceDE w:val="0"/>
        <w:autoSpaceDN w:val="0"/>
        <w:adjustRightInd w:val="0"/>
        <w:ind w:left="720"/>
        <w:jc w:val="both"/>
        <w:rPr>
          <w:rFonts w:ascii="Arial" w:hAnsi="Arial" w:cs="Arial"/>
          <w:i/>
          <w:color w:val="000000"/>
          <w:sz w:val="21"/>
          <w:szCs w:val="21"/>
        </w:rPr>
      </w:pPr>
      <w:r w:rsidRPr="00BF379B">
        <w:rPr>
          <w:rFonts w:ascii="Arial" w:hAnsi="Arial" w:cs="Arial"/>
          <w:i/>
          <w:color w:val="000000"/>
          <w:sz w:val="21"/>
          <w:szCs w:val="21"/>
        </w:rPr>
        <w:t>a) "Migratory species" means the entire population or any geographically separate part of the population of any species or lower taxon of wild animals, a significant proportion of whose members cyclically and predictably cross one or more national jurisdictional boundaries;</w:t>
      </w:r>
    </w:p>
    <w:p w14:paraId="362DB8BE" w14:textId="77777777" w:rsidR="0086679C" w:rsidRPr="00BF379B" w:rsidRDefault="0086679C" w:rsidP="0086679C">
      <w:pPr>
        <w:pStyle w:val="CommentText"/>
        <w:jc w:val="both"/>
        <w:rPr>
          <w:rFonts w:ascii="Arial" w:hAnsi="Arial" w:cs="Arial"/>
          <w:sz w:val="21"/>
          <w:szCs w:val="21"/>
        </w:rPr>
      </w:pPr>
    </w:p>
    <w:p w14:paraId="131532E2" w14:textId="170B670B" w:rsidR="0086679C" w:rsidRPr="00BF379B" w:rsidRDefault="0086679C" w:rsidP="0086679C">
      <w:pPr>
        <w:pStyle w:val="CommentText"/>
        <w:jc w:val="both"/>
        <w:rPr>
          <w:rFonts w:ascii="Arial" w:hAnsi="Arial" w:cs="Arial"/>
          <w:sz w:val="21"/>
          <w:szCs w:val="21"/>
        </w:rPr>
      </w:pPr>
      <w:r w:rsidRPr="00BF379B">
        <w:rPr>
          <w:rFonts w:ascii="Arial" w:hAnsi="Arial" w:cs="Arial"/>
          <w:sz w:val="21"/>
          <w:szCs w:val="21"/>
        </w:rPr>
        <w:t>3.1 Description of the character of migrations, indicating the geographical extent of population movements.  With reference to the definition of “migratory species” in Article I, paragraph 1 (a) of the Convention, as interpreted in Resolution 11.33, the cyclical and predictable nature of migrations across national boundaries should be demonstrated.</w:t>
      </w:r>
    </w:p>
    <w:p w14:paraId="2F4DC41F" w14:textId="77777777" w:rsidR="0086679C" w:rsidRPr="00BF379B" w:rsidRDefault="0086679C" w:rsidP="0086679C">
      <w:pPr>
        <w:pStyle w:val="CommentText"/>
        <w:jc w:val="both"/>
        <w:rPr>
          <w:rFonts w:ascii="Arial" w:hAnsi="Arial" w:cs="Arial"/>
          <w:sz w:val="21"/>
          <w:szCs w:val="21"/>
        </w:rPr>
      </w:pPr>
    </w:p>
    <w:p w14:paraId="55699FB1" w14:textId="77777777" w:rsidR="0086679C" w:rsidRPr="00BF379B" w:rsidRDefault="0086679C" w:rsidP="0086679C">
      <w:pPr>
        <w:autoSpaceDE w:val="0"/>
        <w:autoSpaceDN w:val="0"/>
        <w:adjustRightInd w:val="0"/>
        <w:rPr>
          <w:rFonts w:ascii="Arial" w:hAnsi="Arial" w:cs="Arial"/>
          <w:color w:val="000000"/>
          <w:sz w:val="21"/>
          <w:szCs w:val="21"/>
        </w:rPr>
      </w:pPr>
      <w:r w:rsidRPr="00BF379B">
        <w:rPr>
          <w:rFonts w:ascii="Arial" w:hAnsi="Arial" w:cs="Arial"/>
          <w:color w:val="000000"/>
          <w:sz w:val="21"/>
          <w:szCs w:val="21"/>
        </w:rPr>
        <w:t>Resolution 11.33 Paragraph 2 states:</w:t>
      </w:r>
    </w:p>
    <w:p w14:paraId="50203F9D" w14:textId="77777777" w:rsidR="0086679C" w:rsidRPr="00BF379B" w:rsidRDefault="0086679C" w:rsidP="0086679C">
      <w:pPr>
        <w:autoSpaceDE w:val="0"/>
        <w:autoSpaceDN w:val="0"/>
        <w:adjustRightInd w:val="0"/>
        <w:ind w:left="284"/>
        <w:jc w:val="both"/>
        <w:rPr>
          <w:rFonts w:ascii="Arial" w:hAnsi="Arial" w:cs="Arial"/>
          <w:i/>
          <w:color w:val="000000"/>
          <w:sz w:val="21"/>
          <w:szCs w:val="21"/>
        </w:rPr>
      </w:pPr>
      <w:r w:rsidRPr="00BF379B">
        <w:rPr>
          <w:rFonts w:ascii="Arial" w:hAnsi="Arial" w:cs="Arial"/>
          <w:i/>
          <w:iCs/>
          <w:color w:val="000000"/>
          <w:sz w:val="21"/>
          <w:szCs w:val="21"/>
        </w:rPr>
        <w:t xml:space="preserve">Decides </w:t>
      </w:r>
      <w:r w:rsidRPr="00BF379B">
        <w:rPr>
          <w:rFonts w:ascii="Arial" w:hAnsi="Arial" w:cs="Arial"/>
          <w:i/>
          <w:color w:val="000000"/>
          <w:sz w:val="21"/>
          <w:szCs w:val="21"/>
        </w:rPr>
        <w:t xml:space="preserve">that in the interpretation of the term "migratory species" in Article I, paragraph 1 (a) of the Convention: </w:t>
      </w:r>
    </w:p>
    <w:p w14:paraId="00353C9C" w14:textId="77777777" w:rsidR="0086679C" w:rsidRPr="00BF379B" w:rsidRDefault="0086679C" w:rsidP="0086679C">
      <w:pPr>
        <w:autoSpaceDE w:val="0"/>
        <w:autoSpaceDN w:val="0"/>
        <w:adjustRightInd w:val="0"/>
        <w:ind w:left="284"/>
        <w:jc w:val="both"/>
        <w:rPr>
          <w:rFonts w:ascii="Arial" w:hAnsi="Arial" w:cs="Arial"/>
          <w:i/>
          <w:color w:val="000000"/>
          <w:sz w:val="21"/>
          <w:szCs w:val="21"/>
        </w:rPr>
      </w:pPr>
    </w:p>
    <w:p w14:paraId="1562E698" w14:textId="77777777" w:rsidR="0086679C" w:rsidRPr="00BF379B" w:rsidRDefault="0086679C" w:rsidP="0086679C">
      <w:pPr>
        <w:autoSpaceDE w:val="0"/>
        <w:autoSpaceDN w:val="0"/>
        <w:adjustRightInd w:val="0"/>
        <w:ind w:left="568" w:hanging="284"/>
        <w:jc w:val="both"/>
        <w:rPr>
          <w:rFonts w:ascii="Arial" w:hAnsi="Arial" w:cs="Arial"/>
          <w:i/>
          <w:color w:val="000000"/>
          <w:sz w:val="21"/>
          <w:szCs w:val="21"/>
        </w:rPr>
      </w:pPr>
      <w:r w:rsidRPr="00BF379B">
        <w:rPr>
          <w:rFonts w:ascii="Arial" w:hAnsi="Arial" w:cs="Arial"/>
          <w:i/>
          <w:color w:val="000000"/>
          <w:sz w:val="21"/>
          <w:szCs w:val="21"/>
        </w:rPr>
        <w:t>(</w:t>
      </w:r>
      <w:proofErr w:type="spellStart"/>
      <w:r w:rsidRPr="00BF379B">
        <w:rPr>
          <w:rFonts w:ascii="Arial" w:hAnsi="Arial" w:cs="Arial"/>
          <w:i/>
          <w:color w:val="000000"/>
          <w:sz w:val="21"/>
          <w:szCs w:val="21"/>
        </w:rPr>
        <w:t>i</w:t>
      </w:r>
      <w:proofErr w:type="spellEnd"/>
      <w:r w:rsidRPr="00BF379B">
        <w:rPr>
          <w:rFonts w:ascii="Arial" w:hAnsi="Arial" w:cs="Arial"/>
          <w:i/>
          <w:color w:val="000000"/>
          <w:sz w:val="21"/>
          <w:szCs w:val="21"/>
        </w:rPr>
        <w:t xml:space="preserve">) The word "cyclically" in the phrase "cyclically and predictably" relates to a cycle of any nature, such as astronomical (circadian, annual etc.), life or climatic, and of any frequency; </w:t>
      </w:r>
    </w:p>
    <w:p w14:paraId="0E35185C" w14:textId="77777777" w:rsidR="0086679C" w:rsidRPr="00BF379B" w:rsidRDefault="0086679C" w:rsidP="0086679C">
      <w:pPr>
        <w:autoSpaceDE w:val="0"/>
        <w:autoSpaceDN w:val="0"/>
        <w:adjustRightInd w:val="0"/>
        <w:ind w:left="568" w:hanging="284"/>
        <w:jc w:val="both"/>
        <w:rPr>
          <w:rFonts w:ascii="Arial" w:hAnsi="Arial" w:cs="Arial"/>
          <w:i/>
          <w:color w:val="000000"/>
          <w:sz w:val="21"/>
          <w:szCs w:val="21"/>
        </w:rPr>
      </w:pPr>
    </w:p>
    <w:p w14:paraId="25F439AD" w14:textId="77777777" w:rsidR="0086679C" w:rsidRPr="00BF379B" w:rsidRDefault="0086679C" w:rsidP="0086679C">
      <w:pPr>
        <w:autoSpaceDE w:val="0"/>
        <w:autoSpaceDN w:val="0"/>
        <w:adjustRightInd w:val="0"/>
        <w:ind w:left="568" w:hanging="284"/>
        <w:jc w:val="both"/>
        <w:rPr>
          <w:rFonts w:ascii="Arial" w:hAnsi="Arial" w:cs="Arial"/>
          <w:i/>
          <w:color w:val="000000"/>
          <w:sz w:val="21"/>
          <w:szCs w:val="21"/>
        </w:rPr>
      </w:pPr>
      <w:r w:rsidRPr="00BF379B">
        <w:rPr>
          <w:rFonts w:ascii="Arial" w:hAnsi="Arial" w:cs="Arial"/>
          <w:i/>
          <w:color w:val="000000"/>
          <w:sz w:val="21"/>
          <w:szCs w:val="21"/>
        </w:rPr>
        <w:t xml:space="preserve">(ii) The word "predictably" in the phrase "cyclically and predictably" implies that a phenomenon can be anticipated to recur in a given set of circumstances, though not necessarily regularly in time; </w:t>
      </w:r>
    </w:p>
    <w:p w14:paraId="25556CFC" w14:textId="77777777" w:rsidR="0086679C" w:rsidRPr="00BF379B" w:rsidRDefault="0086679C" w:rsidP="0086679C">
      <w:pPr>
        <w:autoSpaceDE w:val="0"/>
        <w:autoSpaceDN w:val="0"/>
        <w:adjustRightInd w:val="0"/>
        <w:jc w:val="both"/>
        <w:rPr>
          <w:rFonts w:ascii="Arial" w:hAnsi="Arial" w:cs="Arial"/>
          <w:sz w:val="21"/>
          <w:szCs w:val="21"/>
        </w:rPr>
      </w:pPr>
    </w:p>
    <w:p w14:paraId="5942C202" w14:textId="2B7CE01F" w:rsidR="0086679C" w:rsidRPr="00BF379B" w:rsidRDefault="0086679C" w:rsidP="0086679C">
      <w:pPr>
        <w:autoSpaceDE w:val="0"/>
        <w:autoSpaceDN w:val="0"/>
        <w:adjustRightInd w:val="0"/>
        <w:jc w:val="both"/>
        <w:rPr>
          <w:rFonts w:ascii="Arial" w:hAnsi="Arial" w:cs="Arial"/>
          <w:sz w:val="21"/>
          <w:szCs w:val="21"/>
        </w:rPr>
      </w:pPr>
      <w:r w:rsidRPr="00BF379B">
        <w:rPr>
          <w:rFonts w:ascii="Arial" w:hAnsi="Arial" w:cs="Arial"/>
          <w:sz w:val="21"/>
          <w:szCs w:val="21"/>
        </w:rPr>
        <w:t xml:space="preserve">3.2 Information on whether the entire or only part of the population undertakes migrations should be provided, together with why this should be considered a significant proportion of the population.  Where only some parts of the population migrate, a description should be provided.  Detail on the actual proportion of the species which is migratory should be provided, and the basis on which that is calculated should be stated.  </w:t>
      </w:r>
    </w:p>
    <w:p w14:paraId="7119A4FC" w14:textId="77777777" w:rsidR="0086679C" w:rsidRPr="00BF379B" w:rsidRDefault="0086679C" w:rsidP="0086679C">
      <w:pPr>
        <w:autoSpaceDE w:val="0"/>
        <w:autoSpaceDN w:val="0"/>
        <w:adjustRightInd w:val="0"/>
        <w:jc w:val="both"/>
        <w:rPr>
          <w:rFonts w:ascii="Arial" w:hAnsi="Arial" w:cs="Arial"/>
          <w:sz w:val="21"/>
          <w:szCs w:val="21"/>
        </w:rPr>
      </w:pPr>
    </w:p>
    <w:p w14:paraId="7FDB44B7" w14:textId="5E8F11C2" w:rsidR="0086679C" w:rsidRPr="00BF379B" w:rsidRDefault="0086679C" w:rsidP="0086679C">
      <w:pPr>
        <w:autoSpaceDE w:val="0"/>
        <w:autoSpaceDN w:val="0"/>
        <w:adjustRightInd w:val="0"/>
        <w:jc w:val="both"/>
        <w:rPr>
          <w:rFonts w:ascii="Arial" w:hAnsi="Arial" w:cs="Arial"/>
          <w:i/>
          <w:color w:val="000000"/>
          <w:sz w:val="21"/>
          <w:szCs w:val="21"/>
        </w:rPr>
      </w:pPr>
      <w:r w:rsidRPr="00BF379B">
        <w:rPr>
          <w:rFonts w:ascii="Arial" w:hAnsi="Arial" w:cs="Arial"/>
          <w:sz w:val="21"/>
          <w:szCs w:val="21"/>
        </w:rPr>
        <w:t xml:space="preserve">It is difficult to provide a guide on a numerical proportion that should be considered ‘significant’ due to differences in life history and ecology of the range of taxa to which the Convention applies.  Bearing this in mind, a pragmatic approach should be taken.  </w:t>
      </w:r>
      <w:r w:rsidRPr="00BF379B">
        <w:rPr>
          <w:rFonts w:ascii="Arial" w:hAnsi="Arial" w:cs="Arial"/>
          <w:iCs/>
          <w:sz w:val="21"/>
          <w:szCs w:val="21"/>
        </w:rPr>
        <w:t xml:space="preserve">In the spirit of the Convention text, </w:t>
      </w:r>
      <w:r w:rsidR="00ED5CF5" w:rsidRPr="00BF379B">
        <w:rPr>
          <w:rFonts w:ascii="Arial" w:hAnsi="Arial" w:cs="Arial"/>
          <w:iCs/>
          <w:sz w:val="21"/>
          <w:szCs w:val="21"/>
        </w:rPr>
        <w:t xml:space="preserve">and in the light of existing listings, </w:t>
      </w:r>
      <w:r w:rsidRPr="00BF379B">
        <w:rPr>
          <w:rFonts w:ascii="Arial" w:hAnsi="Arial" w:cs="Arial"/>
          <w:iCs/>
          <w:sz w:val="21"/>
          <w:szCs w:val="21"/>
        </w:rPr>
        <w:t xml:space="preserve">the species or particular population should benefit from cross-border conservation action.  </w:t>
      </w:r>
      <w:r w:rsidRPr="00BF379B">
        <w:rPr>
          <w:rFonts w:ascii="Arial" w:hAnsi="Arial" w:cs="Arial"/>
          <w:sz w:val="21"/>
          <w:szCs w:val="21"/>
        </w:rPr>
        <w:t xml:space="preserve">However, some explanation of why the proposal covers a significant proportion of the species concerned (whether a global listing or a geographically distinct population) should be provided to enable reviewers to assess whether the definition is met, as it is the migratory nature of species populations that provides the basis for international co-operation under the Convention.   </w:t>
      </w:r>
    </w:p>
    <w:p w14:paraId="773B0257" w14:textId="77777777" w:rsidR="0086679C" w:rsidRPr="00BF379B" w:rsidRDefault="0086679C" w:rsidP="0086679C">
      <w:pPr>
        <w:autoSpaceDE w:val="0"/>
        <w:autoSpaceDN w:val="0"/>
        <w:adjustRightInd w:val="0"/>
        <w:jc w:val="both"/>
        <w:rPr>
          <w:rFonts w:ascii="Arial" w:hAnsi="Arial" w:cs="Arial"/>
          <w:sz w:val="21"/>
          <w:szCs w:val="21"/>
        </w:rPr>
      </w:pPr>
    </w:p>
    <w:p w14:paraId="2DD5A89C" w14:textId="77777777" w:rsidR="0086679C" w:rsidRPr="00BF379B" w:rsidRDefault="0086679C" w:rsidP="0086679C">
      <w:pPr>
        <w:autoSpaceDE w:val="0"/>
        <w:autoSpaceDN w:val="0"/>
        <w:adjustRightInd w:val="0"/>
        <w:jc w:val="both"/>
        <w:rPr>
          <w:rFonts w:ascii="Arial" w:hAnsi="Arial" w:cs="Arial"/>
          <w:sz w:val="21"/>
          <w:szCs w:val="21"/>
        </w:rPr>
      </w:pPr>
      <w:r w:rsidRPr="00BF379B">
        <w:rPr>
          <w:rFonts w:ascii="Arial" w:hAnsi="Arial" w:cs="Arial"/>
          <w:sz w:val="21"/>
          <w:szCs w:val="21"/>
        </w:rPr>
        <w:t xml:space="preserve">4. </w:t>
      </w:r>
      <w:r w:rsidRPr="00BF379B">
        <w:rPr>
          <w:rFonts w:ascii="Arial" w:hAnsi="Arial" w:cs="Arial"/>
          <w:sz w:val="21"/>
          <w:szCs w:val="21"/>
          <w:u w:val="single"/>
        </w:rPr>
        <w:t>Biological data</w:t>
      </w:r>
    </w:p>
    <w:p w14:paraId="78B23CD0" w14:textId="77777777" w:rsidR="0086679C" w:rsidRPr="00BF379B" w:rsidRDefault="0086679C" w:rsidP="0086679C">
      <w:pPr>
        <w:autoSpaceDE w:val="0"/>
        <w:autoSpaceDN w:val="0"/>
        <w:adjustRightInd w:val="0"/>
        <w:jc w:val="both"/>
        <w:rPr>
          <w:rFonts w:ascii="Arial" w:hAnsi="Arial" w:cs="Arial"/>
          <w:sz w:val="21"/>
          <w:szCs w:val="21"/>
        </w:rPr>
      </w:pPr>
    </w:p>
    <w:p w14:paraId="68D3F717" w14:textId="77777777" w:rsidR="0086679C" w:rsidRPr="00BF379B" w:rsidRDefault="0086679C" w:rsidP="0086679C">
      <w:pPr>
        <w:autoSpaceDE w:val="0"/>
        <w:autoSpaceDN w:val="0"/>
        <w:adjustRightInd w:val="0"/>
        <w:jc w:val="both"/>
        <w:rPr>
          <w:rFonts w:ascii="Arial" w:hAnsi="Arial" w:cs="Arial"/>
          <w:sz w:val="21"/>
          <w:szCs w:val="21"/>
        </w:rPr>
      </w:pPr>
      <w:r w:rsidRPr="00BF379B">
        <w:rPr>
          <w:rFonts w:ascii="Arial" w:hAnsi="Arial" w:cs="Arial"/>
          <w:sz w:val="21"/>
          <w:szCs w:val="21"/>
        </w:rPr>
        <w:t>4.1 This section should comprise a description of the range, including changes in historical times as well as division of the overall range into reproduction, migrating and wintering (resting) ranges, when applicable; a map should be added, when available.  If possible, information should be provided to indicate whether or not the distribution of the species is continuous and, if it is not, to what degree it is fragmented.  If relevant, data on the degree and periodicity of fluctuations in the area of distribution should be provided.</w:t>
      </w:r>
    </w:p>
    <w:p w14:paraId="26BB0D31" w14:textId="77777777" w:rsidR="0086679C" w:rsidRPr="00BF379B" w:rsidRDefault="0086679C" w:rsidP="0086679C">
      <w:pPr>
        <w:autoSpaceDE w:val="0"/>
        <w:autoSpaceDN w:val="0"/>
        <w:adjustRightInd w:val="0"/>
        <w:jc w:val="both"/>
        <w:rPr>
          <w:rFonts w:ascii="Arial" w:hAnsi="Arial" w:cs="Arial"/>
          <w:sz w:val="21"/>
          <w:szCs w:val="21"/>
        </w:rPr>
      </w:pPr>
    </w:p>
    <w:p w14:paraId="70F5D07D" w14:textId="77777777" w:rsidR="0086679C" w:rsidRPr="00BF379B" w:rsidRDefault="0086679C" w:rsidP="0086679C">
      <w:pPr>
        <w:autoSpaceDE w:val="0"/>
        <w:autoSpaceDN w:val="0"/>
        <w:adjustRightInd w:val="0"/>
        <w:jc w:val="both"/>
        <w:rPr>
          <w:rFonts w:ascii="Arial" w:hAnsi="Arial" w:cs="Arial"/>
          <w:sz w:val="21"/>
          <w:szCs w:val="21"/>
        </w:rPr>
      </w:pPr>
      <w:r w:rsidRPr="00BF379B">
        <w:rPr>
          <w:rFonts w:ascii="Arial" w:hAnsi="Arial" w:cs="Arial"/>
          <w:sz w:val="21"/>
          <w:szCs w:val="21"/>
        </w:rPr>
        <w:t>4.2 This section should provide an estimate of the current total population or number of individuals differentiated by relevant age classes where possible, or other indices of population abundance, based on the most recently available data.  Where appropriate, the number of subpopulations, and their estimated sizes, should be provided.  Information on the source of the data used should be provided.</w:t>
      </w:r>
    </w:p>
    <w:p w14:paraId="214C3463" w14:textId="77777777" w:rsidR="0086679C" w:rsidRPr="00BF379B" w:rsidRDefault="0086679C" w:rsidP="0086679C">
      <w:pPr>
        <w:autoSpaceDE w:val="0"/>
        <w:autoSpaceDN w:val="0"/>
        <w:adjustRightInd w:val="0"/>
        <w:jc w:val="both"/>
        <w:rPr>
          <w:rFonts w:ascii="Arial" w:hAnsi="Arial" w:cs="Arial"/>
          <w:sz w:val="21"/>
          <w:szCs w:val="21"/>
        </w:rPr>
      </w:pPr>
    </w:p>
    <w:p w14:paraId="03827FE1" w14:textId="77777777" w:rsidR="0086679C" w:rsidRPr="00BF379B" w:rsidRDefault="0086679C" w:rsidP="0086679C">
      <w:pPr>
        <w:autoSpaceDE w:val="0"/>
        <w:autoSpaceDN w:val="0"/>
        <w:adjustRightInd w:val="0"/>
        <w:jc w:val="both"/>
        <w:rPr>
          <w:rFonts w:ascii="Arial" w:hAnsi="Arial" w:cs="Arial"/>
          <w:sz w:val="21"/>
          <w:szCs w:val="21"/>
        </w:rPr>
      </w:pPr>
      <w:r w:rsidRPr="00BF379B">
        <w:rPr>
          <w:rFonts w:ascii="Arial" w:hAnsi="Arial" w:cs="Arial"/>
          <w:sz w:val="21"/>
          <w:szCs w:val="21"/>
        </w:rPr>
        <w:t>Basic quantitative and qualitative information, when available, should be provided on current and past trends in the species' abundance (providing sources).  The period over which these trends, if any, have been measured should be indicated.  If the species naturally undergoes marked fluctuations in population size, information should be provided to demonstrate that the trend transcends natural fluctuations.  If generation-time has been used in estimating the trend, a statement should be provided of how the generation-time has been estimated.</w:t>
      </w:r>
    </w:p>
    <w:p w14:paraId="407079E9" w14:textId="77777777" w:rsidR="0086679C" w:rsidRPr="00BF379B" w:rsidRDefault="0086679C" w:rsidP="0086679C">
      <w:pPr>
        <w:autoSpaceDE w:val="0"/>
        <w:autoSpaceDN w:val="0"/>
        <w:adjustRightInd w:val="0"/>
        <w:jc w:val="both"/>
        <w:rPr>
          <w:rFonts w:ascii="Arial" w:hAnsi="Arial" w:cs="Arial"/>
          <w:sz w:val="21"/>
          <w:szCs w:val="21"/>
        </w:rPr>
      </w:pPr>
    </w:p>
    <w:p w14:paraId="3601A8B3" w14:textId="77777777" w:rsidR="0086679C" w:rsidRPr="00BF379B" w:rsidRDefault="0086679C" w:rsidP="0086679C">
      <w:pPr>
        <w:autoSpaceDE w:val="0"/>
        <w:autoSpaceDN w:val="0"/>
        <w:adjustRightInd w:val="0"/>
        <w:jc w:val="both"/>
        <w:rPr>
          <w:rFonts w:ascii="Arial" w:hAnsi="Arial" w:cs="Arial"/>
          <w:sz w:val="21"/>
          <w:szCs w:val="21"/>
        </w:rPr>
      </w:pPr>
      <w:r w:rsidRPr="00BF379B">
        <w:rPr>
          <w:rFonts w:ascii="Arial" w:hAnsi="Arial" w:cs="Arial"/>
          <w:sz w:val="21"/>
          <w:szCs w:val="21"/>
        </w:rPr>
        <w:t>4.3 Specification of the types of habitats used by the taxon over its entire migration range and, when relevant, the degree of habitat specificity and dependency.</w:t>
      </w:r>
    </w:p>
    <w:p w14:paraId="78B1B8AF" w14:textId="77777777" w:rsidR="0086679C" w:rsidRPr="00BF379B" w:rsidRDefault="0086679C" w:rsidP="0086679C">
      <w:pPr>
        <w:autoSpaceDE w:val="0"/>
        <w:autoSpaceDN w:val="0"/>
        <w:adjustRightInd w:val="0"/>
        <w:jc w:val="both"/>
        <w:rPr>
          <w:rFonts w:ascii="Arial" w:hAnsi="Arial" w:cs="Arial"/>
          <w:sz w:val="21"/>
          <w:szCs w:val="21"/>
        </w:rPr>
      </w:pPr>
    </w:p>
    <w:p w14:paraId="550713B9" w14:textId="77777777" w:rsidR="0086679C" w:rsidRPr="00BF379B" w:rsidRDefault="0086679C" w:rsidP="0086679C">
      <w:pPr>
        <w:autoSpaceDE w:val="0"/>
        <w:autoSpaceDN w:val="0"/>
        <w:adjustRightInd w:val="0"/>
        <w:jc w:val="both"/>
        <w:rPr>
          <w:rFonts w:ascii="Arial" w:hAnsi="Arial" w:cs="Arial"/>
          <w:sz w:val="21"/>
          <w:szCs w:val="21"/>
        </w:rPr>
      </w:pPr>
      <w:r w:rsidRPr="00BF379B">
        <w:rPr>
          <w:rFonts w:ascii="Arial" w:hAnsi="Arial" w:cs="Arial"/>
          <w:sz w:val="21"/>
          <w:szCs w:val="21"/>
        </w:rPr>
        <w:t>When available, information on the nature, rate and extent of habitat change (e.g. loss, degradation or modification) should be provided, noting when applicable the degree of fragmentation and discernible changes in the quality of habitat.  Where appropriate, the relationship between habitat and population trends should be described.</w:t>
      </w:r>
    </w:p>
    <w:p w14:paraId="0B8C8DAE" w14:textId="77777777" w:rsidR="0086679C" w:rsidRPr="00BF379B" w:rsidRDefault="0086679C" w:rsidP="0086679C">
      <w:pPr>
        <w:autoSpaceDE w:val="0"/>
        <w:autoSpaceDN w:val="0"/>
        <w:adjustRightInd w:val="0"/>
        <w:jc w:val="both"/>
        <w:rPr>
          <w:rFonts w:ascii="Arial" w:hAnsi="Arial" w:cs="Arial"/>
          <w:sz w:val="21"/>
          <w:szCs w:val="21"/>
        </w:rPr>
      </w:pPr>
    </w:p>
    <w:p w14:paraId="2A240E26" w14:textId="77777777" w:rsidR="0086679C" w:rsidRPr="00BF379B" w:rsidRDefault="0086679C" w:rsidP="0086679C">
      <w:pPr>
        <w:autoSpaceDE w:val="0"/>
        <w:autoSpaceDN w:val="0"/>
        <w:adjustRightInd w:val="0"/>
        <w:jc w:val="both"/>
        <w:rPr>
          <w:rFonts w:ascii="Arial" w:hAnsi="Arial" w:cs="Arial"/>
          <w:sz w:val="21"/>
          <w:szCs w:val="21"/>
        </w:rPr>
      </w:pPr>
      <w:r w:rsidRPr="00BF379B">
        <w:rPr>
          <w:rFonts w:ascii="Arial" w:hAnsi="Arial" w:cs="Arial"/>
          <w:sz w:val="21"/>
          <w:szCs w:val="21"/>
        </w:rPr>
        <w:t xml:space="preserve">4.4 Summary of general biological and life history characteristics of the taxon relevant to its conservation status (e.g. reproduction, recruitment, survival rate, sex ratio, reproductive strategies). </w:t>
      </w:r>
    </w:p>
    <w:p w14:paraId="443F9BA6" w14:textId="77777777" w:rsidR="0086679C" w:rsidRPr="00BF379B" w:rsidRDefault="0086679C" w:rsidP="0086679C">
      <w:pPr>
        <w:autoSpaceDE w:val="0"/>
        <w:autoSpaceDN w:val="0"/>
        <w:adjustRightInd w:val="0"/>
        <w:jc w:val="both"/>
        <w:rPr>
          <w:rFonts w:ascii="Arial" w:hAnsi="Arial" w:cs="Arial"/>
          <w:sz w:val="21"/>
          <w:szCs w:val="21"/>
        </w:rPr>
      </w:pPr>
    </w:p>
    <w:p w14:paraId="574312F5" w14:textId="77777777" w:rsidR="0086679C" w:rsidRPr="00BF379B" w:rsidRDefault="0086679C" w:rsidP="0086679C">
      <w:pPr>
        <w:autoSpaceDE w:val="0"/>
        <w:autoSpaceDN w:val="0"/>
        <w:adjustRightInd w:val="0"/>
        <w:jc w:val="both"/>
        <w:rPr>
          <w:rFonts w:ascii="Arial" w:hAnsi="Arial" w:cs="Arial"/>
          <w:sz w:val="21"/>
          <w:szCs w:val="21"/>
        </w:rPr>
      </w:pPr>
      <w:r w:rsidRPr="00BF379B">
        <w:rPr>
          <w:rFonts w:ascii="Arial" w:hAnsi="Arial" w:cs="Arial"/>
          <w:sz w:val="21"/>
          <w:szCs w:val="21"/>
        </w:rPr>
        <w:t>4.6 If available, information about the role of the taxon in its ecosystem, and other relevant ecological information, should be provided, as well as about the potential impact of the proposal on that role.</w:t>
      </w:r>
    </w:p>
    <w:p w14:paraId="50DA3B9A" w14:textId="77777777" w:rsidR="0086679C" w:rsidRPr="00BF379B" w:rsidRDefault="0086679C" w:rsidP="0086679C">
      <w:pPr>
        <w:autoSpaceDE w:val="0"/>
        <w:autoSpaceDN w:val="0"/>
        <w:adjustRightInd w:val="0"/>
        <w:jc w:val="both"/>
        <w:rPr>
          <w:rFonts w:ascii="Arial" w:hAnsi="Arial" w:cs="Arial"/>
          <w:sz w:val="21"/>
          <w:szCs w:val="21"/>
        </w:rPr>
      </w:pPr>
    </w:p>
    <w:p w14:paraId="5F2D5BE2" w14:textId="77777777" w:rsidR="0086679C" w:rsidRPr="00BF379B" w:rsidRDefault="0086679C" w:rsidP="0086679C">
      <w:pPr>
        <w:autoSpaceDE w:val="0"/>
        <w:autoSpaceDN w:val="0"/>
        <w:adjustRightInd w:val="0"/>
        <w:jc w:val="both"/>
        <w:rPr>
          <w:rFonts w:ascii="Arial" w:hAnsi="Arial" w:cs="Arial"/>
          <w:sz w:val="21"/>
          <w:szCs w:val="21"/>
          <w:u w:val="single"/>
        </w:rPr>
      </w:pPr>
      <w:r w:rsidRPr="00BF379B">
        <w:rPr>
          <w:rFonts w:ascii="Arial" w:hAnsi="Arial" w:cs="Arial"/>
          <w:sz w:val="21"/>
          <w:szCs w:val="21"/>
        </w:rPr>
        <w:t xml:space="preserve">5. </w:t>
      </w:r>
      <w:r w:rsidRPr="00BF379B">
        <w:rPr>
          <w:rFonts w:ascii="Arial" w:hAnsi="Arial" w:cs="Arial"/>
          <w:sz w:val="21"/>
          <w:szCs w:val="21"/>
          <w:u w:val="single"/>
        </w:rPr>
        <w:t xml:space="preserve">Threats and conservation status </w:t>
      </w:r>
    </w:p>
    <w:p w14:paraId="6A2ADE3E" w14:textId="77777777" w:rsidR="0086679C" w:rsidRPr="00BF379B" w:rsidRDefault="0086679C" w:rsidP="0086679C">
      <w:pPr>
        <w:autoSpaceDE w:val="0"/>
        <w:autoSpaceDN w:val="0"/>
        <w:adjustRightInd w:val="0"/>
        <w:jc w:val="both"/>
        <w:rPr>
          <w:rFonts w:ascii="Arial" w:hAnsi="Arial" w:cs="Arial"/>
          <w:sz w:val="21"/>
          <w:szCs w:val="21"/>
        </w:rPr>
      </w:pPr>
    </w:p>
    <w:p w14:paraId="099CD502" w14:textId="77777777" w:rsidR="0086679C" w:rsidRPr="00BF379B" w:rsidRDefault="0086679C" w:rsidP="0086679C">
      <w:pPr>
        <w:widowControl w:val="0"/>
        <w:jc w:val="both"/>
        <w:rPr>
          <w:rFonts w:ascii="Arial" w:eastAsia="Calibri" w:hAnsi="Arial" w:cs="Arial"/>
          <w:sz w:val="21"/>
          <w:szCs w:val="21"/>
        </w:rPr>
      </w:pPr>
      <w:r w:rsidRPr="00BF379B">
        <w:rPr>
          <w:rFonts w:ascii="Arial" w:hAnsi="Arial" w:cs="Arial"/>
          <w:sz w:val="21"/>
          <w:szCs w:val="21"/>
        </w:rPr>
        <w:t xml:space="preserve">5.1 This section should provide information on the </w:t>
      </w:r>
      <w:r w:rsidRPr="00BF379B">
        <w:rPr>
          <w:rFonts w:ascii="Arial" w:eastAsia="Calibri" w:hAnsi="Arial" w:cs="Arial"/>
          <w:sz w:val="21"/>
          <w:szCs w:val="21"/>
        </w:rPr>
        <w:t xml:space="preserve">IUCN Red List assessment for a </w:t>
      </w:r>
      <w:proofErr w:type="spellStart"/>
      <w:r w:rsidRPr="00BF379B">
        <w:rPr>
          <w:rFonts w:ascii="Arial" w:eastAsia="Calibri" w:hAnsi="Arial" w:cs="Arial"/>
          <w:sz w:val="21"/>
          <w:szCs w:val="21"/>
        </w:rPr>
        <w:t>taxon</w:t>
      </w:r>
      <w:proofErr w:type="spellEnd"/>
      <w:r w:rsidRPr="00BF379B">
        <w:rPr>
          <w:rFonts w:ascii="Arial" w:eastAsia="Calibri" w:hAnsi="Arial" w:cs="Arial"/>
          <w:sz w:val="21"/>
          <w:szCs w:val="21"/>
        </w:rPr>
        <w:t>, if available.  The scale of the Red List assessment should match the scale of the listing proposal.  Thus for a proposal to include a species in the Appendices, the Red List assessment used should be a global assessment.  However, if it is proposed to include a population or geographically separate part of a population of any species, then the Red List assessment used should be with respect to that population or part of that population.</w:t>
      </w:r>
    </w:p>
    <w:p w14:paraId="60A45117" w14:textId="77777777" w:rsidR="0086679C" w:rsidRPr="00BF379B" w:rsidRDefault="0086679C" w:rsidP="0086679C">
      <w:pPr>
        <w:autoSpaceDE w:val="0"/>
        <w:autoSpaceDN w:val="0"/>
        <w:adjustRightInd w:val="0"/>
        <w:jc w:val="both"/>
        <w:rPr>
          <w:rFonts w:ascii="Arial" w:hAnsi="Arial" w:cs="Arial"/>
          <w:sz w:val="21"/>
          <w:szCs w:val="21"/>
        </w:rPr>
      </w:pPr>
    </w:p>
    <w:p w14:paraId="1AC7D55F" w14:textId="77777777" w:rsidR="0086679C" w:rsidRPr="00BF379B" w:rsidRDefault="0086679C" w:rsidP="0086679C">
      <w:pPr>
        <w:autoSpaceDE w:val="0"/>
        <w:autoSpaceDN w:val="0"/>
        <w:adjustRightInd w:val="0"/>
        <w:jc w:val="both"/>
        <w:rPr>
          <w:rFonts w:ascii="Arial" w:hAnsi="Arial" w:cs="Arial"/>
          <w:color w:val="000000"/>
          <w:sz w:val="21"/>
          <w:szCs w:val="21"/>
        </w:rPr>
      </w:pPr>
      <w:r w:rsidRPr="00BF379B">
        <w:rPr>
          <w:rFonts w:ascii="Arial" w:eastAsia="Calibri" w:hAnsi="Arial" w:cs="Arial"/>
          <w:spacing w:val="-4"/>
          <w:sz w:val="21"/>
          <w:szCs w:val="21"/>
        </w:rPr>
        <w:t>In line with the use of the IUCN Red List Categories and Criteria (Version 3.1, second edition) recommended by Resolution 11.33, a</w:t>
      </w:r>
      <w:r w:rsidRPr="00BF379B">
        <w:rPr>
          <w:rFonts w:ascii="Arial" w:eastAsia="Calibri" w:hAnsi="Arial" w:cs="Arial"/>
          <w:sz w:val="21"/>
          <w:szCs w:val="21"/>
        </w:rPr>
        <w:t xml:space="preserve"> </w:t>
      </w:r>
      <w:proofErr w:type="spellStart"/>
      <w:r w:rsidRPr="00BF379B">
        <w:rPr>
          <w:rFonts w:ascii="Arial" w:eastAsia="Calibri" w:hAnsi="Arial" w:cs="Arial"/>
          <w:sz w:val="21"/>
          <w:szCs w:val="21"/>
        </w:rPr>
        <w:t>taxon</w:t>
      </w:r>
      <w:proofErr w:type="spellEnd"/>
      <w:r w:rsidRPr="00BF379B">
        <w:rPr>
          <w:rFonts w:ascii="Arial" w:eastAsia="Calibri" w:hAnsi="Arial" w:cs="Arial"/>
          <w:sz w:val="21"/>
          <w:szCs w:val="21"/>
        </w:rPr>
        <w:t xml:space="preserve"> assessed as ‘Extinct in the Wild’, ‘Critically Endangered’, or ‘Endangered’ using the IUCN Red List criteria is eligible for consideration for listing in Appendix I, recognizing that CMS Appendix I species are broadly defined as ‘endangered’;</w:t>
      </w:r>
      <w:r w:rsidRPr="00BF379B">
        <w:rPr>
          <w:rFonts w:ascii="Arial" w:hAnsi="Arial" w:cs="Arial"/>
          <w:color w:val="000000"/>
          <w:sz w:val="21"/>
          <w:szCs w:val="21"/>
        </w:rPr>
        <w:t xml:space="preserve"> </w:t>
      </w:r>
    </w:p>
    <w:p w14:paraId="7F515435" w14:textId="77777777" w:rsidR="0086679C" w:rsidRPr="00BF379B" w:rsidRDefault="0086679C" w:rsidP="0086679C">
      <w:pPr>
        <w:autoSpaceDE w:val="0"/>
        <w:autoSpaceDN w:val="0"/>
        <w:adjustRightInd w:val="0"/>
        <w:rPr>
          <w:rFonts w:ascii="Arial" w:hAnsi="Arial" w:cs="Arial"/>
          <w:color w:val="000000"/>
          <w:sz w:val="21"/>
          <w:szCs w:val="21"/>
        </w:rPr>
      </w:pPr>
    </w:p>
    <w:p w14:paraId="6E186605" w14:textId="77777777" w:rsidR="0086679C" w:rsidRPr="00BF379B" w:rsidRDefault="0086679C" w:rsidP="0086679C">
      <w:pPr>
        <w:autoSpaceDE w:val="0"/>
        <w:autoSpaceDN w:val="0"/>
        <w:adjustRightInd w:val="0"/>
        <w:rPr>
          <w:rFonts w:ascii="Arial" w:hAnsi="Arial" w:cs="Arial"/>
          <w:color w:val="000000"/>
          <w:sz w:val="21"/>
          <w:szCs w:val="21"/>
        </w:rPr>
      </w:pPr>
      <w:r w:rsidRPr="00BF379B">
        <w:rPr>
          <w:rFonts w:ascii="Arial" w:hAnsi="Arial" w:cs="Arial"/>
          <w:color w:val="000000"/>
          <w:sz w:val="21"/>
          <w:szCs w:val="21"/>
        </w:rPr>
        <w:t>Resolution 11.33 Paragraph 1 states:</w:t>
      </w:r>
    </w:p>
    <w:p w14:paraId="390EB5E4" w14:textId="77777777" w:rsidR="0086679C" w:rsidRPr="00BF379B" w:rsidRDefault="0086679C" w:rsidP="0086679C">
      <w:pPr>
        <w:autoSpaceDE w:val="0"/>
        <w:autoSpaceDN w:val="0"/>
        <w:adjustRightInd w:val="0"/>
        <w:ind w:left="720"/>
        <w:jc w:val="both"/>
        <w:rPr>
          <w:rFonts w:ascii="Arial" w:hAnsi="Arial" w:cs="Arial"/>
          <w:i/>
          <w:color w:val="000000"/>
          <w:sz w:val="21"/>
          <w:szCs w:val="21"/>
        </w:rPr>
      </w:pPr>
      <w:r w:rsidRPr="00BF379B">
        <w:rPr>
          <w:rFonts w:ascii="Arial" w:hAnsi="Arial" w:cs="Arial"/>
          <w:i/>
          <w:iCs/>
          <w:color w:val="000000"/>
          <w:sz w:val="21"/>
          <w:szCs w:val="21"/>
        </w:rPr>
        <w:t xml:space="preserve">Decides </w:t>
      </w:r>
      <w:r w:rsidRPr="00BF379B">
        <w:rPr>
          <w:rFonts w:ascii="Arial" w:hAnsi="Arial" w:cs="Arial"/>
          <w:i/>
          <w:color w:val="000000"/>
          <w:sz w:val="21"/>
          <w:szCs w:val="21"/>
        </w:rPr>
        <w:t xml:space="preserve">to interpret the term “endangered” in Article I, paragraph 1(e), of the Convention, as meaning: </w:t>
      </w:r>
    </w:p>
    <w:p w14:paraId="0464D136" w14:textId="77777777" w:rsidR="0086679C" w:rsidRPr="00BF379B" w:rsidRDefault="0086679C" w:rsidP="0086679C">
      <w:pPr>
        <w:autoSpaceDE w:val="0"/>
        <w:autoSpaceDN w:val="0"/>
        <w:adjustRightInd w:val="0"/>
        <w:ind w:left="1440"/>
        <w:jc w:val="both"/>
        <w:rPr>
          <w:rFonts w:ascii="Arial" w:hAnsi="Arial" w:cs="Arial"/>
          <w:i/>
          <w:color w:val="000000"/>
          <w:sz w:val="21"/>
          <w:szCs w:val="21"/>
        </w:rPr>
      </w:pPr>
      <w:r w:rsidRPr="00BF379B">
        <w:rPr>
          <w:rFonts w:ascii="Arial" w:hAnsi="Arial" w:cs="Arial"/>
          <w:i/>
          <w:color w:val="000000"/>
          <w:sz w:val="21"/>
          <w:szCs w:val="21"/>
        </w:rPr>
        <w:t>“</w:t>
      </w:r>
      <w:proofErr w:type="gramStart"/>
      <w:r w:rsidRPr="00BF379B">
        <w:rPr>
          <w:rFonts w:ascii="Arial" w:hAnsi="Arial" w:cs="Arial"/>
          <w:i/>
          <w:color w:val="000000"/>
          <w:sz w:val="21"/>
          <w:szCs w:val="21"/>
        </w:rPr>
        <w:t>facing</w:t>
      </w:r>
      <w:proofErr w:type="gramEnd"/>
      <w:r w:rsidRPr="00BF379B">
        <w:rPr>
          <w:rFonts w:ascii="Arial" w:hAnsi="Arial" w:cs="Arial"/>
          <w:i/>
          <w:color w:val="000000"/>
          <w:sz w:val="21"/>
          <w:szCs w:val="21"/>
        </w:rPr>
        <w:t xml:space="preserve"> a very high risk of extinction in the wild in the near future”; </w:t>
      </w:r>
    </w:p>
    <w:p w14:paraId="2ABAAEE1" w14:textId="77777777" w:rsidR="0086679C" w:rsidRPr="00BF379B" w:rsidRDefault="0086679C" w:rsidP="0086679C">
      <w:pPr>
        <w:widowControl w:val="0"/>
        <w:jc w:val="both"/>
        <w:rPr>
          <w:rFonts w:ascii="Arial" w:eastAsia="Calibri" w:hAnsi="Arial" w:cs="Arial"/>
          <w:sz w:val="21"/>
          <w:szCs w:val="21"/>
        </w:rPr>
      </w:pPr>
    </w:p>
    <w:p w14:paraId="56D3B24C" w14:textId="77777777" w:rsidR="0086679C" w:rsidRPr="00BF379B" w:rsidRDefault="0086679C" w:rsidP="0086679C">
      <w:pPr>
        <w:widowControl w:val="0"/>
        <w:jc w:val="both"/>
        <w:rPr>
          <w:rFonts w:ascii="Arial" w:eastAsia="Calibri" w:hAnsi="Arial" w:cs="Arial"/>
          <w:sz w:val="21"/>
          <w:szCs w:val="21"/>
        </w:rPr>
      </w:pPr>
      <w:r w:rsidRPr="00BF379B">
        <w:rPr>
          <w:rFonts w:ascii="Arial" w:eastAsia="Calibri" w:hAnsi="Arial" w:cs="Arial"/>
          <w:sz w:val="21"/>
          <w:szCs w:val="21"/>
        </w:rPr>
        <w:t>The guidelines annexed to Resolution 11.33 state:</w:t>
      </w:r>
    </w:p>
    <w:p w14:paraId="126BEF2B" w14:textId="77777777" w:rsidR="0086679C" w:rsidRPr="00BF379B" w:rsidRDefault="0086679C" w:rsidP="0086679C">
      <w:pPr>
        <w:widowControl w:val="0"/>
        <w:numPr>
          <w:ilvl w:val="0"/>
          <w:numId w:val="35"/>
        </w:numPr>
        <w:jc w:val="both"/>
        <w:rPr>
          <w:rFonts w:ascii="Arial" w:eastAsia="Calibri" w:hAnsi="Arial" w:cs="Arial"/>
          <w:i/>
          <w:sz w:val="21"/>
          <w:szCs w:val="21"/>
        </w:rPr>
      </w:pPr>
      <w:r w:rsidRPr="00BF379B">
        <w:rPr>
          <w:rFonts w:ascii="Arial" w:eastAsia="Calibri" w:hAnsi="Arial" w:cs="Arial"/>
          <w:i/>
          <w:sz w:val="21"/>
          <w:szCs w:val="21"/>
        </w:rPr>
        <w:t xml:space="preserve">a </w:t>
      </w:r>
      <w:proofErr w:type="spellStart"/>
      <w:r w:rsidRPr="00BF379B">
        <w:rPr>
          <w:rFonts w:ascii="Arial" w:eastAsia="Calibri" w:hAnsi="Arial" w:cs="Arial"/>
          <w:i/>
          <w:sz w:val="21"/>
          <w:szCs w:val="21"/>
        </w:rPr>
        <w:t>taxon</w:t>
      </w:r>
      <w:proofErr w:type="spellEnd"/>
      <w:r w:rsidRPr="00BF379B">
        <w:rPr>
          <w:rFonts w:ascii="Arial" w:eastAsia="Calibri" w:hAnsi="Arial" w:cs="Arial"/>
          <w:i/>
          <w:sz w:val="21"/>
          <w:szCs w:val="21"/>
        </w:rPr>
        <w:t xml:space="preserve"> assessed as ‘Vulnerable’ or ‘Near Threatened’ would not normally be considered for listing in Appendix I unless there is substantive information subsequent to the IUCN Red List assessment that provides evidence of deteriorating conservation status, </w:t>
      </w:r>
      <w:r w:rsidRPr="00BF379B">
        <w:rPr>
          <w:rFonts w:ascii="Arial" w:eastAsia="Calibri" w:hAnsi="Arial" w:cs="Arial"/>
          <w:i/>
          <w:sz w:val="21"/>
          <w:szCs w:val="21"/>
          <w:u w:val="single"/>
        </w:rPr>
        <w:t>and</w:t>
      </w:r>
      <w:r w:rsidRPr="00BF379B">
        <w:rPr>
          <w:rFonts w:ascii="Arial" w:eastAsia="Calibri" w:hAnsi="Arial" w:cs="Arial"/>
          <w:i/>
          <w:sz w:val="21"/>
          <w:szCs w:val="21"/>
        </w:rPr>
        <w:t xml:space="preserve"> information about the conservation benefits that an Appendix I listing would bring;</w:t>
      </w:r>
    </w:p>
    <w:p w14:paraId="51C30B21" w14:textId="77777777" w:rsidR="0086679C" w:rsidRPr="00BF379B" w:rsidRDefault="0086679C" w:rsidP="0086679C">
      <w:pPr>
        <w:widowControl w:val="0"/>
        <w:ind w:left="360"/>
        <w:jc w:val="both"/>
        <w:rPr>
          <w:rFonts w:ascii="Arial" w:eastAsia="Calibri" w:hAnsi="Arial" w:cs="Arial"/>
          <w:i/>
          <w:sz w:val="21"/>
          <w:szCs w:val="21"/>
        </w:rPr>
      </w:pPr>
    </w:p>
    <w:p w14:paraId="428EC7E8" w14:textId="77777777" w:rsidR="0086679C" w:rsidRPr="00BF379B" w:rsidRDefault="0086679C" w:rsidP="0086679C">
      <w:pPr>
        <w:widowControl w:val="0"/>
        <w:numPr>
          <w:ilvl w:val="0"/>
          <w:numId w:val="35"/>
        </w:numPr>
        <w:jc w:val="both"/>
        <w:rPr>
          <w:rFonts w:ascii="Arial" w:eastAsia="Calibri" w:hAnsi="Arial" w:cs="Arial"/>
          <w:i/>
          <w:sz w:val="21"/>
          <w:szCs w:val="21"/>
        </w:rPr>
      </w:pPr>
      <w:r w:rsidRPr="00BF379B">
        <w:rPr>
          <w:rFonts w:ascii="Arial" w:eastAsia="Calibri" w:hAnsi="Arial" w:cs="Arial"/>
          <w:i/>
          <w:sz w:val="21"/>
          <w:szCs w:val="21"/>
        </w:rPr>
        <w:t xml:space="preserve">a </w:t>
      </w:r>
      <w:proofErr w:type="spellStart"/>
      <w:r w:rsidRPr="00BF379B">
        <w:rPr>
          <w:rFonts w:ascii="Arial" w:eastAsia="Calibri" w:hAnsi="Arial" w:cs="Arial"/>
          <w:i/>
          <w:sz w:val="21"/>
          <w:szCs w:val="21"/>
        </w:rPr>
        <w:t>taxon</w:t>
      </w:r>
      <w:proofErr w:type="spellEnd"/>
      <w:r w:rsidRPr="00BF379B">
        <w:rPr>
          <w:rFonts w:ascii="Arial" w:eastAsia="Calibri" w:hAnsi="Arial" w:cs="Arial"/>
          <w:i/>
          <w:sz w:val="21"/>
          <w:szCs w:val="21"/>
        </w:rPr>
        <w:t xml:space="preserve"> assessed as ‘Extinct in the Wild’, ‘Critically Endangered’, ‘Endangered’, ‘Vulnerable’ or ‘Near Threatened’ using the IUCN Red List criteria will be eligible for consideration for listing in Appendix II, recognizing that such taxa meet the definition of ‘unfavourable conservation status’ under the Convention;</w:t>
      </w:r>
    </w:p>
    <w:p w14:paraId="7A97DDBA" w14:textId="77777777" w:rsidR="0086679C" w:rsidRPr="00BF379B" w:rsidRDefault="0086679C" w:rsidP="0086679C">
      <w:pPr>
        <w:widowControl w:val="0"/>
        <w:ind w:left="360"/>
        <w:jc w:val="both"/>
        <w:rPr>
          <w:rFonts w:ascii="Arial" w:eastAsia="Calibri" w:hAnsi="Arial" w:cs="Arial"/>
          <w:i/>
          <w:sz w:val="21"/>
          <w:szCs w:val="21"/>
        </w:rPr>
      </w:pPr>
    </w:p>
    <w:p w14:paraId="2F222F98" w14:textId="77777777" w:rsidR="0086679C" w:rsidRPr="00BF379B" w:rsidRDefault="0086679C" w:rsidP="0086679C">
      <w:pPr>
        <w:widowControl w:val="0"/>
        <w:numPr>
          <w:ilvl w:val="0"/>
          <w:numId w:val="35"/>
        </w:numPr>
        <w:jc w:val="both"/>
        <w:rPr>
          <w:rFonts w:ascii="Arial" w:eastAsia="Calibri" w:hAnsi="Arial" w:cs="Arial"/>
          <w:i/>
          <w:sz w:val="21"/>
          <w:szCs w:val="21"/>
        </w:rPr>
      </w:pPr>
      <w:proofErr w:type="gramStart"/>
      <w:r w:rsidRPr="00BF379B">
        <w:rPr>
          <w:rFonts w:ascii="Arial" w:eastAsia="Calibri" w:hAnsi="Arial" w:cs="Arial"/>
          <w:i/>
          <w:sz w:val="21"/>
          <w:szCs w:val="21"/>
        </w:rPr>
        <w:t>a</w:t>
      </w:r>
      <w:proofErr w:type="gramEnd"/>
      <w:r w:rsidRPr="00BF379B">
        <w:rPr>
          <w:rFonts w:ascii="Arial" w:eastAsia="Calibri" w:hAnsi="Arial" w:cs="Arial"/>
          <w:i/>
          <w:sz w:val="21"/>
          <w:szCs w:val="21"/>
        </w:rPr>
        <w:t xml:space="preserve"> </w:t>
      </w:r>
      <w:proofErr w:type="spellStart"/>
      <w:r w:rsidRPr="00BF379B">
        <w:rPr>
          <w:rFonts w:ascii="Arial" w:eastAsia="Calibri" w:hAnsi="Arial" w:cs="Arial"/>
          <w:i/>
          <w:sz w:val="21"/>
          <w:szCs w:val="21"/>
        </w:rPr>
        <w:t>taxon</w:t>
      </w:r>
      <w:proofErr w:type="spellEnd"/>
      <w:r w:rsidRPr="00BF379B">
        <w:rPr>
          <w:rFonts w:ascii="Arial" w:eastAsia="Calibri" w:hAnsi="Arial" w:cs="Arial"/>
          <w:i/>
          <w:sz w:val="21"/>
          <w:szCs w:val="21"/>
        </w:rPr>
        <w:t xml:space="preserve"> assessed as ‘Data Deficient’ using the IUCN Red List criteria should be evaluated in terms of the merit of any individual Appendix II proposal.  Information that may be available since the Data Deficient assessment should be considered on a case by case basis.  It would be exceptional for a ‘Data Deficient’ assessed taxon to be considered for listing in Appendix I.</w:t>
      </w:r>
    </w:p>
    <w:p w14:paraId="4D8899FB" w14:textId="77777777" w:rsidR="0086679C" w:rsidRPr="00BF379B" w:rsidRDefault="0086679C" w:rsidP="0086679C">
      <w:pPr>
        <w:jc w:val="both"/>
        <w:rPr>
          <w:rFonts w:ascii="Arial" w:eastAsia="Calibri" w:hAnsi="Arial" w:cs="Arial"/>
          <w:sz w:val="21"/>
          <w:szCs w:val="21"/>
        </w:rPr>
      </w:pPr>
    </w:p>
    <w:p w14:paraId="0C882221" w14:textId="77777777" w:rsidR="0086679C" w:rsidRPr="00BF379B" w:rsidRDefault="0086679C" w:rsidP="0086679C">
      <w:pPr>
        <w:widowControl w:val="0"/>
        <w:jc w:val="both"/>
        <w:rPr>
          <w:rFonts w:ascii="Arial" w:eastAsia="Calibri" w:hAnsi="Arial" w:cs="Arial"/>
          <w:sz w:val="21"/>
          <w:szCs w:val="21"/>
        </w:rPr>
      </w:pPr>
      <w:r w:rsidRPr="00BF379B">
        <w:rPr>
          <w:rFonts w:ascii="Arial" w:eastAsia="Calibri" w:hAnsi="Arial" w:cs="Arial"/>
          <w:sz w:val="21"/>
          <w:szCs w:val="21"/>
        </w:rPr>
        <w:t xml:space="preserve">5.2 This section should include information complementary or equivalent to the IUCN Red List Assessment. </w:t>
      </w:r>
    </w:p>
    <w:p w14:paraId="5D920DB3" w14:textId="77777777" w:rsidR="0086679C" w:rsidRPr="00BF379B" w:rsidRDefault="0086679C" w:rsidP="0086679C">
      <w:pPr>
        <w:widowControl w:val="0"/>
        <w:jc w:val="both"/>
        <w:rPr>
          <w:rFonts w:ascii="Arial" w:eastAsia="Calibri" w:hAnsi="Arial" w:cs="Arial"/>
          <w:sz w:val="21"/>
          <w:szCs w:val="21"/>
        </w:rPr>
      </w:pPr>
    </w:p>
    <w:p w14:paraId="47247155" w14:textId="77777777" w:rsidR="0086679C" w:rsidRPr="00BF379B" w:rsidRDefault="0086679C" w:rsidP="0086679C">
      <w:pPr>
        <w:widowControl w:val="0"/>
        <w:jc w:val="both"/>
        <w:rPr>
          <w:rFonts w:ascii="Arial" w:eastAsia="Calibri" w:hAnsi="Arial" w:cs="Arial"/>
          <w:sz w:val="21"/>
          <w:szCs w:val="21"/>
        </w:rPr>
      </w:pPr>
      <w:r w:rsidRPr="00BF379B">
        <w:rPr>
          <w:rFonts w:ascii="Arial" w:eastAsia="Calibri" w:hAnsi="Arial" w:cs="Arial"/>
          <w:sz w:val="21"/>
          <w:szCs w:val="21"/>
        </w:rPr>
        <w:t>Information that has become available since the last IUCN Red List assessment for a taxon should be provided, using the same principles and percentage changes in populations as the red-listing process.</w:t>
      </w:r>
    </w:p>
    <w:p w14:paraId="5C1C9388" w14:textId="77777777" w:rsidR="0086679C" w:rsidRPr="00BF379B" w:rsidRDefault="0086679C" w:rsidP="0086679C">
      <w:pPr>
        <w:widowControl w:val="0"/>
        <w:jc w:val="both"/>
        <w:rPr>
          <w:rFonts w:ascii="Arial" w:eastAsia="Calibri" w:hAnsi="Arial" w:cs="Arial"/>
          <w:sz w:val="21"/>
          <w:szCs w:val="21"/>
        </w:rPr>
      </w:pPr>
    </w:p>
    <w:p w14:paraId="4F54B773" w14:textId="77777777" w:rsidR="0086679C" w:rsidRPr="00BF379B" w:rsidRDefault="0086679C" w:rsidP="0086679C">
      <w:pPr>
        <w:widowControl w:val="0"/>
        <w:jc w:val="both"/>
        <w:rPr>
          <w:rFonts w:ascii="Arial" w:eastAsia="Calibri" w:hAnsi="Arial" w:cs="Arial"/>
          <w:sz w:val="21"/>
          <w:szCs w:val="21"/>
        </w:rPr>
      </w:pPr>
      <w:r w:rsidRPr="00BF379B">
        <w:rPr>
          <w:rFonts w:ascii="Arial" w:eastAsia="Calibri" w:hAnsi="Arial" w:cs="Arial"/>
          <w:sz w:val="21"/>
          <w:szCs w:val="21"/>
        </w:rPr>
        <w:t xml:space="preserve">If an IUCN Red List assessment is not available for a </w:t>
      </w:r>
      <w:proofErr w:type="spellStart"/>
      <w:r w:rsidRPr="00BF379B">
        <w:rPr>
          <w:rFonts w:ascii="Arial" w:eastAsia="Calibri" w:hAnsi="Arial" w:cs="Arial"/>
          <w:sz w:val="21"/>
          <w:szCs w:val="21"/>
        </w:rPr>
        <w:t>taxon</w:t>
      </w:r>
      <w:proofErr w:type="spellEnd"/>
      <w:r w:rsidRPr="00BF379B">
        <w:rPr>
          <w:rFonts w:ascii="Arial" w:eastAsia="Calibri" w:hAnsi="Arial" w:cs="Arial"/>
          <w:sz w:val="21"/>
          <w:szCs w:val="21"/>
        </w:rPr>
        <w:t>, equivalent information, using the same principles and percentage changes in populations as the red-listing process, should be provided to enable the proposal to be assessed on an equivalent basis.</w:t>
      </w:r>
    </w:p>
    <w:p w14:paraId="000E97F7" w14:textId="77777777" w:rsidR="0086679C" w:rsidRPr="00BF379B" w:rsidRDefault="0086679C" w:rsidP="0086679C">
      <w:pPr>
        <w:autoSpaceDE w:val="0"/>
        <w:autoSpaceDN w:val="0"/>
        <w:adjustRightInd w:val="0"/>
        <w:jc w:val="both"/>
        <w:rPr>
          <w:rFonts w:ascii="Arial" w:hAnsi="Arial" w:cs="Arial"/>
          <w:sz w:val="21"/>
          <w:szCs w:val="21"/>
        </w:rPr>
      </w:pPr>
    </w:p>
    <w:p w14:paraId="4AE88265" w14:textId="77777777" w:rsidR="0086679C" w:rsidRPr="00BF379B" w:rsidRDefault="0086679C" w:rsidP="0086679C">
      <w:pPr>
        <w:autoSpaceDE w:val="0"/>
        <w:autoSpaceDN w:val="0"/>
        <w:adjustRightInd w:val="0"/>
        <w:jc w:val="both"/>
        <w:rPr>
          <w:rFonts w:ascii="Arial" w:hAnsi="Arial" w:cs="Arial"/>
          <w:sz w:val="21"/>
          <w:szCs w:val="21"/>
        </w:rPr>
      </w:pPr>
      <w:r w:rsidRPr="00BF379B">
        <w:rPr>
          <w:rFonts w:ascii="Arial" w:hAnsi="Arial" w:cs="Arial"/>
          <w:sz w:val="21"/>
          <w:szCs w:val="21"/>
        </w:rPr>
        <w:t>5.3 This section should include a specification of the nature, intensity and, if possible, relative importance of human-induced threats (e.g. habitat loss or degradation; over-exploitation; effects of competition, predation or disease by introduced species; climate change; toxins and pollutants; etc.).  Where possible, a determination of the level of threat should be provided, for the purpose of future assessments of the effects of the amendment.</w:t>
      </w:r>
    </w:p>
    <w:p w14:paraId="54DF4837" w14:textId="77777777" w:rsidR="0086679C" w:rsidRPr="00BF379B" w:rsidRDefault="0086679C" w:rsidP="0086679C">
      <w:pPr>
        <w:autoSpaceDE w:val="0"/>
        <w:autoSpaceDN w:val="0"/>
        <w:adjustRightInd w:val="0"/>
        <w:jc w:val="both"/>
        <w:rPr>
          <w:rFonts w:ascii="Arial" w:hAnsi="Arial" w:cs="Arial"/>
          <w:sz w:val="21"/>
          <w:szCs w:val="21"/>
        </w:rPr>
      </w:pPr>
    </w:p>
    <w:p w14:paraId="14E24032" w14:textId="77777777" w:rsidR="0086679C" w:rsidRPr="00BF379B" w:rsidRDefault="0086679C" w:rsidP="0086679C">
      <w:pPr>
        <w:autoSpaceDE w:val="0"/>
        <w:autoSpaceDN w:val="0"/>
        <w:adjustRightInd w:val="0"/>
        <w:jc w:val="both"/>
        <w:rPr>
          <w:rFonts w:ascii="Arial" w:hAnsi="Arial" w:cs="Arial"/>
          <w:sz w:val="21"/>
          <w:szCs w:val="21"/>
        </w:rPr>
      </w:pPr>
      <w:r w:rsidRPr="00BF379B">
        <w:rPr>
          <w:rFonts w:ascii="Arial" w:hAnsi="Arial" w:cs="Arial"/>
          <w:sz w:val="21"/>
          <w:szCs w:val="21"/>
        </w:rPr>
        <w:t xml:space="preserve">5.4 This section should include a description of any threat related specifically to the migratory behaviour of the taxon, or affecting it (e.g. obstacles to migration). </w:t>
      </w:r>
    </w:p>
    <w:p w14:paraId="46C58C50" w14:textId="77777777" w:rsidR="0086679C" w:rsidRPr="00BF379B" w:rsidRDefault="0086679C" w:rsidP="0086679C">
      <w:pPr>
        <w:autoSpaceDE w:val="0"/>
        <w:autoSpaceDN w:val="0"/>
        <w:adjustRightInd w:val="0"/>
        <w:jc w:val="both"/>
        <w:rPr>
          <w:rFonts w:ascii="Arial" w:hAnsi="Arial" w:cs="Arial"/>
          <w:sz w:val="21"/>
          <w:szCs w:val="21"/>
        </w:rPr>
      </w:pPr>
    </w:p>
    <w:p w14:paraId="23A4C436" w14:textId="77777777" w:rsidR="0086679C" w:rsidRPr="00BF379B" w:rsidRDefault="0086679C" w:rsidP="0086679C">
      <w:pPr>
        <w:autoSpaceDE w:val="0"/>
        <w:autoSpaceDN w:val="0"/>
        <w:adjustRightInd w:val="0"/>
        <w:jc w:val="both"/>
        <w:rPr>
          <w:rFonts w:ascii="Arial" w:hAnsi="Arial" w:cs="Arial"/>
          <w:sz w:val="21"/>
          <w:szCs w:val="21"/>
        </w:rPr>
      </w:pPr>
      <w:r w:rsidRPr="00BF379B">
        <w:rPr>
          <w:rFonts w:ascii="Arial" w:hAnsi="Arial" w:cs="Arial"/>
          <w:sz w:val="21"/>
          <w:szCs w:val="21"/>
        </w:rPr>
        <w:t>5.5 This section should include a description of the types and extent of all known uses of the taxon, indicating trends if possible.</w:t>
      </w:r>
    </w:p>
    <w:p w14:paraId="691C1BFC" w14:textId="77777777" w:rsidR="0086679C" w:rsidRPr="00BF379B" w:rsidRDefault="0086679C" w:rsidP="0086679C">
      <w:pPr>
        <w:jc w:val="both"/>
        <w:rPr>
          <w:rFonts w:ascii="Arial" w:eastAsia="Calibri" w:hAnsi="Arial" w:cs="Arial"/>
          <w:sz w:val="21"/>
          <w:szCs w:val="21"/>
        </w:rPr>
      </w:pPr>
    </w:p>
    <w:p w14:paraId="766A90F3" w14:textId="77777777" w:rsidR="0086679C" w:rsidRPr="00BF379B" w:rsidRDefault="0086679C" w:rsidP="0086679C">
      <w:pPr>
        <w:widowControl w:val="0"/>
        <w:jc w:val="both"/>
        <w:rPr>
          <w:rFonts w:ascii="Arial" w:hAnsi="Arial" w:cs="Arial"/>
          <w:sz w:val="21"/>
          <w:szCs w:val="21"/>
        </w:rPr>
      </w:pPr>
      <w:r w:rsidRPr="00BF379B">
        <w:rPr>
          <w:rFonts w:ascii="Arial" w:hAnsi="Arial" w:cs="Arial"/>
          <w:sz w:val="21"/>
          <w:szCs w:val="21"/>
        </w:rPr>
        <w:t xml:space="preserve">6. </w:t>
      </w:r>
      <w:r w:rsidRPr="00BF379B">
        <w:rPr>
          <w:rFonts w:ascii="Arial" w:hAnsi="Arial" w:cs="Arial"/>
          <w:sz w:val="21"/>
          <w:szCs w:val="21"/>
          <w:u w:val="single"/>
        </w:rPr>
        <w:t>Protection status and species management</w:t>
      </w:r>
    </w:p>
    <w:p w14:paraId="7147BB87" w14:textId="77777777" w:rsidR="0086679C" w:rsidRPr="00BF379B" w:rsidRDefault="0086679C" w:rsidP="0086679C">
      <w:pPr>
        <w:widowControl w:val="0"/>
        <w:jc w:val="both"/>
        <w:rPr>
          <w:rFonts w:ascii="Arial" w:hAnsi="Arial" w:cs="Arial"/>
          <w:sz w:val="21"/>
          <w:szCs w:val="21"/>
        </w:rPr>
      </w:pPr>
    </w:p>
    <w:p w14:paraId="67F2109E" w14:textId="77777777" w:rsidR="0086679C" w:rsidRPr="00BF379B" w:rsidRDefault="0086679C" w:rsidP="0086679C">
      <w:pPr>
        <w:widowControl w:val="0"/>
        <w:jc w:val="both"/>
        <w:rPr>
          <w:rFonts w:ascii="Arial" w:eastAsia="Calibri" w:hAnsi="Arial" w:cs="Arial"/>
          <w:sz w:val="21"/>
          <w:szCs w:val="21"/>
        </w:rPr>
      </w:pPr>
      <w:r w:rsidRPr="00BF379B">
        <w:rPr>
          <w:rFonts w:ascii="Arial" w:hAnsi="Arial" w:cs="Arial"/>
          <w:sz w:val="21"/>
          <w:szCs w:val="21"/>
        </w:rPr>
        <w:t xml:space="preserve">6.1 This section should include details of legislation in relevant Range States relating to the conservation of the species, including its habitat, either specifically (such as endangered species legislation) or generally (such as legislation on wildlife and accompanying regulations).  The nature of legal protection (i.e. whether </w:t>
      </w:r>
      <w:r w:rsidRPr="00BF379B">
        <w:rPr>
          <w:rFonts w:ascii="Arial" w:hAnsi="Arial" w:cs="Arial"/>
          <w:sz w:val="21"/>
          <w:szCs w:val="21"/>
        </w:rPr>
        <w:lastRenderedPageBreak/>
        <w:t>the species is totally protected, or whether harvesting is regulated or controlled) should be indicated.  Where appropriate, an assessment of the effectiveness of this legislation in ensuring the conservation and/or management of the taxon should be provided.</w:t>
      </w:r>
    </w:p>
    <w:p w14:paraId="4C7470DD" w14:textId="77777777" w:rsidR="0086679C" w:rsidRPr="00BF379B" w:rsidRDefault="0086679C" w:rsidP="0086679C">
      <w:pPr>
        <w:autoSpaceDE w:val="0"/>
        <w:autoSpaceDN w:val="0"/>
        <w:adjustRightInd w:val="0"/>
        <w:jc w:val="both"/>
        <w:rPr>
          <w:rFonts w:ascii="Arial" w:hAnsi="Arial" w:cs="Arial"/>
          <w:sz w:val="21"/>
          <w:szCs w:val="21"/>
        </w:rPr>
      </w:pPr>
    </w:p>
    <w:p w14:paraId="2A1AA49B" w14:textId="77777777" w:rsidR="0086679C" w:rsidRPr="00BF379B" w:rsidRDefault="0086679C" w:rsidP="0086679C">
      <w:pPr>
        <w:autoSpaceDE w:val="0"/>
        <w:autoSpaceDN w:val="0"/>
        <w:adjustRightInd w:val="0"/>
        <w:jc w:val="both"/>
        <w:rPr>
          <w:rFonts w:ascii="Arial" w:hAnsi="Arial" w:cs="Arial"/>
          <w:sz w:val="21"/>
          <w:szCs w:val="21"/>
        </w:rPr>
      </w:pPr>
      <w:r w:rsidRPr="00BF379B">
        <w:rPr>
          <w:rFonts w:ascii="Arial" w:hAnsi="Arial" w:cs="Arial"/>
          <w:sz w:val="21"/>
          <w:szCs w:val="21"/>
        </w:rPr>
        <w:t>6.2 This section should include details of international instruments relating to the species in question, including the nature of the protection afforded by such instruments.  This section should also indicate where the species is captured by management measure of a Regional Fisheries Management Organisation (RFMO), whether as a targeted species or bycatch.  Where appropriate, an assessment of the effectiveness of these instruments in ensuring the conservation and/or management of the species should be provided.</w:t>
      </w:r>
    </w:p>
    <w:p w14:paraId="5B298B60" w14:textId="77777777" w:rsidR="0086679C" w:rsidRPr="00BF379B" w:rsidRDefault="0086679C" w:rsidP="0086679C">
      <w:pPr>
        <w:autoSpaceDE w:val="0"/>
        <w:autoSpaceDN w:val="0"/>
        <w:adjustRightInd w:val="0"/>
        <w:jc w:val="both"/>
        <w:rPr>
          <w:rFonts w:ascii="Arial" w:hAnsi="Arial" w:cs="Arial"/>
          <w:sz w:val="21"/>
          <w:szCs w:val="21"/>
        </w:rPr>
      </w:pPr>
    </w:p>
    <w:p w14:paraId="63D4BD23" w14:textId="77777777" w:rsidR="0086679C" w:rsidRPr="00BF379B" w:rsidRDefault="0086679C" w:rsidP="0086679C">
      <w:pPr>
        <w:autoSpaceDE w:val="0"/>
        <w:autoSpaceDN w:val="0"/>
        <w:adjustRightInd w:val="0"/>
        <w:jc w:val="both"/>
        <w:rPr>
          <w:rFonts w:ascii="Arial" w:eastAsia="Calibri" w:hAnsi="Arial" w:cs="Arial"/>
          <w:sz w:val="21"/>
          <w:szCs w:val="21"/>
        </w:rPr>
      </w:pPr>
      <w:r w:rsidRPr="00BF379B">
        <w:rPr>
          <w:rFonts w:ascii="Arial" w:eastAsia="Calibri" w:hAnsi="Arial" w:cs="Arial"/>
          <w:sz w:val="21"/>
          <w:szCs w:val="21"/>
        </w:rPr>
        <w:t xml:space="preserve">6.3 This section should include details of programmes in place in the individual Range States as well as of joint programmes between Range States to manage populations of the taxon in question </w:t>
      </w:r>
      <w:r w:rsidRPr="00BF379B">
        <w:rPr>
          <w:rFonts w:ascii="Arial" w:hAnsi="Arial" w:cs="Arial"/>
          <w:sz w:val="21"/>
          <w:szCs w:val="21"/>
        </w:rPr>
        <w:t>(e.g. recovery plans, RFMO management systems and/or conservation measures, controlled harvest from the wild, captive breeding or artificial propagation, reintroduction, ranching, quota systems, etc.).  It should include, where appropriate, details such as planned harvest rates, planned population sizes, procedures for the establishment and implementation of quotas, and mechanisms for ensuring that wildlife management advice is taken into account.  Where applicable, details should be provided of any mechanisms used to ensure a return from utilization of the species in question to conservation and/or management programmes (e.g. pricing schemes, community ownership plans, export tariffs, etc.).</w:t>
      </w:r>
    </w:p>
    <w:p w14:paraId="7368CAB1" w14:textId="77777777" w:rsidR="0086679C" w:rsidRPr="00BF379B" w:rsidRDefault="0086679C" w:rsidP="0086679C">
      <w:pPr>
        <w:autoSpaceDE w:val="0"/>
        <w:autoSpaceDN w:val="0"/>
        <w:adjustRightInd w:val="0"/>
        <w:jc w:val="both"/>
        <w:rPr>
          <w:rFonts w:ascii="Arial" w:hAnsi="Arial" w:cs="Arial"/>
          <w:sz w:val="21"/>
          <w:szCs w:val="21"/>
        </w:rPr>
      </w:pPr>
    </w:p>
    <w:p w14:paraId="1634E67C" w14:textId="77777777" w:rsidR="0086679C" w:rsidRPr="00BF379B" w:rsidRDefault="0086679C" w:rsidP="0086679C">
      <w:pPr>
        <w:autoSpaceDE w:val="0"/>
        <w:autoSpaceDN w:val="0"/>
        <w:adjustRightInd w:val="0"/>
        <w:jc w:val="both"/>
        <w:rPr>
          <w:rFonts w:ascii="Arial" w:hAnsi="Arial" w:cs="Arial"/>
          <w:sz w:val="21"/>
          <w:szCs w:val="21"/>
        </w:rPr>
      </w:pPr>
      <w:r w:rsidRPr="00BF379B">
        <w:rPr>
          <w:rFonts w:ascii="Arial" w:hAnsi="Arial" w:cs="Arial"/>
          <w:sz w:val="21"/>
          <w:szCs w:val="21"/>
        </w:rPr>
        <w:t>6.4 This section should provide information, where available, regarding the number, size and type of protected areas relevant to the habitat of the species, and on habitat conservation programmes outside protected areas.</w:t>
      </w:r>
    </w:p>
    <w:p w14:paraId="067AD208" w14:textId="77777777" w:rsidR="0086679C" w:rsidRPr="00BF379B" w:rsidRDefault="0086679C" w:rsidP="0086679C">
      <w:pPr>
        <w:autoSpaceDE w:val="0"/>
        <w:autoSpaceDN w:val="0"/>
        <w:adjustRightInd w:val="0"/>
        <w:jc w:val="both"/>
        <w:rPr>
          <w:rFonts w:ascii="Arial" w:hAnsi="Arial" w:cs="Arial"/>
          <w:sz w:val="21"/>
          <w:szCs w:val="21"/>
        </w:rPr>
      </w:pPr>
    </w:p>
    <w:p w14:paraId="30D82C1D" w14:textId="77777777" w:rsidR="0086679C" w:rsidRPr="00BF379B" w:rsidRDefault="0086679C" w:rsidP="0086679C">
      <w:pPr>
        <w:autoSpaceDE w:val="0"/>
        <w:autoSpaceDN w:val="0"/>
        <w:adjustRightInd w:val="0"/>
        <w:jc w:val="both"/>
        <w:rPr>
          <w:rFonts w:ascii="Arial" w:hAnsi="Arial" w:cs="Arial"/>
          <w:sz w:val="21"/>
          <w:szCs w:val="21"/>
        </w:rPr>
      </w:pPr>
      <w:r w:rsidRPr="00BF379B">
        <w:rPr>
          <w:rFonts w:ascii="Arial" w:hAnsi="Arial" w:cs="Arial"/>
          <w:sz w:val="21"/>
          <w:szCs w:val="21"/>
        </w:rPr>
        <w:t>6.5 This section should provide details of programmes in place to monitor the status of wild populations and the sustainability of offtake from the wild (referencing information provided in section 6.1, 6.2 and 6.3).</w:t>
      </w:r>
    </w:p>
    <w:p w14:paraId="40BB500D" w14:textId="77777777" w:rsidR="0086679C" w:rsidRPr="00BF379B" w:rsidRDefault="0086679C" w:rsidP="0086679C">
      <w:pPr>
        <w:autoSpaceDE w:val="0"/>
        <w:autoSpaceDN w:val="0"/>
        <w:adjustRightInd w:val="0"/>
        <w:jc w:val="both"/>
        <w:rPr>
          <w:rFonts w:ascii="Arial" w:hAnsi="Arial" w:cs="Arial"/>
          <w:sz w:val="21"/>
          <w:szCs w:val="21"/>
        </w:rPr>
      </w:pPr>
    </w:p>
    <w:p w14:paraId="6CFAE1F4" w14:textId="77777777" w:rsidR="0086679C" w:rsidRPr="00BF379B" w:rsidRDefault="0086679C" w:rsidP="0086679C">
      <w:pPr>
        <w:autoSpaceDE w:val="0"/>
        <w:autoSpaceDN w:val="0"/>
        <w:adjustRightInd w:val="0"/>
        <w:jc w:val="both"/>
        <w:rPr>
          <w:rFonts w:ascii="Arial" w:hAnsi="Arial" w:cs="Arial"/>
          <w:sz w:val="21"/>
          <w:szCs w:val="21"/>
        </w:rPr>
      </w:pPr>
      <w:r w:rsidRPr="00BF379B">
        <w:rPr>
          <w:rFonts w:ascii="Arial" w:hAnsi="Arial" w:cs="Arial"/>
          <w:sz w:val="21"/>
          <w:szCs w:val="21"/>
        </w:rPr>
        <w:t xml:space="preserve">7. </w:t>
      </w:r>
      <w:r w:rsidRPr="00BF379B">
        <w:rPr>
          <w:rFonts w:ascii="Arial" w:hAnsi="Arial" w:cs="Arial"/>
          <w:sz w:val="21"/>
          <w:szCs w:val="21"/>
          <w:u w:val="single"/>
        </w:rPr>
        <w:t>Effects of the proposed amendment</w:t>
      </w:r>
    </w:p>
    <w:p w14:paraId="6FBB48AC" w14:textId="77777777" w:rsidR="0086679C" w:rsidRPr="00BF379B" w:rsidRDefault="0086679C" w:rsidP="0086679C">
      <w:pPr>
        <w:autoSpaceDE w:val="0"/>
        <w:autoSpaceDN w:val="0"/>
        <w:adjustRightInd w:val="0"/>
        <w:jc w:val="both"/>
        <w:rPr>
          <w:rFonts w:ascii="Arial" w:hAnsi="Arial" w:cs="Arial"/>
          <w:sz w:val="21"/>
          <w:szCs w:val="21"/>
        </w:rPr>
      </w:pPr>
    </w:p>
    <w:p w14:paraId="7EDFD236" w14:textId="77777777" w:rsidR="0086679C" w:rsidRPr="00BF379B" w:rsidRDefault="0086679C" w:rsidP="0086679C">
      <w:pPr>
        <w:autoSpaceDE w:val="0"/>
        <w:autoSpaceDN w:val="0"/>
        <w:adjustRightInd w:val="0"/>
        <w:jc w:val="both"/>
        <w:rPr>
          <w:rFonts w:ascii="Arial" w:hAnsi="Arial" w:cs="Arial"/>
          <w:color w:val="000000"/>
          <w:sz w:val="21"/>
          <w:szCs w:val="21"/>
        </w:rPr>
      </w:pPr>
      <w:r w:rsidRPr="00BF379B">
        <w:rPr>
          <w:rFonts w:ascii="Arial" w:hAnsi="Arial" w:cs="Arial"/>
          <w:sz w:val="21"/>
          <w:szCs w:val="21"/>
        </w:rPr>
        <w:t xml:space="preserve">7.1 This section should clearly demonstrate how the proposed amendment will benefit the taxon.  Coherence with existing measures in other multilateral fora should be demonstrated.  </w:t>
      </w:r>
      <w:r w:rsidRPr="00BF379B">
        <w:rPr>
          <w:rFonts w:ascii="Arial" w:hAnsi="Arial" w:cs="Arial"/>
          <w:color w:val="000000"/>
          <w:sz w:val="21"/>
          <w:szCs w:val="21"/>
        </w:rPr>
        <w:t>As far as possible information should also be provided on the following:</w:t>
      </w:r>
    </w:p>
    <w:p w14:paraId="6B9058D3" w14:textId="77777777" w:rsidR="0086679C" w:rsidRPr="00BF379B" w:rsidRDefault="0086679C" w:rsidP="0086679C">
      <w:pPr>
        <w:autoSpaceDE w:val="0"/>
        <w:autoSpaceDN w:val="0"/>
        <w:adjustRightInd w:val="0"/>
        <w:rPr>
          <w:rFonts w:ascii="Arial" w:hAnsi="Arial" w:cs="Arial"/>
          <w:color w:val="000000"/>
          <w:sz w:val="21"/>
          <w:szCs w:val="21"/>
        </w:rPr>
      </w:pPr>
    </w:p>
    <w:p w14:paraId="1BAC968F" w14:textId="77777777" w:rsidR="0086679C" w:rsidRPr="00BF379B" w:rsidRDefault="0086679C" w:rsidP="0086679C">
      <w:pPr>
        <w:pStyle w:val="ListParagraph"/>
        <w:numPr>
          <w:ilvl w:val="0"/>
          <w:numId w:val="37"/>
        </w:numPr>
        <w:autoSpaceDE w:val="0"/>
        <w:autoSpaceDN w:val="0"/>
        <w:adjustRightInd w:val="0"/>
        <w:rPr>
          <w:rFonts w:ascii="Arial" w:hAnsi="Arial" w:cs="Arial"/>
          <w:color w:val="000000"/>
          <w:sz w:val="21"/>
          <w:szCs w:val="21"/>
        </w:rPr>
      </w:pPr>
      <w:r w:rsidRPr="00BF379B">
        <w:rPr>
          <w:rFonts w:ascii="Arial" w:hAnsi="Arial" w:cs="Arial"/>
          <w:color w:val="000000"/>
          <w:sz w:val="21"/>
          <w:szCs w:val="21"/>
        </w:rPr>
        <w:t xml:space="preserve">whether existing legislation in the Range States is sufficient, or if further protection is needed; </w:t>
      </w:r>
    </w:p>
    <w:p w14:paraId="4718A1D3" w14:textId="77777777" w:rsidR="0086679C" w:rsidRPr="00BF379B" w:rsidRDefault="0086679C" w:rsidP="0086679C">
      <w:pPr>
        <w:autoSpaceDE w:val="0"/>
        <w:autoSpaceDN w:val="0"/>
        <w:adjustRightInd w:val="0"/>
        <w:rPr>
          <w:rFonts w:ascii="Arial" w:hAnsi="Arial" w:cs="Arial"/>
          <w:color w:val="000000"/>
          <w:sz w:val="21"/>
          <w:szCs w:val="21"/>
        </w:rPr>
      </w:pPr>
    </w:p>
    <w:p w14:paraId="1704E622" w14:textId="77777777" w:rsidR="0086679C" w:rsidRPr="00BF379B" w:rsidRDefault="0086679C" w:rsidP="0086679C">
      <w:pPr>
        <w:pStyle w:val="ListParagraph"/>
        <w:numPr>
          <w:ilvl w:val="0"/>
          <w:numId w:val="37"/>
        </w:numPr>
        <w:autoSpaceDE w:val="0"/>
        <w:autoSpaceDN w:val="0"/>
        <w:adjustRightInd w:val="0"/>
        <w:rPr>
          <w:rFonts w:ascii="Arial" w:hAnsi="Arial" w:cs="Arial"/>
          <w:color w:val="000000"/>
          <w:sz w:val="21"/>
          <w:szCs w:val="21"/>
        </w:rPr>
      </w:pPr>
      <w:r w:rsidRPr="00BF379B">
        <w:rPr>
          <w:rFonts w:ascii="Arial" w:hAnsi="Arial" w:cs="Arial"/>
          <w:color w:val="000000"/>
          <w:sz w:val="21"/>
          <w:szCs w:val="21"/>
        </w:rPr>
        <w:t xml:space="preserve">the extent to which the factors that have led to an unfavourable conservation status are anthropogenic or natural; </w:t>
      </w:r>
    </w:p>
    <w:p w14:paraId="31FD6EF5" w14:textId="77777777" w:rsidR="0086679C" w:rsidRPr="00BF379B" w:rsidRDefault="0086679C" w:rsidP="0086679C">
      <w:pPr>
        <w:autoSpaceDE w:val="0"/>
        <w:autoSpaceDN w:val="0"/>
        <w:adjustRightInd w:val="0"/>
        <w:rPr>
          <w:rFonts w:ascii="Arial" w:hAnsi="Arial" w:cs="Arial"/>
          <w:color w:val="000000"/>
          <w:sz w:val="21"/>
          <w:szCs w:val="21"/>
        </w:rPr>
      </w:pPr>
    </w:p>
    <w:p w14:paraId="62968737" w14:textId="77777777" w:rsidR="0086679C" w:rsidRPr="00BF379B" w:rsidRDefault="0086679C" w:rsidP="0086679C">
      <w:pPr>
        <w:pStyle w:val="ListParagraph"/>
        <w:numPr>
          <w:ilvl w:val="0"/>
          <w:numId w:val="37"/>
        </w:numPr>
        <w:autoSpaceDE w:val="0"/>
        <w:autoSpaceDN w:val="0"/>
        <w:adjustRightInd w:val="0"/>
        <w:rPr>
          <w:rFonts w:ascii="Arial" w:hAnsi="Arial" w:cs="Arial"/>
          <w:color w:val="000000"/>
          <w:sz w:val="21"/>
          <w:szCs w:val="21"/>
        </w:rPr>
      </w:pPr>
      <w:r w:rsidRPr="00BF379B">
        <w:rPr>
          <w:rFonts w:ascii="Arial" w:hAnsi="Arial" w:cs="Arial"/>
          <w:color w:val="000000"/>
          <w:sz w:val="21"/>
          <w:szCs w:val="21"/>
        </w:rPr>
        <w:t xml:space="preserve">whether existing bilateral or multilateral measures/agreements need to be boosted or amended; </w:t>
      </w:r>
    </w:p>
    <w:p w14:paraId="43CE3D7E" w14:textId="77777777" w:rsidR="0086679C" w:rsidRPr="00BF379B" w:rsidRDefault="0086679C" w:rsidP="0086679C">
      <w:pPr>
        <w:autoSpaceDE w:val="0"/>
        <w:autoSpaceDN w:val="0"/>
        <w:adjustRightInd w:val="0"/>
        <w:rPr>
          <w:rFonts w:ascii="Arial" w:hAnsi="Arial" w:cs="Arial"/>
          <w:color w:val="000000"/>
          <w:sz w:val="21"/>
          <w:szCs w:val="21"/>
        </w:rPr>
      </w:pPr>
    </w:p>
    <w:p w14:paraId="5A19F5EB" w14:textId="77777777" w:rsidR="0086679C" w:rsidRPr="00BF379B" w:rsidRDefault="0086679C" w:rsidP="0086679C">
      <w:pPr>
        <w:pStyle w:val="ListParagraph"/>
        <w:numPr>
          <w:ilvl w:val="0"/>
          <w:numId w:val="37"/>
        </w:numPr>
        <w:autoSpaceDE w:val="0"/>
        <w:autoSpaceDN w:val="0"/>
        <w:adjustRightInd w:val="0"/>
        <w:rPr>
          <w:rFonts w:ascii="Arial" w:hAnsi="Arial" w:cs="Arial"/>
          <w:color w:val="000000"/>
          <w:sz w:val="21"/>
          <w:szCs w:val="21"/>
        </w:rPr>
      </w:pPr>
      <w:r w:rsidRPr="00BF379B">
        <w:rPr>
          <w:rFonts w:ascii="Arial" w:hAnsi="Arial" w:cs="Arial"/>
          <w:color w:val="000000"/>
          <w:sz w:val="21"/>
          <w:szCs w:val="21"/>
        </w:rPr>
        <w:t xml:space="preserve">the extent to which all range states already protect the species or have management recovery plans in place; and </w:t>
      </w:r>
    </w:p>
    <w:p w14:paraId="30FC2ED5" w14:textId="77777777" w:rsidR="0086679C" w:rsidRPr="00BF379B" w:rsidRDefault="0086679C" w:rsidP="0086679C">
      <w:pPr>
        <w:autoSpaceDE w:val="0"/>
        <w:autoSpaceDN w:val="0"/>
        <w:adjustRightInd w:val="0"/>
        <w:rPr>
          <w:rFonts w:ascii="Arial" w:hAnsi="Arial" w:cs="Arial"/>
          <w:sz w:val="21"/>
          <w:szCs w:val="21"/>
        </w:rPr>
      </w:pPr>
    </w:p>
    <w:p w14:paraId="559D81E3" w14:textId="77777777" w:rsidR="0086679C" w:rsidRPr="00BF379B" w:rsidRDefault="0086679C" w:rsidP="0086679C">
      <w:pPr>
        <w:pStyle w:val="ListParagraph"/>
        <w:numPr>
          <w:ilvl w:val="0"/>
          <w:numId w:val="37"/>
        </w:numPr>
        <w:autoSpaceDE w:val="0"/>
        <w:autoSpaceDN w:val="0"/>
        <w:adjustRightInd w:val="0"/>
        <w:rPr>
          <w:rFonts w:ascii="Arial" w:hAnsi="Arial" w:cs="Arial"/>
          <w:sz w:val="21"/>
          <w:szCs w:val="21"/>
        </w:rPr>
      </w:pPr>
      <w:proofErr w:type="gramStart"/>
      <w:r w:rsidRPr="00BF379B">
        <w:rPr>
          <w:rFonts w:ascii="Arial" w:hAnsi="Arial" w:cs="Arial"/>
          <w:sz w:val="21"/>
          <w:szCs w:val="21"/>
        </w:rPr>
        <w:t>how</w:t>
      </w:r>
      <w:proofErr w:type="gramEnd"/>
      <w:r w:rsidRPr="00BF379B">
        <w:rPr>
          <w:rFonts w:ascii="Arial" w:hAnsi="Arial" w:cs="Arial"/>
          <w:sz w:val="21"/>
          <w:szCs w:val="21"/>
        </w:rPr>
        <w:t xml:space="preserve"> listing in a CMS Appendix would support measures in other multilateral fora, especially those under the Convention on International Trade in Endangered Species (CITES), or RFMOs.   </w:t>
      </w:r>
    </w:p>
    <w:p w14:paraId="168CB982" w14:textId="77777777" w:rsidR="0086679C" w:rsidRPr="00BF379B" w:rsidRDefault="0086679C" w:rsidP="0086679C">
      <w:pPr>
        <w:autoSpaceDE w:val="0"/>
        <w:autoSpaceDN w:val="0"/>
        <w:adjustRightInd w:val="0"/>
        <w:rPr>
          <w:rFonts w:ascii="Arial" w:hAnsi="Arial" w:cs="Arial"/>
          <w:sz w:val="21"/>
          <w:szCs w:val="21"/>
        </w:rPr>
      </w:pPr>
    </w:p>
    <w:p w14:paraId="2FB5741D" w14:textId="77777777" w:rsidR="0086679C" w:rsidRPr="00BF379B" w:rsidRDefault="0086679C" w:rsidP="0086679C">
      <w:pPr>
        <w:autoSpaceDE w:val="0"/>
        <w:autoSpaceDN w:val="0"/>
        <w:adjustRightInd w:val="0"/>
        <w:jc w:val="both"/>
        <w:rPr>
          <w:rFonts w:ascii="Arial" w:hAnsi="Arial" w:cs="Arial"/>
          <w:sz w:val="21"/>
          <w:szCs w:val="21"/>
        </w:rPr>
      </w:pPr>
      <w:r w:rsidRPr="00BF379B">
        <w:rPr>
          <w:rFonts w:ascii="Arial" w:hAnsi="Arial" w:cs="Arial"/>
          <w:sz w:val="21"/>
          <w:szCs w:val="21"/>
        </w:rPr>
        <w:t xml:space="preserve">7.2 This section should include a statement of the potential risks to conservation of the proposed amendment.  In the case of proposals to removing a </w:t>
      </w:r>
      <w:proofErr w:type="spellStart"/>
      <w:r w:rsidRPr="00BF379B">
        <w:rPr>
          <w:rFonts w:ascii="Arial" w:hAnsi="Arial" w:cs="Arial"/>
          <w:sz w:val="21"/>
          <w:szCs w:val="21"/>
        </w:rPr>
        <w:t>taxon</w:t>
      </w:r>
      <w:proofErr w:type="spellEnd"/>
      <w:r w:rsidRPr="00BF379B">
        <w:rPr>
          <w:rFonts w:ascii="Arial" w:hAnsi="Arial" w:cs="Arial"/>
          <w:sz w:val="21"/>
          <w:szCs w:val="21"/>
        </w:rPr>
        <w:t xml:space="preserve"> from the Appendices, an assessment of the suitability of removing the protection provided by the CMS Appendices should be provided.  Consideration should also be given to coherence with protection under other regimes – such as CITES or RFMOs.</w:t>
      </w:r>
    </w:p>
    <w:p w14:paraId="5F3445BD" w14:textId="77777777" w:rsidR="0086679C" w:rsidRPr="00BF379B" w:rsidRDefault="0086679C" w:rsidP="0086679C">
      <w:pPr>
        <w:autoSpaceDE w:val="0"/>
        <w:autoSpaceDN w:val="0"/>
        <w:adjustRightInd w:val="0"/>
        <w:jc w:val="both"/>
        <w:rPr>
          <w:rFonts w:ascii="Arial" w:hAnsi="Arial" w:cs="Arial"/>
          <w:sz w:val="21"/>
          <w:szCs w:val="21"/>
        </w:rPr>
      </w:pPr>
    </w:p>
    <w:p w14:paraId="73644F41" w14:textId="77777777" w:rsidR="0086679C" w:rsidRPr="00BF379B" w:rsidRDefault="0086679C" w:rsidP="0086679C">
      <w:pPr>
        <w:autoSpaceDE w:val="0"/>
        <w:autoSpaceDN w:val="0"/>
        <w:adjustRightInd w:val="0"/>
        <w:jc w:val="both"/>
        <w:rPr>
          <w:rFonts w:ascii="Arial" w:hAnsi="Arial" w:cs="Arial"/>
          <w:sz w:val="21"/>
          <w:szCs w:val="21"/>
        </w:rPr>
      </w:pPr>
      <w:r w:rsidRPr="00BF379B">
        <w:rPr>
          <w:rFonts w:ascii="Arial" w:hAnsi="Arial" w:cs="Arial"/>
          <w:sz w:val="21"/>
          <w:szCs w:val="21"/>
        </w:rPr>
        <w:t>7.3 The proponent(s) must provide a statement of its/their intention of the following:</w:t>
      </w:r>
    </w:p>
    <w:p w14:paraId="6A416A85" w14:textId="77777777" w:rsidR="0086679C" w:rsidRPr="00BF379B" w:rsidRDefault="0086679C" w:rsidP="0086679C">
      <w:pPr>
        <w:autoSpaceDE w:val="0"/>
        <w:autoSpaceDN w:val="0"/>
        <w:adjustRightInd w:val="0"/>
        <w:jc w:val="both"/>
        <w:rPr>
          <w:rFonts w:ascii="Arial" w:hAnsi="Arial" w:cs="Arial"/>
          <w:sz w:val="21"/>
          <w:szCs w:val="21"/>
        </w:rPr>
      </w:pPr>
    </w:p>
    <w:p w14:paraId="6AA05E89" w14:textId="77777777" w:rsidR="0086679C" w:rsidRPr="00BF379B" w:rsidRDefault="0086679C" w:rsidP="0086679C">
      <w:pPr>
        <w:pStyle w:val="ListParagraph"/>
        <w:numPr>
          <w:ilvl w:val="0"/>
          <w:numId w:val="38"/>
        </w:numPr>
        <w:autoSpaceDE w:val="0"/>
        <w:autoSpaceDN w:val="0"/>
        <w:adjustRightInd w:val="0"/>
        <w:rPr>
          <w:rFonts w:ascii="Arial" w:hAnsi="Arial" w:cs="Arial"/>
          <w:sz w:val="21"/>
          <w:szCs w:val="21"/>
        </w:rPr>
      </w:pPr>
      <w:r w:rsidRPr="00BF379B">
        <w:rPr>
          <w:rFonts w:ascii="Arial" w:hAnsi="Arial" w:cs="Arial"/>
          <w:sz w:val="21"/>
          <w:szCs w:val="21"/>
        </w:rPr>
        <w:t xml:space="preserve">concluding an international agreement or concerted action; </w:t>
      </w:r>
      <w:r w:rsidRPr="00BF379B">
        <w:rPr>
          <w:rFonts w:ascii="Arial" w:hAnsi="Arial" w:cs="Arial"/>
          <w:sz w:val="21"/>
          <w:szCs w:val="21"/>
          <w:u w:val="single"/>
        </w:rPr>
        <w:t>and</w:t>
      </w:r>
      <w:r w:rsidRPr="00BF379B">
        <w:rPr>
          <w:rFonts w:ascii="Arial" w:hAnsi="Arial" w:cs="Arial"/>
          <w:sz w:val="21"/>
          <w:szCs w:val="21"/>
        </w:rPr>
        <w:t xml:space="preserve"> </w:t>
      </w:r>
    </w:p>
    <w:p w14:paraId="25578F07" w14:textId="77777777" w:rsidR="0086679C" w:rsidRPr="00BF379B" w:rsidRDefault="0086679C" w:rsidP="0086679C">
      <w:pPr>
        <w:autoSpaceDE w:val="0"/>
        <w:autoSpaceDN w:val="0"/>
        <w:adjustRightInd w:val="0"/>
        <w:rPr>
          <w:rFonts w:ascii="Arial" w:hAnsi="Arial" w:cs="Arial"/>
          <w:sz w:val="21"/>
          <w:szCs w:val="21"/>
        </w:rPr>
      </w:pPr>
    </w:p>
    <w:p w14:paraId="2B16D08B" w14:textId="77777777" w:rsidR="0086679C" w:rsidRPr="00BF379B" w:rsidRDefault="0086679C" w:rsidP="0086679C">
      <w:pPr>
        <w:pStyle w:val="ListParagraph"/>
        <w:numPr>
          <w:ilvl w:val="0"/>
          <w:numId w:val="38"/>
        </w:numPr>
        <w:autoSpaceDE w:val="0"/>
        <w:autoSpaceDN w:val="0"/>
        <w:adjustRightInd w:val="0"/>
        <w:rPr>
          <w:rFonts w:ascii="Arial" w:hAnsi="Arial" w:cs="Arial"/>
          <w:sz w:val="21"/>
          <w:szCs w:val="21"/>
        </w:rPr>
      </w:pPr>
      <w:proofErr w:type="gramStart"/>
      <w:r w:rsidRPr="00BF379B">
        <w:rPr>
          <w:rFonts w:ascii="Arial" w:hAnsi="Arial" w:cs="Arial"/>
          <w:sz w:val="21"/>
          <w:szCs w:val="21"/>
        </w:rPr>
        <w:t>adopting</w:t>
      </w:r>
      <w:proofErr w:type="gramEnd"/>
      <w:r w:rsidRPr="00BF379B">
        <w:rPr>
          <w:rFonts w:ascii="Arial" w:hAnsi="Arial" w:cs="Arial"/>
          <w:sz w:val="21"/>
          <w:szCs w:val="21"/>
        </w:rPr>
        <w:t xml:space="preserve"> the role of Focal Point for the nominated taxon and lead the development of an international agreement or concerted action. </w:t>
      </w:r>
    </w:p>
    <w:p w14:paraId="4EEBC5B8" w14:textId="77777777" w:rsidR="0086679C" w:rsidRPr="00BF379B" w:rsidRDefault="0086679C" w:rsidP="0086679C">
      <w:pPr>
        <w:autoSpaceDE w:val="0"/>
        <w:autoSpaceDN w:val="0"/>
        <w:adjustRightInd w:val="0"/>
        <w:jc w:val="both"/>
        <w:rPr>
          <w:rFonts w:ascii="Arial" w:hAnsi="Arial" w:cs="Arial"/>
          <w:sz w:val="21"/>
          <w:szCs w:val="21"/>
        </w:rPr>
      </w:pPr>
    </w:p>
    <w:p w14:paraId="460D1296" w14:textId="77777777" w:rsidR="0086679C" w:rsidRPr="00BF379B" w:rsidRDefault="0086679C" w:rsidP="0086679C">
      <w:pPr>
        <w:autoSpaceDE w:val="0"/>
        <w:autoSpaceDN w:val="0"/>
        <w:adjustRightInd w:val="0"/>
        <w:jc w:val="both"/>
        <w:rPr>
          <w:rFonts w:ascii="Arial" w:hAnsi="Arial" w:cs="Arial"/>
          <w:sz w:val="21"/>
          <w:szCs w:val="21"/>
        </w:rPr>
      </w:pPr>
      <w:r w:rsidRPr="00BF379B">
        <w:rPr>
          <w:rFonts w:ascii="Arial" w:hAnsi="Arial" w:cs="Arial"/>
          <w:sz w:val="21"/>
          <w:szCs w:val="21"/>
        </w:rPr>
        <w:lastRenderedPageBreak/>
        <w:t xml:space="preserve">8. </w:t>
      </w:r>
      <w:r w:rsidRPr="00BF379B">
        <w:rPr>
          <w:rFonts w:ascii="Arial" w:hAnsi="Arial" w:cs="Arial"/>
          <w:sz w:val="21"/>
          <w:szCs w:val="21"/>
          <w:u w:val="single"/>
        </w:rPr>
        <w:t>Range States</w:t>
      </w:r>
      <w:r w:rsidRPr="00BF379B">
        <w:rPr>
          <w:rFonts w:ascii="Arial" w:hAnsi="Arial" w:cs="Arial"/>
          <w:sz w:val="21"/>
          <w:szCs w:val="21"/>
        </w:rPr>
        <w:t xml:space="preserve"> </w:t>
      </w:r>
    </w:p>
    <w:p w14:paraId="7E8EF029" w14:textId="77777777" w:rsidR="0086679C" w:rsidRPr="00BF379B" w:rsidRDefault="0086679C" w:rsidP="0086679C">
      <w:pPr>
        <w:autoSpaceDE w:val="0"/>
        <w:autoSpaceDN w:val="0"/>
        <w:adjustRightInd w:val="0"/>
        <w:jc w:val="both"/>
        <w:rPr>
          <w:rFonts w:ascii="Arial" w:hAnsi="Arial" w:cs="Arial"/>
          <w:sz w:val="21"/>
          <w:szCs w:val="21"/>
        </w:rPr>
      </w:pPr>
    </w:p>
    <w:p w14:paraId="39AB8B85" w14:textId="75AE07C2" w:rsidR="0086679C" w:rsidRPr="00BF379B" w:rsidRDefault="0086679C" w:rsidP="0086679C">
      <w:pPr>
        <w:autoSpaceDE w:val="0"/>
        <w:autoSpaceDN w:val="0"/>
        <w:adjustRightInd w:val="0"/>
        <w:jc w:val="both"/>
        <w:rPr>
          <w:rFonts w:ascii="Arial" w:hAnsi="Arial" w:cs="Arial"/>
          <w:sz w:val="21"/>
          <w:szCs w:val="21"/>
        </w:rPr>
      </w:pPr>
      <w:r w:rsidRPr="00BF379B">
        <w:rPr>
          <w:rFonts w:ascii="Arial" w:hAnsi="Arial" w:cs="Arial"/>
          <w:sz w:val="21"/>
          <w:szCs w:val="21"/>
        </w:rPr>
        <w:t xml:space="preserve">The proponent(s) should provide a list of States where the occurrence of species has been proved (indicating, where possible, whether these are breeding, migrating or resting ranges).  </w:t>
      </w:r>
    </w:p>
    <w:p w14:paraId="53390282" w14:textId="77777777" w:rsidR="00FE24A2" w:rsidRPr="00BF379B" w:rsidRDefault="00FE24A2" w:rsidP="0086679C">
      <w:pPr>
        <w:autoSpaceDE w:val="0"/>
        <w:autoSpaceDN w:val="0"/>
        <w:adjustRightInd w:val="0"/>
        <w:jc w:val="both"/>
        <w:rPr>
          <w:rFonts w:ascii="Arial" w:hAnsi="Arial" w:cs="Arial"/>
          <w:sz w:val="21"/>
          <w:szCs w:val="21"/>
        </w:rPr>
      </w:pPr>
    </w:p>
    <w:p w14:paraId="05143EEB" w14:textId="77777777" w:rsidR="0086679C" w:rsidRPr="00BF379B" w:rsidRDefault="0086679C" w:rsidP="0086679C">
      <w:pPr>
        <w:autoSpaceDE w:val="0"/>
        <w:autoSpaceDN w:val="0"/>
        <w:adjustRightInd w:val="0"/>
        <w:jc w:val="both"/>
        <w:rPr>
          <w:rFonts w:ascii="Arial" w:hAnsi="Arial" w:cs="Arial"/>
          <w:sz w:val="21"/>
          <w:szCs w:val="21"/>
          <w:u w:val="single"/>
        </w:rPr>
      </w:pPr>
      <w:r w:rsidRPr="00BF379B">
        <w:rPr>
          <w:rFonts w:ascii="Arial" w:hAnsi="Arial" w:cs="Arial"/>
          <w:sz w:val="21"/>
          <w:szCs w:val="21"/>
        </w:rPr>
        <w:t xml:space="preserve">9. </w:t>
      </w:r>
      <w:r w:rsidRPr="00BF379B">
        <w:rPr>
          <w:rFonts w:ascii="Arial" w:hAnsi="Arial" w:cs="Arial"/>
          <w:sz w:val="21"/>
          <w:szCs w:val="21"/>
          <w:u w:val="single"/>
        </w:rPr>
        <w:t>Consultations</w:t>
      </w:r>
    </w:p>
    <w:p w14:paraId="74BE696D" w14:textId="77777777" w:rsidR="0086679C" w:rsidRPr="00BF379B" w:rsidRDefault="0086679C" w:rsidP="0086679C">
      <w:pPr>
        <w:autoSpaceDE w:val="0"/>
        <w:autoSpaceDN w:val="0"/>
        <w:adjustRightInd w:val="0"/>
        <w:jc w:val="both"/>
        <w:rPr>
          <w:rFonts w:ascii="Arial" w:hAnsi="Arial" w:cs="Arial"/>
          <w:sz w:val="21"/>
          <w:szCs w:val="21"/>
        </w:rPr>
      </w:pPr>
    </w:p>
    <w:p w14:paraId="47DF734F" w14:textId="77777777" w:rsidR="0086679C" w:rsidRPr="00BF379B" w:rsidRDefault="0086679C" w:rsidP="0086679C">
      <w:pPr>
        <w:autoSpaceDE w:val="0"/>
        <w:autoSpaceDN w:val="0"/>
        <w:adjustRightInd w:val="0"/>
        <w:jc w:val="both"/>
        <w:rPr>
          <w:rFonts w:ascii="Arial" w:hAnsi="Arial" w:cs="Arial"/>
          <w:sz w:val="21"/>
          <w:szCs w:val="21"/>
        </w:rPr>
      </w:pPr>
      <w:r w:rsidRPr="00BF379B">
        <w:rPr>
          <w:rFonts w:ascii="Arial" w:hAnsi="Arial" w:cs="Arial"/>
          <w:sz w:val="21"/>
          <w:szCs w:val="21"/>
        </w:rPr>
        <w:t>The proponent(s) should consult, as far as possible, nature conservation authorities of the other Range States before the proposal is submitted, and give a brief outline of any comments received upon the proposal.  Where comments were sought but not received in sufficient time to enable their inclusion in the supporting statement, this should be noted, as well as the date of the request.</w:t>
      </w:r>
      <w:r w:rsidRPr="00BF379B" w:rsidDel="009A07D0">
        <w:rPr>
          <w:rFonts w:ascii="Arial" w:hAnsi="Arial" w:cs="Arial"/>
          <w:sz w:val="21"/>
          <w:szCs w:val="21"/>
        </w:rPr>
        <w:t xml:space="preserve"> </w:t>
      </w:r>
    </w:p>
    <w:p w14:paraId="62576926" w14:textId="77777777" w:rsidR="0086679C" w:rsidRPr="00BF379B" w:rsidRDefault="0086679C" w:rsidP="0086679C">
      <w:pPr>
        <w:jc w:val="both"/>
        <w:rPr>
          <w:rFonts w:ascii="Arial" w:hAnsi="Arial" w:cs="Arial"/>
          <w:sz w:val="21"/>
          <w:szCs w:val="21"/>
        </w:rPr>
      </w:pPr>
    </w:p>
    <w:p w14:paraId="4E69D3A2" w14:textId="77777777" w:rsidR="0086679C" w:rsidRPr="00BF379B" w:rsidRDefault="0086679C" w:rsidP="0086679C">
      <w:pPr>
        <w:jc w:val="both"/>
        <w:rPr>
          <w:rFonts w:ascii="Arial" w:hAnsi="Arial" w:cs="Arial"/>
          <w:sz w:val="21"/>
          <w:szCs w:val="21"/>
        </w:rPr>
      </w:pPr>
      <w:r w:rsidRPr="00BF379B">
        <w:rPr>
          <w:rFonts w:ascii="Arial" w:hAnsi="Arial" w:cs="Arial"/>
          <w:sz w:val="21"/>
          <w:szCs w:val="21"/>
        </w:rPr>
        <w:t>In the case of taxa that are also managed through other international agreements or intergovernmental bodies, consultations should be undertaken to obtain the comments of those organizations or bodies.  Where comments were sought but not received in sufficient time to enable their inclusion in the supporting statement, this should be noted, as well as the date of the request.</w:t>
      </w:r>
    </w:p>
    <w:p w14:paraId="1CC83A5E" w14:textId="77777777" w:rsidR="0086679C" w:rsidRPr="00BF379B" w:rsidRDefault="0086679C" w:rsidP="0086679C">
      <w:pPr>
        <w:jc w:val="both"/>
        <w:rPr>
          <w:rFonts w:ascii="Arial" w:hAnsi="Arial" w:cs="Arial"/>
          <w:sz w:val="21"/>
          <w:szCs w:val="21"/>
        </w:rPr>
      </w:pPr>
    </w:p>
    <w:p w14:paraId="4873E584" w14:textId="77777777" w:rsidR="0086679C" w:rsidRPr="00BF379B" w:rsidRDefault="0086679C" w:rsidP="0086679C">
      <w:pPr>
        <w:jc w:val="both"/>
        <w:rPr>
          <w:rFonts w:ascii="Arial" w:hAnsi="Arial" w:cs="Arial"/>
          <w:sz w:val="21"/>
          <w:szCs w:val="21"/>
        </w:rPr>
      </w:pPr>
      <w:r w:rsidRPr="00BF379B">
        <w:rPr>
          <w:rFonts w:ascii="Arial" w:hAnsi="Arial" w:cs="Arial"/>
          <w:sz w:val="21"/>
          <w:szCs w:val="21"/>
        </w:rPr>
        <w:t xml:space="preserve">10.  </w:t>
      </w:r>
      <w:r w:rsidRPr="00BF379B">
        <w:rPr>
          <w:rFonts w:ascii="Arial" w:hAnsi="Arial" w:cs="Arial"/>
          <w:sz w:val="21"/>
          <w:szCs w:val="21"/>
          <w:u w:val="single"/>
        </w:rPr>
        <w:t>Additional remarks</w:t>
      </w:r>
    </w:p>
    <w:p w14:paraId="2138C9BA" w14:textId="77777777" w:rsidR="0086679C" w:rsidRPr="00BF379B" w:rsidRDefault="0086679C" w:rsidP="0086679C">
      <w:pPr>
        <w:jc w:val="both"/>
        <w:rPr>
          <w:rFonts w:ascii="Arial" w:hAnsi="Arial" w:cs="Arial"/>
          <w:sz w:val="21"/>
          <w:szCs w:val="21"/>
        </w:rPr>
      </w:pPr>
    </w:p>
    <w:p w14:paraId="1A9FB712" w14:textId="77777777" w:rsidR="0086679C" w:rsidRPr="00BF379B" w:rsidRDefault="0086679C" w:rsidP="0086679C">
      <w:pPr>
        <w:jc w:val="both"/>
        <w:rPr>
          <w:rFonts w:ascii="Arial" w:hAnsi="Arial" w:cs="Arial"/>
          <w:sz w:val="21"/>
          <w:szCs w:val="21"/>
        </w:rPr>
      </w:pPr>
      <w:r w:rsidRPr="00BF379B">
        <w:rPr>
          <w:rFonts w:ascii="Arial" w:hAnsi="Arial" w:cs="Arial"/>
          <w:sz w:val="21"/>
          <w:szCs w:val="21"/>
        </w:rPr>
        <w:t xml:space="preserve">This section should be used for any other relevant information that does not fit into the sections above.  This section may be left blank if there are no additional remarks to be made.  </w:t>
      </w:r>
    </w:p>
    <w:p w14:paraId="13370909" w14:textId="77777777" w:rsidR="0086679C" w:rsidRPr="00BF379B" w:rsidRDefault="0086679C" w:rsidP="0086679C">
      <w:pPr>
        <w:jc w:val="both"/>
        <w:rPr>
          <w:rFonts w:ascii="Arial" w:hAnsi="Arial" w:cs="Arial"/>
          <w:sz w:val="21"/>
          <w:szCs w:val="21"/>
        </w:rPr>
      </w:pPr>
    </w:p>
    <w:p w14:paraId="416247DB" w14:textId="77777777" w:rsidR="0086679C" w:rsidRPr="00BF379B" w:rsidRDefault="0086679C" w:rsidP="0086679C">
      <w:pPr>
        <w:jc w:val="both"/>
        <w:rPr>
          <w:rFonts w:ascii="Arial" w:hAnsi="Arial" w:cs="Arial"/>
          <w:sz w:val="21"/>
          <w:szCs w:val="21"/>
        </w:rPr>
      </w:pPr>
      <w:r w:rsidRPr="00BF379B">
        <w:rPr>
          <w:rFonts w:ascii="Arial" w:hAnsi="Arial" w:cs="Arial"/>
          <w:sz w:val="21"/>
          <w:szCs w:val="21"/>
        </w:rPr>
        <w:t xml:space="preserve">11.  </w:t>
      </w:r>
      <w:r w:rsidRPr="00BF379B">
        <w:rPr>
          <w:rFonts w:ascii="Arial" w:hAnsi="Arial" w:cs="Arial"/>
          <w:sz w:val="21"/>
          <w:szCs w:val="21"/>
          <w:u w:val="single"/>
        </w:rPr>
        <w:t>References</w:t>
      </w:r>
      <w:r w:rsidRPr="00BF379B">
        <w:rPr>
          <w:rFonts w:ascii="Arial" w:hAnsi="Arial" w:cs="Arial"/>
          <w:sz w:val="21"/>
          <w:szCs w:val="21"/>
        </w:rPr>
        <w:t xml:space="preserve"> </w:t>
      </w:r>
    </w:p>
    <w:p w14:paraId="726B6F20" w14:textId="77777777" w:rsidR="0086679C" w:rsidRPr="00BF379B" w:rsidRDefault="0086679C" w:rsidP="0086679C">
      <w:pPr>
        <w:jc w:val="both"/>
        <w:rPr>
          <w:rFonts w:ascii="Arial" w:hAnsi="Arial" w:cs="Arial"/>
          <w:sz w:val="21"/>
          <w:szCs w:val="21"/>
        </w:rPr>
      </w:pPr>
    </w:p>
    <w:p w14:paraId="772CDDC6" w14:textId="28984019" w:rsidR="00090F97" w:rsidRPr="00BF379B" w:rsidRDefault="0086679C" w:rsidP="00FE24A2">
      <w:pPr>
        <w:jc w:val="both"/>
        <w:rPr>
          <w:rFonts w:ascii="Arial" w:hAnsi="Arial" w:cs="Arial"/>
          <w:sz w:val="21"/>
          <w:szCs w:val="21"/>
        </w:rPr>
      </w:pPr>
      <w:r w:rsidRPr="00BF379B">
        <w:rPr>
          <w:rFonts w:ascii="Arial" w:hAnsi="Arial" w:cs="Arial"/>
          <w:sz w:val="21"/>
          <w:szCs w:val="21"/>
        </w:rPr>
        <w:t>Full bibliographic references should be provided, including names of all authors so that readers of the proposal who wish to cross-check the references can find them easily.  As far as possible references should be from peer-reviewed rather than ‘grey’ literature or unpublished sources.  Where possible please provide web-links or ‘</w:t>
      </w:r>
      <w:proofErr w:type="spellStart"/>
      <w:r w:rsidRPr="00BF379B">
        <w:rPr>
          <w:rFonts w:ascii="Arial" w:hAnsi="Arial" w:cs="Arial"/>
          <w:sz w:val="21"/>
          <w:szCs w:val="21"/>
        </w:rPr>
        <w:t>doi</w:t>
      </w:r>
      <w:proofErr w:type="spellEnd"/>
      <w:r w:rsidRPr="00BF379B">
        <w:rPr>
          <w:rFonts w:ascii="Arial" w:hAnsi="Arial" w:cs="Arial"/>
          <w:sz w:val="21"/>
          <w:szCs w:val="21"/>
        </w:rPr>
        <w:t xml:space="preserve">’ numbers to make finding the references easier.  </w:t>
      </w:r>
    </w:p>
    <w:sectPr w:rsidR="00090F97" w:rsidRPr="00BF379B" w:rsidSect="00BF379B">
      <w:headerReference w:type="even" r:id="rId9"/>
      <w:headerReference w:type="default" r:id="rId10"/>
      <w:footerReference w:type="default" r:id="rId11"/>
      <w:pgSz w:w="11906" w:h="16838" w:code="9"/>
      <w:pgMar w:top="1008" w:right="1080" w:bottom="1008" w:left="1080" w:header="288" w:footer="43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CFBECA" w14:textId="77777777" w:rsidR="00C618CE" w:rsidRDefault="00C618CE">
      <w:r>
        <w:separator/>
      </w:r>
    </w:p>
  </w:endnote>
  <w:endnote w:type="continuationSeparator" w:id="0">
    <w:p w14:paraId="53D97CA3" w14:textId="77777777" w:rsidR="00C618CE" w:rsidRDefault="00C61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326403545"/>
      <w:docPartObj>
        <w:docPartGallery w:val="Page Numbers (Bottom of Page)"/>
        <w:docPartUnique/>
      </w:docPartObj>
    </w:sdtPr>
    <w:sdtEndPr>
      <w:rPr>
        <w:rFonts w:ascii="Arial" w:hAnsi="Arial" w:cs="Arial"/>
        <w:noProof/>
        <w:sz w:val="18"/>
        <w:szCs w:val="18"/>
      </w:rPr>
    </w:sdtEndPr>
    <w:sdtContent>
      <w:p w14:paraId="3AE36203" w14:textId="3E3F7B6D" w:rsidR="00796DB6" w:rsidRPr="00796DB6" w:rsidRDefault="00796DB6" w:rsidP="00796DB6">
        <w:pPr>
          <w:pStyle w:val="Footer"/>
          <w:jc w:val="center"/>
          <w:rPr>
            <w:rFonts w:ascii="Arial" w:hAnsi="Arial" w:cs="Arial"/>
            <w:sz w:val="18"/>
            <w:szCs w:val="18"/>
          </w:rPr>
        </w:pPr>
        <w:r w:rsidRPr="00FE24A2">
          <w:rPr>
            <w:rFonts w:ascii="Arial" w:hAnsi="Arial" w:cs="Arial"/>
            <w:sz w:val="18"/>
            <w:szCs w:val="18"/>
          </w:rPr>
          <w:fldChar w:fldCharType="begin"/>
        </w:r>
        <w:r w:rsidRPr="00FE24A2">
          <w:rPr>
            <w:rFonts w:ascii="Arial" w:hAnsi="Arial" w:cs="Arial"/>
            <w:sz w:val="18"/>
            <w:szCs w:val="18"/>
          </w:rPr>
          <w:instrText xml:space="preserve"> PAGE   \* MERGEFORMAT </w:instrText>
        </w:r>
        <w:r w:rsidRPr="00FE24A2">
          <w:rPr>
            <w:rFonts w:ascii="Arial" w:hAnsi="Arial" w:cs="Arial"/>
            <w:sz w:val="18"/>
            <w:szCs w:val="18"/>
          </w:rPr>
          <w:fldChar w:fldCharType="separate"/>
        </w:r>
        <w:r w:rsidR="00BF379B">
          <w:rPr>
            <w:rFonts w:ascii="Arial" w:hAnsi="Arial" w:cs="Arial"/>
            <w:noProof/>
            <w:sz w:val="18"/>
            <w:szCs w:val="18"/>
          </w:rPr>
          <w:t>7</w:t>
        </w:r>
        <w:r w:rsidRPr="00FE24A2">
          <w:rPr>
            <w:rFonts w:ascii="Arial" w:hAnsi="Arial" w:cs="Arial"/>
            <w:noProof/>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DE1CC2" w14:textId="77777777" w:rsidR="00C618CE" w:rsidRDefault="00C618CE">
      <w:r>
        <w:separator/>
      </w:r>
    </w:p>
  </w:footnote>
  <w:footnote w:type="continuationSeparator" w:id="0">
    <w:p w14:paraId="219F9648" w14:textId="77777777" w:rsidR="00C618CE" w:rsidRDefault="00C618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C8241" w14:textId="4B24EAC4" w:rsidR="00C62303" w:rsidRPr="00796DB6" w:rsidRDefault="00C62303" w:rsidP="00C62303">
    <w:pPr>
      <w:pStyle w:val="Header"/>
      <w:pBdr>
        <w:bottom w:val="single" w:sz="4" w:space="1" w:color="auto"/>
      </w:pBdr>
      <w:rPr>
        <w:rFonts w:ascii="Arial" w:hAnsi="Arial" w:cs="Arial"/>
        <w:i/>
        <w:sz w:val="18"/>
        <w:szCs w:val="18"/>
        <w:lang w:val="en-US"/>
      </w:rPr>
    </w:pPr>
    <w:r w:rsidRPr="00796DB6">
      <w:rPr>
        <w:rFonts w:ascii="Arial" w:hAnsi="Arial" w:cs="Arial"/>
        <w:i/>
        <w:sz w:val="18"/>
        <w:szCs w:val="18"/>
        <w:lang w:val="en-US"/>
      </w:rPr>
      <w:t>Format</w:t>
    </w:r>
    <w:r w:rsidR="00796DB6" w:rsidRPr="00796DB6">
      <w:rPr>
        <w:rFonts w:ascii="Arial" w:hAnsi="Arial" w:cs="Arial"/>
        <w:i/>
        <w:sz w:val="18"/>
        <w:szCs w:val="18"/>
        <w:lang w:val="en-US"/>
      </w:rPr>
      <w:t xml:space="preserve"> for proposals to amend CMS Appendices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20EB3" w14:textId="43E70FC5" w:rsidR="00796DB6" w:rsidRPr="00796DB6" w:rsidRDefault="00796DB6" w:rsidP="002755A0">
    <w:pPr>
      <w:pStyle w:val="Header"/>
      <w:pBdr>
        <w:bottom w:val="single" w:sz="4" w:space="1" w:color="auto"/>
      </w:pBdr>
      <w:tabs>
        <w:tab w:val="clear" w:pos="4320"/>
        <w:tab w:val="clear" w:pos="8640"/>
      </w:tabs>
      <w:rPr>
        <w:rFonts w:ascii="Arial" w:hAnsi="Arial" w:cs="Arial"/>
        <w:i/>
        <w:sz w:val="18"/>
        <w:szCs w:val="18"/>
        <w:lang w:val="en-US"/>
      </w:rPr>
    </w:pPr>
    <w:r w:rsidRPr="00796DB6">
      <w:rPr>
        <w:rFonts w:ascii="Arial" w:hAnsi="Arial" w:cs="Arial"/>
        <w:i/>
        <w:sz w:val="18"/>
        <w:szCs w:val="18"/>
        <w:lang w:val="en-US"/>
      </w:rPr>
      <w:t>Format for proposals to amend CMS Appendices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926190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570F7"/>
    <w:multiLevelType w:val="multilevel"/>
    <w:tmpl w:val="ECBEBF66"/>
    <w:lvl w:ilvl="0">
      <w:start w:val="11"/>
      <w:numFmt w:val="decimal"/>
      <w:lvlText w:val="%1"/>
      <w:lvlJc w:val="left"/>
      <w:pPr>
        <w:ind w:left="420" w:hanging="420"/>
      </w:pPr>
      <w:rPr>
        <w:rFonts w:cs="Times New Roman" w:hint="default"/>
      </w:rPr>
    </w:lvl>
    <w:lvl w:ilvl="1">
      <w:start w:val="1"/>
      <w:numFmt w:val="decimal"/>
      <w:lvlText w:val="%1.%2"/>
      <w:lvlJc w:val="left"/>
      <w:pPr>
        <w:ind w:left="330" w:hanging="420"/>
      </w:pPr>
      <w:rPr>
        <w:rFonts w:cs="Times New Roman" w:hint="default"/>
      </w:rPr>
    </w:lvl>
    <w:lvl w:ilvl="2">
      <w:start w:val="1"/>
      <w:numFmt w:val="decimal"/>
      <w:lvlText w:val="%1.%2.%3"/>
      <w:lvlJc w:val="left"/>
      <w:pPr>
        <w:ind w:left="540" w:hanging="720"/>
      </w:pPr>
      <w:rPr>
        <w:rFonts w:cs="Times New Roman" w:hint="default"/>
      </w:rPr>
    </w:lvl>
    <w:lvl w:ilvl="3">
      <w:start w:val="1"/>
      <w:numFmt w:val="decimal"/>
      <w:lvlText w:val="%1.%2.%3.%4"/>
      <w:lvlJc w:val="left"/>
      <w:pPr>
        <w:ind w:left="450" w:hanging="720"/>
      </w:pPr>
      <w:rPr>
        <w:rFonts w:cs="Times New Roman" w:hint="default"/>
      </w:rPr>
    </w:lvl>
    <w:lvl w:ilvl="4">
      <w:start w:val="1"/>
      <w:numFmt w:val="decimal"/>
      <w:lvlText w:val="%1.%2.%3.%4.%5"/>
      <w:lvlJc w:val="left"/>
      <w:pPr>
        <w:ind w:left="720" w:hanging="1080"/>
      </w:pPr>
      <w:rPr>
        <w:rFonts w:cs="Times New Roman" w:hint="default"/>
      </w:rPr>
    </w:lvl>
    <w:lvl w:ilvl="5">
      <w:start w:val="1"/>
      <w:numFmt w:val="decimal"/>
      <w:lvlText w:val="%1.%2.%3.%4.%5.%6"/>
      <w:lvlJc w:val="left"/>
      <w:pPr>
        <w:ind w:left="630" w:hanging="1080"/>
      </w:pPr>
      <w:rPr>
        <w:rFonts w:cs="Times New Roman" w:hint="default"/>
      </w:rPr>
    </w:lvl>
    <w:lvl w:ilvl="6">
      <w:start w:val="1"/>
      <w:numFmt w:val="decimal"/>
      <w:lvlText w:val="%1.%2.%3.%4.%5.%6.%7"/>
      <w:lvlJc w:val="left"/>
      <w:pPr>
        <w:ind w:left="900" w:hanging="1440"/>
      </w:pPr>
      <w:rPr>
        <w:rFonts w:cs="Times New Roman" w:hint="default"/>
      </w:rPr>
    </w:lvl>
    <w:lvl w:ilvl="7">
      <w:start w:val="1"/>
      <w:numFmt w:val="decimal"/>
      <w:lvlText w:val="%1.%2.%3.%4.%5.%6.%7.%8"/>
      <w:lvlJc w:val="left"/>
      <w:pPr>
        <w:ind w:left="810" w:hanging="1440"/>
      </w:pPr>
      <w:rPr>
        <w:rFonts w:cs="Times New Roman" w:hint="default"/>
      </w:rPr>
    </w:lvl>
    <w:lvl w:ilvl="8">
      <w:start w:val="1"/>
      <w:numFmt w:val="decimal"/>
      <w:lvlText w:val="%1.%2.%3.%4.%5.%6.%7.%8.%9"/>
      <w:lvlJc w:val="left"/>
      <w:pPr>
        <w:ind w:left="1080" w:hanging="1800"/>
      </w:pPr>
      <w:rPr>
        <w:rFonts w:cs="Times New Roman" w:hint="default"/>
      </w:rPr>
    </w:lvl>
  </w:abstractNum>
  <w:abstractNum w:abstractNumId="2" w15:restartNumberingAfterBreak="0">
    <w:nsid w:val="0C141F2B"/>
    <w:multiLevelType w:val="multilevel"/>
    <w:tmpl w:val="CA5E093C"/>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 w15:restartNumberingAfterBreak="0">
    <w:nsid w:val="0F8A588A"/>
    <w:multiLevelType w:val="hybridMultilevel"/>
    <w:tmpl w:val="EF0435C0"/>
    <w:lvl w:ilvl="0" w:tplc="85FEDF74">
      <w:start w:val="1"/>
      <w:numFmt w:val="bullet"/>
      <w:lvlText w:val=""/>
      <w:lvlJc w:val="left"/>
      <w:pPr>
        <w:ind w:left="2347" w:hanging="360"/>
      </w:pPr>
      <w:rPr>
        <w:rFonts w:ascii="Symbol" w:hAnsi="Symbol" w:hint="default"/>
      </w:rPr>
    </w:lvl>
    <w:lvl w:ilvl="1" w:tplc="08090003" w:tentative="1">
      <w:start w:val="1"/>
      <w:numFmt w:val="bullet"/>
      <w:lvlText w:val="o"/>
      <w:lvlJc w:val="left"/>
      <w:pPr>
        <w:ind w:left="3067" w:hanging="360"/>
      </w:pPr>
      <w:rPr>
        <w:rFonts w:ascii="Courier New" w:hAnsi="Courier New" w:hint="default"/>
      </w:rPr>
    </w:lvl>
    <w:lvl w:ilvl="2" w:tplc="08090005" w:tentative="1">
      <w:start w:val="1"/>
      <w:numFmt w:val="bullet"/>
      <w:lvlText w:val=""/>
      <w:lvlJc w:val="left"/>
      <w:pPr>
        <w:ind w:left="3787" w:hanging="360"/>
      </w:pPr>
      <w:rPr>
        <w:rFonts w:ascii="Wingdings" w:hAnsi="Wingdings" w:hint="default"/>
      </w:rPr>
    </w:lvl>
    <w:lvl w:ilvl="3" w:tplc="08090001" w:tentative="1">
      <w:start w:val="1"/>
      <w:numFmt w:val="bullet"/>
      <w:lvlText w:val=""/>
      <w:lvlJc w:val="left"/>
      <w:pPr>
        <w:ind w:left="4507" w:hanging="360"/>
      </w:pPr>
      <w:rPr>
        <w:rFonts w:ascii="Symbol" w:hAnsi="Symbol" w:hint="default"/>
      </w:rPr>
    </w:lvl>
    <w:lvl w:ilvl="4" w:tplc="08090003" w:tentative="1">
      <w:start w:val="1"/>
      <w:numFmt w:val="bullet"/>
      <w:lvlText w:val="o"/>
      <w:lvlJc w:val="left"/>
      <w:pPr>
        <w:ind w:left="5227" w:hanging="360"/>
      </w:pPr>
      <w:rPr>
        <w:rFonts w:ascii="Courier New" w:hAnsi="Courier New" w:hint="default"/>
      </w:rPr>
    </w:lvl>
    <w:lvl w:ilvl="5" w:tplc="08090005" w:tentative="1">
      <w:start w:val="1"/>
      <w:numFmt w:val="bullet"/>
      <w:lvlText w:val=""/>
      <w:lvlJc w:val="left"/>
      <w:pPr>
        <w:ind w:left="5947" w:hanging="360"/>
      </w:pPr>
      <w:rPr>
        <w:rFonts w:ascii="Wingdings" w:hAnsi="Wingdings" w:hint="default"/>
      </w:rPr>
    </w:lvl>
    <w:lvl w:ilvl="6" w:tplc="08090001" w:tentative="1">
      <w:start w:val="1"/>
      <w:numFmt w:val="bullet"/>
      <w:lvlText w:val=""/>
      <w:lvlJc w:val="left"/>
      <w:pPr>
        <w:ind w:left="6667" w:hanging="360"/>
      </w:pPr>
      <w:rPr>
        <w:rFonts w:ascii="Symbol" w:hAnsi="Symbol" w:hint="default"/>
      </w:rPr>
    </w:lvl>
    <w:lvl w:ilvl="7" w:tplc="08090003" w:tentative="1">
      <w:start w:val="1"/>
      <w:numFmt w:val="bullet"/>
      <w:lvlText w:val="o"/>
      <w:lvlJc w:val="left"/>
      <w:pPr>
        <w:ind w:left="7387" w:hanging="360"/>
      </w:pPr>
      <w:rPr>
        <w:rFonts w:ascii="Courier New" w:hAnsi="Courier New" w:hint="default"/>
      </w:rPr>
    </w:lvl>
    <w:lvl w:ilvl="8" w:tplc="08090005" w:tentative="1">
      <w:start w:val="1"/>
      <w:numFmt w:val="bullet"/>
      <w:lvlText w:val=""/>
      <w:lvlJc w:val="left"/>
      <w:pPr>
        <w:ind w:left="8107" w:hanging="360"/>
      </w:pPr>
      <w:rPr>
        <w:rFonts w:ascii="Wingdings" w:hAnsi="Wingdings" w:hint="default"/>
      </w:rPr>
    </w:lvl>
  </w:abstractNum>
  <w:abstractNum w:abstractNumId="4" w15:restartNumberingAfterBreak="0">
    <w:nsid w:val="13960594"/>
    <w:multiLevelType w:val="hybridMultilevel"/>
    <w:tmpl w:val="6A1063D2"/>
    <w:lvl w:ilvl="0" w:tplc="0409000F">
      <w:start w:val="1"/>
      <w:numFmt w:val="decimal"/>
      <w:lvlText w:val="%1."/>
      <w:lvlJc w:val="left"/>
      <w:pPr>
        <w:tabs>
          <w:tab w:val="num" w:pos="720"/>
        </w:tabs>
        <w:ind w:left="720" w:hanging="360"/>
      </w:pPr>
      <w:rPr>
        <w:rFonts w:cs="Times New Roman"/>
      </w:rPr>
    </w:lvl>
    <w:lvl w:ilvl="1" w:tplc="586A4CC0">
      <w:start w:val="1"/>
      <w:numFmt w:val="bullet"/>
      <w:lvlText w:val=""/>
      <w:lvlJc w:val="left"/>
      <w:pPr>
        <w:tabs>
          <w:tab w:val="num" w:pos="1134"/>
        </w:tabs>
        <w:ind w:left="1494" w:hanging="360"/>
      </w:pPr>
      <w:rPr>
        <w:rFonts w:ascii="Symbol" w:hAnsi="Symbol" w:hint="default"/>
        <w:color w:val="auto"/>
        <w:sz w:val="16"/>
      </w:rPr>
    </w:lvl>
    <w:lvl w:ilvl="2" w:tplc="5762E340">
      <w:start w:val="1"/>
      <w:numFmt w:val="lowerRoman"/>
      <w:lvlText w:val="(%3)"/>
      <w:lvlJc w:val="left"/>
      <w:pPr>
        <w:tabs>
          <w:tab w:val="num" w:pos="777"/>
        </w:tabs>
        <w:ind w:left="340" w:hanging="283"/>
      </w:pPr>
      <w:rPr>
        <w:rFonts w:ascii="Times New Roman" w:hAnsi="Times New Roman" w:cs="Times New Roman" w:hint="default"/>
        <w:b w:val="0"/>
        <w:i w:val="0"/>
        <w:sz w:val="24"/>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7E14325"/>
    <w:multiLevelType w:val="hybridMultilevel"/>
    <w:tmpl w:val="CD48F0EC"/>
    <w:lvl w:ilvl="0" w:tplc="7B1C83C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156B77"/>
    <w:multiLevelType w:val="hybridMultilevel"/>
    <w:tmpl w:val="18D4D310"/>
    <w:lvl w:ilvl="0" w:tplc="65260116">
      <w:start w:val="1"/>
      <w:numFmt w:val="lowerLetter"/>
      <w:lvlText w:val="%1)"/>
      <w:lvlJc w:val="left"/>
      <w:pPr>
        <w:ind w:left="1260" w:hanging="54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15:restartNumberingAfterBreak="0">
    <w:nsid w:val="23EB149A"/>
    <w:multiLevelType w:val="hybridMultilevel"/>
    <w:tmpl w:val="05FCD09E"/>
    <w:lvl w:ilvl="0" w:tplc="7B1C83C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FC2E9B"/>
    <w:multiLevelType w:val="hybridMultilevel"/>
    <w:tmpl w:val="4F98F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8D022E"/>
    <w:multiLevelType w:val="multilevel"/>
    <w:tmpl w:val="918C1958"/>
    <w:lvl w:ilvl="0">
      <w:start w:val="4"/>
      <w:numFmt w:val="decimal"/>
      <w:lvlText w:val="%1."/>
      <w:lvlJc w:val="left"/>
      <w:pPr>
        <w:ind w:left="360" w:hanging="360"/>
      </w:pPr>
      <w:rPr>
        <w:rFonts w:cs="Times New Roman" w:hint="default"/>
      </w:rPr>
    </w:lvl>
    <w:lvl w:ilvl="1">
      <w:start w:val="1"/>
      <w:numFmt w:val="decimal"/>
      <w:lvlText w:val="%1.%2."/>
      <w:lvlJc w:val="left"/>
      <w:pPr>
        <w:ind w:left="135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0" w15:restartNumberingAfterBreak="0">
    <w:nsid w:val="32331CE3"/>
    <w:multiLevelType w:val="hybridMultilevel"/>
    <w:tmpl w:val="AC129A7A"/>
    <w:lvl w:ilvl="0" w:tplc="0409000F">
      <w:start w:val="1"/>
      <w:numFmt w:val="decimal"/>
      <w:lvlText w:val="%1."/>
      <w:lvlJc w:val="left"/>
      <w:pPr>
        <w:ind w:left="1080" w:hanging="360"/>
      </w:pPr>
      <w:rPr>
        <w:rFonts w:cs="Times New Roman" w:hint="default"/>
      </w:rPr>
    </w:lvl>
    <w:lvl w:ilvl="1" w:tplc="97B2FB42">
      <w:start w:val="1"/>
      <w:numFmt w:val="decimal"/>
      <w:lvlText w:val="2.%2."/>
      <w:lvlJc w:val="left"/>
      <w:pPr>
        <w:ind w:left="990" w:hanging="360"/>
      </w:pPr>
      <w:rPr>
        <w:rFonts w:cs="Times New Roman" w:hint="default"/>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1" w15:restartNumberingAfterBreak="0">
    <w:nsid w:val="34F673F0"/>
    <w:multiLevelType w:val="hybridMultilevel"/>
    <w:tmpl w:val="DBAE4438"/>
    <w:lvl w:ilvl="0" w:tplc="ABD82F7A">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D424E1"/>
    <w:multiLevelType w:val="hybridMultilevel"/>
    <w:tmpl w:val="21F621BE"/>
    <w:lvl w:ilvl="0" w:tplc="08090019">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39B632F8"/>
    <w:multiLevelType w:val="hybridMultilevel"/>
    <w:tmpl w:val="46663A70"/>
    <w:lvl w:ilvl="0" w:tplc="08090019">
      <w:start w:val="1"/>
      <w:numFmt w:val="lowerLetter"/>
      <w:lvlText w:val="%1."/>
      <w:lvlJc w:val="left"/>
      <w:pPr>
        <w:ind w:left="1980" w:hanging="360"/>
      </w:pPr>
      <w:rPr>
        <w:rFonts w:cs="Times New Roman"/>
      </w:rPr>
    </w:lvl>
    <w:lvl w:ilvl="1" w:tplc="08090019" w:tentative="1">
      <w:start w:val="1"/>
      <w:numFmt w:val="lowerLetter"/>
      <w:lvlText w:val="%2."/>
      <w:lvlJc w:val="left"/>
      <w:pPr>
        <w:ind w:left="2700" w:hanging="360"/>
      </w:pPr>
      <w:rPr>
        <w:rFonts w:cs="Times New Roman"/>
      </w:rPr>
    </w:lvl>
    <w:lvl w:ilvl="2" w:tplc="0809001B" w:tentative="1">
      <w:start w:val="1"/>
      <w:numFmt w:val="lowerRoman"/>
      <w:lvlText w:val="%3."/>
      <w:lvlJc w:val="right"/>
      <w:pPr>
        <w:ind w:left="3420" w:hanging="180"/>
      </w:pPr>
      <w:rPr>
        <w:rFonts w:cs="Times New Roman"/>
      </w:rPr>
    </w:lvl>
    <w:lvl w:ilvl="3" w:tplc="0809000F" w:tentative="1">
      <w:start w:val="1"/>
      <w:numFmt w:val="decimal"/>
      <w:lvlText w:val="%4."/>
      <w:lvlJc w:val="left"/>
      <w:pPr>
        <w:ind w:left="4140" w:hanging="360"/>
      </w:pPr>
      <w:rPr>
        <w:rFonts w:cs="Times New Roman"/>
      </w:rPr>
    </w:lvl>
    <w:lvl w:ilvl="4" w:tplc="08090019" w:tentative="1">
      <w:start w:val="1"/>
      <w:numFmt w:val="lowerLetter"/>
      <w:lvlText w:val="%5."/>
      <w:lvlJc w:val="left"/>
      <w:pPr>
        <w:ind w:left="4860" w:hanging="360"/>
      </w:pPr>
      <w:rPr>
        <w:rFonts w:cs="Times New Roman"/>
      </w:rPr>
    </w:lvl>
    <w:lvl w:ilvl="5" w:tplc="0809001B" w:tentative="1">
      <w:start w:val="1"/>
      <w:numFmt w:val="lowerRoman"/>
      <w:lvlText w:val="%6."/>
      <w:lvlJc w:val="right"/>
      <w:pPr>
        <w:ind w:left="5580" w:hanging="180"/>
      </w:pPr>
      <w:rPr>
        <w:rFonts w:cs="Times New Roman"/>
      </w:rPr>
    </w:lvl>
    <w:lvl w:ilvl="6" w:tplc="0809000F" w:tentative="1">
      <w:start w:val="1"/>
      <w:numFmt w:val="decimal"/>
      <w:lvlText w:val="%7."/>
      <w:lvlJc w:val="left"/>
      <w:pPr>
        <w:ind w:left="6300" w:hanging="360"/>
      </w:pPr>
      <w:rPr>
        <w:rFonts w:cs="Times New Roman"/>
      </w:rPr>
    </w:lvl>
    <w:lvl w:ilvl="7" w:tplc="08090019" w:tentative="1">
      <w:start w:val="1"/>
      <w:numFmt w:val="lowerLetter"/>
      <w:lvlText w:val="%8."/>
      <w:lvlJc w:val="left"/>
      <w:pPr>
        <w:ind w:left="7020" w:hanging="360"/>
      </w:pPr>
      <w:rPr>
        <w:rFonts w:cs="Times New Roman"/>
      </w:rPr>
    </w:lvl>
    <w:lvl w:ilvl="8" w:tplc="0809001B" w:tentative="1">
      <w:start w:val="1"/>
      <w:numFmt w:val="lowerRoman"/>
      <w:lvlText w:val="%9."/>
      <w:lvlJc w:val="right"/>
      <w:pPr>
        <w:ind w:left="7740" w:hanging="180"/>
      </w:pPr>
      <w:rPr>
        <w:rFonts w:cs="Times New Roman"/>
      </w:rPr>
    </w:lvl>
  </w:abstractNum>
  <w:abstractNum w:abstractNumId="14" w15:restartNumberingAfterBreak="0">
    <w:nsid w:val="3EB9059F"/>
    <w:multiLevelType w:val="hybridMultilevel"/>
    <w:tmpl w:val="AC9445B6"/>
    <w:lvl w:ilvl="0" w:tplc="0FE63F2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0D57942"/>
    <w:multiLevelType w:val="hybridMultilevel"/>
    <w:tmpl w:val="22405598"/>
    <w:lvl w:ilvl="0" w:tplc="52308A10">
      <w:start w:val="1"/>
      <w:numFmt w:val="lowerLetter"/>
      <w:lvlText w:val="%1."/>
      <w:lvlJc w:val="left"/>
      <w:pPr>
        <w:ind w:left="1494" w:hanging="360"/>
      </w:pPr>
      <w:rPr>
        <w:rFonts w:cs="Times New Roman" w:hint="default"/>
      </w:rPr>
    </w:lvl>
    <w:lvl w:ilvl="1" w:tplc="08090019" w:tentative="1">
      <w:start w:val="1"/>
      <w:numFmt w:val="lowerLetter"/>
      <w:lvlText w:val="%2."/>
      <w:lvlJc w:val="left"/>
      <w:pPr>
        <w:ind w:left="2214" w:hanging="360"/>
      </w:pPr>
      <w:rPr>
        <w:rFonts w:cs="Times New Roman"/>
      </w:rPr>
    </w:lvl>
    <w:lvl w:ilvl="2" w:tplc="0809001B" w:tentative="1">
      <w:start w:val="1"/>
      <w:numFmt w:val="lowerRoman"/>
      <w:lvlText w:val="%3."/>
      <w:lvlJc w:val="right"/>
      <w:pPr>
        <w:ind w:left="2934" w:hanging="180"/>
      </w:pPr>
      <w:rPr>
        <w:rFonts w:cs="Times New Roman"/>
      </w:rPr>
    </w:lvl>
    <w:lvl w:ilvl="3" w:tplc="0809000F" w:tentative="1">
      <w:start w:val="1"/>
      <w:numFmt w:val="decimal"/>
      <w:lvlText w:val="%4."/>
      <w:lvlJc w:val="left"/>
      <w:pPr>
        <w:ind w:left="3654" w:hanging="360"/>
      </w:pPr>
      <w:rPr>
        <w:rFonts w:cs="Times New Roman"/>
      </w:rPr>
    </w:lvl>
    <w:lvl w:ilvl="4" w:tplc="08090019" w:tentative="1">
      <w:start w:val="1"/>
      <w:numFmt w:val="lowerLetter"/>
      <w:lvlText w:val="%5."/>
      <w:lvlJc w:val="left"/>
      <w:pPr>
        <w:ind w:left="4374" w:hanging="360"/>
      </w:pPr>
      <w:rPr>
        <w:rFonts w:cs="Times New Roman"/>
      </w:rPr>
    </w:lvl>
    <w:lvl w:ilvl="5" w:tplc="0809001B" w:tentative="1">
      <w:start w:val="1"/>
      <w:numFmt w:val="lowerRoman"/>
      <w:lvlText w:val="%6."/>
      <w:lvlJc w:val="right"/>
      <w:pPr>
        <w:ind w:left="5094" w:hanging="180"/>
      </w:pPr>
      <w:rPr>
        <w:rFonts w:cs="Times New Roman"/>
      </w:rPr>
    </w:lvl>
    <w:lvl w:ilvl="6" w:tplc="0809000F" w:tentative="1">
      <w:start w:val="1"/>
      <w:numFmt w:val="decimal"/>
      <w:lvlText w:val="%7."/>
      <w:lvlJc w:val="left"/>
      <w:pPr>
        <w:ind w:left="5814" w:hanging="360"/>
      </w:pPr>
      <w:rPr>
        <w:rFonts w:cs="Times New Roman"/>
      </w:rPr>
    </w:lvl>
    <w:lvl w:ilvl="7" w:tplc="08090019" w:tentative="1">
      <w:start w:val="1"/>
      <w:numFmt w:val="lowerLetter"/>
      <w:lvlText w:val="%8."/>
      <w:lvlJc w:val="left"/>
      <w:pPr>
        <w:ind w:left="6534" w:hanging="360"/>
      </w:pPr>
      <w:rPr>
        <w:rFonts w:cs="Times New Roman"/>
      </w:rPr>
    </w:lvl>
    <w:lvl w:ilvl="8" w:tplc="0809001B" w:tentative="1">
      <w:start w:val="1"/>
      <w:numFmt w:val="lowerRoman"/>
      <w:lvlText w:val="%9."/>
      <w:lvlJc w:val="right"/>
      <w:pPr>
        <w:ind w:left="7254" w:hanging="180"/>
      </w:pPr>
      <w:rPr>
        <w:rFonts w:cs="Times New Roman"/>
      </w:rPr>
    </w:lvl>
  </w:abstractNum>
  <w:abstractNum w:abstractNumId="16" w15:restartNumberingAfterBreak="0">
    <w:nsid w:val="45576A53"/>
    <w:multiLevelType w:val="hybridMultilevel"/>
    <w:tmpl w:val="9A7AAAE0"/>
    <w:lvl w:ilvl="0" w:tplc="08090001">
      <w:start w:val="1"/>
      <w:numFmt w:val="bullet"/>
      <w:lvlText w:val=""/>
      <w:lvlJc w:val="left"/>
      <w:pPr>
        <w:ind w:left="2347" w:hanging="360"/>
      </w:pPr>
      <w:rPr>
        <w:rFonts w:ascii="Symbol" w:hAnsi="Symbol" w:hint="default"/>
      </w:rPr>
    </w:lvl>
    <w:lvl w:ilvl="1" w:tplc="08090003" w:tentative="1">
      <w:start w:val="1"/>
      <w:numFmt w:val="bullet"/>
      <w:lvlText w:val="o"/>
      <w:lvlJc w:val="left"/>
      <w:pPr>
        <w:ind w:left="3067" w:hanging="360"/>
      </w:pPr>
      <w:rPr>
        <w:rFonts w:ascii="Courier New" w:hAnsi="Courier New" w:hint="default"/>
      </w:rPr>
    </w:lvl>
    <w:lvl w:ilvl="2" w:tplc="08090005" w:tentative="1">
      <w:start w:val="1"/>
      <w:numFmt w:val="bullet"/>
      <w:lvlText w:val=""/>
      <w:lvlJc w:val="left"/>
      <w:pPr>
        <w:ind w:left="3787" w:hanging="360"/>
      </w:pPr>
      <w:rPr>
        <w:rFonts w:ascii="Wingdings" w:hAnsi="Wingdings" w:hint="default"/>
      </w:rPr>
    </w:lvl>
    <w:lvl w:ilvl="3" w:tplc="08090001" w:tentative="1">
      <w:start w:val="1"/>
      <w:numFmt w:val="bullet"/>
      <w:lvlText w:val=""/>
      <w:lvlJc w:val="left"/>
      <w:pPr>
        <w:ind w:left="4507" w:hanging="360"/>
      </w:pPr>
      <w:rPr>
        <w:rFonts w:ascii="Symbol" w:hAnsi="Symbol" w:hint="default"/>
      </w:rPr>
    </w:lvl>
    <w:lvl w:ilvl="4" w:tplc="08090003" w:tentative="1">
      <w:start w:val="1"/>
      <w:numFmt w:val="bullet"/>
      <w:lvlText w:val="o"/>
      <w:lvlJc w:val="left"/>
      <w:pPr>
        <w:ind w:left="5227" w:hanging="360"/>
      </w:pPr>
      <w:rPr>
        <w:rFonts w:ascii="Courier New" w:hAnsi="Courier New" w:hint="default"/>
      </w:rPr>
    </w:lvl>
    <w:lvl w:ilvl="5" w:tplc="08090005" w:tentative="1">
      <w:start w:val="1"/>
      <w:numFmt w:val="bullet"/>
      <w:lvlText w:val=""/>
      <w:lvlJc w:val="left"/>
      <w:pPr>
        <w:ind w:left="5947" w:hanging="360"/>
      </w:pPr>
      <w:rPr>
        <w:rFonts w:ascii="Wingdings" w:hAnsi="Wingdings" w:hint="default"/>
      </w:rPr>
    </w:lvl>
    <w:lvl w:ilvl="6" w:tplc="08090001" w:tentative="1">
      <w:start w:val="1"/>
      <w:numFmt w:val="bullet"/>
      <w:lvlText w:val=""/>
      <w:lvlJc w:val="left"/>
      <w:pPr>
        <w:ind w:left="6667" w:hanging="360"/>
      </w:pPr>
      <w:rPr>
        <w:rFonts w:ascii="Symbol" w:hAnsi="Symbol" w:hint="default"/>
      </w:rPr>
    </w:lvl>
    <w:lvl w:ilvl="7" w:tplc="08090003" w:tentative="1">
      <w:start w:val="1"/>
      <w:numFmt w:val="bullet"/>
      <w:lvlText w:val="o"/>
      <w:lvlJc w:val="left"/>
      <w:pPr>
        <w:ind w:left="7387" w:hanging="360"/>
      </w:pPr>
      <w:rPr>
        <w:rFonts w:ascii="Courier New" w:hAnsi="Courier New" w:hint="default"/>
      </w:rPr>
    </w:lvl>
    <w:lvl w:ilvl="8" w:tplc="08090005" w:tentative="1">
      <w:start w:val="1"/>
      <w:numFmt w:val="bullet"/>
      <w:lvlText w:val=""/>
      <w:lvlJc w:val="left"/>
      <w:pPr>
        <w:ind w:left="8107" w:hanging="360"/>
      </w:pPr>
      <w:rPr>
        <w:rFonts w:ascii="Wingdings" w:hAnsi="Wingdings" w:hint="default"/>
      </w:rPr>
    </w:lvl>
  </w:abstractNum>
  <w:abstractNum w:abstractNumId="17" w15:restartNumberingAfterBreak="0">
    <w:nsid w:val="45650132"/>
    <w:multiLevelType w:val="hybridMultilevel"/>
    <w:tmpl w:val="F6F82F8A"/>
    <w:lvl w:ilvl="0" w:tplc="D842DCB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B83F89"/>
    <w:multiLevelType w:val="hybridMultilevel"/>
    <w:tmpl w:val="0E507D02"/>
    <w:lvl w:ilvl="0" w:tplc="0409000F">
      <w:start w:val="1"/>
      <w:numFmt w:val="decimal"/>
      <w:lvlText w:val="%1."/>
      <w:lvlJc w:val="left"/>
      <w:pPr>
        <w:tabs>
          <w:tab w:val="num" w:pos="720"/>
        </w:tabs>
        <w:ind w:left="720" w:hanging="360"/>
      </w:pPr>
      <w:rPr>
        <w:rFonts w:cs="Times New Roman"/>
      </w:rPr>
    </w:lvl>
    <w:lvl w:ilvl="1" w:tplc="1B16A514">
      <w:start w:val="1"/>
      <w:numFmt w:val="lowerLetter"/>
      <w:pStyle w:val="sous-point"/>
      <w:lvlText w:val="%2."/>
      <w:lvlJc w:val="left"/>
      <w:pPr>
        <w:tabs>
          <w:tab w:val="num" w:pos="1494"/>
        </w:tabs>
        <w:ind w:left="1474" w:hanging="340"/>
      </w:pPr>
      <w:rPr>
        <w:rFonts w:cs="Times New Roman" w:hint="default"/>
      </w:rPr>
    </w:lvl>
    <w:lvl w:ilvl="2" w:tplc="5762E340">
      <w:start w:val="1"/>
      <w:numFmt w:val="lowerRoman"/>
      <w:lvlText w:val="(%3)"/>
      <w:lvlJc w:val="left"/>
      <w:pPr>
        <w:tabs>
          <w:tab w:val="num" w:pos="777"/>
        </w:tabs>
        <w:ind w:left="340" w:hanging="283"/>
      </w:pPr>
      <w:rPr>
        <w:rFonts w:ascii="Times New Roman" w:hAnsi="Times New Roman" w:cs="Times New Roman" w:hint="default"/>
        <w:b w:val="0"/>
        <w:i w:val="0"/>
        <w:sz w:val="24"/>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7EF587D"/>
    <w:multiLevelType w:val="multilevel"/>
    <w:tmpl w:val="327638D0"/>
    <w:lvl w:ilvl="0">
      <w:start w:val="10"/>
      <w:numFmt w:val="decimal"/>
      <w:lvlText w:val="%1."/>
      <w:lvlJc w:val="left"/>
      <w:pPr>
        <w:ind w:left="480" w:hanging="480"/>
      </w:pPr>
      <w:rPr>
        <w:rFonts w:cs="Times New Roman" w:hint="default"/>
        <w:sz w:val="24"/>
        <w:szCs w:val="24"/>
      </w:rPr>
    </w:lvl>
    <w:lvl w:ilvl="1">
      <w:start w:val="1"/>
      <w:numFmt w:val="decimal"/>
      <w:lvlText w:val="%1.%2."/>
      <w:lvlJc w:val="left"/>
      <w:pPr>
        <w:ind w:left="840" w:hanging="48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0" w15:restartNumberingAfterBreak="0">
    <w:nsid w:val="4BB221FE"/>
    <w:multiLevelType w:val="hybridMultilevel"/>
    <w:tmpl w:val="A210B0DE"/>
    <w:lvl w:ilvl="0" w:tplc="0409000F">
      <w:start w:val="1"/>
      <w:numFmt w:val="decimal"/>
      <w:lvlText w:val="%1."/>
      <w:lvlJc w:val="left"/>
      <w:pPr>
        <w:ind w:left="1080" w:hanging="360"/>
      </w:pPr>
      <w:rPr>
        <w:rFonts w:cs="Times New Roman" w:hint="default"/>
      </w:rPr>
    </w:lvl>
    <w:lvl w:ilvl="1" w:tplc="0409000F">
      <w:start w:val="1"/>
      <w:numFmt w:val="decimal"/>
      <w:lvlText w:val="%2."/>
      <w:lvlJc w:val="left"/>
      <w:pPr>
        <w:ind w:left="1800" w:hanging="360"/>
      </w:pPr>
      <w:rPr>
        <w:rFonts w:cs="Times New Roman" w:hint="default"/>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1" w15:restartNumberingAfterBreak="0">
    <w:nsid w:val="4FEB43AC"/>
    <w:multiLevelType w:val="hybridMultilevel"/>
    <w:tmpl w:val="7022530A"/>
    <w:lvl w:ilvl="0" w:tplc="85C8B62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7FF2594"/>
    <w:multiLevelType w:val="multilevel"/>
    <w:tmpl w:val="B3624F20"/>
    <w:lvl w:ilvl="0">
      <w:start w:val="10"/>
      <w:numFmt w:val="decimal"/>
      <w:lvlText w:val="%1"/>
      <w:lvlJc w:val="left"/>
      <w:pPr>
        <w:ind w:left="420" w:hanging="420"/>
      </w:pPr>
      <w:rPr>
        <w:rFonts w:cs="Times New Roman" w:hint="default"/>
      </w:rPr>
    </w:lvl>
    <w:lvl w:ilvl="1">
      <w:start w:val="2"/>
      <w:numFmt w:val="decimal"/>
      <w:lvlText w:val="%1.%2"/>
      <w:lvlJc w:val="left"/>
      <w:pPr>
        <w:ind w:left="1530" w:hanging="420"/>
      </w:pPr>
      <w:rPr>
        <w:rFonts w:cs="Times New Roman" w:hint="default"/>
      </w:rPr>
    </w:lvl>
    <w:lvl w:ilvl="2">
      <w:start w:val="1"/>
      <w:numFmt w:val="decimal"/>
      <w:lvlText w:val="%1.%2.%3"/>
      <w:lvlJc w:val="left"/>
      <w:pPr>
        <w:ind w:left="2940" w:hanging="720"/>
      </w:pPr>
      <w:rPr>
        <w:rFonts w:cs="Times New Roman" w:hint="default"/>
      </w:rPr>
    </w:lvl>
    <w:lvl w:ilvl="3">
      <w:start w:val="1"/>
      <w:numFmt w:val="decimal"/>
      <w:lvlText w:val="%1.%2.%3.%4"/>
      <w:lvlJc w:val="left"/>
      <w:pPr>
        <w:ind w:left="4050" w:hanging="720"/>
      </w:pPr>
      <w:rPr>
        <w:rFonts w:cs="Times New Roman" w:hint="default"/>
      </w:rPr>
    </w:lvl>
    <w:lvl w:ilvl="4">
      <w:start w:val="1"/>
      <w:numFmt w:val="decimal"/>
      <w:lvlText w:val="%1.%2.%3.%4.%5"/>
      <w:lvlJc w:val="left"/>
      <w:pPr>
        <w:ind w:left="5520" w:hanging="1080"/>
      </w:pPr>
      <w:rPr>
        <w:rFonts w:cs="Times New Roman" w:hint="default"/>
      </w:rPr>
    </w:lvl>
    <w:lvl w:ilvl="5">
      <w:start w:val="1"/>
      <w:numFmt w:val="decimal"/>
      <w:lvlText w:val="%1.%2.%3.%4.%5.%6"/>
      <w:lvlJc w:val="left"/>
      <w:pPr>
        <w:ind w:left="6630" w:hanging="1080"/>
      </w:pPr>
      <w:rPr>
        <w:rFonts w:cs="Times New Roman" w:hint="default"/>
      </w:rPr>
    </w:lvl>
    <w:lvl w:ilvl="6">
      <w:start w:val="1"/>
      <w:numFmt w:val="decimal"/>
      <w:lvlText w:val="%1.%2.%3.%4.%5.%6.%7"/>
      <w:lvlJc w:val="left"/>
      <w:pPr>
        <w:ind w:left="8100" w:hanging="1440"/>
      </w:pPr>
      <w:rPr>
        <w:rFonts w:cs="Times New Roman" w:hint="default"/>
      </w:rPr>
    </w:lvl>
    <w:lvl w:ilvl="7">
      <w:start w:val="1"/>
      <w:numFmt w:val="decimal"/>
      <w:lvlText w:val="%1.%2.%3.%4.%5.%6.%7.%8"/>
      <w:lvlJc w:val="left"/>
      <w:pPr>
        <w:ind w:left="9210" w:hanging="1440"/>
      </w:pPr>
      <w:rPr>
        <w:rFonts w:cs="Times New Roman" w:hint="default"/>
      </w:rPr>
    </w:lvl>
    <w:lvl w:ilvl="8">
      <w:start w:val="1"/>
      <w:numFmt w:val="decimal"/>
      <w:lvlText w:val="%1.%2.%3.%4.%5.%6.%7.%8.%9"/>
      <w:lvlJc w:val="left"/>
      <w:pPr>
        <w:ind w:left="10680" w:hanging="1800"/>
      </w:pPr>
      <w:rPr>
        <w:rFonts w:cs="Times New Roman" w:hint="default"/>
      </w:rPr>
    </w:lvl>
  </w:abstractNum>
  <w:abstractNum w:abstractNumId="23" w15:restartNumberingAfterBreak="0">
    <w:nsid w:val="598350C7"/>
    <w:multiLevelType w:val="hybridMultilevel"/>
    <w:tmpl w:val="39E2F3B0"/>
    <w:lvl w:ilvl="0" w:tplc="04090019">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4" w15:restartNumberingAfterBreak="0">
    <w:nsid w:val="5BA50229"/>
    <w:multiLevelType w:val="multilevel"/>
    <w:tmpl w:val="F7901894"/>
    <w:lvl w:ilvl="0">
      <w:start w:val="6"/>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5" w15:restartNumberingAfterBreak="0">
    <w:nsid w:val="634E7648"/>
    <w:multiLevelType w:val="hybridMultilevel"/>
    <w:tmpl w:val="AC129A7A"/>
    <w:lvl w:ilvl="0" w:tplc="0409000F">
      <w:start w:val="1"/>
      <w:numFmt w:val="decimal"/>
      <w:lvlText w:val="%1."/>
      <w:lvlJc w:val="left"/>
      <w:pPr>
        <w:ind w:left="360" w:hanging="360"/>
      </w:pPr>
      <w:rPr>
        <w:rFonts w:cs="Times New Roman" w:hint="default"/>
      </w:rPr>
    </w:lvl>
    <w:lvl w:ilvl="1" w:tplc="97B2FB42">
      <w:start w:val="1"/>
      <w:numFmt w:val="decimal"/>
      <w:lvlText w:val="2.%2."/>
      <w:lvlJc w:val="left"/>
      <w:pPr>
        <w:ind w:left="360" w:hanging="360"/>
      </w:pPr>
      <w:rPr>
        <w:rFonts w:cs="Times New Roman" w:hint="default"/>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6" w15:restartNumberingAfterBreak="0">
    <w:nsid w:val="66592EF1"/>
    <w:multiLevelType w:val="hybridMultilevel"/>
    <w:tmpl w:val="078CD7BE"/>
    <w:lvl w:ilvl="0" w:tplc="0409000F">
      <w:start w:val="1"/>
      <w:numFmt w:val="decimal"/>
      <w:lvlText w:val="%1."/>
      <w:lvlJc w:val="left"/>
      <w:pPr>
        <w:tabs>
          <w:tab w:val="num" w:pos="720"/>
        </w:tabs>
        <w:ind w:left="720" w:hanging="360"/>
      </w:pPr>
      <w:rPr>
        <w:rFonts w:cs="Times New Roman"/>
      </w:rPr>
    </w:lvl>
    <w:lvl w:ilvl="1" w:tplc="0409000F">
      <w:start w:val="1"/>
      <w:numFmt w:val="decimal"/>
      <w:lvlText w:val="%2."/>
      <w:lvlJc w:val="left"/>
      <w:pPr>
        <w:tabs>
          <w:tab w:val="num" w:pos="1494"/>
        </w:tabs>
        <w:ind w:left="1474" w:hanging="340"/>
      </w:pPr>
      <w:rPr>
        <w:rFonts w:cs="Times New Roman" w:hint="default"/>
      </w:rPr>
    </w:lvl>
    <w:lvl w:ilvl="2" w:tplc="5762E340">
      <w:start w:val="1"/>
      <w:numFmt w:val="lowerRoman"/>
      <w:lvlText w:val="(%3)"/>
      <w:lvlJc w:val="left"/>
      <w:pPr>
        <w:tabs>
          <w:tab w:val="num" w:pos="777"/>
        </w:tabs>
        <w:ind w:left="340" w:hanging="283"/>
      </w:pPr>
      <w:rPr>
        <w:rFonts w:ascii="Times New Roman" w:hAnsi="Times New Roman" w:cs="Times New Roman" w:hint="default"/>
        <w:b w:val="0"/>
        <w:i w:val="0"/>
        <w:sz w:val="24"/>
      </w:rPr>
    </w:lvl>
    <w:lvl w:ilvl="3" w:tplc="7988F504">
      <w:start w:val="2"/>
      <w:numFmt w:val="bullet"/>
      <w:lvlText w:val="-"/>
      <w:lvlJc w:val="left"/>
      <w:pPr>
        <w:ind w:left="2880" w:hanging="360"/>
      </w:pPr>
      <w:rPr>
        <w:rFonts w:ascii="Times New Roman" w:eastAsia="Times New Roman" w:hAnsi="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69483841"/>
    <w:multiLevelType w:val="hybridMultilevel"/>
    <w:tmpl w:val="E3049084"/>
    <w:lvl w:ilvl="0" w:tplc="FA1CA292">
      <w:start w:val="1"/>
      <w:numFmt w:val="decimal"/>
      <w:lvlText w:val="%1."/>
      <w:lvlJc w:val="left"/>
      <w:pPr>
        <w:tabs>
          <w:tab w:val="num" w:pos="1080"/>
        </w:tabs>
        <w:ind w:left="1080" w:hanging="720"/>
      </w:pPr>
      <w:rPr>
        <w:rFonts w:cs="Times New Roman" w:hint="default"/>
      </w:rPr>
    </w:lvl>
    <w:lvl w:ilvl="1" w:tplc="F5DCA5DE">
      <w:start w:val="1"/>
      <w:numFmt w:val="lowerLetter"/>
      <w:lvlText w:val="%2."/>
      <w:lvlJc w:val="left"/>
      <w:pPr>
        <w:tabs>
          <w:tab w:val="num" w:pos="2160"/>
        </w:tabs>
        <w:ind w:left="2160" w:hanging="1080"/>
      </w:pPr>
      <w:rPr>
        <w:rFonts w:cs="Times New Roman" w:hint="default"/>
      </w:rPr>
    </w:lvl>
    <w:lvl w:ilvl="2" w:tplc="9372E6A8">
      <w:start w:val="1"/>
      <w:numFmt w:val="lowerRoman"/>
      <w:lvlText w:val="(%3)"/>
      <w:lvlJc w:val="left"/>
      <w:pPr>
        <w:tabs>
          <w:tab w:val="num" w:pos="2700"/>
        </w:tabs>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6C6E770C"/>
    <w:multiLevelType w:val="hybridMultilevel"/>
    <w:tmpl w:val="8E9A0DA4"/>
    <w:lvl w:ilvl="0" w:tplc="2B8AAB78">
      <w:start w:val="1"/>
      <w:numFmt w:val="lowerRoman"/>
      <w:lvlText w:val="%1.)"/>
      <w:lvlJc w:val="righ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72811C24"/>
    <w:multiLevelType w:val="hybridMultilevel"/>
    <w:tmpl w:val="AC129A94"/>
    <w:lvl w:ilvl="0" w:tplc="9002195E">
      <w:start w:val="1"/>
      <w:numFmt w:val="lowerRoman"/>
      <w:lvlText w:val="(%1)"/>
      <w:lvlJc w:val="left"/>
      <w:pPr>
        <w:tabs>
          <w:tab w:val="num" w:pos="2934"/>
        </w:tabs>
        <w:ind w:left="2574" w:hanging="360"/>
      </w:pPr>
      <w:rPr>
        <w:rFonts w:cs="Times New Roman" w:hint="default"/>
      </w:rPr>
    </w:lvl>
    <w:lvl w:ilvl="1" w:tplc="9002195E">
      <w:start w:val="1"/>
      <w:numFmt w:val="lowerRoman"/>
      <w:lvlText w:val="(%2)"/>
      <w:lvlJc w:val="left"/>
      <w:pPr>
        <w:tabs>
          <w:tab w:val="num" w:pos="2934"/>
        </w:tabs>
        <w:ind w:left="2574" w:hanging="360"/>
      </w:pPr>
      <w:rPr>
        <w:rFonts w:cs="Times New Roman" w:hint="default"/>
      </w:rPr>
    </w:lvl>
    <w:lvl w:ilvl="2" w:tplc="0409001B" w:tentative="1">
      <w:start w:val="1"/>
      <w:numFmt w:val="lowerRoman"/>
      <w:lvlText w:val="%3."/>
      <w:lvlJc w:val="right"/>
      <w:pPr>
        <w:tabs>
          <w:tab w:val="num" w:pos="3294"/>
        </w:tabs>
        <w:ind w:left="3294" w:hanging="180"/>
      </w:pPr>
      <w:rPr>
        <w:rFonts w:cs="Times New Roman"/>
      </w:rPr>
    </w:lvl>
    <w:lvl w:ilvl="3" w:tplc="0409000F" w:tentative="1">
      <w:start w:val="1"/>
      <w:numFmt w:val="decimal"/>
      <w:lvlText w:val="%4."/>
      <w:lvlJc w:val="left"/>
      <w:pPr>
        <w:tabs>
          <w:tab w:val="num" w:pos="4014"/>
        </w:tabs>
        <w:ind w:left="4014" w:hanging="360"/>
      </w:pPr>
      <w:rPr>
        <w:rFonts w:cs="Times New Roman"/>
      </w:rPr>
    </w:lvl>
    <w:lvl w:ilvl="4" w:tplc="04090019" w:tentative="1">
      <w:start w:val="1"/>
      <w:numFmt w:val="lowerLetter"/>
      <w:lvlText w:val="%5."/>
      <w:lvlJc w:val="left"/>
      <w:pPr>
        <w:tabs>
          <w:tab w:val="num" w:pos="4734"/>
        </w:tabs>
        <w:ind w:left="4734" w:hanging="360"/>
      </w:pPr>
      <w:rPr>
        <w:rFonts w:cs="Times New Roman"/>
      </w:rPr>
    </w:lvl>
    <w:lvl w:ilvl="5" w:tplc="0409001B" w:tentative="1">
      <w:start w:val="1"/>
      <w:numFmt w:val="lowerRoman"/>
      <w:lvlText w:val="%6."/>
      <w:lvlJc w:val="right"/>
      <w:pPr>
        <w:tabs>
          <w:tab w:val="num" w:pos="5454"/>
        </w:tabs>
        <w:ind w:left="5454" w:hanging="180"/>
      </w:pPr>
      <w:rPr>
        <w:rFonts w:cs="Times New Roman"/>
      </w:rPr>
    </w:lvl>
    <w:lvl w:ilvl="6" w:tplc="0409000F" w:tentative="1">
      <w:start w:val="1"/>
      <w:numFmt w:val="decimal"/>
      <w:lvlText w:val="%7."/>
      <w:lvlJc w:val="left"/>
      <w:pPr>
        <w:tabs>
          <w:tab w:val="num" w:pos="6174"/>
        </w:tabs>
        <w:ind w:left="6174" w:hanging="360"/>
      </w:pPr>
      <w:rPr>
        <w:rFonts w:cs="Times New Roman"/>
      </w:rPr>
    </w:lvl>
    <w:lvl w:ilvl="7" w:tplc="04090019" w:tentative="1">
      <w:start w:val="1"/>
      <w:numFmt w:val="lowerLetter"/>
      <w:lvlText w:val="%8."/>
      <w:lvlJc w:val="left"/>
      <w:pPr>
        <w:tabs>
          <w:tab w:val="num" w:pos="6894"/>
        </w:tabs>
        <w:ind w:left="6894" w:hanging="360"/>
      </w:pPr>
      <w:rPr>
        <w:rFonts w:cs="Times New Roman"/>
      </w:rPr>
    </w:lvl>
    <w:lvl w:ilvl="8" w:tplc="0409001B" w:tentative="1">
      <w:start w:val="1"/>
      <w:numFmt w:val="lowerRoman"/>
      <w:lvlText w:val="%9."/>
      <w:lvlJc w:val="right"/>
      <w:pPr>
        <w:tabs>
          <w:tab w:val="num" w:pos="7614"/>
        </w:tabs>
        <w:ind w:left="7614" w:hanging="180"/>
      </w:pPr>
      <w:rPr>
        <w:rFonts w:cs="Times New Roman"/>
      </w:rPr>
    </w:lvl>
  </w:abstractNum>
  <w:abstractNum w:abstractNumId="30" w15:restartNumberingAfterBreak="0">
    <w:nsid w:val="78A64686"/>
    <w:multiLevelType w:val="hybridMultilevel"/>
    <w:tmpl w:val="AF76B696"/>
    <w:lvl w:ilvl="0" w:tplc="08090019">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1" w15:restartNumberingAfterBreak="0">
    <w:nsid w:val="7D201878"/>
    <w:multiLevelType w:val="hybridMultilevel"/>
    <w:tmpl w:val="63B221BC"/>
    <w:lvl w:ilvl="0" w:tplc="77F6BD0A">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7F3741FA"/>
    <w:multiLevelType w:val="hybridMultilevel"/>
    <w:tmpl w:val="BF2C7DBE"/>
    <w:lvl w:ilvl="0" w:tplc="0409000F">
      <w:start w:val="1"/>
      <w:numFmt w:val="decimal"/>
      <w:lvlText w:val="%1."/>
      <w:lvlJc w:val="left"/>
      <w:pPr>
        <w:tabs>
          <w:tab w:val="num" w:pos="720"/>
        </w:tabs>
        <w:ind w:left="720" w:hanging="360"/>
      </w:pPr>
      <w:rPr>
        <w:rFonts w:cs="Times New Roman"/>
      </w:rPr>
    </w:lvl>
    <w:lvl w:ilvl="1" w:tplc="08090019">
      <w:start w:val="1"/>
      <w:numFmt w:val="lowerLetter"/>
      <w:lvlText w:val="%2."/>
      <w:lvlJc w:val="left"/>
      <w:pPr>
        <w:tabs>
          <w:tab w:val="num" w:pos="1494"/>
        </w:tabs>
        <w:ind w:left="1474" w:hanging="340"/>
      </w:pPr>
      <w:rPr>
        <w:rFonts w:cs="Times New Roman" w:hint="default"/>
      </w:rPr>
    </w:lvl>
    <w:lvl w:ilvl="2" w:tplc="5762E340">
      <w:start w:val="1"/>
      <w:numFmt w:val="lowerRoman"/>
      <w:lvlText w:val="(%3)"/>
      <w:lvlJc w:val="left"/>
      <w:pPr>
        <w:tabs>
          <w:tab w:val="num" w:pos="777"/>
        </w:tabs>
        <w:ind w:left="340" w:hanging="283"/>
      </w:pPr>
      <w:rPr>
        <w:rFonts w:ascii="Times New Roman" w:hAnsi="Times New Roman" w:cs="Times New Roman" w:hint="default"/>
        <w:b w:val="0"/>
        <w:i w:val="0"/>
        <w:sz w:val="24"/>
      </w:rPr>
    </w:lvl>
    <w:lvl w:ilvl="3" w:tplc="04090019">
      <w:start w:val="1"/>
      <w:numFmt w:val="lowerLetter"/>
      <w:lvlText w:val="%4."/>
      <w:lvlJc w:val="left"/>
      <w:pPr>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8"/>
  </w:num>
  <w:num w:numId="2">
    <w:abstractNumId w:val="27"/>
  </w:num>
  <w:num w:numId="3">
    <w:abstractNumId w:val="29"/>
  </w:num>
  <w:num w:numId="4">
    <w:abstractNumId w:val="18"/>
  </w:num>
  <w:num w:numId="5">
    <w:abstractNumId w:val="18"/>
  </w:num>
  <w:num w:numId="6">
    <w:abstractNumId w:val="4"/>
  </w:num>
  <w:num w:numId="7">
    <w:abstractNumId w:val="18"/>
  </w:num>
  <w:num w:numId="8">
    <w:abstractNumId w:val="18"/>
  </w:num>
  <w:num w:numId="9">
    <w:abstractNumId w:val="2"/>
  </w:num>
  <w:num w:numId="10">
    <w:abstractNumId w:val="10"/>
  </w:num>
  <w:num w:numId="11">
    <w:abstractNumId w:val="15"/>
  </w:num>
  <w:num w:numId="12">
    <w:abstractNumId w:val="12"/>
  </w:num>
  <w:num w:numId="13">
    <w:abstractNumId w:val="30"/>
  </w:num>
  <w:num w:numId="14">
    <w:abstractNumId w:val="26"/>
  </w:num>
  <w:num w:numId="15">
    <w:abstractNumId w:val="13"/>
  </w:num>
  <w:num w:numId="16">
    <w:abstractNumId w:val="16"/>
  </w:num>
  <w:num w:numId="17">
    <w:abstractNumId w:val="3"/>
  </w:num>
  <w:num w:numId="18">
    <w:abstractNumId w:val="32"/>
  </w:num>
  <w:num w:numId="19">
    <w:abstractNumId w:val="23"/>
  </w:num>
  <w:num w:numId="20">
    <w:abstractNumId w:val="20"/>
  </w:num>
  <w:num w:numId="21">
    <w:abstractNumId w:val="9"/>
  </w:num>
  <w:num w:numId="22">
    <w:abstractNumId w:val="24"/>
  </w:num>
  <w:num w:numId="23">
    <w:abstractNumId w:val="19"/>
  </w:num>
  <w:num w:numId="24">
    <w:abstractNumId w:val="25"/>
  </w:num>
  <w:num w:numId="25">
    <w:abstractNumId w:val="22"/>
  </w:num>
  <w:num w:numId="26">
    <w:abstractNumId w:val="1"/>
  </w:num>
  <w:num w:numId="27">
    <w:abstractNumId w:val="11"/>
  </w:num>
  <w:num w:numId="28">
    <w:abstractNumId w:val="19"/>
    <w:lvlOverride w:ilvl="0">
      <w:lvl w:ilvl="0">
        <w:start w:val="10"/>
        <w:numFmt w:val="decimal"/>
        <w:lvlText w:val="%1."/>
        <w:lvlJc w:val="left"/>
        <w:pPr>
          <w:ind w:left="480" w:hanging="480"/>
        </w:pPr>
        <w:rPr>
          <w:rFonts w:cs="Times New Roman" w:hint="default"/>
          <w:sz w:val="24"/>
          <w:szCs w:val="24"/>
        </w:rPr>
      </w:lvl>
    </w:lvlOverride>
    <w:lvlOverride w:ilvl="1">
      <w:lvl w:ilvl="1">
        <w:start w:val="1"/>
        <w:numFmt w:val="lowerLetter"/>
        <w:lvlText w:val="%1.%2."/>
        <w:lvlJc w:val="left"/>
        <w:pPr>
          <w:ind w:left="840" w:hanging="480"/>
        </w:pPr>
        <w:rPr>
          <w:rFonts w:cs="Times New Roman" w:hint="default"/>
        </w:rPr>
      </w:lvl>
    </w:lvlOverride>
    <w:lvlOverride w:ilvl="2">
      <w:lvl w:ilvl="2">
        <w:start w:val="1"/>
        <w:numFmt w:val="lowerLetter"/>
        <w:lvlText w:val="%1.b"/>
        <w:lvlJc w:val="left"/>
        <w:pPr>
          <w:ind w:left="1440" w:hanging="720"/>
        </w:pPr>
        <w:rPr>
          <w:rFonts w:cs="Times New Roman" w:hint="default"/>
        </w:rPr>
      </w:lvl>
    </w:lvlOverride>
    <w:lvlOverride w:ilvl="3">
      <w:lvl w:ilvl="3">
        <w:start w:val="1"/>
        <w:numFmt w:val="decimal"/>
        <w:lvlText w:val="%1.%2.%3.%4."/>
        <w:lvlJc w:val="left"/>
        <w:pPr>
          <w:ind w:left="1800" w:hanging="720"/>
        </w:pPr>
        <w:rPr>
          <w:rFonts w:cs="Times New Roman" w:hint="default"/>
        </w:rPr>
      </w:lvl>
    </w:lvlOverride>
    <w:lvlOverride w:ilvl="4">
      <w:lvl w:ilvl="4">
        <w:start w:val="1"/>
        <w:numFmt w:val="decimal"/>
        <w:lvlText w:val="%1.%2.%3.%4.%5."/>
        <w:lvlJc w:val="left"/>
        <w:pPr>
          <w:ind w:left="2520" w:hanging="1080"/>
        </w:pPr>
        <w:rPr>
          <w:rFonts w:cs="Times New Roman" w:hint="default"/>
        </w:rPr>
      </w:lvl>
    </w:lvlOverride>
    <w:lvlOverride w:ilvl="5">
      <w:lvl w:ilvl="5">
        <w:start w:val="1"/>
        <w:numFmt w:val="decimal"/>
        <w:lvlText w:val="%1.%2.%3.%4.%5.%6."/>
        <w:lvlJc w:val="left"/>
        <w:pPr>
          <w:ind w:left="2880" w:hanging="1080"/>
        </w:pPr>
        <w:rPr>
          <w:rFonts w:cs="Times New Roman" w:hint="default"/>
        </w:rPr>
      </w:lvl>
    </w:lvlOverride>
    <w:lvlOverride w:ilvl="6">
      <w:lvl w:ilvl="6">
        <w:start w:val="1"/>
        <w:numFmt w:val="decimal"/>
        <w:lvlText w:val="%1.%2.%3.%4.%5.%6.%7."/>
        <w:lvlJc w:val="left"/>
        <w:pPr>
          <w:ind w:left="3600" w:hanging="1440"/>
        </w:pPr>
        <w:rPr>
          <w:rFonts w:cs="Times New Roman" w:hint="default"/>
        </w:rPr>
      </w:lvl>
    </w:lvlOverride>
    <w:lvlOverride w:ilvl="7">
      <w:lvl w:ilvl="7">
        <w:start w:val="1"/>
        <w:numFmt w:val="decimal"/>
        <w:lvlText w:val="%1.%2.%3.%4.%5.%6.%7.%8."/>
        <w:lvlJc w:val="left"/>
        <w:pPr>
          <w:ind w:left="3960" w:hanging="1440"/>
        </w:pPr>
        <w:rPr>
          <w:rFonts w:cs="Times New Roman" w:hint="default"/>
        </w:rPr>
      </w:lvl>
    </w:lvlOverride>
    <w:lvlOverride w:ilvl="8">
      <w:lvl w:ilvl="8">
        <w:start w:val="1"/>
        <w:numFmt w:val="decimal"/>
        <w:lvlText w:val="%1.%2.%3.%4.%5.%6.%7.%8.%9."/>
        <w:lvlJc w:val="left"/>
        <w:pPr>
          <w:ind w:left="4680" w:hanging="1800"/>
        </w:pPr>
        <w:rPr>
          <w:rFonts w:cs="Times New Roman" w:hint="default"/>
        </w:rPr>
      </w:lvl>
    </w:lvlOverride>
  </w:num>
  <w:num w:numId="29">
    <w:abstractNumId w:val="17"/>
  </w:num>
  <w:num w:numId="30">
    <w:abstractNumId w:val="0"/>
  </w:num>
  <w:num w:numId="31">
    <w:abstractNumId w:val="14"/>
  </w:num>
  <w:num w:numId="32">
    <w:abstractNumId w:val="31"/>
  </w:num>
  <w:num w:numId="33">
    <w:abstractNumId w:val="28"/>
  </w:num>
  <w:num w:numId="34">
    <w:abstractNumId w:val="6"/>
  </w:num>
  <w:num w:numId="35">
    <w:abstractNumId w:val="7"/>
  </w:num>
  <w:num w:numId="36">
    <w:abstractNumId w:val="5"/>
  </w:num>
  <w:num w:numId="37">
    <w:abstractNumId w:val="21"/>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3A8"/>
    <w:rsid w:val="0000030F"/>
    <w:rsid w:val="00027465"/>
    <w:rsid w:val="00031361"/>
    <w:rsid w:val="000408EF"/>
    <w:rsid w:val="00041401"/>
    <w:rsid w:val="00044D8D"/>
    <w:rsid w:val="00052E8C"/>
    <w:rsid w:val="000558F4"/>
    <w:rsid w:val="00061E85"/>
    <w:rsid w:val="000643A8"/>
    <w:rsid w:val="000669D4"/>
    <w:rsid w:val="0007795F"/>
    <w:rsid w:val="0008594A"/>
    <w:rsid w:val="00090F97"/>
    <w:rsid w:val="000A021B"/>
    <w:rsid w:val="000B05FB"/>
    <w:rsid w:val="000D17B8"/>
    <w:rsid w:val="000D51C7"/>
    <w:rsid w:val="000E52D2"/>
    <w:rsid w:val="000F160D"/>
    <w:rsid w:val="00135E9F"/>
    <w:rsid w:val="001432CE"/>
    <w:rsid w:val="0014718B"/>
    <w:rsid w:val="00150610"/>
    <w:rsid w:val="0016199B"/>
    <w:rsid w:val="001643FE"/>
    <w:rsid w:val="00174511"/>
    <w:rsid w:val="00183E62"/>
    <w:rsid w:val="00185416"/>
    <w:rsid w:val="00191BB5"/>
    <w:rsid w:val="001B14D1"/>
    <w:rsid w:val="001C36BC"/>
    <w:rsid w:val="001E0A3A"/>
    <w:rsid w:val="001E6946"/>
    <w:rsid w:val="001F3EB3"/>
    <w:rsid w:val="00215C2C"/>
    <w:rsid w:val="0022119F"/>
    <w:rsid w:val="00223C75"/>
    <w:rsid w:val="0023540B"/>
    <w:rsid w:val="00235BD4"/>
    <w:rsid w:val="00240A9F"/>
    <w:rsid w:val="00266D9A"/>
    <w:rsid w:val="00274A55"/>
    <w:rsid w:val="002755A0"/>
    <w:rsid w:val="00292056"/>
    <w:rsid w:val="002970D1"/>
    <w:rsid w:val="002B2D4C"/>
    <w:rsid w:val="002B3A21"/>
    <w:rsid w:val="002B5F67"/>
    <w:rsid w:val="002F6304"/>
    <w:rsid w:val="002F7CC0"/>
    <w:rsid w:val="0030153B"/>
    <w:rsid w:val="00312E35"/>
    <w:rsid w:val="00313226"/>
    <w:rsid w:val="0031780D"/>
    <w:rsid w:val="00317BB6"/>
    <w:rsid w:val="00325C91"/>
    <w:rsid w:val="0035274A"/>
    <w:rsid w:val="00374CBE"/>
    <w:rsid w:val="00376784"/>
    <w:rsid w:val="00376F40"/>
    <w:rsid w:val="003779DF"/>
    <w:rsid w:val="00392FEB"/>
    <w:rsid w:val="003B46B4"/>
    <w:rsid w:val="003C3ED4"/>
    <w:rsid w:val="003F23D9"/>
    <w:rsid w:val="003F4FD7"/>
    <w:rsid w:val="003F58EE"/>
    <w:rsid w:val="003F7B27"/>
    <w:rsid w:val="00400C63"/>
    <w:rsid w:val="0042111B"/>
    <w:rsid w:val="004412B3"/>
    <w:rsid w:val="004566A5"/>
    <w:rsid w:val="00457D02"/>
    <w:rsid w:val="00461F2F"/>
    <w:rsid w:val="0046652E"/>
    <w:rsid w:val="00476339"/>
    <w:rsid w:val="00477239"/>
    <w:rsid w:val="004A20E3"/>
    <w:rsid w:val="004A411B"/>
    <w:rsid w:val="004B74A8"/>
    <w:rsid w:val="004C2B51"/>
    <w:rsid w:val="004C53D0"/>
    <w:rsid w:val="004D10C8"/>
    <w:rsid w:val="004D1241"/>
    <w:rsid w:val="004D1352"/>
    <w:rsid w:val="004D60B2"/>
    <w:rsid w:val="004E14EF"/>
    <w:rsid w:val="004F36AA"/>
    <w:rsid w:val="005234EE"/>
    <w:rsid w:val="0052435E"/>
    <w:rsid w:val="00532778"/>
    <w:rsid w:val="0053280B"/>
    <w:rsid w:val="00541EE8"/>
    <w:rsid w:val="00543892"/>
    <w:rsid w:val="00543E7D"/>
    <w:rsid w:val="00553876"/>
    <w:rsid w:val="00566FBC"/>
    <w:rsid w:val="00572A90"/>
    <w:rsid w:val="005809CB"/>
    <w:rsid w:val="0058480E"/>
    <w:rsid w:val="005B4C75"/>
    <w:rsid w:val="005C56B1"/>
    <w:rsid w:val="005D092C"/>
    <w:rsid w:val="005F25C8"/>
    <w:rsid w:val="00612FF7"/>
    <w:rsid w:val="006179EB"/>
    <w:rsid w:val="00625DA2"/>
    <w:rsid w:val="0063268D"/>
    <w:rsid w:val="006350C4"/>
    <w:rsid w:val="00637DB4"/>
    <w:rsid w:val="006418E7"/>
    <w:rsid w:val="00643957"/>
    <w:rsid w:val="00652390"/>
    <w:rsid w:val="00652AFB"/>
    <w:rsid w:val="006627DC"/>
    <w:rsid w:val="0066306F"/>
    <w:rsid w:val="0068089C"/>
    <w:rsid w:val="00680FEA"/>
    <w:rsid w:val="00690ABC"/>
    <w:rsid w:val="006A0B9D"/>
    <w:rsid w:val="006A0CD0"/>
    <w:rsid w:val="006C4220"/>
    <w:rsid w:val="006C5989"/>
    <w:rsid w:val="006C6380"/>
    <w:rsid w:val="006D7566"/>
    <w:rsid w:val="006F1DBA"/>
    <w:rsid w:val="00713DDC"/>
    <w:rsid w:val="0073296D"/>
    <w:rsid w:val="007718D5"/>
    <w:rsid w:val="00784A3F"/>
    <w:rsid w:val="00792EA8"/>
    <w:rsid w:val="007937C1"/>
    <w:rsid w:val="00796819"/>
    <w:rsid w:val="00796DB6"/>
    <w:rsid w:val="007A20BF"/>
    <w:rsid w:val="007A3AD8"/>
    <w:rsid w:val="007B3C38"/>
    <w:rsid w:val="007C517C"/>
    <w:rsid w:val="007D0072"/>
    <w:rsid w:val="007D0998"/>
    <w:rsid w:val="007E7639"/>
    <w:rsid w:val="007E7E2A"/>
    <w:rsid w:val="007F10E8"/>
    <w:rsid w:val="007F7D40"/>
    <w:rsid w:val="00823EF3"/>
    <w:rsid w:val="008264E8"/>
    <w:rsid w:val="00835A6B"/>
    <w:rsid w:val="00842D92"/>
    <w:rsid w:val="00846E84"/>
    <w:rsid w:val="00851F38"/>
    <w:rsid w:val="0086679C"/>
    <w:rsid w:val="00872E8C"/>
    <w:rsid w:val="008773F9"/>
    <w:rsid w:val="00880173"/>
    <w:rsid w:val="0088799C"/>
    <w:rsid w:val="00892ACB"/>
    <w:rsid w:val="00895289"/>
    <w:rsid w:val="008A080F"/>
    <w:rsid w:val="008A6190"/>
    <w:rsid w:val="008A7CD6"/>
    <w:rsid w:val="008B0ED4"/>
    <w:rsid w:val="008B6E94"/>
    <w:rsid w:val="008C0C9A"/>
    <w:rsid w:val="008C18B1"/>
    <w:rsid w:val="008C2851"/>
    <w:rsid w:val="008C31DD"/>
    <w:rsid w:val="008C39B2"/>
    <w:rsid w:val="008C59A1"/>
    <w:rsid w:val="008C5E1D"/>
    <w:rsid w:val="008C673C"/>
    <w:rsid w:val="008D1229"/>
    <w:rsid w:val="008F54FA"/>
    <w:rsid w:val="00902234"/>
    <w:rsid w:val="009400AE"/>
    <w:rsid w:val="00942462"/>
    <w:rsid w:val="009604EB"/>
    <w:rsid w:val="00964BD0"/>
    <w:rsid w:val="009737DC"/>
    <w:rsid w:val="00984884"/>
    <w:rsid w:val="00984CD1"/>
    <w:rsid w:val="00993615"/>
    <w:rsid w:val="009A4F10"/>
    <w:rsid w:val="009B52ED"/>
    <w:rsid w:val="009C018C"/>
    <w:rsid w:val="009E052E"/>
    <w:rsid w:val="009E2D0A"/>
    <w:rsid w:val="009F1535"/>
    <w:rsid w:val="009F3968"/>
    <w:rsid w:val="00A03568"/>
    <w:rsid w:val="00A041D2"/>
    <w:rsid w:val="00A136A3"/>
    <w:rsid w:val="00A22DAB"/>
    <w:rsid w:val="00A25E8B"/>
    <w:rsid w:val="00A47A96"/>
    <w:rsid w:val="00A65C95"/>
    <w:rsid w:val="00A66430"/>
    <w:rsid w:val="00A70732"/>
    <w:rsid w:val="00A70D28"/>
    <w:rsid w:val="00A71AFE"/>
    <w:rsid w:val="00A72071"/>
    <w:rsid w:val="00A76675"/>
    <w:rsid w:val="00A805A6"/>
    <w:rsid w:val="00A834F3"/>
    <w:rsid w:val="00AA367B"/>
    <w:rsid w:val="00AB231C"/>
    <w:rsid w:val="00AB3E47"/>
    <w:rsid w:val="00AD1AE2"/>
    <w:rsid w:val="00AD47B0"/>
    <w:rsid w:val="00AF42D1"/>
    <w:rsid w:val="00B16277"/>
    <w:rsid w:val="00B23075"/>
    <w:rsid w:val="00B55E9C"/>
    <w:rsid w:val="00B57203"/>
    <w:rsid w:val="00B64B33"/>
    <w:rsid w:val="00B66F43"/>
    <w:rsid w:val="00B6746F"/>
    <w:rsid w:val="00B73F2E"/>
    <w:rsid w:val="00B76D75"/>
    <w:rsid w:val="00B80F66"/>
    <w:rsid w:val="00B85469"/>
    <w:rsid w:val="00B93AD1"/>
    <w:rsid w:val="00BA490C"/>
    <w:rsid w:val="00BC30EB"/>
    <w:rsid w:val="00BF379B"/>
    <w:rsid w:val="00C068F2"/>
    <w:rsid w:val="00C128DA"/>
    <w:rsid w:val="00C303EA"/>
    <w:rsid w:val="00C41726"/>
    <w:rsid w:val="00C618CE"/>
    <w:rsid w:val="00C62303"/>
    <w:rsid w:val="00C727FE"/>
    <w:rsid w:val="00C857E8"/>
    <w:rsid w:val="00C87A45"/>
    <w:rsid w:val="00C93F90"/>
    <w:rsid w:val="00C973D5"/>
    <w:rsid w:val="00CA0BA9"/>
    <w:rsid w:val="00CA5955"/>
    <w:rsid w:val="00CD177E"/>
    <w:rsid w:val="00CD284F"/>
    <w:rsid w:val="00CF4A20"/>
    <w:rsid w:val="00CF72B8"/>
    <w:rsid w:val="00D22578"/>
    <w:rsid w:val="00D228C0"/>
    <w:rsid w:val="00D22DA8"/>
    <w:rsid w:val="00D36B23"/>
    <w:rsid w:val="00D407BE"/>
    <w:rsid w:val="00D43BBD"/>
    <w:rsid w:val="00D625BC"/>
    <w:rsid w:val="00D62C74"/>
    <w:rsid w:val="00D731EE"/>
    <w:rsid w:val="00D84CFA"/>
    <w:rsid w:val="00D96D06"/>
    <w:rsid w:val="00DB2A8D"/>
    <w:rsid w:val="00DC2C7D"/>
    <w:rsid w:val="00DC4EF4"/>
    <w:rsid w:val="00DC6DC9"/>
    <w:rsid w:val="00DF4C25"/>
    <w:rsid w:val="00E05C34"/>
    <w:rsid w:val="00E232B6"/>
    <w:rsid w:val="00E264FF"/>
    <w:rsid w:val="00E3043D"/>
    <w:rsid w:val="00E42626"/>
    <w:rsid w:val="00E43DF8"/>
    <w:rsid w:val="00E52981"/>
    <w:rsid w:val="00E615C7"/>
    <w:rsid w:val="00E624E6"/>
    <w:rsid w:val="00E70FFA"/>
    <w:rsid w:val="00E748B4"/>
    <w:rsid w:val="00E80534"/>
    <w:rsid w:val="00E82CB1"/>
    <w:rsid w:val="00E86706"/>
    <w:rsid w:val="00E94A38"/>
    <w:rsid w:val="00E94D80"/>
    <w:rsid w:val="00E95C6D"/>
    <w:rsid w:val="00E97B79"/>
    <w:rsid w:val="00EB470D"/>
    <w:rsid w:val="00EB6824"/>
    <w:rsid w:val="00EB7ADF"/>
    <w:rsid w:val="00EC3C4D"/>
    <w:rsid w:val="00ED29A3"/>
    <w:rsid w:val="00ED4834"/>
    <w:rsid w:val="00ED5CF5"/>
    <w:rsid w:val="00EF0898"/>
    <w:rsid w:val="00EF29BE"/>
    <w:rsid w:val="00F03968"/>
    <w:rsid w:val="00F12671"/>
    <w:rsid w:val="00F15DFC"/>
    <w:rsid w:val="00F30284"/>
    <w:rsid w:val="00F31F26"/>
    <w:rsid w:val="00F3321C"/>
    <w:rsid w:val="00F42506"/>
    <w:rsid w:val="00F60A00"/>
    <w:rsid w:val="00F73842"/>
    <w:rsid w:val="00F8367A"/>
    <w:rsid w:val="00F9078B"/>
    <w:rsid w:val="00F91A13"/>
    <w:rsid w:val="00FD0F1D"/>
    <w:rsid w:val="00FD27B7"/>
    <w:rsid w:val="00FD6846"/>
    <w:rsid w:val="00FE0898"/>
    <w:rsid w:val="00FE1804"/>
    <w:rsid w:val="00FE24A2"/>
    <w:rsid w:val="00FE27A0"/>
    <w:rsid w:val="00FE579B"/>
    <w:rsid w:val="00FE72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12C95057"/>
  <w15:docId w15:val="{59F1D66E-0D79-43EB-B31D-EDD5AF53B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321C"/>
    <w:rPr>
      <w:sz w:val="24"/>
      <w:szCs w:val="24"/>
      <w:lang w:eastAsia="en-US"/>
    </w:rPr>
  </w:style>
  <w:style w:type="paragraph" w:styleId="Heading1">
    <w:name w:val="heading 1"/>
    <w:basedOn w:val="Normal"/>
    <w:next w:val="Normal"/>
    <w:link w:val="Heading1Char"/>
    <w:uiPriority w:val="99"/>
    <w:qFormat/>
    <w:rsid w:val="00F3321C"/>
    <w:pPr>
      <w:keepNext/>
      <w:tabs>
        <w:tab w:val="left" w:pos="-720"/>
        <w:tab w:val="left" w:pos="310"/>
        <w:tab w:val="left" w:pos="1080"/>
      </w:tabs>
      <w:spacing w:line="155" w:lineRule="auto"/>
      <w:ind w:right="1128"/>
      <w:jc w:val="center"/>
      <w:outlineLvl w:val="0"/>
    </w:pPr>
    <w:rPr>
      <w:i/>
      <w:kern w:val="2"/>
    </w:rPr>
  </w:style>
  <w:style w:type="paragraph" w:styleId="Heading2">
    <w:name w:val="heading 2"/>
    <w:basedOn w:val="Normal"/>
    <w:next w:val="Normal"/>
    <w:link w:val="Heading2Char"/>
    <w:uiPriority w:val="99"/>
    <w:qFormat/>
    <w:rsid w:val="00F3321C"/>
    <w:pPr>
      <w:keepNext/>
      <w:widowControl w:val="0"/>
      <w:tabs>
        <w:tab w:val="left" w:pos="-720"/>
        <w:tab w:val="left" w:pos="310"/>
        <w:tab w:val="left" w:pos="835"/>
      </w:tabs>
      <w:jc w:val="both"/>
      <w:outlineLvl w:val="1"/>
    </w:pPr>
    <w:rPr>
      <w:b/>
      <w:bCs/>
      <w:szCs w:val="20"/>
      <w:lang w:val="de-DE"/>
    </w:rPr>
  </w:style>
  <w:style w:type="paragraph" w:styleId="Heading3">
    <w:name w:val="heading 3"/>
    <w:basedOn w:val="Normal"/>
    <w:next w:val="Normal"/>
    <w:link w:val="Heading3Char"/>
    <w:uiPriority w:val="99"/>
    <w:qFormat/>
    <w:rsid w:val="00F3321C"/>
    <w:pPr>
      <w:keepNext/>
      <w:jc w:val="center"/>
      <w:outlineLvl w:val="2"/>
    </w:pPr>
    <w:rPr>
      <w:b/>
      <w:bCs/>
      <w:sz w:val="44"/>
    </w:rPr>
  </w:style>
  <w:style w:type="paragraph" w:styleId="Heading4">
    <w:name w:val="heading 4"/>
    <w:basedOn w:val="Normal"/>
    <w:next w:val="Normal"/>
    <w:link w:val="Heading4Char"/>
    <w:uiPriority w:val="99"/>
    <w:qFormat/>
    <w:rsid w:val="00F3321C"/>
    <w:pPr>
      <w:keepNext/>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spacing w:after="120"/>
      <w:jc w:val="center"/>
      <w:outlineLvl w:val="3"/>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74A55"/>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274A55"/>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274A55"/>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274A55"/>
    <w:rPr>
      <w:rFonts w:ascii="Calibri" w:hAnsi="Calibri" w:cs="Times New Roman"/>
      <w:b/>
      <w:bCs/>
      <w:sz w:val="28"/>
      <w:szCs w:val="28"/>
      <w:lang w:eastAsia="en-US"/>
    </w:rPr>
  </w:style>
  <w:style w:type="paragraph" w:styleId="Header">
    <w:name w:val="header"/>
    <w:basedOn w:val="Normal"/>
    <w:link w:val="HeaderChar"/>
    <w:uiPriority w:val="99"/>
    <w:semiHidden/>
    <w:rsid w:val="00F3321C"/>
    <w:pPr>
      <w:widowControl w:val="0"/>
      <w:tabs>
        <w:tab w:val="center" w:pos="4320"/>
        <w:tab w:val="right" w:pos="8640"/>
      </w:tabs>
    </w:pPr>
    <w:rPr>
      <w:szCs w:val="20"/>
    </w:rPr>
  </w:style>
  <w:style w:type="character" w:customStyle="1" w:styleId="HeaderChar">
    <w:name w:val="Header Char"/>
    <w:basedOn w:val="DefaultParagraphFont"/>
    <w:link w:val="Header"/>
    <w:uiPriority w:val="99"/>
    <w:semiHidden/>
    <w:locked/>
    <w:rsid w:val="00274A55"/>
    <w:rPr>
      <w:rFonts w:cs="Times New Roman"/>
      <w:sz w:val="24"/>
      <w:szCs w:val="24"/>
      <w:lang w:eastAsia="en-US"/>
    </w:rPr>
  </w:style>
  <w:style w:type="paragraph" w:styleId="Footer">
    <w:name w:val="footer"/>
    <w:basedOn w:val="Normal"/>
    <w:link w:val="FooterChar"/>
    <w:uiPriority w:val="99"/>
    <w:rsid w:val="00F3321C"/>
    <w:pPr>
      <w:widowControl w:val="0"/>
      <w:tabs>
        <w:tab w:val="center" w:pos="4320"/>
        <w:tab w:val="right" w:pos="8640"/>
      </w:tabs>
    </w:pPr>
    <w:rPr>
      <w:szCs w:val="20"/>
    </w:rPr>
  </w:style>
  <w:style w:type="character" w:customStyle="1" w:styleId="FooterChar">
    <w:name w:val="Footer Char"/>
    <w:basedOn w:val="DefaultParagraphFont"/>
    <w:link w:val="Footer"/>
    <w:uiPriority w:val="99"/>
    <w:locked/>
    <w:rsid w:val="00274A55"/>
    <w:rPr>
      <w:rFonts w:cs="Times New Roman"/>
      <w:sz w:val="24"/>
      <w:szCs w:val="24"/>
      <w:lang w:eastAsia="en-US"/>
    </w:rPr>
  </w:style>
  <w:style w:type="character" w:styleId="PageNumber">
    <w:name w:val="page number"/>
    <w:basedOn w:val="DefaultParagraphFont"/>
    <w:uiPriority w:val="99"/>
    <w:semiHidden/>
    <w:rsid w:val="00F3321C"/>
    <w:rPr>
      <w:rFonts w:cs="Times New Roman"/>
    </w:rPr>
  </w:style>
  <w:style w:type="character" w:styleId="Hyperlink">
    <w:name w:val="Hyperlink"/>
    <w:basedOn w:val="DefaultParagraphFont"/>
    <w:uiPriority w:val="99"/>
    <w:semiHidden/>
    <w:rsid w:val="00F3321C"/>
    <w:rPr>
      <w:rFonts w:cs="Times New Roman"/>
      <w:color w:val="0000FF"/>
      <w:u w:val="single"/>
    </w:rPr>
  </w:style>
  <w:style w:type="paragraph" w:styleId="Caption">
    <w:name w:val="caption"/>
    <w:basedOn w:val="Normal"/>
    <w:next w:val="Normal"/>
    <w:uiPriority w:val="99"/>
    <w:qFormat/>
    <w:rsid w:val="00F3321C"/>
    <w:pPr>
      <w:tabs>
        <w:tab w:val="left" w:pos="-720"/>
        <w:tab w:val="left" w:pos="310"/>
        <w:tab w:val="left" w:pos="835"/>
      </w:tabs>
      <w:ind w:firstLine="900"/>
      <w:jc w:val="both"/>
    </w:pPr>
    <w:rPr>
      <w:b/>
      <w:sz w:val="40"/>
    </w:rPr>
  </w:style>
  <w:style w:type="paragraph" w:styleId="BodyTextIndent">
    <w:name w:val="Body Text Indent"/>
    <w:basedOn w:val="Normal"/>
    <w:link w:val="BodyTextIndentChar"/>
    <w:uiPriority w:val="99"/>
    <w:semiHidden/>
    <w:rsid w:val="00F3321C"/>
    <w:pPr>
      <w:tabs>
        <w:tab w:val="left" w:pos="-720"/>
        <w:tab w:val="left" w:pos="310"/>
        <w:tab w:val="left" w:pos="835"/>
      </w:tabs>
      <w:spacing w:line="203" w:lineRule="auto"/>
      <w:ind w:firstLine="1260"/>
      <w:jc w:val="both"/>
    </w:pPr>
    <w:rPr>
      <w:b/>
      <w:sz w:val="44"/>
    </w:rPr>
  </w:style>
  <w:style w:type="character" w:customStyle="1" w:styleId="BodyTextIndentChar">
    <w:name w:val="Body Text Indent Char"/>
    <w:basedOn w:val="DefaultParagraphFont"/>
    <w:link w:val="BodyTextIndent"/>
    <w:uiPriority w:val="99"/>
    <w:semiHidden/>
    <w:locked/>
    <w:rsid w:val="00274A55"/>
    <w:rPr>
      <w:rFonts w:cs="Times New Roman"/>
      <w:sz w:val="24"/>
      <w:szCs w:val="24"/>
      <w:lang w:eastAsia="en-US"/>
    </w:rPr>
  </w:style>
  <w:style w:type="paragraph" w:styleId="BodyText">
    <w:name w:val="Body Text"/>
    <w:basedOn w:val="Normal"/>
    <w:link w:val="BodyTextChar"/>
    <w:uiPriority w:val="99"/>
    <w:semiHidden/>
    <w:rsid w:val="00F3321C"/>
    <w:pPr>
      <w:jc w:val="both"/>
    </w:pPr>
  </w:style>
  <w:style w:type="character" w:customStyle="1" w:styleId="BodyTextChar">
    <w:name w:val="Body Text Char"/>
    <w:basedOn w:val="DefaultParagraphFont"/>
    <w:link w:val="BodyText"/>
    <w:uiPriority w:val="99"/>
    <w:semiHidden/>
    <w:locked/>
    <w:rsid w:val="00274A55"/>
    <w:rPr>
      <w:rFonts w:cs="Times New Roman"/>
      <w:sz w:val="24"/>
      <w:szCs w:val="24"/>
      <w:lang w:eastAsia="en-US"/>
    </w:rPr>
  </w:style>
  <w:style w:type="paragraph" w:customStyle="1" w:styleId="Point">
    <w:name w:val="Point"/>
    <w:basedOn w:val="Normal"/>
    <w:uiPriority w:val="99"/>
    <w:rsid w:val="00F3321C"/>
    <w:pPr>
      <w:widowControl w:val="0"/>
      <w:tabs>
        <w:tab w:val="num" w:pos="720"/>
        <w:tab w:val="num" w:pos="1134"/>
      </w:tabs>
      <w:autoSpaceDE w:val="0"/>
      <w:autoSpaceDN w:val="0"/>
      <w:adjustRightInd w:val="0"/>
      <w:spacing w:after="120"/>
      <w:ind w:left="1077" w:hanging="360"/>
    </w:pPr>
    <w:rPr>
      <w:lang w:val="en-US"/>
    </w:rPr>
  </w:style>
  <w:style w:type="paragraph" w:customStyle="1" w:styleId="sous-point">
    <w:name w:val="sous-point"/>
    <w:basedOn w:val="Normal"/>
    <w:uiPriority w:val="99"/>
    <w:rsid w:val="00F3321C"/>
    <w:pPr>
      <w:widowControl w:val="0"/>
      <w:numPr>
        <w:ilvl w:val="1"/>
        <w:numId w:val="1"/>
      </w:numPr>
      <w:autoSpaceDE w:val="0"/>
      <w:autoSpaceDN w:val="0"/>
      <w:adjustRightInd w:val="0"/>
    </w:pPr>
    <w:rPr>
      <w:lang w:val="en-US"/>
    </w:rPr>
  </w:style>
  <w:style w:type="paragraph" w:customStyle="1" w:styleId="sous-sous-point">
    <w:name w:val="sous-sous-point"/>
    <w:basedOn w:val="Normal"/>
    <w:uiPriority w:val="99"/>
    <w:rsid w:val="00F3321C"/>
    <w:pPr>
      <w:widowControl w:val="0"/>
      <w:tabs>
        <w:tab w:val="num" w:pos="2127"/>
        <w:tab w:val="num" w:pos="2160"/>
      </w:tabs>
      <w:autoSpaceDE w:val="0"/>
      <w:autoSpaceDN w:val="0"/>
      <w:adjustRightInd w:val="0"/>
      <w:ind w:left="2127" w:hanging="426"/>
    </w:pPr>
    <w:rPr>
      <w:sz w:val="22"/>
      <w:lang w:val="en-US"/>
    </w:rPr>
  </w:style>
  <w:style w:type="paragraph" w:styleId="BalloonText">
    <w:name w:val="Balloon Text"/>
    <w:basedOn w:val="Normal"/>
    <w:link w:val="BalloonTextChar"/>
    <w:uiPriority w:val="99"/>
    <w:semiHidden/>
    <w:rsid w:val="0018541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85416"/>
    <w:rPr>
      <w:rFonts w:ascii="Tahoma" w:hAnsi="Tahoma" w:cs="Tahoma"/>
      <w:sz w:val="16"/>
      <w:szCs w:val="16"/>
      <w:lang w:eastAsia="en-US"/>
    </w:rPr>
  </w:style>
  <w:style w:type="character" w:styleId="CommentReference">
    <w:name w:val="annotation reference"/>
    <w:basedOn w:val="DefaultParagraphFont"/>
    <w:uiPriority w:val="99"/>
    <w:semiHidden/>
    <w:rsid w:val="002B3A21"/>
    <w:rPr>
      <w:rFonts w:cs="Times New Roman"/>
      <w:sz w:val="16"/>
      <w:szCs w:val="16"/>
    </w:rPr>
  </w:style>
  <w:style w:type="paragraph" w:styleId="CommentText">
    <w:name w:val="annotation text"/>
    <w:basedOn w:val="Normal"/>
    <w:link w:val="CommentTextChar"/>
    <w:uiPriority w:val="99"/>
    <w:rsid w:val="002B3A21"/>
    <w:rPr>
      <w:sz w:val="20"/>
      <w:szCs w:val="20"/>
    </w:rPr>
  </w:style>
  <w:style w:type="character" w:customStyle="1" w:styleId="CommentTextChar">
    <w:name w:val="Comment Text Char"/>
    <w:basedOn w:val="DefaultParagraphFont"/>
    <w:link w:val="CommentText"/>
    <w:uiPriority w:val="99"/>
    <w:locked/>
    <w:rsid w:val="002B3A21"/>
    <w:rPr>
      <w:rFonts w:cs="Times New Roman"/>
      <w:lang w:eastAsia="en-US"/>
    </w:rPr>
  </w:style>
  <w:style w:type="paragraph" w:styleId="CommentSubject">
    <w:name w:val="annotation subject"/>
    <w:basedOn w:val="CommentText"/>
    <w:next w:val="CommentText"/>
    <w:link w:val="CommentSubjectChar"/>
    <w:uiPriority w:val="99"/>
    <w:semiHidden/>
    <w:rsid w:val="002B3A21"/>
    <w:rPr>
      <w:b/>
      <w:bCs/>
    </w:rPr>
  </w:style>
  <w:style w:type="character" w:customStyle="1" w:styleId="CommentSubjectChar">
    <w:name w:val="Comment Subject Char"/>
    <w:basedOn w:val="CommentTextChar"/>
    <w:link w:val="CommentSubject"/>
    <w:uiPriority w:val="99"/>
    <w:semiHidden/>
    <w:locked/>
    <w:rsid w:val="002B3A21"/>
    <w:rPr>
      <w:rFonts w:cs="Times New Roman"/>
      <w:b/>
      <w:bCs/>
      <w:lang w:eastAsia="en-US"/>
    </w:rPr>
  </w:style>
  <w:style w:type="paragraph" w:styleId="ListParagraph">
    <w:name w:val="List Paragraph"/>
    <w:basedOn w:val="Normal"/>
    <w:uiPriority w:val="34"/>
    <w:qFormat/>
    <w:rsid w:val="000D51C7"/>
    <w:pPr>
      <w:ind w:left="720"/>
      <w:contextualSpacing/>
    </w:pPr>
  </w:style>
  <w:style w:type="table" w:styleId="TableGrid">
    <w:name w:val="Table Grid"/>
    <w:basedOn w:val="TableNormal"/>
    <w:uiPriority w:val="99"/>
    <w:rsid w:val="008F54FA"/>
    <w:rPr>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376784"/>
    <w:pPr>
      <w:autoSpaceDE w:val="0"/>
      <w:autoSpaceDN w:val="0"/>
      <w:adjustRightInd w:val="0"/>
    </w:pPr>
    <w:rPr>
      <w:color w:val="000000"/>
      <w:sz w:val="24"/>
      <w:szCs w:val="24"/>
      <w:lang w:val="en-US"/>
    </w:rPr>
  </w:style>
  <w:style w:type="paragraph" w:styleId="ListBullet">
    <w:name w:val="List Bullet"/>
    <w:basedOn w:val="Normal"/>
    <w:uiPriority w:val="99"/>
    <w:unhideWhenUsed/>
    <w:rsid w:val="00EF29BE"/>
    <w:pPr>
      <w:numPr>
        <w:numId w:val="3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872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ms.int/en/document/guidelines-assessing-listing-proposals-appendices-i-and-ii-convent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15980-3C9C-469E-9972-AC2569DE6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2942</Words>
  <Characters>16594</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40th Meeting of the Standing Committee</vt:lpstr>
    </vt:vector>
  </TitlesOfParts>
  <Company>UNEP/CMS Secretariat</Company>
  <LinksUpToDate>false</LinksUpToDate>
  <CharactersWithSpaces>19498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40th Meeting of the Standing Committee</dc:title>
  <dc:creator>bschoenberg</dc:creator>
  <cp:lastModifiedBy>Barbara Schoenberg</cp:lastModifiedBy>
  <cp:revision>9</cp:revision>
  <cp:lastPrinted>2016-12-09T10:52:00Z</cp:lastPrinted>
  <dcterms:created xsi:type="dcterms:W3CDTF">2016-12-09T11:49:00Z</dcterms:created>
  <dcterms:modified xsi:type="dcterms:W3CDTF">2016-12-16T12:41:00Z</dcterms:modified>
</cp:coreProperties>
</file>