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w:t>
      </w:r>
      <w:proofErr w:type="gramStart"/>
      <w:r w:rsidRPr="0962F424">
        <w:rPr>
          <w:rFonts w:cs="Arial"/>
          <w:b w:val="0"/>
          <w:bCs w:val="0"/>
          <w:sz w:val="22"/>
          <w:szCs w:val="22"/>
          <w:lang w:val="en-GB"/>
        </w:rPr>
        <w:t>arising</w:t>
      </w:r>
      <w:proofErr w:type="gramEnd"/>
      <w:r w:rsidRPr="0962F424">
        <w:rPr>
          <w:rFonts w:cs="Arial"/>
          <w:b w:val="0"/>
          <w:bCs w:val="0"/>
          <w:sz w:val="22"/>
          <w:szCs w:val="22"/>
          <w:lang w:val="en-GB"/>
        </w:rPr>
        <w:t xml:space="preserve">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5EB3F3D1" w14:textId="37734EE9" w:rsidR="4E3E5A78" w:rsidRDefault="4E3E5A78" w:rsidP="4E3E5A78">
      <w:pPr>
        <w:rPr>
          <w:sz w:val="22"/>
          <w:szCs w:val="22"/>
        </w:rPr>
      </w:pPr>
    </w:p>
    <w:p w14:paraId="1FCBF89F" w14:textId="0CF14A09" w:rsidR="0771E986" w:rsidRDefault="0771E986" w:rsidP="4E3E5A78">
      <w:pPr>
        <w:pStyle w:val="Heading2"/>
        <w:keepNext w:val="0"/>
        <w:jc w:val="center"/>
        <w:rPr>
          <w:sz w:val="22"/>
          <w:szCs w:val="22"/>
        </w:rPr>
      </w:pPr>
      <w:r w:rsidRPr="4E3E5A78">
        <w:rPr>
          <w:sz w:val="22"/>
          <w:szCs w:val="22"/>
        </w:rPr>
        <w:t>PROPOSAL FOR THE INCLUSION OF THE BULL RAY (</w:t>
      </w:r>
      <w:bookmarkStart w:id="0" w:name="_Hlk140712068"/>
      <w:proofErr w:type="spellStart"/>
      <w:r w:rsidRPr="4E3E5A78">
        <w:rPr>
          <w:i/>
          <w:iCs/>
          <w:sz w:val="22"/>
          <w:szCs w:val="22"/>
        </w:rPr>
        <w:t>Aetomylaeus</w:t>
      </w:r>
      <w:proofErr w:type="spellEnd"/>
      <w:r w:rsidRPr="4E3E5A78">
        <w:rPr>
          <w:i/>
          <w:iCs/>
          <w:sz w:val="22"/>
          <w:szCs w:val="22"/>
        </w:rPr>
        <w:t xml:space="preserve"> </w:t>
      </w:r>
      <w:proofErr w:type="spellStart"/>
      <w:r w:rsidRPr="4E3E5A78">
        <w:rPr>
          <w:i/>
          <w:iCs/>
          <w:sz w:val="22"/>
          <w:szCs w:val="22"/>
        </w:rPr>
        <w:t>bovinus</w:t>
      </w:r>
      <w:bookmarkEnd w:id="0"/>
      <w:proofErr w:type="spellEnd"/>
      <w:r w:rsidRPr="4E3E5A78">
        <w:rPr>
          <w:sz w:val="22"/>
          <w:szCs w:val="22"/>
        </w:rPr>
        <w:t xml:space="preserve">) </w:t>
      </w:r>
    </w:p>
    <w:p w14:paraId="7712DD50" w14:textId="15369835" w:rsidR="0771E986" w:rsidRDefault="0771E986" w:rsidP="4E3E5A78">
      <w:pPr>
        <w:pStyle w:val="Heading2"/>
        <w:keepNext w:val="0"/>
        <w:jc w:val="center"/>
        <w:rPr>
          <w:sz w:val="22"/>
          <w:szCs w:val="22"/>
        </w:rPr>
      </w:pPr>
      <w:r w:rsidRPr="4E3E5A78">
        <w:rPr>
          <w:sz w:val="22"/>
          <w:szCs w:val="22"/>
        </w:rPr>
        <w:t>IN APPENDIX II AND THE MEDITERRANEAN SEA POPULATION OF THIS SPECIES ON APPENDIX I OF THE CONVENTION</w:t>
      </w:r>
    </w:p>
    <w:p w14:paraId="35414AD8" w14:textId="6BB2F6E9" w:rsidR="4E3E5A78" w:rsidRDefault="4E3E5A78" w:rsidP="4E3E5A78"/>
    <w:p w14:paraId="5F359992" w14:textId="3D251931" w:rsidR="00355BE3" w:rsidRDefault="00355BE3" w:rsidP="00355BE3">
      <w:pPr>
        <w:pStyle w:val="Heading2"/>
        <w:keepNext w:val="0"/>
        <w:ind w:left="-90" w:right="-367"/>
        <w:jc w:val="center"/>
        <w:rPr>
          <w:rFonts w:cs="Arial"/>
          <w:sz w:val="22"/>
          <w:szCs w:val="22"/>
        </w:rPr>
      </w:pPr>
      <w:r w:rsidRPr="4E3E5A78">
        <w:rPr>
          <w:rFonts w:cs="Arial"/>
          <w:sz w:val="22"/>
          <w:szCs w:val="22"/>
        </w:rPr>
        <w:t>UNEP/CMS/COP1</w:t>
      </w:r>
      <w:r w:rsidR="009163C0" w:rsidRPr="4E3E5A78">
        <w:rPr>
          <w:rFonts w:cs="Arial"/>
          <w:sz w:val="22"/>
          <w:szCs w:val="22"/>
        </w:rPr>
        <w:t>4</w:t>
      </w:r>
      <w:r w:rsidRPr="4E3E5A78">
        <w:rPr>
          <w:rFonts w:cs="Arial"/>
          <w:sz w:val="22"/>
          <w:szCs w:val="22"/>
        </w:rPr>
        <w:t>/Doc</w:t>
      </w:r>
      <w:r w:rsidR="00834FB0" w:rsidRPr="4E3E5A78">
        <w:rPr>
          <w:rFonts w:cs="Arial"/>
          <w:sz w:val="22"/>
          <w:szCs w:val="22"/>
        </w:rPr>
        <w:t>.</w:t>
      </w:r>
      <w:r w:rsidR="2B598419" w:rsidRPr="4E3E5A78">
        <w:rPr>
          <w:rFonts w:cs="Arial"/>
          <w:sz w:val="22"/>
          <w:szCs w:val="22"/>
        </w:rPr>
        <w:t>31</w:t>
      </w:r>
      <w:r w:rsidR="434941F1" w:rsidRPr="4E3E5A78">
        <w:rPr>
          <w:rFonts w:cs="Arial"/>
          <w:sz w:val="22"/>
          <w:szCs w:val="22"/>
        </w:rPr>
        <w:t>.</w:t>
      </w:r>
      <w:r w:rsidR="033604D5" w:rsidRPr="4E3E5A78">
        <w:rPr>
          <w:rFonts w:cs="Arial"/>
          <w:sz w:val="22"/>
          <w:szCs w:val="22"/>
        </w:rPr>
        <w:t>4</w:t>
      </w:r>
      <w:r w:rsidR="0397689F" w:rsidRPr="4E3E5A78">
        <w:rPr>
          <w:rFonts w:cs="Arial"/>
          <w:sz w:val="22"/>
          <w:szCs w:val="22"/>
        </w:rPr>
        <w:t>.</w:t>
      </w:r>
      <w:r w:rsidR="0F0AC22B" w:rsidRPr="4E3E5A78">
        <w:rPr>
          <w:rFonts w:cs="Arial"/>
          <w:sz w:val="22"/>
          <w:szCs w:val="22"/>
        </w:rPr>
        <w:t>1</w:t>
      </w:r>
      <w:r w:rsidR="61328048" w:rsidRPr="4E3E5A78">
        <w:rPr>
          <w:rFonts w:cs="Arial"/>
          <w:sz w:val="22"/>
          <w:szCs w:val="22"/>
        </w:rPr>
        <w:t>1</w:t>
      </w:r>
    </w:p>
    <w:p w14:paraId="205161F5" w14:textId="77777777" w:rsidR="00206551" w:rsidRPr="00206551" w:rsidRDefault="00206551" w:rsidP="00206551"/>
    <w:p w14:paraId="5B9FC87F" w14:textId="26BB1B10" w:rsidR="00206551" w:rsidRDefault="00206551" w:rsidP="00206551">
      <w:pPr>
        <w:jc w:val="center"/>
        <w:rPr>
          <w:b/>
          <w:bCs/>
          <w:i/>
          <w:iCs/>
          <w:sz w:val="22"/>
          <w:szCs w:val="32"/>
        </w:rPr>
      </w:pPr>
      <w:r>
        <w:rPr>
          <w:b/>
          <w:bCs/>
          <w:i/>
          <w:iCs/>
          <w:sz w:val="22"/>
          <w:szCs w:val="32"/>
        </w:rPr>
        <w:t>(ScC-SC6 Agenda Item 13.4.11)</w:t>
      </w:r>
    </w:p>
    <w:p w14:paraId="78B1E4B4" w14:textId="77777777" w:rsidR="00206551" w:rsidRPr="00206551" w:rsidRDefault="00206551" w:rsidP="00206551"/>
    <w:p w14:paraId="5B60772A" w14:textId="77777777" w:rsidR="00167370" w:rsidRPr="00743376" w:rsidRDefault="00167370" w:rsidP="00355BE3">
      <w:pPr>
        <w:tabs>
          <w:tab w:val="left" w:pos="1020"/>
        </w:tabs>
        <w:rPr>
          <w:rFonts w:cs="Arial"/>
          <w:sz w:val="22"/>
          <w:szCs w:val="22"/>
        </w:rPr>
      </w:pPr>
    </w:p>
    <w:p w14:paraId="22E43B99" w14:textId="77777777" w:rsidR="00170AB1"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562D48AC" w14:textId="77777777" w:rsidR="00BC7CC0" w:rsidRPr="00DF4423" w:rsidRDefault="00BC7CC0" w:rsidP="00170AB1">
      <w:pPr>
        <w:tabs>
          <w:tab w:val="left" w:pos="1020"/>
        </w:tabs>
        <w:rPr>
          <w:rFonts w:cs="Arial"/>
          <w:b/>
          <w:sz w:val="22"/>
          <w:szCs w:val="22"/>
        </w:rPr>
      </w:pPr>
    </w:p>
    <w:p w14:paraId="48934951" w14:textId="672D2865" w:rsidR="00BC7CC0" w:rsidRDefault="00BC7CC0" w:rsidP="00BC7CC0">
      <w:pPr>
        <w:pStyle w:val="ListParagraph"/>
        <w:numPr>
          <w:ilvl w:val="0"/>
          <w:numId w:val="1"/>
        </w:numPr>
        <w:tabs>
          <w:tab w:val="left" w:pos="1020"/>
        </w:tabs>
        <w:jc w:val="both"/>
        <w:rPr>
          <w:rFonts w:cs="Arial"/>
          <w:sz w:val="22"/>
          <w:szCs w:val="22"/>
        </w:rPr>
      </w:pPr>
      <w:r w:rsidRPr="00D529B2">
        <w:rPr>
          <w:rFonts w:cs="Arial"/>
          <w:sz w:val="22"/>
          <w:szCs w:val="22"/>
        </w:rPr>
        <w:t xml:space="preserve">ScC-SC6 </w:t>
      </w:r>
      <w:r w:rsidRPr="00D529B2">
        <w:rPr>
          <w:rFonts w:eastAsia="Calibri" w:cs="Arial"/>
          <w:sz w:val="22"/>
          <w:szCs w:val="22"/>
        </w:rPr>
        <w:t xml:space="preserve">concluded that </w:t>
      </w:r>
      <w:r w:rsidRPr="00D529B2">
        <w:rPr>
          <w:rFonts w:cs="Arial"/>
          <w:sz w:val="22"/>
          <w:szCs w:val="22"/>
        </w:rPr>
        <w:t xml:space="preserve">the global population of </w:t>
      </w:r>
      <w:proofErr w:type="spellStart"/>
      <w:r w:rsidR="00206551" w:rsidRPr="00206551">
        <w:rPr>
          <w:i/>
          <w:iCs/>
          <w:sz w:val="22"/>
          <w:szCs w:val="22"/>
        </w:rPr>
        <w:t>Aetomylaeus</w:t>
      </w:r>
      <w:proofErr w:type="spellEnd"/>
      <w:r w:rsidR="00206551" w:rsidRPr="00206551">
        <w:rPr>
          <w:i/>
          <w:iCs/>
          <w:sz w:val="22"/>
          <w:szCs w:val="22"/>
        </w:rPr>
        <w:t xml:space="preserve"> </w:t>
      </w:r>
      <w:proofErr w:type="spellStart"/>
      <w:r w:rsidR="00206551" w:rsidRPr="00206551">
        <w:rPr>
          <w:i/>
          <w:iCs/>
          <w:sz w:val="22"/>
          <w:szCs w:val="22"/>
        </w:rPr>
        <w:t>bovinus</w:t>
      </w:r>
      <w:proofErr w:type="spellEnd"/>
      <w:r w:rsidRPr="00D529B2">
        <w:rPr>
          <w:rFonts w:eastAsia="Calibri" w:cs="Arial"/>
          <w:sz w:val="22"/>
          <w:szCs w:val="22"/>
        </w:rPr>
        <w:t xml:space="preserve"> meets the criteria </w:t>
      </w:r>
      <w:r w:rsidRPr="00D529B2">
        <w:rPr>
          <w:rFonts w:cs="Arial"/>
          <w:sz w:val="22"/>
          <w:szCs w:val="22"/>
        </w:rPr>
        <w:t>for inclusion in Appendix II and that the Mediterranean population meets the criteria for inclusion in Appendix I of the Convention.</w:t>
      </w:r>
    </w:p>
    <w:p w14:paraId="55708051" w14:textId="77777777" w:rsidR="00BC7CC0" w:rsidRDefault="00BC7CC0" w:rsidP="00BC7CC0">
      <w:pPr>
        <w:pStyle w:val="ListParagraph"/>
        <w:tabs>
          <w:tab w:val="left" w:pos="1020"/>
        </w:tabs>
        <w:ind w:left="420"/>
        <w:jc w:val="both"/>
        <w:rPr>
          <w:rFonts w:cs="Arial"/>
          <w:sz w:val="22"/>
          <w:szCs w:val="22"/>
        </w:rPr>
      </w:pPr>
    </w:p>
    <w:p w14:paraId="57F77FBC" w14:textId="04DE9B16" w:rsidR="00BC7CC0" w:rsidRPr="00D529B2" w:rsidRDefault="00BC7CC0" w:rsidP="00BC7CC0">
      <w:pPr>
        <w:pStyle w:val="ListParagraph"/>
        <w:numPr>
          <w:ilvl w:val="0"/>
          <w:numId w:val="1"/>
        </w:numPr>
        <w:tabs>
          <w:tab w:val="left" w:pos="1020"/>
        </w:tabs>
        <w:jc w:val="both"/>
        <w:rPr>
          <w:rFonts w:cs="Arial"/>
          <w:sz w:val="22"/>
          <w:szCs w:val="22"/>
        </w:rPr>
      </w:pPr>
      <w:r w:rsidRPr="00D529B2">
        <w:rPr>
          <w:rFonts w:cs="Arial"/>
          <w:sz w:val="22"/>
          <w:szCs w:val="22"/>
        </w:rPr>
        <w:t>ScC-</w:t>
      </w:r>
      <w:r w:rsidRPr="00673115">
        <w:rPr>
          <w:rFonts w:cs="Arial"/>
          <w:sz w:val="22"/>
          <w:szCs w:val="22"/>
        </w:rPr>
        <w:t>SC6 recommended the listing proposal for adoption</w:t>
      </w:r>
      <w:r>
        <w:rPr>
          <w:rFonts w:cs="Arial"/>
          <w:sz w:val="22"/>
          <w:szCs w:val="22"/>
        </w:rPr>
        <w:t>.</w:t>
      </w:r>
    </w:p>
    <w:p w14:paraId="2F50CB74" w14:textId="77777777" w:rsidR="00170AB1" w:rsidRDefault="00170AB1" w:rsidP="00170AB1">
      <w:pPr>
        <w:tabs>
          <w:tab w:val="left" w:pos="1020"/>
        </w:tabs>
        <w:rPr>
          <w:rFonts w:cs="Arial"/>
          <w:sz w:val="22"/>
          <w:szCs w:val="22"/>
        </w:rPr>
      </w:pPr>
    </w:p>
    <w:p w14:paraId="4999E447" w14:textId="77777777" w:rsidR="00170AB1" w:rsidRDefault="00170AB1"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4F4DE8F2" w14:textId="77777777" w:rsidR="00206551" w:rsidRDefault="00206551" w:rsidP="00170AB1">
      <w:pPr>
        <w:tabs>
          <w:tab w:val="left" w:pos="1020"/>
        </w:tabs>
        <w:rPr>
          <w:rFonts w:cs="Arial"/>
          <w:b/>
          <w:sz w:val="22"/>
          <w:szCs w:val="22"/>
        </w:rPr>
      </w:pPr>
    </w:p>
    <w:p w14:paraId="0FE836F4" w14:textId="1821E7D3" w:rsidR="00002136" w:rsidRDefault="00002136" w:rsidP="00631AAC">
      <w:pPr>
        <w:pStyle w:val="ListParagraph"/>
        <w:numPr>
          <w:ilvl w:val="0"/>
          <w:numId w:val="1"/>
        </w:numPr>
        <w:tabs>
          <w:tab w:val="left" w:pos="1020"/>
        </w:tabs>
        <w:jc w:val="both"/>
        <w:rPr>
          <w:rFonts w:cs="Arial"/>
          <w:sz w:val="22"/>
          <w:szCs w:val="22"/>
        </w:rPr>
      </w:pPr>
      <w:r w:rsidRPr="00673115">
        <w:rPr>
          <w:rFonts w:cs="Arial"/>
          <w:sz w:val="22"/>
          <w:szCs w:val="22"/>
        </w:rPr>
        <w:t xml:space="preserve">For the review of this listing proposal the ScC-SC6 also took into consideration the analysis of listing proposals provided by the Sharks MOU Advisory Committee (Sharks AC) contained in </w:t>
      </w:r>
      <w:hyperlink r:id="rId10" w:history="1">
        <w:r w:rsidRPr="00673115">
          <w:rPr>
            <w:rStyle w:val="Hyperlink"/>
            <w:rFonts w:cs="Arial"/>
            <w:sz w:val="22"/>
            <w:szCs w:val="22"/>
          </w:rPr>
          <w:t>UNEP/CMS/ScC-SC6/Inf.13.4</w:t>
        </w:r>
      </w:hyperlink>
      <w:r w:rsidR="00610973">
        <w:rPr>
          <w:rFonts w:cs="Arial"/>
          <w:b/>
          <w:bCs/>
          <w:sz w:val="22"/>
          <w:szCs w:val="22"/>
        </w:rPr>
        <w:t>.</w:t>
      </w:r>
    </w:p>
    <w:p w14:paraId="575928FD" w14:textId="77777777" w:rsidR="008853C1" w:rsidRPr="00673115" w:rsidRDefault="008853C1" w:rsidP="00631AAC">
      <w:pPr>
        <w:pStyle w:val="ListParagraph"/>
        <w:tabs>
          <w:tab w:val="left" w:pos="1020"/>
        </w:tabs>
        <w:ind w:left="420"/>
        <w:jc w:val="both"/>
        <w:rPr>
          <w:rFonts w:cs="Arial"/>
          <w:sz w:val="22"/>
          <w:szCs w:val="22"/>
        </w:rPr>
      </w:pPr>
    </w:p>
    <w:p w14:paraId="1764C364" w14:textId="26ED919E" w:rsidR="007E1E25" w:rsidRDefault="00B36328" w:rsidP="00631AAC">
      <w:pPr>
        <w:pStyle w:val="ListParagraph"/>
        <w:numPr>
          <w:ilvl w:val="0"/>
          <w:numId w:val="1"/>
        </w:numPr>
        <w:jc w:val="both"/>
        <w:rPr>
          <w:rFonts w:cs="Arial"/>
          <w:sz w:val="22"/>
          <w:szCs w:val="22"/>
        </w:rPr>
      </w:pPr>
      <w:r w:rsidRPr="007E1E25">
        <w:rPr>
          <w:rFonts w:cs="Arial"/>
          <w:sz w:val="22"/>
          <w:szCs w:val="22"/>
        </w:rPr>
        <w:t>ScC-SC6</w:t>
      </w:r>
      <w:r w:rsidR="0041327A" w:rsidRPr="007E1E25">
        <w:rPr>
          <w:rFonts w:cs="Arial"/>
          <w:sz w:val="22"/>
          <w:szCs w:val="22"/>
        </w:rPr>
        <w:t xml:space="preserve"> </w:t>
      </w:r>
      <w:r w:rsidR="007E1E25" w:rsidRPr="007E1E25">
        <w:rPr>
          <w:rFonts w:cs="Arial"/>
          <w:sz w:val="22"/>
          <w:szCs w:val="22"/>
        </w:rPr>
        <w:t>concluded that the available evidence would allow the conservation status of bull ray to be considered as ‘</w:t>
      </w:r>
      <w:proofErr w:type="spellStart"/>
      <w:r w:rsidR="007E1E25" w:rsidRPr="007E1E25">
        <w:rPr>
          <w:rFonts w:cs="Arial"/>
          <w:sz w:val="22"/>
          <w:szCs w:val="22"/>
        </w:rPr>
        <w:t>unfavourable</w:t>
      </w:r>
      <w:proofErr w:type="spellEnd"/>
      <w:r w:rsidR="007E1E25" w:rsidRPr="007E1E25">
        <w:rPr>
          <w:rFonts w:cs="Arial"/>
          <w:sz w:val="22"/>
          <w:szCs w:val="22"/>
        </w:rPr>
        <w:t xml:space="preserve">’ throughout its range. Given that the Mediterranean Sea populations appear to occur in a number of discrete areas, such populations could be at an elevated risk of extinction and may be considered endangered in accordance with Article </w:t>
      </w:r>
      <w:proofErr w:type="gramStart"/>
      <w:r w:rsidR="007E1E25" w:rsidRPr="007E1E25">
        <w:rPr>
          <w:rFonts w:cs="Arial"/>
          <w:sz w:val="22"/>
          <w:szCs w:val="22"/>
        </w:rPr>
        <w:t>III(</w:t>
      </w:r>
      <w:proofErr w:type="gramEnd"/>
      <w:r w:rsidR="007E1E25" w:rsidRPr="007E1E25">
        <w:rPr>
          <w:rFonts w:cs="Arial"/>
          <w:sz w:val="22"/>
          <w:szCs w:val="22"/>
        </w:rPr>
        <w:t>1) of CMS and Resolution 13.7 Guidelines for preparing and assessing proposals for the amendment of CMS Appendices.</w:t>
      </w:r>
    </w:p>
    <w:p w14:paraId="2E36C619" w14:textId="77777777" w:rsidR="007E1E25" w:rsidRPr="007E1E25" w:rsidRDefault="007E1E25" w:rsidP="00631AAC">
      <w:pPr>
        <w:pStyle w:val="ListParagraph"/>
        <w:jc w:val="both"/>
        <w:rPr>
          <w:rFonts w:cs="Arial"/>
          <w:sz w:val="22"/>
          <w:szCs w:val="22"/>
        </w:rPr>
      </w:pPr>
    </w:p>
    <w:p w14:paraId="68407203" w14:textId="7ABD56DA" w:rsidR="00A426F8" w:rsidRPr="00A426F8" w:rsidRDefault="007919C0" w:rsidP="00631AAC">
      <w:pPr>
        <w:pStyle w:val="ListParagraph"/>
        <w:numPr>
          <w:ilvl w:val="0"/>
          <w:numId w:val="1"/>
        </w:numPr>
        <w:jc w:val="both"/>
        <w:rPr>
          <w:rFonts w:cs="Arial"/>
          <w:sz w:val="22"/>
          <w:szCs w:val="22"/>
        </w:rPr>
      </w:pPr>
      <w:r w:rsidRPr="007E1E25">
        <w:rPr>
          <w:rFonts w:cs="Arial"/>
          <w:sz w:val="22"/>
          <w:szCs w:val="22"/>
        </w:rPr>
        <w:t xml:space="preserve">ScC-SC6 </w:t>
      </w:r>
      <w:r>
        <w:rPr>
          <w:rFonts w:cs="Arial"/>
          <w:sz w:val="22"/>
          <w:szCs w:val="22"/>
        </w:rPr>
        <w:t>noted that, w</w:t>
      </w:r>
      <w:r w:rsidR="00A426F8" w:rsidRPr="00A426F8">
        <w:rPr>
          <w:rFonts w:cs="Arial"/>
          <w:sz w:val="22"/>
          <w:szCs w:val="22"/>
        </w:rPr>
        <w:t xml:space="preserve">hile the locally/regionally defined areas of occurrence may straddle the waters of multiple range states (e.g., Italy and Croatia in the northern Adriatic, or Greece and Turkey in the eastern Mediterranean Sea), there are no indications that any migrations in these areas would </w:t>
      </w:r>
      <w:r>
        <w:rPr>
          <w:rFonts w:cs="Arial"/>
          <w:sz w:val="22"/>
          <w:szCs w:val="22"/>
        </w:rPr>
        <w:t xml:space="preserve">be </w:t>
      </w:r>
      <w:r w:rsidR="00A426F8" w:rsidRPr="00A426F8">
        <w:rPr>
          <w:rFonts w:cs="Arial"/>
          <w:sz w:val="22"/>
          <w:szCs w:val="22"/>
        </w:rPr>
        <w:t>of a cyclical and predictable nature.</w:t>
      </w:r>
    </w:p>
    <w:p w14:paraId="0B62D73A" w14:textId="77777777" w:rsidR="00A426F8" w:rsidRPr="00A426F8" w:rsidRDefault="00A426F8" w:rsidP="00631AAC">
      <w:pPr>
        <w:pStyle w:val="ListParagraph"/>
        <w:ind w:left="420"/>
        <w:jc w:val="both"/>
        <w:rPr>
          <w:rFonts w:cs="Arial"/>
          <w:sz w:val="22"/>
          <w:szCs w:val="22"/>
        </w:rPr>
      </w:pPr>
    </w:p>
    <w:p w14:paraId="69E78264" w14:textId="6DD24F71" w:rsidR="00A426F8" w:rsidRDefault="00CF1692" w:rsidP="00631AAC">
      <w:pPr>
        <w:pStyle w:val="ListParagraph"/>
        <w:numPr>
          <w:ilvl w:val="0"/>
          <w:numId w:val="1"/>
        </w:numPr>
        <w:jc w:val="both"/>
        <w:rPr>
          <w:rFonts w:cs="Arial"/>
          <w:sz w:val="22"/>
          <w:szCs w:val="22"/>
        </w:rPr>
      </w:pPr>
      <w:r>
        <w:rPr>
          <w:rFonts w:cs="Arial"/>
          <w:sz w:val="22"/>
          <w:szCs w:val="22"/>
        </w:rPr>
        <w:t xml:space="preserve">However, </w:t>
      </w:r>
      <w:r w:rsidRPr="007E1E25">
        <w:rPr>
          <w:rFonts w:cs="Arial"/>
          <w:sz w:val="22"/>
          <w:szCs w:val="22"/>
        </w:rPr>
        <w:t xml:space="preserve">ScC-SC6 </w:t>
      </w:r>
      <w:r w:rsidR="00A426F8" w:rsidRPr="00A426F8">
        <w:rPr>
          <w:rFonts w:cs="Arial"/>
          <w:sz w:val="22"/>
          <w:szCs w:val="22"/>
        </w:rPr>
        <w:t xml:space="preserve">concluded that available evidence indicates that bull ray is an aggregating species that will exhibit seasonal migrations, moving into shallower waters to give birth. The spatial extent of this migration is, however, likely to be limited, given that bull </w:t>
      </w:r>
      <w:r w:rsidRPr="00A426F8">
        <w:rPr>
          <w:rFonts w:cs="Arial"/>
          <w:sz w:val="22"/>
          <w:szCs w:val="22"/>
        </w:rPr>
        <w:t>rays are</w:t>
      </w:r>
      <w:r w:rsidR="00A426F8" w:rsidRPr="00A426F8">
        <w:rPr>
          <w:rFonts w:cs="Arial"/>
          <w:sz w:val="22"/>
          <w:szCs w:val="22"/>
        </w:rPr>
        <w:t xml:space="preserve"> generally encountered over much of the year in those </w:t>
      </w:r>
      <w:r w:rsidRPr="00A426F8">
        <w:rPr>
          <w:rFonts w:cs="Arial"/>
          <w:sz w:val="22"/>
          <w:szCs w:val="22"/>
        </w:rPr>
        <w:t>localized</w:t>
      </w:r>
      <w:r w:rsidR="00A426F8" w:rsidRPr="00A426F8">
        <w:rPr>
          <w:rFonts w:cs="Arial"/>
          <w:sz w:val="22"/>
          <w:szCs w:val="22"/>
        </w:rPr>
        <w:t xml:space="preserve"> areas where it occurs. </w:t>
      </w:r>
    </w:p>
    <w:p w14:paraId="36E015A3" w14:textId="77777777" w:rsidR="00610973" w:rsidRPr="00610973" w:rsidRDefault="00610973" w:rsidP="00631AAC">
      <w:pPr>
        <w:pStyle w:val="ListParagraph"/>
        <w:jc w:val="both"/>
        <w:rPr>
          <w:rFonts w:cs="Arial"/>
          <w:sz w:val="22"/>
          <w:szCs w:val="22"/>
        </w:rPr>
      </w:pPr>
    </w:p>
    <w:p w14:paraId="211F0F53" w14:textId="25768CF3" w:rsidR="006E45FB" w:rsidRPr="006E45FB" w:rsidRDefault="008259FF" w:rsidP="00631AAC">
      <w:pPr>
        <w:pStyle w:val="ListParagraph"/>
        <w:numPr>
          <w:ilvl w:val="0"/>
          <w:numId w:val="1"/>
        </w:numPr>
        <w:jc w:val="both"/>
        <w:rPr>
          <w:rFonts w:cs="Arial"/>
          <w:i/>
          <w:iCs/>
          <w:sz w:val="22"/>
          <w:szCs w:val="22"/>
        </w:rPr>
      </w:pPr>
      <w:r>
        <w:rPr>
          <w:rFonts w:cs="Arial"/>
          <w:sz w:val="22"/>
          <w:szCs w:val="22"/>
        </w:rPr>
        <w:t xml:space="preserve">A general comment on the applicability of CMS listing criteria </w:t>
      </w:r>
      <w:r w:rsidR="00631AAC">
        <w:rPr>
          <w:rFonts w:cs="Arial"/>
          <w:sz w:val="22"/>
          <w:szCs w:val="22"/>
        </w:rPr>
        <w:t>for marine species, also</w:t>
      </w:r>
      <w:r>
        <w:rPr>
          <w:rFonts w:cs="Arial"/>
          <w:sz w:val="22"/>
          <w:szCs w:val="22"/>
        </w:rPr>
        <w:t xml:space="preserve"> included in </w:t>
      </w:r>
      <w:hyperlink r:id="rId11" w:history="1">
        <w:r w:rsidRPr="00673115">
          <w:rPr>
            <w:rStyle w:val="Hyperlink"/>
            <w:rFonts w:cs="Arial"/>
            <w:sz w:val="22"/>
            <w:szCs w:val="22"/>
          </w:rPr>
          <w:t>UNEP/CMS/ScC-SC6/Inf.13.4</w:t>
        </w:r>
      </w:hyperlink>
      <w:r>
        <w:rPr>
          <w:rFonts w:cs="Arial"/>
          <w:b/>
          <w:bCs/>
          <w:sz w:val="22"/>
          <w:szCs w:val="22"/>
        </w:rPr>
        <w:t xml:space="preserve"> </w:t>
      </w:r>
      <w:r w:rsidR="00ED09D0" w:rsidRPr="00ED09D0">
        <w:rPr>
          <w:rFonts w:cs="Arial"/>
          <w:sz w:val="22"/>
          <w:szCs w:val="22"/>
        </w:rPr>
        <w:t>was made</w:t>
      </w:r>
      <w:r w:rsidR="00ED09D0">
        <w:rPr>
          <w:rFonts w:cs="Arial"/>
          <w:sz w:val="22"/>
          <w:szCs w:val="22"/>
        </w:rPr>
        <w:t xml:space="preserve">, </w:t>
      </w:r>
      <w:r w:rsidR="006E45FB" w:rsidRPr="006E45FB">
        <w:rPr>
          <w:rFonts w:cs="Arial"/>
          <w:sz w:val="22"/>
          <w:szCs w:val="22"/>
        </w:rPr>
        <w:t>not</w:t>
      </w:r>
      <w:r w:rsidR="006E45FB">
        <w:rPr>
          <w:rFonts w:cs="Arial"/>
          <w:sz w:val="22"/>
          <w:szCs w:val="22"/>
        </w:rPr>
        <w:t>ing</w:t>
      </w:r>
      <w:r w:rsidR="006E45FB" w:rsidRPr="006E45FB">
        <w:rPr>
          <w:rFonts w:cs="Arial"/>
          <w:sz w:val="22"/>
          <w:szCs w:val="22"/>
        </w:rPr>
        <w:t xml:space="preserve"> that </w:t>
      </w:r>
    </w:p>
    <w:p w14:paraId="3F9B9428" w14:textId="77777777" w:rsidR="006E45FB" w:rsidRPr="006E45FB" w:rsidRDefault="006E45FB" w:rsidP="00631AAC">
      <w:pPr>
        <w:pStyle w:val="ListParagraph"/>
        <w:jc w:val="both"/>
        <w:rPr>
          <w:rFonts w:cs="Arial"/>
          <w:i/>
          <w:iCs/>
          <w:sz w:val="22"/>
          <w:szCs w:val="22"/>
        </w:rPr>
      </w:pPr>
    </w:p>
    <w:p w14:paraId="77269E7D" w14:textId="5A26E4A9" w:rsidR="006E45FB" w:rsidRPr="006E45FB" w:rsidRDefault="006E45FB" w:rsidP="00631AAC">
      <w:pPr>
        <w:pStyle w:val="ListParagraph"/>
        <w:jc w:val="both"/>
        <w:rPr>
          <w:rFonts w:cs="Arial"/>
          <w:i/>
          <w:iCs/>
          <w:sz w:val="22"/>
          <w:szCs w:val="22"/>
        </w:rPr>
      </w:pPr>
      <w:r w:rsidRPr="006E45FB">
        <w:rPr>
          <w:rFonts w:cs="Arial"/>
          <w:i/>
          <w:iCs/>
          <w:sz w:val="22"/>
          <w:szCs w:val="22"/>
        </w:rPr>
        <w:t>“</w:t>
      </w:r>
      <w:proofErr w:type="gramStart"/>
      <w:r w:rsidRPr="006E45FB">
        <w:rPr>
          <w:rFonts w:cs="Arial"/>
          <w:i/>
          <w:iCs/>
          <w:sz w:val="22"/>
          <w:szCs w:val="22"/>
        </w:rPr>
        <w:t>the</w:t>
      </w:r>
      <w:proofErr w:type="gramEnd"/>
      <w:r w:rsidRPr="006E45FB">
        <w:rPr>
          <w:rFonts w:cs="Arial"/>
          <w:i/>
          <w:iCs/>
          <w:sz w:val="22"/>
          <w:szCs w:val="22"/>
        </w:rPr>
        <w:t xml:space="preserve"> definition of ‘migratory’ as per CMS can sometimes be difficult to gauge, especially for species that are rare, difficult to assess, and/or occur in areas subject to more limited scientific investigations. Sharks and rays may display different types of migratory behaviour, and the AC has previously noted that there are different scales of cyclical and predictable migrations of fish populations (or part thereof; refer to CMS/Sharks/Outcome 3.2, provided in the Annex). In addition to this, some shark and ray species (as well as fish in general) may form ‘straddling stocks’ irrespective of </w:t>
      </w:r>
      <w:proofErr w:type="gramStart"/>
      <w:r w:rsidRPr="006E45FB">
        <w:rPr>
          <w:rFonts w:cs="Arial"/>
          <w:i/>
          <w:iCs/>
          <w:sz w:val="22"/>
          <w:szCs w:val="22"/>
        </w:rPr>
        <w:t>whether or not</w:t>
      </w:r>
      <w:proofErr w:type="gramEnd"/>
      <w:r w:rsidRPr="006E45FB">
        <w:rPr>
          <w:rFonts w:cs="Arial"/>
          <w:i/>
          <w:iCs/>
          <w:sz w:val="22"/>
          <w:szCs w:val="22"/>
        </w:rPr>
        <w:t xml:space="preserve"> the migratory behaviours would meet the CMS criteria. A straddling stock (which equates with a transboundary population) is a </w:t>
      </w:r>
      <w:r w:rsidRPr="006E45FB">
        <w:rPr>
          <w:rFonts w:cs="Arial"/>
          <w:i/>
          <w:iCs/>
          <w:sz w:val="22"/>
          <w:szCs w:val="22"/>
        </w:rPr>
        <w:lastRenderedPageBreak/>
        <w:t>population of fish that is (usually) highly mobile and has a distributional range extending over multiple jurisdictional areas.</w:t>
      </w:r>
    </w:p>
    <w:p w14:paraId="1F9B291C" w14:textId="77777777" w:rsidR="006E45FB" w:rsidRPr="006E45FB" w:rsidRDefault="006E45FB" w:rsidP="00631AAC">
      <w:pPr>
        <w:pStyle w:val="ListParagraph"/>
        <w:ind w:left="420"/>
        <w:jc w:val="both"/>
        <w:rPr>
          <w:rFonts w:cs="Arial"/>
          <w:i/>
          <w:iCs/>
          <w:sz w:val="22"/>
          <w:szCs w:val="22"/>
        </w:rPr>
      </w:pPr>
    </w:p>
    <w:p w14:paraId="1E84C8DA" w14:textId="72DA3C53" w:rsidR="006E45FB" w:rsidRPr="006E45FB" w:rsidRDefault="006E45FB" w:rsidP="00631AAC">
      <w:pPr>
        <w:ind w:left="720"/>
        <w:jc w:val="both"/>
        <w:rPr>
          <w:rFonts w:cs="Arial"/>
          <w:i/>
          <w:iCs/>
          <w:sz w:val="22"/>
          <w:szCs w:val="22"/>
        </w:rPr>
      </w:pPr>
      <w:r w:rsidRPr="006E45FB">
        <w:rPr>
          <w:rFonts w:cs="Arial"/>
          <w:i/>
          <w:iCs/>
          <w:sz w:val="22"/>
          <w:szCs w:val="22"/>
        </w:rPr>
        <w:t xml:space="preserve">There are clearly technical and practical considerations of demonstrating whether a species meets the CMS criteria for being ‘migratory’. For example, longer-term tagging studies may be limited </w:t>
      </w:r>
      <w:proofErr w:type="gramStart"/>
      <w:r w:rsidRPr="006E45FB">
        <w:rPr>
          <w:rFonts w:cs="Arial"/>
          <w:i/>
          <w:iCs/>
          <w:sz w:val="22"/>
          <w:szCs w:val="22"/>
        </w:rPr>
        <w:t>for</w:t>
      </w:r>
      <w:proofErr w:type="gramEnd"/>
      <w:r w:rsidRPr="006E45FB">
        <w:rPr>
          <w:rFonts w:cs="Arial"/>
          <w:i/>
          <w:iCs/>
          <w:sz w:val="22"/>
          <w:szCs w:val="22"/>
        </w:rPr>
        <w:t xml:space="preserve"> some species and areas or may have only been undertaken for more accessible part/s of the global population which may or may not be representative. Additionally, when a species becomes depleted, it can be difficult to </w:t>
      </w:r>
      <w:proofErr w:type="spellStart"/>
      <w:r w:rsidRPr="006E45FB">
        <w:rPr>
          <w:rFonts w:cs="Arial"/>
          <w:i/>
          <w:iCs/>
          <w:sz w:val="22"/>
          <w:szCs w:val="22"/>
        </w:rPr>
        <w:t>characterise</w:t>
      </w:r>
      <w:proofErr w:type="spellEnd"/>
      <w:r w:rsidRPr="006E45FB">
        <w:rPr>
          <w:rFonts w:cs="Arial"/>
          <w:i/>
          <w:iCs/>
          <w:sz w:val="22"/>
          <w:szCs w:val="22"/>
        </w:rPr>
        <w:t xml:space="preserve"> the seasonal nature of the species’ occurrence (e.g., through landings or catch data), due to data being more limited.</w:t>
      </w:r>
      <w:r>
        <w:rPr>
          <w:rFonts w:cs="Arial"/>
          <w:i/>
          <w:iCs/>
          <w:sz w:val="22"/>
          <w:szCs w:val="22"/>
        </w:rPr>
        <w:t>”</w:t>
      </w:r>
    </w:p>
    <w:p w14:paraId="27DB2E30" w14:textId="77777777" w:rsidR="00CF1692" w:rsidRPr="00631AAC" w:rsidRDefault="00CF1692" w:rsidP="00631AAC">
      <w:pPr>
        <w:jc w:val="both"/>
        <w:rPr>
          <w:rFonts w:cs="Arial"/>
          <w:sz w:val="22"/>
          <w:szCs w:val="22"/>
        </w:rPr>
      </w:pPr>
    </w:p>
    <w:p w14:paraId="63865561" w14:textId="2A9CF85F" w:rsidR="00610973" w:rsidRPr="00610973" w:rsidRDefault="002F5810" w:rsidP="00631AAC">
      <w:pPr>
        <w:pStyle w:val="ListParagraph"/>
        <w:numPr>
          <w:ilvl w:val="0"/>
          <w:numId w:val="1"/>
        </w:numPr>
        <w:jc w:val="both"/>
        <w:rPr>
          <w:rFonts w:cs="Arial"/>
          <w:sz w:val="22"/>
          <w:szCs w:val="22"/>
        </w:rPr>
      </w:pPr>
      <w:r>
        <w:rPr>
          <w:rFonts w:cs="Arial"/>
          <w:sz w:val="22"/>
          <w:szCs w:val="22"/>
        </w:rPr>
        <w:t xml:space="preserve">It was recommended that </w:t>
      </w:r>
      <w:r w:rsidR="002C07A3">
        <w:rPr>
          <w:rFonts w:cs="Arial"/>
          <w:sz w:val="22"/>
          <w:szCs w:val="22"/>
        </w:rPr>
        <w:t xml:space="preserve">the proponent provides further information on the added value of international cooperation for the conservation and management of the species. </w:t>
      </w:r>
    </w:p>
    <w:p w14:paraId="7A953EE7" w14:textId="77777777" w:rsidR="00170AB1" w:rsidRDefault="00170AB1" w:rsidP="00631AAC">
      <w:pPr>
        <w:tabs>
          <w:tab w:val="left" w:pos="1020"/>
        </w:tabs>
        <w:jc w:val="both"/>
        <w:rPr>
          <w:rFonts w:cs="Arial"/>
          <w:b/>
          <w:sz w:val="22"/>
          <w:szCs w:val="22"/>
        </w:rPr>
      </w:pPr>
    </w:p>
    <w:p w14:paraId="51EB94DD" w14:textId="77777777" w:rsidR="00EA7207" w:rsidRPr="009E5236" w:rsidRDefault="00EA7207" w:rsidP="00631AAC">
      <w:pPr>
        <w:tabs>
          <w:tab w:val="left" w:pos="1020"/>
        </w:tabs>
        <w:jc w:val="both"/>
        <w:rPr>
          <w:rFonts w:cs="Arial"/>
          <w:b/>
          <w:sz w:val="22"/>
          <w:szCs w:val="22"/>
        </w:rPr>
      </w:pPr>
    </w:p>
    <w:p w14:paraId="4A9B2817" w14:textId="77777777" w:rsidR="00170AB1" w:rsidRPr="00944293" w:rsidRDefault="00170AB1" w:rsidP="00631AAC">
      <w:pPr>
        <w:tabs>
          <w:tab w:val="left" w:pos="1020"/>
        </w:tabs>
        <w:jc w:val="both"/>
        <w:rPr>
          <w:rFonts w:cs="Arial"/>
          <w:b/>
          <w:sz w:val="22"/>
          <w:szCs w:val="22"/>
        </w:rPr>
      </w:pPr>
      <w:r w:rsidRPr="00944293">
        <w:rPr>
          <w:rFonts w:cs="Arial"/>
          <w:b/>
          <w:sz w:val="22"/>
          <w:szCs w:val="22"/>
        </w:rPr>
        <w:t>COMMENTS ON SPECIFIC SECTIONS/ INCLUDING POSSIBLE PROPOSALS FOR TEXT REVISION</w:t>
      </w:r>
    </w:p>
    <w:p w14:paraId="1B193748" w14:textId="77777777" w:rsidR="00170AB1" w:rsidRPr="00944293" w:rsidRDefault="00170AB1" w:rsidP="00631AAC">
      <w:pPr>
        <w:tabs>
          <w:tab w:val="left" w:pos="1020"/>
        </w:tabs>
        <w:jc w:val="both"/>
        <w:rPr>
          <w:rFonts w:cs="Arial"/>
          <w:sz w:val="22"/>
          <w:szCs w:val="22"/>
        </w:rPr>
      </w:pPr>
    </w:p>
    <w:p w14:paraId="1149633A" w14:textId="2BCBBA82" w:rsidR="00944293" w:rsidRPr="00944293" w:rsidRDefault="00944293" w:rsidP="00631AAC">
      <w:pPr>
        <w:tabs>
          <w:tab w:val="left" w:pos="1020"/>
        </w:tabs>
        <w:jc w:val="both"/>
        <w:rPr>
          <w:rFonts w:cs="Arial"/>
          <w:sz w:val="22"/>
          <w:szCs w:val="22"/>
        </w:rPr>
      </w:pPr>
      <w:r w:rsidRPr="00944293">
        <w:rPr>
          <w:rFonts w:cs="Arial"/>
          <w:sz w:val="22"/>
          <w:szCs w:val="22"/>
        </w:rPr>
        <w:t>No comments.</w:t>
      </w:r>
    </w:p>
    <w:p w14:paraId="01ED1126" w14:textId="77777777" w:rsidR="007117FE" w:rsidRPr="00743376" w:rsidRDefault="007117FE" w:rsidP="00631AAC">
      <w:pPr>
        <w:tabs>
          <w:tab w:val="left" w:pos="1020"/>
        </w:tabs>
        <w:jc w:val="both"/>
        <w:rPr>
          <w:rFonts w:cs="Arial"/>
          <w:sz w:val="22"/>
          <w:szCs w:val="22"/>
        </w:rPr>
      </w:pPr>
    </w:p>
    <w:sectPr w:rsidR="007117FE" w:rsidRPr="00743376" w:rsidSect="00950CD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92DF" w14:textId="77777777" w:rsidR="00355BE3" w:rsidRDefault="00355BE3" w:rsidP="00355BE3">
      <w:r>
        <w:separator/>
      </w:r>
    </w:p>
  </w:endnote>
  <w:endnote w:type="continuationSeparator" w:id="0">
    <w:p w14:paraId="08C5B3C7" w14:textId="77777777" w:rsidR="00355BE3" w:rsidRDefault="00355BE3" w:rsidP="00355BE3">
      <w:r>
        <w:continuationSeparator/>
      </w:r>
    </w:p>
  </w:endnote>
  <w:endnote w:type="continuationNotice" w:id="1">
    <w:p w14:paraId="2D3CE471" w14:textId="77777777" w:rsidR="008D0A1F" w:rsidRDefault="008D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1907" w14:textId="5D0CD56D" w:rsidR="0005278D" w:rsidRDefault="00052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17F6" w14:textId="506494EF" w:rsidR="0005278D" w:rsidRDefault="0005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4525" w14:textId="77777777" w:rsidR="00355BE3" w:rsidRDefault="00355BE3" w:rsidP="00355BE3">
      <w:r>
        <w:separator/>
      </w:r>
    </w:p>
  </w:footnote>
  <w:footnote w:type="continuationSeparator" w:id="0">
    <w:p w14:paraId="5A5A1FA5" w14:textId="77777777" w:rsidR="00355BE3" w:rsidRDefault="00355BE3" w:rsidP="00355BE3">
      <w:r>
        <w:continuationSeparator/>
      </w:r>
    </w:p>
  </w:footnote>
  <w:footnote w:type="continuationNotice" w:id="1">
    <w:p w14:paraId="2B02B1E2" w14:textId="77777777" w:rsidR="008D0A1F" w:rsidRDefault="008D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0833AC8F"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003648B1" w:rsidRPr="003648B1">
      <w:rPr>
        <w:rFonts w:cs="Arial"/>
        <w:i/>
        <w:szCs w:val="18"/>
      </w:rPr>
      <w:t xml:space="preserve"> </w:t>
    </w:r>
    <w:r w:rsidRPr="008648EB">
      <w:rPr>
        <w:rFonts w:cs="Arial"/>
        <w:i/>
        <w:szCs w:val="18"/>
      </w:rPr>
      <w:t>Doc.</w:t>
    </w:r>
    <w:r w:rsidR="003648B1" w:rsidRPr="00D8666C">
      <w:t xml:space="preserve"> </w:t>
    </w:r>
    <w:r w:rsidR="003648B1" w:rsidRPr="00D8666C">
      <w:rPr>
        <w:rFonts w:cs="Arial"/>
        <w:i/>
        <w:szCs w:val="18"/>
      </w:rPr>
      <w:t>31.4.11</w:t>
    </w:r>
    <w:r w:rsidRPr="00D8666C">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BBDB" w14:textId="77777777" w:rsidR="0005278D" w:rsidRDefault="00052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217992BD" w:rsidR="00355BE3" w:rsidRPr="008648EB" w:rsidRDefault="00355BE3" w:rsidP="00355BE3">
    <w:pPr>
      <w:pStyle w:val="Header"/>
      <w:pBdr>
        <w:bottom w:val="single" w:sz="4" w:space="1" w:color="auto"/>
      </w:pBdr>
      <w:jc w:val="right"/>
      <w:rPr>
        <w:rFonts w:cs="Arial"/>
        <w:i/>
        <w:szCs w:val="18"/>
      </w:rPr>
    </w:pPr>
    <w:r w:rsidRPr="00D8666C">
      <w:rPr>
        <w:rFonts w:cs="Arial"/>
        <w:i/>
        <w:szCs w:val="18"/>
      </w:rPr>
      <w:t>UNEP/CMS/COP1</w:t>
    </w:r>
    <w:r w:rsidR="009163C0" w:rsidRPr="00D8666C">
      <w:rPr>
        <w:rFonts w:cs="Arial"/>
        <w:i/>
        <w:szCs w:val="18"/>
      </w:rPr>
      <w:t>4</w:t>
    </w:r>
    <w:r w:rsidRPr="00D8666C">
      <w:rPr>
        <w:rFonts w:cs="Arial"/>
        <w:i/>
        <w:szCs w:val="18"/>
      </w:rPr>
      <w:t>/Doc.</w:t>
    </w:r>
    <w:r w:rsidR="00D8666C" w:rsidRPr="00D8666C">
      <w:t xml:space="preserve"> </w:t>
    </w:r>
    <w:r w:rsidR="00D8666C" w:rsidRPr="00D8666C">
      <w:rPr>
        <w:rFonts w:cs="Arial"/>
        <w:i/>
        <w:szCs w:val="18"/>
      </w:rPr>
      <w:t>31.4.11</w:t>
    </w:r>
    <w:r w:rsidRPr="00D8666C">
      <w:rPr>
        <w:rFonts w:cs="Arial"/>
        <w:i/>
        <w:szCs w:val="18"/>
      </w:rPr>
      <w:t>/Add.1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136"/>
    <w:rsid w:val="00025811"/>
    <w:rsid w:val="0003542E"/>
    <w:rsid w:val="0005278D"/>
    <w:rsid w:val="000C3A6E"/>
    <w:rsid w:val="00167370"/>
    <w:rsid w:val="00170AB1"/>
    <w:rsid w:val="001B56AE"/>
    <w:rsid w:val="00206551"/>
    <w:rsid w:val="00227B5A"/>
    <w:rsid w:val="00261FA8"/>
    <w:rsid w:val="00275CED"/>
    <w:rsid w:val="002C07A3"/>
    <w:rsid w:val="002F5810"/>
    <w:rsid w:val="00355BE3"/>
    <w:rsid w:val="003648B1"/>
    <w:rsid w:val="00370B7F"/>
    <w:rsid w:val="003B3D49"/>
    <w:rsid w:val="003C0F2A"/>
    <w:rsid w:val="00402509"/>
    <w:rsid w:val="0041327A"/>
    <w:rsid w:val="004224D1"/>
    <w:rsid w:val="00447843"/>
    <w:rsid w:val="004B4499"/>
    <w:rsid w:val="004B4A91"/>
    <w:rsid w:val="004D569B"/>
    <w:rsid w:val="00512B49"/>
    <w:rsid w:val="005330F7"/>
    <w:rsid w:val="005530A2"/>
    <w:rsid w:val="005544A0"/>
    <w:rsid w:val="00563598"/>
    <w:rsid w:val="00564AA9"/>
    <w:rsid w:val="00573D4A"/>
    <w:rsid w:val="005B2560"/>
    <w:rsid w:val="00610973"/>
    <w:rsid w:val="006115DD"/>
    <w:rsid w:val="00631AAC"/>
    <w:rsid w:val="006E43FF"/>
    <w:rsid w:val="006E45FB"/>
    <w:rsid w:val="007117FE"/>
    <w:rsid w:val="00743376"/>
    <w:rsid w:val="007439D7"/>
    <w:rsid w:val="007919C0"/>
    <w:rsid w:val="007E1E25"/>
    <w:rsid w:val="008259FF"/>
    <w:rsid w:val="00834FB0"/>
    <w:rsid w:val="00836B4C"/>
    <w:rsid w:val="00862D61"/>
    <w:rsid w:val="008853C1"/>
    <w:rsid w:val="008B2E48"/>
    <w:rsid w:val="008D0A1F"/>
    <w:rsid w:val="008D6DF2"/>
    <w:rsid w:val="008E6E58"/>
    <w:rsid w:val="009163C0"/>
    <w:rsid w:val="00944293"/>
    <w:rsid w:val="00950CDA"/>
    <w:rsid w:val="00966918"/>
    <w:rsid w:val="009C4675"/>
    <w:rsid w:val="009E5236"/>
    <w:rsid w:val="00A278B4"/>
    <w:rsid w:val="00A426F8"/>
    <w:rsid w:val="00AD7539"/>
    <w:rsid w:val="00B36328"/>
    <w:rsid w:val="00B543C9"/>
    <w:rsid w:val="00BC7CC0"/>
    <w:rsid w:val="00C354CA"/>
    <w:rsid w:val="00CB1E0A"/>
    <w:rsid w:val="00CC3ED9"/>
    <w:rsid w:val="00CF1692"/>
    <w:rsid w:val="00D6106A"/>
    <w:rsid w:val="00D8666C"/>
    <w:rsid w:val="00DB792C"/>
    <w:rsid w:val="00EA2DA7"/>
    <w:rsid w:val="00EA7207"/>
    <w:rsid w:val="00ED09D0"/>
    <w:rsid w:val="00ED5AC6"/>
    <w:rsid w:val="00F11E8B"/>
    <w:rsid w:val="013220D4"/>
    <w:rsid w:val="015BF8AF"/>
    <w:rsid w:val="033604D5"/>
    <w:rsid w:val="0397689F"/>
    <w:rsid w:val="03CA7620"/>
    <w:rsid w:val="0470AF1E"/>
    <w:rsid w:val="06EACAEE"/>
    <w:rsid w:val="0771E986"/>
    <w:rsid w:val="0962F424"/>
    <w:rsid w:val="0F0AC22B"/>
    <w:rsid w:val="0F32DE88"/>
    <w:rsid w:val="106D93A0"/>
    <w:rsid w:val="10ECABB4"/>
    <w:rsid w:val="123AB561"/>
    <w:rsid w:val="13B02599"/>
    <w:rsid w:val="15910C17"/>
    <w:rsid w:val="17202832"/>
    <w:rsid w:val="1768EB4C"/>
    <w:rsid w:val="18022DDC"/>
    <w:rsid w:val="1D0C56D1"/>
    <w:rsid w:val="1DEE71EE"/>
    <w:rsid w:val="1FAF9191"/>
    <w:rsid w:val="1FF699ED"/>
    <w:rsid w:val="20582619"/>
    <w:rsid w:val="215FA11C"/>
    <w:rsid w:val="22EE5111"/>
    <w:rsid w:val="22FB717D"/>
    <w:rsid w:val="24AA97CE"/>
    <w:rsid w:val="27EB2235"/>
    <w:rsid w:val="28309155"/>
    <w:rsid w:val="2B598419"/>
    <w:rsid w:val="2C2A8CFE"/>
    <w:rsid w:val="2CFAAB3A"/>
    <w:rsid w:val="2DC65D5F"/>
    <w:rsid w:val="2F622DC0"/>
    <w:rsid w:val="30DB2CA5"/>
    <w:rsid w:val="320C977D"/>
    <w:rsid w:val="359F648E"/>
    <w:rsid w:val="35CBF271"/>
    <w:rsid w:val="38D78A90"/>
    <w:rsid w:val="3A2D70BC"/>
    <w:rsid w:val="42FF9391"/>
    <w:rsid w:val="433948B2"/>
    <w:rsid w:val="434941F1"/>
    <w:rsid w:val="43B95206"/>
    <w:rsid w:val="441921FC"/>
    <w:rsid w:val="473EB2D4"/>
    <w:rsid w:val="4A5941F1"/>
    <w:rsid w:val="4B123B9F"/>
    <w:rsid w:val="4D0C658E"/>
    <w:rsid w:val="4E3E5A78"/>
    <w:rsid w:val="4FC93114"/>
    <w:rsid w:val="4FF4BA48"/>
    <w:rsid w:val="52921FFF"/>
    <w:rsid w:val="5299240E"/>
    <w:rsid w:val="53DC55FE"/>
    <w:rsid w:val="57F6F24E"/>
    <w:rsid w:val="5D38165A"/>
    <w:rsid w:val="5EEED7F2"/>
    <w:rsid w:val="5F205C7F"/>
    <w:rsid w:val="5FE86DBC"/>
    <w:rsid w:val="60A72867"/>
    <w:rsid w:val="61328048"/>
    <w:rsid w:val="62B4EC95"/>
    <w:rsid w:val="62F826AD"/>
    <w:rsid w:val="6EEDD2C0"/>
    <w:rsid w:val="75270027"/>
    <w:rsid w:val="757DCD98"/>
    <w:rsid w:val="75C38C61"/>
    <w:rsid w:val="79BA40C9"/>
    <w:rsid w:val="7A3D4176"/>
    <w:rsid w:val="7A43E1D1"/>
    <w:rsid w:val="7AF4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69549"/>
  <w15:chartTrackingRefBased/>
  <w15:docId w15:val="{292DE712-B1CD-4AB1-992D-314D7331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styleId="Hyperlink">
    <w:name w:val="Hyperlink"/>
    <w:basedOn w:val="DefaultParagraphFont"/>
    <w:uiPriority w:val="99"/>
    <w:unhideWhenUsed/>
    <w:rsid w:val="00002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analysis-proposals-inclusion-shark-and-ray-species-appendices-convention-conserv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int/en/document/analysis-proposals-inclusion-shark-and-ray-species-appendices-convention-conserv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309B8FCC-733F-4537-8B73-026266D58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9D43334C-663B-4F55-B8B7-0D2A049CAA99}">
  <ds:schemaRefs>
    <ds:schemaRef ds:uri="a7b50396-0b06-45c1-b28e-46f86d566a10"/>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c15478a5-0be8-4f5d-8383-b307d5ba8bf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Links>
    <vt:vector size="12" baseType="variant">
      <vt:variant>
        <vt:i4>4653064</vt:i4>
      </vt:variant>
      <vt:variant>
        <vt:i4>3</vt:i4>
      </vt:variant>
      <vt:variant>
        <vt:i4>0</vt:i4>
      </vt:variant>
      <vt:variant>
        <vt:i4>5</vt:i4>
      </vt:variant>
      <vt:variant>
        <vt:lpwstr>https://www.cms.int/en/document/analysis-proposals-inclusion-shark-and-ray-species-appendices-convention-conservation</vt:lpwstr>
      </vt:variant>
      <vt:variant>
        <vt:lpwstr/>
      </vt:variant>
      <vt:variant>
        <vt:i4>4653064</vt:i4>
      </vt:variant>
      <vt:variant>
        <vt:i4>0</vt:i4>
      </vt:variant>
      <vt:variant>
        <vt:i4>0</vt:i4>
      </vt:variant>
      <vt:variant>
        <vt:i4>5</vt:i4>
      </vt:variant>
      <vt:variant>
        <vt:lpwstr>https://www.cms.int/en/document/analysis-proposals-inclusion-shark-and-ray-species-appendices-convention-conservation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63</cp:revision>
  <dcterms:created xsi:type="dcterms:W3CDTF">2019-11-14T07:33:00Z</dcterms:created>
  <dcterms:modified xsi:type="dcterms:W3CDTF">2023-07-20T01:17:00Z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