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B2FA" w14:textId="3D5D50E4" w:rsidR="007F365D" w:rsidRPr="007F365D" w:rsidRDefault="00B94A3F" w:rsidP="007F365D">
      <w:pPr>
        <w:widowControl w:val="0"/>
        <w:autoSpaceDE w:val="0"/>
        <w:autoSpaceDN w:val="0"/>
        <w:adjustRightInd w:val="0"/>
        <w:spacing w:after="0" w:line="240" w:lineRule="auto"/>
        <w:ind w:right="252"/>
        <w:jc w:val="right"/>
        <w:rPr>
          <w:rFonts w:ascii="Arial" w:eastAsia="Times New Roman" w:hAnsi="Arial" w:cs="Arial"/>
          <w:b/>
          <w:iCs/>
          <w:lang w:val="es-ES"/>
        </w:rPr>
      </w:pPr>
      <w:r>
        <w:rPr>
          <w:rFonts w:ascii="Arial" w:eastAsia="Times New Roman" w:hAnsi="Arial" w:cs="Arial"/>
          <w:b/>
          <w:iCs/>
          <w:lang w:val="es-ES"/>
        </w:rPr>
        <w:t>CRP 12.1/</w:t>
      </w:r>
      <w:r w:rsidR="007F365D" w:rsidRPr="007F365D">
        <w:rPr>
          <w:rFonts w:ascii="Arial" w:eastAsia="Times New Roman" w:hAnsi="Arial" w:cs="Arial"/>
          <w:b/>
          <w:iCs/>
          <w:lang w:val="es-ES"/>
        </w:rPr>
        <w:t>A</w:t>
      </w:r>
      <w:r>
        <w:rPr>
          <w:rFonts w:ascii="Arial" w:eastAsia="Times New Roman" w:hAnsi="Arial" w:cs="Arial"/>
          <w:b/>
          <w:iCs/>
          <w:lang w:val="es-ES"/>
        </w:rPr>
        <w:t>nexo</w:t>
      </w:r>
    </w:p>
    <w:p w14:paraId="50FEE035" w14:textId="77777777" w:rsidR="007F365D" w:rsidRPr="007F365D" w:rsidRDefault="007F365D" w:rsidP="007F365D">
      <w:pPr>
        <w:widowControl w:val="0"/>
        <w:autoSpaceDE w:val="0"/>
        <w:autoSpaceDN w:val="0"/>
        <w:adjustRightInd w:val="0"/>
        <w:spacing w:after="0" w:line="240" w:lineRule="auto"/>
        <w:ind w:right="252"/>
        <w:rPr>
          <w:rFonts w:ascii="Arial" w:eastAsia="Times New Roman" w:hAnsi="Arial" w:cs="Arial"/>
          <w:bCs/>
          <w:iCs/>
          <w:lang w:val="es-ES"/>
        </w:rPr>
      </w:pPr>
    </w:p>
    <w:p w14:paraId="5CEC44B8" w14:textId="77777777" w:rsidR="007F365D" w:rsidRPr="007F365D" w:rsidRDefault="007F365D" w:rsidP="007F3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974B93">
        <w:rPr>
          <w:rFonts w:ascii="Arial" w:eastAsia="Times New Roman" w:hAnsi="Arial" w:cs="Arial"/>
          <w:b/>
          <w:strike/>
          <w:sz w:val="24"/>
          <w:szCs w:val="24"/>
          <w:lang w:val="es-ES"/>
        </w:rPr>
        <w:t>BORRADOR DE</w:t>
      </w:r>
      <w:r w:rsidRPr="007F365D">
        <w:rPr>
          <w:rFonts w:ascii="Arial" w:eastAsia="Times New Roman" w:hAnsi="Arial" w:cs="Arial"/>
          <w:b/>
          <w:sz w:val="24"/>
          <w:szCs w:val="24"/>
          <w:lang w:val="es-ES"/>
        </w:rPr>
        <w:t xml:space="preserve"> PROGRAMA DE TRABAJO (2023-2025)</w:t>
      </w:r>
    </w:p>
    <w:p w14:paraId="6F151D29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es-ES"/>
        </w:rPr>
      </w:pPr>
    </w:p>
    <w:p w14:paraId="180C9154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lang w:val="es-ES"/>
        </w:rPr>
      </w:pPr>
    </w:p>
    <w:p w14:paraId="352FF87E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  <w:r w:rsidRPr="007F365D">
        <w:rPr>
          <w:rFonts w:ascii="Arial" w:eastAsia="Times New Roman" w:hAnsi="Arial" w:cs="Arial"/>
          <w:b/>
          <w:bCs/>
          <w:lang w:val="es-ES"/>
        </w:rPr>
        <w:t>Sección 1: tareas principales de la Secretaría y el Comité Asesor</w:t>
      </w:r>
    </w:p>
    <w:p w14:paraId="0C5CBD5D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</w:p>
    <w:tbl>
      <w:tblPr>
        <w:tblStyle w:val="PlainTable23"/>
        <w:tblW w:w="522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165"/>
        <w:gridCol w:w="1275"/>
        <w:gridCol w:w="1594"/>
        <w:gridCol w:w="1275"/>
        <w:gridCol w:w="1430"/>
        <w:gridCol w:w="1758"/>
        <w:gridCol w:w="2144"/>
      </w:tblGrid>
      <w:tr w:rsidR="007F365D" w:rsidRPr="00B94A3F" w14:paraId="7139DA68" w14:textId="77777777" w:rsidTr="007F4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F2F2F2" w:themeFill="background1" w:themeFillShade="F2"/>
          </w:tcPr>
          <w:p w14:paraId="5CD9461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</w:t>
            </w:r>
            <w:proofErr w:type="spellEnd"/>
          </w:p>
        </w:tc>
        <w:tc>
          <w:tcPr>
            <w:tcW w:w="1698" w:type="pct"/>
            <w:shd w:val="clear" w:color="auto" w:fill="F2F2F2" w:themeFill="background1" w:themeFillShade="F2"/>
          </w:tcPr>
          <w:p w14:paraId="1663C29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Actividad</w:t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0C2DF97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Encargo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footnoteReference w:id="1"/>
            </w:r>
          </w:p>
        </w:tc>
        <w:tc>
          <w:tcPr>
            <w:tcW w:w="524" w:type="pct"/>
            <w:shd w:val="clear" w:color="auto" w:fill="F2F2F2" w:themeFill="background1" w:themeFillShade="F2"/>
          </w:tcPr>
          <w:p w14:paraId="5AC76048" w14:textId="77777777" w:rsidR="007F365D" w:rsidRPr="007F365D" w:rsidRDefault="007F365D" w:rsidP="007F365D">
            <w:pPr>
              <w:ind w:right="-253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Clasificación </w:t>
            </w:r>
          </w:p>
          <w:p w14:paraId="2DC58A24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prioridad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footnoteReference w:id="2"/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0E5154B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Marco temporal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footnoteReference w:id="3"/>
            </w:r>
          </w:p>
        </w:tc>
        <w:tc>
          <w:tcPr>
            <w:tcW w:w="470" w:type="pct"/>
            <w:shd w:val="clear" w:color="auto" w:fill="F2F2F2" w:themeFill="background1" w:themeFillShade="F2"/>
          </w:tcPr>
          <w:p w14:paraId="612B5E1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Entidad responsable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footnoteReference w:id="4"/>
            </w:r>
          </w:p>
        </w:tc>
        <w:tc>
          <w:tcPr>
            <w:tcW w:w="578" w:type="pct"/>
            <w:shd w:val="clear" w:color="auto" w:fill="F2F2F2" w:themeFill="background1" w:themeFillShade="F2"/>
          </w:tcPr>
          <w:p w14:paraId="57C6B83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Necesidades de financiación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7D95A72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Personal de la Secretaría que se estima necesario para la aplicación (días laborables por 3 años)</w:t>
            </w:r>
          </w:p>
        </w:tc>
      </w:tr>
      <w:tr w:rsidR="007F365D" w:rsidRPr="007F365D" w14:paraId="70651617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9CC2E5" w:themeFill="accent5" w:themeFillTint="99"/>
          </w:tcPr>
          <w:p w14:paraId="537CA8D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Cooperación y Asociaciones</w:t>
            </w:r>
          </w:p>
        </w:tc>
      </w:tr>
      <w:tr w:rsidR="007F365D" w:rsidRPr="007F365D" w14:paraId="3DA533AF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710D6B16" w14:textId="77777777" w:rsidR="007F365D" w:rsidRPr="007F365D" w:rsidRDefault="007F365D" w:rsidP="007F365D">
            <w:pPr>
              <w:autoSpaceDN w:val="0"/>
              <w:spacing w:line="25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698" w:type="pct"/>
          </w:tcPr>
          <w:p w14:paraId="2AD21937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Contribuir a preparar y celebrar CMS COP14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footnoteReference w:id="5"/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t xml:space="preserve"> , 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CMS SCScC6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footnoteReference w:id="6"/>
            </w: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, Sc-ScC7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footnoteReference w:id="7"/>
            </w:r>
          </w:p>
        </w:tc>
        <w:tc>
          <w:tcPr>
            <w:tcW w:w="419" w:type="pct"/>
          </w:tcPr>
          <w:p w14:paraId="591E0DF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7109FB3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26F85CC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210D183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SEC</w:t>
            </w:r>
          </w:p>
          <w:p w14:paraId="0E67A7F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39A467D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7331195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 personal: 75</w:t>
            </w:r>
          </w:p>
        </w:tc>
      </w:tr>
      <w:tr w:rsidR="007F365D" w:rsidRPr="00B94A3F" w14:paraId="65964461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5BC92C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698" w:type="pct"/>
          </w:tcPr>
          <w:p w14:paraId="2E57735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Proporcionar comentarios sobre propuestas para la inclusión de especies de tiburones y rayas en los Apéndices de CMS al Consejo Científico de la CMS y la Conferencia de las Partes.</w:t>
            </w:r>
          </w:p>
        </w:tc>
        <w:tc>
          <w:tcPr>
            <w:tcW w:w="419" w:type="pct"/>
          </w:tcPr>
          <w:p w14:paraId="6BF1DB4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AC TOR</w:t>
            </w:r>
          </w:p>
        </w:tc>
        <w:tc>
          <w:tcPr>
            <w:tcW w:w="524" w:type="pct"/>
          </w:tcPr>
          <w:p w14:paraId="38751AF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7F9935B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470" w:type="pct"/>
          </w:tcPr>
          <w:p w14:paraId="33AFD86C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7C0E80C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536F0817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No se espera un tiempo de trabajo significativo</w:t>
            </w:r>
          </w:p>
        </w:tc>
      </w:tr>
      <w:tr w:rsidR="007F365D" w:rsidRPr="007F365D" w14:paraId="5B62DCA2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0CA17E7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698" w:type="pct"/>
          </w:tcPr>
          <w:p w14:paraId="7403CA83" w14:textId="0FD2A08E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Reforzar sinergias y establecer asociaciones con organizaciones relevantes (incluyendo MEA, </w:t>
            </w:r>
            <w:r w:rsidR="00B94A3F" w:rsidRPr="00B94A3F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FAO;</w:t>
            </w:r>
            <w:r w:rsidR="00B94A3F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ORP, SSG de la CSE de la UICN y ONG).</w:t>
            </w:r>
          </w:p>
        </w:tc>
        <w:tc>
          <w:tcPr>
            <w:tcW w:w="419" w:type="pct"/>
          </w:tcPr>
          <w:p w14:paraId="507CFC6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65EAC138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7A03731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7162E27D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  <w:p w14:paraId="7997CAF8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4F528C2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2CD7519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30</w:t>
            </w:r>
          </w:p>
        </w:tc>
      </w:tr>
      <w:tr w:rsidR="007F365D" w:rsidRPr="007F365D" w14:paraId="5EB60E35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9CC2E5" w:themeFill="accent5" w:themeFillTint="99"/>
          </w:tcPr>
          <w:p w14:paraId="7AB72291" w14:textId="31633BD2" w:rsidR="007F365D" w:rsidRPr="007F365D" w:rsidRDefault="00D12DDE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Divulgación</w:t>
            </w:r>
            <w:r w:rsidR="007F365D"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</w:t>
            </w:r>
            <w:proofErr w:type="spellEnd"/>
          </w:p>
        </w:tc>
      </w:tr>
      <w:tr w:rsidR="007F365D" w:rsidRPr="007F365D" w14:paraId="7531B5EE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94BF91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1698" w:type="pct"/>
          </w:tcPr>
          <w:p w14:paraId="429EFE0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Informar e incrementar la conciencia sobre el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sobre tiburones de acuerdo con la Estrategia de Comunicación e incremento de la conciencia del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sobre tiburones.</w:t>
            </w:r>
          </w:p>
        </w:tc>
        <w:tc>
          <w:tcPr>
            <w:tcW w:w="419" w:type="pct"/>
          </w:tcPr>
          <w:p w14:paraId="68835DBA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12AFA1F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76E4F15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480C9A49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</w:tcPr>
          <w:p w14:paraId="2687B52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Hasta un punto limitado incluido en el presupuesto principal</w:t>
            </w:r>
          </w:p>
        </w:tc>
        <w:tc>
          <w:tcPr>
            <w:tcW w:w="705" w:type="pct"/>
          </w:tcPr>
          <w:p w14:paraId="3F3DF38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15</w:t>
            </w:r>
          </w:p>
          <w:p w14:paraId="46B3A79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5</w:t>
            </w:r>
          </w:p>
        </w:tc>
      </w:tr>
      <w:tr w:rsidR="007F365D" w:rsidRPr="007F365D" w14:paraId="1B4A2E7E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F1D566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5</w:t>
            </w:r>
          </w:p>
        </w:tc>
        <w:tc>
          <w:tcPr>
            <w:tcW w:w="1698" w:type="pct"/>
          </w:tcPr>
          <w:p w14:paraId="7387CF3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Animar a todos los Estados del Área de Distribución a unirse a la CMS y convertirse en Signatarios del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9" w:type="pct"/>
          </w:tcPr>
          <w:p w14:paraId="3C25FE4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1898966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30CDBDA3" w14:textId="59986790" w:rsidR="007F365D" w:rsidRPr="007F365D" w:rsidRDefault="00B94A3F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En curso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r w:rsidR="007F365D"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4B0962E8" w14:textId="77777777" w:rsidR="00B94A3F" w:rsidRDefault="007F365D" w:rsidP="007F365D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SEC</w:t>
            </w:r>
          </w:p>
          <w:p w14:paraId="27601070" w14:textId="77777777" w:rsidR="007F365D" w:rsidRDefault="00B94A3F" w:rsidP="007F365D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SIG</w:t>
            </w:r>
            <w:r w:rsidR="007F365D"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 xml:space="preserve"> </w:t>
            </w:r>
          </w:p>
          <w:p w14:paraId="5FF0EB1B" w14:textId="05274223" w:rsidR="00B94A3F" w:rsidRPr="00B94A3F" w:rsidRDefault="00B94A3F" w:rsidP="007F365D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 xml:space="preserve">Socios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colab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.</w:t>
            </w:r>
          </w:p>
        </w:tc>
        <w:tc>
          <w:tcPr>
            <w:tcW w:w="578" w:type="pct"/>
          </w:tcPr>
          <w:p w14:paraId="3878634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7D861114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3</w:t>
            </w:r>
          </w:p>
        </w:tc>
      </w:tr>
      <w:tr w:rsidR="007F365D" w:rsidRPr="007F365D" w14:paraId="16400C95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7E665E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698" w:type="pct"/>
          </w:tcPr>
          <w:p w14:paraId="4DDF2333" w14:textId="754B0FEA" w:rsidR="007F365D" w:rsidRPr="007F365D" w:rsidRDefault="007F365D" w:rsidP="00D67745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Representar al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en reuniones de otros acuerdos intergubernamentales para facilitar el logro de los objetivos del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9" w:type="pct"/>
          </w:tcPr>
          <w:p w14:paraId="04563C0A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7B49FD4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6087A9F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4F8F98A2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</w:tcPr>
          <w:p w14:paraId="52DF520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5C5A7B7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60</w:t>
            </w:r>
          </w:p>
        </w:tc>
      </w:tr>
      <w:tr w:rsidR="007F365D" w:rsidRPr="00B94A3F" w14:paraId="5E100E5C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9CC2E5" w:themeFill="accent5" w:themeFillTint="99"/>
          </w:tcPr>
          <w:p w14:paraId="322F5D03" w14:textId="532FABB5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Apoyo para Reuniones (MOS, CA y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G</w:t>
            </w:r>
            <w:r w:rsidR="007F4802">
              <w:rPr>
                <w:rFonts w:ascii="Arial" w:eastAsia="Calibri" w:hAnsi="Arial" w:cs="Arial"/>
                <w:sz w:val="20"/>
                <w:szCs w:val="20"/>
                <w:lang w:val="es-ES"/>
              </w:rPr>
              <w:t>dT</w:t>
            </w:r>
            <w:proofErr w:type="spell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7F365D" w:rsidRPr="007F365D" w14:paraId="14B1275C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2903CA3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98" w:type="pct"/>
          </w:tcPr>
          <w:p w14:paraId="1170B3CA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Preparar y celebrar la 5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t>ª</w:t>
            </w: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Reunión de los Signatarios</w:t>
            </w:r>
          </w:p>
        </w:tc>
        <w:tc>
          <w:tcPr>
            <w:tcW w:w="419" w:type="pct"/>
          </w:tcPr>
          <w:p w14:paraId="2BADF4C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4B93FFBC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07C6A4C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2025</w:t>
            </w:r>
          </w:p>
        </w:tc>
        <w:tc>
          <w:tcPr>
            <w:tcW w:w="470" w:type="pct"/>
          </w:tcPr>
          <w:p w14:paraId="6AACBCE3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  <w:p w14:paraId="7FD732B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7DC0B58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6500AE0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120</w:t>
            </w:r>
          </w:p>
          <w:p w14:paraId="6620D5A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120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footnoteReference w:id="8"/>
            </w:r>
          </w:p>
        </w:tc>
      </w:tr>
      <w:tr w:rsidR="007F365D" w:rsidRPr="007F365D" w14:paraId="05DF6237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6B3FB708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1698" w:type="pct"/>
          </w:tcPr>
          <w:p w14:paraId="065D9A1B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>Preparar y celebrar la 4</w:t>
            </w:r>
            <w:r w:rsidRPr="00B94A3F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val="es-ES"/>
              </w:rPr>
              <w:t>ª</w:t>
            </w:r>
            <w:r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 xml:space="preserve"> Reunión del Comité Asesor</w:t>
            </w:r>
          </w:p>
        </w:tc>
        <w:tc>
          <w:tcPr>
            <w:tcW w:w="419" w:type="pct"/>
          </w:tcPr>
          <w:p w14:paraId="4FEDBC60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trike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6E607C0C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0683DC03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  <w:t>2023</w:t>
            </w:r>
          </w:p>
        </w:tc>
        <w:tc>
          <w:tcPr>
            <w:tcW w:w="470" w:type="pct"/>
          </w:tcPr>
          <w:p w14:paraId="0B9C181D" w14:textId="77777777" w:rsidR="007F365D" w:rsidRPr="00B94A3F" w:rsidRDefault="007F365D" w:rsidP="007F365D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 xml:space="preserve">SEC </w:t>
            </w:r>
          </w:p>
          <w:p w14:paraId="7E55CCC6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3C9DC9A2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Calibri" w:hAnsi="Arial" w:cs="Arial"/>
                <w:strike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0C4D0F84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  <w:t>P personal: 35</w:t>
            </w:r>
          </w:p>
          <w:p w14:paraId="0358EF42" w14:textId="77777777" w:rsidR="007F365D" w:rsidRPr="00B94A3F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</w:pPr>
            <w:r w:rsidRPr="00B94A3F"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  <w:t>G personal: 30</w:t>
            </w:r>
          </w:p>
        </w:tc>
      </w:tr>
      <w:tr w:rsidR="007F365D" w:rsidRPr="007F365D" w14:paraId="4C782137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65C78409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1698" w:type="pct"/>
          </w:tcPr>
          <w:p w14:paraId="322145F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Preparar y celebrar la 5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t>ª</w:t>
            </w: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Reunión del Comité Asesor</w:t>
            </w:r>
          </w:p>
        </w:tc>
        <w:tc>
          <w:tcPr>
            <w:tcW w:w="419" w:type="pct"/>
          </w:tcPr>
          <w:p w14:paraId="4186799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5EF258C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1245F2B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2025</w:t>
            </w:r>
          </w:p>
        </w:tc>
        <w:tc>
          <w:tcPr>
            <w:tcW w:w="470" w:type="pct"/>
          </w:tcPr>
          <w:p w14:paraId="207C1C96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  <w:p w14:paraId="5461676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578" w:type="pct"/>
          </w:tcPr>
          <w:p w14:paraId="37C7D99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08F4530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35</w:t>
            </w:r>
          </w:p>
          <w:p w14:paraId="2021D1B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30</w:t>
            </w:r>
          </w:p>
        </w:tc>
      </w:tr>
      <w:tr w:rsidR="007F365D" w:rsidRPr="00B94A3F" w14:paraId="6FC8AD1C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9CC2E5" w:themeFill="accent5" w:themeFillTint="99"/>
          </w:tcPr>
          <w:p w14:paraId="379F27DA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Apoyo para el Comité Asesor</w:t>
            </w:r>
          </w:p>
        </w:tc>
      </w:tr>
      <w:tr w:rsidR="007F365D" w:rsidRPr="007F365D" w14:paraId="60ABA69C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0A5FFF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1698" w:type="pct"/>
          </w:tcPr>
          <w:p w14:paraId="7B5A4747" w14:textId="5BAE8C3A" w:rsidR="00D67745" w:rsidRPr="007F365D" w:rsidRDefault="007F365D" w:rsidP="00D67745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Ayudar al </w:t>
            </w:r>
            <w:proofErr w:type="gram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Presidente</w:t>
            </w:r>
            <w:proofErr w:type="gramEnd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del CA según sea necesario para facilitar la labor del Comité y la preparación de documentos de la reunión.</w:t>
            </w:r>
          </w:p>
        </w:tc>
        <w:tc>
          <w:tcPr>
            <w:tcW w:w="419" w:type="pct"/>
          </w:tcPr>
          <w:p w14:paraId="516D5BB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6B654B1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27FE544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62F3CDC8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SEC</w:t>
            </w:r>
          </w:p>
        </w:tc>
        <w:tc>
          <w:tcPr>
            <w:tcW w:w="578" w:type="pct"/>
          </w:tcPr>
          <w:p w14:paraId="3E2A4F04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782632BA" w14:textId="62CF45EA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P personal: </w:t>
            </w:r>
            <w:r w:rsidR="00B94A3F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42</w:t>
            </w:r>
            <w:r w:rsidRPr="00B94A3F">
              <w:rPr>
                <w:rFonts w:ascii="Arial" w:eastAsia="Times New Roman" w:hAnsi="Arial" w:cs="Arial"/>
                <w:strike/>
                <w:sz w:val="20"/>
                <w:szCs w:val="20"/>
                <w:lang w:val="es-ES"/>
              </w:rPr>
              <w:t>36</w:t>
            </w:r>
          </w:p>
          <w:p w14:paraId="6C75077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12</w:t>
            </w:r>
          </w:p>
        </w:tc>
      </w:tr>
      <w:tr w:rsidR="007F365D" w:rsidRPr="007F365D" w14:paraId="5410460D" w14:textId="77777777" w:rsidTr="00693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nil"/>
            </w:tcBorders>
            <w:shd w:val="clear" w:color="auto" w:fill="9CC2E5" w:themeFill="accent5" w:themeFillTint="99"/>
          </w:tcPr>
          <w:p w14:paraId="342394C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Gestión de personal</w:t>
            </w:r>
          </w:p>
        </w:tc>
      </w:tr>
      <w:tr w:rsidR="00AA41C0" w:rsidRPr="007F365D" w14:paraId="0E3E2F52" w14:textId="77777777" w:rsidTr="00AA41C0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nil"/>
              <w:bottom w:val="single" w:sz="4" w:space="0" w:color="auto"/>
            </w:tcBorders>
          </w:tcPr>
          <w:p w14:paraId="0F5C48C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1698" w:type="pct"/>
            <w:tcBorders>
              <w:top w:val="nil"/>
              <w:bottom w:val="single" w:sz="4" w:space="0" w:color="auto"/>
            </w:tcBorders>
          </w:tcPr>
          <w:p w14:paraId="62619F69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Reclutamiento y supervisión de personal y becarios</w:t>
            </w:r>
          </w:p>
        </w:tc>
        <w:tc>
          <w:tcPr>
            <w:tcW w:w="419" w:type="pct"/>
            <w:tcBorders>
              <w:top w:val="nil"/>
              <w:bottom w:val="single" w:sz="4" w:space="0" w:color="auto"/>
            </w:tcBorders>
          </w:tcPr>
          <w:p w14:paraId="562D6F29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  <w:tcBorders>
              <w:top w:val="nil"/>
              <w:bottom w:val="single" w:sz="4" w:space="0" w:color="auto"/>
            </w:tcBorders>
          </w:tcPr>
          <w:p w14:paraId="280E66F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  <w:tcBorders>
              <w:top w:val="nil"/>
              <w:bottom w:val="single" w:sz="4" w:space="0" w:color="auto"/>
            </w:tcBorders>
          </w:tcPr>
          <w:p w14:paraId="4B8FE65E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</w:tcPr>
          <w:p w14:paraId="6A85948A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  <w:tcBorders>
              <w:top w:val="nil"/>
              <w:bottom w:val="single" w:sz="4" w:space="0" w:color="auto"/>
            </w:tcBorders>
          </w:tcPr>
          <w:p w14:paraId="4BD6F408" w14:textId="77777777" w:rsid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  <w:p w14:paraId="21A05DA8" w14:textId="10BD5E4A" w:rsidR="006931DA" w:rsidRPr="007F365D" w:rsidRDefault="006931DA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05" w:type="pct"/>
            <w:tcBorders>
              <w:top w:val="nil"/>
              <w:bottom w:val="single" w:sz="4" w:space="0" w:color="auto"/>
            </w:tcBorders>
          </w:tcPr>
          <w:p w14:paraId="2035C29C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30</w:t>
            </w:r>
          </w:p>
          <w:p w14:paraId="4977A69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10</w:t>
            </w:r>
          </w:p>
        </w:tc>
      </w:tr>
      <w:tr w:rsidR="007F365D" w:rsidRPr="007F365D" w14:paraId="5110D472" w14:textId="77777777" w:rsidTr="00693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nil"/>
            </w:tcBorders>
            <w:shd w:val="clear" w:color="auto" w:fill="9CC2E5" w:themeFill="accent5" w:themeFillTint="99"/>
          </w:tcPr>
          <w:p w14:paraId="02AA0F1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lastRenderedPageBreak/>
              <w:t>Gestión del presupuesto</w:t>
            </w:r>
          </w:p>
        </w:tc>
      </w:tr>
      <w:tr w:rsidR="007F365D" w:rsidRPr="007F365D" w14:paraId="6F877478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DB2E805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1698" w:type="pct"/>
          </w:tcPr>
          <w:p w14:paraId="237BC0B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Supervisar el presupuesto e informar</w:t>
            </w:r>
          </w:p>
        </w:tc>
        <w:tc>
          <w:tcPr>
            <w:tcW w:w="419" w:type="pct"/>
          </w:tcPr>
          <w:p w14:paraId="5D9BF49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4303C1E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02320AAB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54CFF67F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</w:tcPr>
          <w:p w14:paraId="49303EB4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5AE264B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9</w:t>
            </w:r>
          </w:p>
          <w:p w14:paraId="3A3DCA5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12</w:t>
            </w:r>
          </w:p>
        </w:tc>
      </w:tr>
      <w:tr w:rsidR="007F365D" w:rsidRPr="007F365D" w14:paraId="35173444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3A8C00C7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1698" w:type="pct"/>
          </w:tcPr>
          <w:p w14:paraId="28069C66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Recaudación de fondos para el presupuesto principal</w:t>
            </w:r>
            <w:r w:rsidRPr="007F365D">
              <w:rPr>
                <w:rFonts w:ascii="Arial" w:eastAsia="Calibri" w:hAnsi="Arial" w:cs="Arial"/>
                <w:sz w:val="20"/>
                <w:szCs w:val="20"/>
                <w:vertAlign w:val="superscript"/>
                <w:lang w:val="es-ES"/>
              </w:rPr>
              <w:footnoteReference w:id="9"/>
            </w:r>
          </w:p>
        </w:tc>
        <w:tc>
          <w:tcPr>
            <w:tcW w:w="419" w:type="pct"/>
          </w:tcPr>
          <w:p w14:paraId="20AAC12F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51C1F087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18355DB0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5257D8F7" w14:textId="77777777" w:rsidR="007F365D" w:rsidRPr="007F365D" w:rsidRDefault="007F365D" w:rsidP="007F365D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</w:tcPr>
          <w:p w14:paraId="0F2B662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0EF9D722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9</w:t>
            </w:r>
          </w:p>
          <w:p w14:paraId="21BEF058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 personal: 12</w:t>
            </w:r>
          </w:p>
        </w:tc>
      </w:tr>
      <w:tr w:rsidR="007F365D" w:rsidRPr="007F365D" w14:paraId="7B12CB8C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563CD571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1698" w:type="pct"/>
          </w:tcPr>
          <w:p w14:paraId="76D5277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Recaudación de fondos para las actividades </w:t>
            </w:r>
            <w:proofErr w:type="spellStart"/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extra-presupuestarias</w:t>
            </w:r>
            <w:proofErr w:type="spellEnd"/>
          </w:p>
        </w:tc>
        <w:tc>
          <w:tcPr>
            <w:tcW w:w="419" w:type="pct"/>
          </w:tcPr>
          <w:p w14:paraId="6A58E5A3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color w:val="000000"/>
                <w:sz w:val="20"/>
                <w:szCs w:val="20"/>
                <w:lang w:val="es-ES"/>
              </w:rPr>
              <w:t>SEC TOR</w:t>
            </w:r>
          </w:p>
        </w:tc>
        <w:tc>
          <w:tcPr>
            <w:tcW w:w="524" w:type="pct"/>
          </w:tcPr>
          <w:p w14:paraId="6F6E8889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principal</w:t>
            </w:r>
          </w:p>
        </w:tc>
        <w:tc>
          <w:tcPr>
            <w:tcW w:w="419" w:type="pct"/>
          </w:tcPr>
          <w:p w14:paraId="7E78E64D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2023-2025</w:t>
            </w:r>
          </w:p>
        </w:tc>
        <w:tc>
          <w:tcPr>
            <w:tcW w:w="470" w:type="pct"/>
          </w:tcPr>
          <w:p w14:paraId="7F2825F5" w14:textId="77777777" w:rsidR="007F365D" w:rsidRPr="007F365D" w:rsidRDefault="007F365D" w:rsidP="007F365D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SEC </w:t>
            </w:r>
          </w:p>
        </w:tc>
        <w:tc>
          <w:tcPr>
            <w:tcW w:w="578" w:type="pct"/>
          </w:tcPr>
          <w:p w14:paraId="4245304C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Calibri" w:hAnsi="Arial" w:cs="Arial"/>
                <w:sz w:val="20"/>
                <w:szCs w:val="20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735ABD08" w14:textId="77777777" w:rsidR="007F365D" w:rsidRPr="007F365D" w:rsidRDefault="007F365D" w:rsidP="007F365D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 personal: 15-45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/>
              </w:rPr>
              <w:footnoteReference w:id="10"/>
            </w:r>
          </w:p>
        </w:tc>
      </w:tr>
      <w:tr w:rsidR="00B94A3F" w:rsidRPr="00B94A3F" w14:paraId="3029B397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42ED1AF5" w14:textId="5E05051F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15</w:t>
            </w:r>
          </w:p>
        </w:tc>
        <w:tc>
          <w:tcPr>
            <w:tcW w:w="1698" w:type="pct"/>
          </w:tcPr>
          <w:p w14:paraId="1D30083D" w14:textId="7974B106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Cuando los Signatarios lo soliciten, identificar a los socios adecuados para la implementación y gestionar los Acuerdos de Financiación para los proyectos de conservación.</w:t>
            </w:r>
          </w:p>
        </w:tc>
        <w:tc>
          <w:tcPr>
            <w:tcW w:w="419" w:type="pct"/>
          </w:tcPr>
          <w:p w14:paraId="56B8E0D4" w14:textId="2BF133A7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</w:pPr>
            <w:proofErr w:type="spellStart"/>
            <w:r w:rsidRPr="00B94A3F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  <w:t>PdT</w:t>
            </w:r>
            <w:proofErr w:type="spellEnd"/>
            <w:r w:rsidRPr="00B94A3F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  <w:t xml:space="preserve"> 2019-2021</w:t>
            </w:r>
          </w:p>
        </w:tc>
        <w:tc>
          <w:tcPr>
            <w:tcW w:w="524" w:type="pct"/>
          </w:tcPr>
          <w:p w14:paraId="0D960899" w14:textId="294C2A2B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principal</w:t>
            </w:r>
          </w:p>
        </w:tc>
        <w:tc>
          <w:tcPr>
            <w:tcW w:w="419" w:type="pct"/>
          </w:tcPr>
          <w:p w14:paraId="4FD4986B" w14:textId="299C00B3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En curso</w:t>
            </w:r>
          </w:p>
        </w:tc>
        <w:tc>
          <w:tcPr>
            <w:tcW w:w="470" w:type="pct"/>
          </w:tcPr>
          <w:p w14:paraId="29E81B9C" w14:textId="33F74DDA" w:rsidR="00B94A3F" w:rsidRPr="00B94A3F" w:rsidRDefault="00B94A3F" w:rsidP="00B94A3F">
            <w:pPr>
              <w:autoSpaceDN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SEC</w:t>
            </w:r>
          </w:p>
        </w:tc>
        <w:tc>
          <w:tcPr>
            <w:tcW w:w="578" w:type="pct"/>
          </w:tcPr>
          <w:p w14:paraId="4878083D" w14:textId="412D3AF7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incluido en la Sección 2</w:t>
            </w:r>
          </w:p>
        </w:tc>
        <w:tc>
          <w:tcPr>
            <w:tcW w:w="705" w:type="pct"/>
          </w:tcPr>
          <w:p w14:paraId="3FE0DA76" w14:textId="14CB8915" w:rsidR="00B94A3F" w:rsidRPr="00B94A3F" w:rsidRDefault="00B94A3F" w:rsidP="00B94A3F">
            <w:pPr>
              <w:tabs>
                <w:tab w:val="left" w:pos="0"/>
                <w:tab w:val="left" w:pos="720"/>
              </w:tabs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B94A3F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incluido en la Sección 2</w:t>
            </w:r>
          </w:p>
        </w:tc>
      </w:tr>
      <w:tr w:rsidR="004340DA" w:rsidRPr="00B94A3F" w14:paraId="2D280ECB" w14:textId="77777777" w:rsidTr="007F4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14:paraId="089C6619" w14:textId="1B29EA65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16</w:t>
            </w:r>
          </w:p>
        </w:tc>
        <w:tc>
          <w:tcPr>
            <w:tcW w:w="1698" w:type="pct"/>
          </w:tcPr>
          <w:p w14:paraId="73057DDC" w14:textId="4A086024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Facilitar la comunicación y apoyar a los Firmantes en la identificación de proyectos regionales y locales.</w:t>
            </w:r>
          </w:p>
        </w:tc>
        <w:tc>
          <w:tcPr>
            <w:tcW w:w="419" w:type="pct"/>
          </w:tcPr>
          <w:p w14:paraId="34BA4447" w14:textId="168EC280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</w:pPr>
            <w:proofErr w:type="spellStart"/>
            <w:r w:rsidRPr="004340DA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  <w:t>PdT</w:t>
            </w:r>
            <w:proofErr w:type="spellEnd"/>
            <w:r w:rsidRPr="004340DA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es-ES"/>
              </w:rPr>
              <w:t xml:space="preserve"> 2019-2021</w:t>
            </w:r>
          </w:p>
        </w:tc>
        <w:tc>
          <w:tcPr>
            <w:tcW w:w="524" w:type="pct"/>
          </w:tcPr>
          <w:p w14:paraId="68DA2C3C" w14:textId="14854C13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principal</w:t>
            </w:r>
          </w:p>
        </w:tc>
        <w:tc>
          <w:tcPr>
            <w:tcW w:w="419" w:type="pct"/>
          </w:tcPr>
          <w:p w14:paraId="14DFEED6" w14:textId="58C439C3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En curso</w:t>
            </w:r>
          </w:p>
        </w:tc>
        <w:tc>
          <w:tcPr>
            <w:tcW w:w="470" w:type="pct"/>
          </w:tcPr>
          <w:p w14:paraId="6DDA56F0" w14:textId="7AE8C4E7" w:rsidR="004340DA" w:rsidRPr="004340DA" w:rsidRDefault="004340DA" w:rsidP="004340DA">
            <w:pPr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SEC</w:t>
            </w:r>
          </w:p>
        </w:tc>
        <w:tc>
          <w:tcPr>
            <w:tcW w:w="578" w:type="pct"/>
          </w:tcPr>
          <w:p w14:paraId="6C46352A" w14:textId="0E8B4886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Calibri" w:hAnsi="Arial" w:cs="Arial"/>
                <w:sz w:val="20"/>
                <w:szCs w:val="20"/>
                <w:u w:val="single"/>
                <w:lang w:val="es-ES"/>
              </w:rPr>
              <w:t>Presupuesto principal</w:t>
            </w:r>
          </w:p>
        </w:tc>
        <w:tc>
          <w:tcPr>
            <w:tcW w:w="705" w:type="pct"/>
          </w:tcPr>
          <w:p w14:paraId="5C726F63" w14:textId="13D896FA" w:rsidR="004340DA" w:rsidRPr="004340DA" w:rsidRDefault="004340DA" w:rsidP="004340DA">
            <w:pPr>
              <w:tabs>
                <w:tab w:val="left" w:pos="0"/>
                <w:tab w:val="left" w:pos="720"/>
              </w:tabs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ascii="Arial" w:eastAsia="Times New Roman" w:hAnsi="Arial" w:cs="Arial"/>
                <w:sz w:val="20"/>
                <w:szCs w:val="20"/>
                <w:u w:val="single"/>
                <w:lang w:val="es-ES"/>
              </w:rPr>
              <w:t>P personal 12</w:t>
            </w:r>
          </w:p>
        </w:tc>
      </w:tr>
      <w:tr w:rsidR="004340DA" w:rsidRPr="007F365D" w14:paraId="1ECE6375" w14:textId="77777777" w:rsidTr="007F4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  <w:gridSpan w:val="7"/>
          </w:tcPr>
          <w:p w14:paraId="1B17AC94" w14:textId="654BCE6B" w:rsidR="004340DA" w:rsidRPr="007F365D" w:rsidRDefault="004340DA" w:rsidP="004340DA">
            <w:pPr>
              <w:tabs>
                <w:tab w:val="left" w:pos="0"/>
                <w:tab w:val="left" w:pos="720"/>
              </w:tabs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Tiempo total de personal necesario para aplicar la Sección 1 del Programa de Trabajo: Tareas principales de la Secretaría y el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Comité </w:t>
            </w:r>
            <w:r w:rsidRPr="007F365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Asesor</w:t>
            </w:r>
          </w:p>
        </w:tc>
        <w:tc>
          <w:tcPr>
            <w:tcW w:w="705" w:type="pct"/>
          </w:tcPr>
          <w:p w14:paraId="764460D6" w14:textId="5F7B4C04" w:rsidR="004340DA" w:rsidRPr="007F365D" w:rsidRDefault="004340DA" w:rsidP="004340DA">
            <w:pPr>
              <w:tabs>
                <w:tab w:val="left" w:pos="0"/>
                <w:tab w:val="left" w:pos="72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Personal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P</w:t>
            </w:r>
            <w:r w:rsidRPr="007F36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: </w:t>
            </w:r>
            <w:r w:rsidRPr="004340DA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  <w:t>472-502</w:t>
            </w:r>
            <w:r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  <w:t xml:space="preserve"> </w:t>
            </w:r>
            <w:r w:rsidRPr="004340D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ES"/>
              </w:rPr>
              <w:t>460.490</w:t>
            </w:r>
          </w:p>
          <w:p w14:paraId="3843DEFD" w14:textId="18202C5E" w:rsidR="004340DA" w:rsidRPr="007F365D" w:rsidRDefault="004340DA" w:rsidP="004340DA">
            <w:pPr>
              <w:tabs>
                <w:tab w:val="left" w:pos="0"/>
                <w:tab w:val="left" w:pos="720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7F36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G personal: 2</w:t>
            </w:r>
            <w:r w:rsidRPr="004340D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ES"/>
              </w:rPr>
              <w:t>0</w:t>
            </w:r>
            <w:r w:rsidRPr="004340DA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val="es-ES"/>
              </w:rPr>
              <w:t>3</w:t>
            </w:r>
            <w:r w:rsidRPr="007F36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</w:tr>
    </w:tbl>
    <w:p w14:paraId="6ECA4748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</w:p>
    <w:p w14:paraId="611D95CE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</w:p>
    <w:p w14:paraId="4708FB65" w14:textId="77777777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  <w:r w:rsidRPr="007F365D">
        <w:rPr>
          <w:rFonts w:ascii="Arial" w:eastAsia="Times New Roman" w:hAnsi="Arial" w:cs="Arial"/>
          <w:b/>
          <w:bCs/>
          <w:lang w:val="es-ES"/>
        </w:rPr>
        <w:br w:type="page"/>
      </w:r>
    </w:p>
    <w:p w14:paraId="3EA11953" w14:textId="1D977671" w:rsidR="007F365D" w:rsidRPr="007F365D" w:rsidRDefault="007F365D" w:rsidP="007F365D">
      <w:p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es-ES"/>
        </w:rPr>
      </w:pPr>
      <w:r w:rsidRPr="007F365D">
        <w:rPr>
          <w:rFonts w:ascii="Arial" w:eastAsia="Times New Roman" w:hAnsi="Arial" w:cs="Arial"/>
          <w:b/>
          <w:bCs/>
          <w:lang w:val="es-ES"/>
        </w:rPr>
        <w:lastRenderedPageBreak/>
        <w:t>Sección 2:</w:t>
      </w:r>
      <w:r w:rsidR="006931DA">
        <w:rPr>
          <w:rFonts w:ascii="Arial" w:eastAsia="Times New Roman" w:hAnsi="Arial" w:cs="Arial"/>
          <w:b/>
          <w:bCs/>
          <w:lang w:val="es-ES"/>
        </w:rPr>
        <w:t xml:space="preserve"> </w:t>
      </w:r>
      <w:r w:rsidRPr="007F365D">
        <w:rPr>
          <w:rFonts w:ascii="Arial" w:eastAsia="Times New Roman" w:hAnsi="Arial" w:cs="Arial"/>
          <w:b/>
          <w:bCs/>
          <w:lang w:val="es-ES"/>
        </w:rPr>
        <w:t xml:space="preserve">actividades de conservación </w:t>
      </w:r>
      <w:proofErr w:type="spellStart"/>
      <w:r w:rsidRPr="007F365D">
        <w:rPr>
          <w:rFonts w:ascii="Arial" w:eastAsia="Times New Roman" w:hAnsi="Arial" w:cs="Arial"/>
          <w:b/>
          <w:bCs/>
          <w:lang w:val="es-ES"/>
        </w:rPr>
        <w:t>extra-presupuestarias</w:t>
      </w:r>
      <w:proofErr w:type="spellEnd"/>
    </w:p>
    <w:p w14:paraId="45555181" w14:textId="77777777" w:rsidR="007F365D" w:rsidRPr="007F365D" w:rsidRDefault="007F365D" w:rsidP="007F365D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color w:val="333333"/>
          <w:sz w:val="20"/>
          <w:szCs w:val="20"/>
          <w:lang w:val="es-ES"/>
        </w:rPr>
      </w:pPr>
    </w:p>
    <w:p w14:paraId="75249F39" w14:textId="77777777" w:rsidR="007F365D" w:rsidRPr="007F365D" w:rsidRDefault="007F365D" w:rsidP="007F365D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color w:val="333333"/>
          <w:sz w:val="20"/>
          <w:szCs w:val="20"/>
          <w:lang w:val="es-ES"/>
        </w:rPr>
      </w:pPr>
    </w:p>
    <w:tbl>
      <w:tblPr>
        <w:tblStyle w:val="PlainTable22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0"/>
        <w:gridCol w:w="3913"/>
        <w:gridCol w:w="1217"/>
        <w:gridCol w:w="1653"/>
        <w:gridCol w:w="1356"/>
        <w:gridCol w:w="1650"/>
        <w:gridCol w:w="25"/>
        <w:gridCol w:w="1930"/>
        <w:gridCol w:w="25"/>
        <w:gridCol w:w="1979"/>
        <w:gridCol w:w="26"/>
        <w:gridCol w:w="6"/>
        <w:gridCol w:w="32"/>
      </w:tblGrid>
      <w:tr w:rsidR="007F365D" w:rsidRPr="00B94A3F" w14:paraId="121D4F24" w14:textId="77777777" w:rsidTr="006931DA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pct"/>
          <w:cantSplit/>
          <w:trHeight w:val="7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9D9D9"/>
            <w:hideMark/>
          </w:tcPr>
          <w:p w14:paraId="18FD33FD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Nº</w:t>
            </w:r>
            <w:proofErr w:type="spellEnd"/>
          </w:p>
        </w:tc>
        <w:tc>
          <w:tcPr>
            <w:tcW w:w="1344" w:type="pct"/>
            <w:shd w:val="clear" w:color="auto" w:fill="D9D9D9"/>
            <w:hideMark/>
          </w:tcPr>
          <w:p w14:paraId="44C02223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color w:val="000000"/>
                <w:sz w:val="20"/>
                <w:szCs w:val="20"/>
                <w:lang w:val="es-ES" w:eastAsia="es-ES"/>
              </w:rPr>
              <w:t>Actividad</w:t>
            </w:r>
          </w:p>
        </w:tc>
        <w:tc>
          <w:tcPr>
            <w:tcW w:w="414" w:type="pct"/>
            <w:shd w:val="clear" w:color="auto" w:fill="D9D9D9"/>
            <w:hideMark/>
          </w:tcPr>
          <w:p w14:paraId="19EA7F85" w14:textId="77777777" w:rsidR="007F365D" w:rsidRPr="007F365D" w:rsidRDefault="007F365D" w:rsidP="007F365D">
            <w:pPr>
              <w:ind w:left="-105" w:right="-105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Encargo</w:t>
            </w:r>
            <w:r w:rsidRPr="007F365D">
              <w:rPr>
                <w:rFonts w:eastAsia="Calibri" w:cs="Arial"/>
                <w:sz w:val="20"/>
                <w:szCs w:val="20"/>
                <w:vertAlign w:val="superscript"/>
                <w:lang w:val="es-ES"/>
              </w:rPr>
              <w:footnoteReference w:id="11"/>
            </w:r>
          </w:p>
        </w:tc>
        <w:tc>
          <w:tcPr>
            <w:tcW w:w="568" w:type="pct"/>
            <w:shd w:val="clear" w:color="auto" w:fill="D9D9D9"/>
            <w:hideMark/>
          </w:tcPr>
          <w:p w14:paraId="542ACCE2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Clasificación </w:t>
            </w:r>
          </w:p>
          <w:p w14:paraId="0902E374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 prioridad</w:t>
            </w:r>
            <w:r w:rsidRPr="007F365D">
              <w:rPr>
                <w:rFonts w:eastAsia="Calibri" w:cs="Arial"/>
                <w:sz w:val="20"/>
                <w:szCs w:val="20"/>
                <w:vertAlign w:val="superscript"/>
                <w:lang w:val="es-ES"/>
              </w:rPr>
              <w:footnoteReference w:id="12"/>
            </w:r>
          </w:p>
        </w:tc>
        <w:tc>
          <w:tcPr>
            <w:tcW w:w="466" w:type="pct"/>
            <w:shd w:val="clear" w:color="auto" w:fill="D9D9D9"/>
            <w:hideMark/>
          </w:tcPr>
          <w:p w14:paraId="4EDC9B74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Marco temporal</w:t>
            </w:r>
            <w:r w:rsidRPr="007F365D">
              <w:rPr>
                <w:rFonts w:eastAsia="Calibri" w:cs="Arial"/>
                <w:sz w:val="20"/>
                <w:szCs w:val="20"/>
                <w:vertAlign w:val="superscript"/>
                <w:lang w:val="es-ES"/>
              </w:rPr>
              <w:footnoteReference w:id="13"/>
            </w:r>
          </w:p>
        </w:tc>
        <w:tc>
          <w:tcPr>
            <w:tcW w:w="576" w:type="pct"/>
            <w:gridSpan w:val="2"/>
            <w:shd w:val="clear" w:color="auto" w:fill="D9D9D9"/>
            <w:hideMark/>
          </w:tcPr>
          <w:p w14:paraId="00448178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Entidad responsable</w:t>
            </w:r>
            <w:r w:rsidRPr="007F365D">
              <w:rPr>
                <w:rFonts w:eastAsia="Calibri" w:cs="Arial"/>
                <w:sz w:val="20"/>
                <w:szCs w:val="20"/>
                <w:vertAlign w:val="superscript"/>
                <w:lang w:val="es-ES"/>
              </w:rPr>
              <w:footnoteReference w:id="14"/>
            </w:r>
          </w:p>
        </w:tc>
        <w:tc>
          <w:tcPr>
            <w:tcW w:w="672" w:type="pct"/>
            <w:gridSpan w:val="2"/>
            <w:shd w:val="clear" w:color="auto" w:fill="D9D9D9"/>
            <w:hideMark/>
          </w:tcPr>
          <w:p w14:paraId="5F278147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Necesidades de financiación</w:t>
            </w:r>
          </w:p>
        </w:tc>
        <w:tc>
          <w:tcPr>
            <w:tcW w:w="689" w:type="pct"/>
            <w:gridSpan w:val="2"/>
            <w:shd w:val="clear" w:color="auto" w:fill="D9D9D9"/>
            <w:hideMark/>
          </w:tcPr>
          <w:p w14:paraId="099772D7" w14:textId="77777777" w:rsidR="007F365D" w:rsidRPr="007F365D" w:rsidRDefault="007F365D" w:rsidP="007F365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Personal de la Secretaría que se estima necesario para la aplicación (días laborables por 3 años)</w:t>
            </w:r>
          </w:p>
        </w:tc>
      </w:tr>
      <w:tr w:rsidR="007F365D" w:rsidRPr="00B94A3F" w14:paraId="6E8F2D43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9CC2E5" w:themeFill="accent5" w:themeFillTint="99"/>
          </w:tcPr>
          <w:p w14:paraId="0971D1ED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Conservación de Especies/Hábitat de Conservación </w:t>
            </w:r>
          </w:p>
        </w:tc>
      </w:tr>
      <w:tr w:rsidR="007F365D" w:rsidRPr="00B94A3F" w14:paraId="72CDC6C1" w14:textId="77777777" w:rsidTr="006931DA">
        <w:trPr>
          <w:gridAfter w:val="1"/>
          <w:wAfter w:w="11" w:type="pct"/>
          <w:cantSplit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05C85E14" w14:textId="5EF31A70" w:rsidR="007F365D" w:rsidRPr="007F365D" w:rsidRDefault="007F365D" w:rsidP="007F365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08" w:right="252" w:hanging="308"/>
              <w:contextualSpacing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Plan de Acción de Especies Únicas para el Angelote en el mar Mediterráneo (véase </w:t>
            </w:r>
            <w:hyperlink r:id="rId7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/MOS4/Doc.10.1</w:t>
              </w:r>
            </w:hyperlink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)</w:t>
            </w:r>
          </w:p>
        </w:tc>
      </w:tr>
      <w:tr w:rsidR="007F365D" w:rsidRPr="007F365D" w14:paraId="2AD82703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5B4EE1BB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1.1</w:t>
            </w:r>
          </w:p>
        </w:tc>
        <w:tc>
          <w:tcPr>
            <w:tcW w:w="1344" w:type="pct"/>
          </w:tcPr>
          <w:p w14:paraId="7C36BA71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Unirse al Grupo de Trabajo Internacional para el Mediterráneo, preferiblemente con un punto focal del gobierno y un punto focal de cada Estado del Área de Distribución. De este modo se anima a los puntos focales de los Signatarios a colaborar con los puntos focales de la CMS.</w:t>
            </w:r>
          </w:p>
        </w:tc>
        <w:tc>
          <w:tcPr>
            <w:tcW w:w="414" w:type="pct"/>
          </w:tcPr>
          <w:p w14:paraId="5A9B7663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Resultado 3.8</w:t>
            </w:r>
          </w:p>
        </w:tc>
        <w:tc>
          <w:tcPr>
            <w:tcW w:w="568" w:type="pct"/>
          </w:tcPr>
          <w:p w14:paraId="13D2139E" w14:textId="77777777" w:rsidR="004340DA" w:rsidRDefault="004340DA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19199F31" w14:textId="54CE925E" w:rsidR="007F365D" w:rsidRPr="004340DA" w:rsidRDefault="004340DA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  <w:r w:rsidR="007F365D"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06FCCB82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</w:t>
            </w:r>
          </w:p>
        </w:tc>
        <w:tc>
          <w:tcPr>
            <w:tcW w:w="576" w:type="pct"/>
            <w:gridSpan w:val="2"/>
          </w:tcPr>
          <w:p w14:paraId="2B17F040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SIG, CA, SEC</w:t>
            </w:r>
          </w:p>
        </w:tc>
        <w:tc>
          <w:tcPr>
            <w:tcW w:w="672" w:type="pct"/>
            <w:gridSpan w:val="2"/>
          </w:tcPr>
          <w:p w14:paraId="50689FAA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58C2237C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véase 1.3</w:t>
            </w:r>
          </w:p>
        </w:tc>
      </w:tr>
      <w:tr w:rsidR="007F365D" w:rsidRPr="00B94A3F" w14:paraId="3C61BCD3" w14:textId="77777777" w:rsidTr="006931DA">
        <w:trPr>
          <w:gridAfter w:val="2"/>
          <w:wAfter w:w="13" w:type="pct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415D6532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1.2</w:t>
            </w:r>
          </w:p>
        </w:tc>
        <w:tc>
          <w:tcPr>
            <w:tcW w:w="1344" w:type="pct"/>
          </w:tcPr>
          <w:p w14:paraId="37001777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Proporcionar coordinación o apoyo financiero para el pago de la coordinación del Grupo de Trabajo Internacional para el Mediterráneo. </w:t>
            </w:r>
          </w:p>
        </w:tc>
        <w:tc>
          <w:tcPr>
            <w:tcW w:w="414" w:type="pct"/>
          </w:tcPr>
          <w:p w14:paraId="19910414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6B56308E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3.8</w:t>
            </w:r>
          </w:p>
        </w:tc>
        <w:tc>
          <w:tcPr>
            <w:tcW w:w="568" w:type="pct"/>
          </w:tcPr>
          <w:p w14:paraId="1B58C951" w14:textId="77777777" w:rsidR="004340DA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6491A7C0" w14:textId="382FFC1F" w:rsidR="007F365D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  <w:r w:rsidR="007F365D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42DD6DCE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2023-2025</w:t>
            </w:r>
          </w:p>
        </w:tc>
        <w:tc>
          <w:tcPr>
            <w:tcW w:w="576" w:type="pct"/>
            <w:gridSpan w:val="2"/>
          </w:tcPr>
          <w:p w14:paraId="43CA57BF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SIG, (SEC: si se proporcionaron fondos a través de la Secretaría)</w:t>
            </w:r>
          </w:p>
        </w:tc>
        <w:tc>
          <w:tcPr>
            <w:tcW w:w="672" w:type="pct"/>
            <w:gridSpan w:val="2"/>
          </w:tcPr>
          <w:p w14:paraId="4495010B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Financiación de un puesto a tiempo parcial (ca. unos 2,5 días al mes) </w:t>
            </w: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/>
              </w:rPr>
              <w:t>6000 €</w:t>
            </w: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al año o en especie por el gobierno</w:t>
            </w:r>
          </w:p>
        </w:tc>
        <w:tc>
          <w:tcPr>
            <w:tcW w:w="689" w:type="pct"/>
            <w:gridSpan w:val="2"/>
          </w:tcPr>
          <w:p w14:paraId="2355E7DA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 16</w:t>
            </w:r>
            <w:r w:rsidRPr="007F365D">
              <w:rPr>
                <w:rFonts w:eastAsia="Times New Roman" w:cs="Arial"/>
                <w:b/>
                <w:bCs/>
                <w:sz w:val="20"/>
                <w:szCs w:val="20"/>
                <w:vertAlign w:val="superscript"/>
                <w:lang w:val="es-ES" w:eastAsia="es-ES"/>
              </w:rPr>
              <w:footnoteReference w:id="15"/>
            </w: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br/>
              <w:t>G personal: 6</w:t>
            </w:r>
          </w:p>
          <w:p w14:paraId="31AC5C68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acuerdos con donantes y proyectos)</w:t>
            </w:r>
          </w:p>
        </w:tc>
      </w:tr>
      <w:tr w:rsidR="007F365D" w:rsidRPr="007F365D" w14:paraId="560B00CE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0C95C997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1.3</w:t>
            </w:r>
          </w:p>
        </w:tc>
        <w:tc>
          <w:tcPr>
            <w:tcW w:w="1344" w:type="pct"/>
          </w:tcPr>
          <w:p w14:paraId="69635EA6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Ayudar al Grupo de Trabajo Internacional proporcionándole la plataforma para la comunicación y facilitando reuniones previa petición.</w:t>
            </w:r>
          </w:p>
        </w:tc>
        <w:tc>
          <w:tcPr>
            <w:tcW w:w="414" w:type="pct"/>
          </w:tcPr>
          <w:p w14:paraId="2432FA5F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</w:t>
            </w:r>
          </w:p>
          <w:p w14:paraId="52BBCFD9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3.8</w:t>
            </w:r>
          </w:p>
        </w:tc>
        <w:tc>
          <w:tcPr>
            <w:tcW w:w="568" w:type="pct"/>
          </w:tcPr>
          <w:p w14:paraId="17609D3C" w14:textId="77777777" w:rsid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0A21A0A9" w14:textId="707CB64C" w:rsidR="007F365D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471D2B4A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2023-2025</w:t>
            </w:r>
          </w:p>
        </w:tc>
        <w:tc>
          <w:tcPr>
            <w:tcW w:w="576" w:type="pct"/>
            <w:gridSpan w:val="2"/>
          </w:tcPr>
          <w:p w14:paraId="4512A30E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SEC</w:t>
            </w:r>
          </w:p>
        </w:tc>
        <w:tc>
          <w:tcPr>
            <w:tcW w:w="672" w:type="pct"/>
            <w:gridSpan w:val="2"/>
          </w:tcPr>
          <w:p w14:paraId="77061C82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4080B1EB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30</w:t>
            </w:r>
          </w:p>
          <w:p w14:paraId="2436669B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9</w:t>
            </w:r>
          </w:p>
        </w:tc>
      </w:tr>
      <w:tr w:rsidR="007F365D" w:rsidRPr="00B94A3F" w14:paraId="04ECA6B2" w14:textId="77777777" w:rsidTr="006931DA">
        <w:trPr>
          <w:gridAfter w:val="2"/>
          <w:wAfter w:w="13" w:type="pct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F2AB706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lastRenderedPageBreak/>
              <w:t>1.4</w:t>
            </w:r>
          </w:p>
        </w:tc>
        <w:tc>
          <w:tcPr>
            <w:tcW w:w="1344" w:type="pct"/>
          </w:tcPr>
          <w:p w14:paraId="24BC595E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Apoyo a los Signatarios con asesoramiento de expertos y aplicación de actividades de conservación.</w:t>
            </w:r>
          </w:p>
        </w:tc>
        <w:tc>
          <w:tcPr>
            <w:tcW w:w="414" w:type="pct"/>
          </w:tcPr>
          <w:p w14:paraId="68BD2C1C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</w:t>
            </w:r>
          </w:p>
          <w:p w14:paraId="3C521A85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3.8</w:t>
            </w:r>
          </w:p>
        </w:tc>
        <w:tc>
          <w:tcPr>
            <w:tcW w:w="568" w:type="pct"/>
          </w:tcPr>
          <w:p w14:paraId="40EE8FB4" w14:textId="77777777" w:rsidR="004340DA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34D02CD2" w14:textId="1B0BD42B" w:rsidR="007F365D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31543939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2023-2025</w:t>
            </w:r>
          </w:p>
        </w:tc>
        <w:tc>
          <w:tcPr>
            <w:tcW w:w="576" w:type="pct"/>
            <w:gridSpan w:val="2"/>
          </w:tcPr>
          <w:p w14:paraId="07241DBF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CA,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</w:tc>
        <w:tc>
          <w:tcPr>
            <w:tcW w:w="672" w:type="pct"/>
            <w:gridSpan w:val="2"/>
          </w:tcPr>
          <w:p w14:paraId="0F95DA4B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Sujeto a financiación</w:t>
            </w:r>
          </w:p>
        </w:tc>
        <w:tc>
          <w:tcPr>
            <w:tcW w:w="689" w:type="pct"/>
            <w:gridSpan w:val="2"/>
          </w:tcPr>
          <w:p w14:paraId="02E421AD" w14:textId="77777777" w:rsidR="007F365D" w:rsidRPr="007F365D" w:rsidRDefault="007F365D" w:rsidP="007F365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No se espera un tiempo de trabajo significativo</w:t>
            </w:r>
          </w:p>
        </w:tc>
      </w:tr>
      <w:tr w:rsidR="007F365D" w:rsidRPr="00B94A3F" w14:paraId="5073695E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05C39AAA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highlight w:val="yellow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1.5</w:t>
            </w:r>
          </w:p>
        </w:tc>
        <w:tc>
          <w:tcPr>
            <w:tcW w:w="1344" w:type="pct"/>
          </w:tcPr>
          <w:p w14:paraId="3C11255E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Emprender proyectos para aplicar los objetivos del Plan de Acción de Especies Individuales para el Angelote en el Mar Mediterráneo.</w:t>
            </w:r>
          </w:p>
        </w:tc>
        <w:tc>
          <w:tcPr>
            <w:tcW w:w="414" w:type="pct"/>
          </w:tcPr>
          <w:p w14:paraId="78D36BE1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</w:t>
            </w:r>
          </w:p>
          <w:p w14:paraId="61DE7CCA" w14:textId="77777777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3.8</w:t>
            </w:r>
          </w:p>
        </w:tc>
        <w:tc>
          <w:tcPr>
            <w:tcW w:w="568" w:type="pct"/>
          </w:tcPr>
          <w:p w14:paraId="2F663A82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alta</w:t>
            </w:r>
          </w:p>
        </w:tc>
        <w:tc>
          <w:tcPr>
            <w:tcW w:w="466" w:type="pct"/>
          </w:tcPr>
          <w:p w14:paraId="7FDF60FE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</w:t>
            </w:r>
          </w:p>
        </w:tc>
        <w:tc>
          <w:tcPr>
            <w:tcW w:w="576" w:type="pct"/>
            <w:gridSpan w:val="2"/>
          </w:tcPr>
          <w:p w14:paraId="3798F353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SEC,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</w:tc>
        <w:tc>
          <w:tcPr>
            <w:tcW w:w="672" w:type="pct"/>
            <w:gridSpan w:val="2"/>
          </w:tcPr>
          <w:p w14:paraId="01BB8528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60 000 €</w:t>
            </w:r>
          </w:p>
          <w:p w14:paraId="11F00662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(La financiación se ha asegurado)</w:t>
            </w:r>
          </w:p>
        </w:tc>
        <w:tc>
          <w:tcPr>
            <w:tcW w:w="689" w:type="pct"/>
            <w:gridSpan w:val="2"/>
          </w:tcPr>
          <w:p w14:paraId="40318F95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20</w:t>
            </w:r>
          </w:p>
          <w:p w14:paraId="485E1787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5</w:t>
            </w:r>
          </w:p>
          <w:p w14:paraId="5CB96C0F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acuerdos con donantes y proyectos)</w:t>
            </w:r>
          </w:p>
        </w:tc>
      </w:tr>
      <w:tr w:rsidR="007F365D" w:rsidRPr="00B94A3F" w14:paraId="2C4700AD" w14:textId="77777777" w:rsidTr="006931DA">
        <w:trPr>
          <w:gridAfter w:val="1"/>
          <w:wAfter w:w="11" w:type="pct"/>
          <w:cantSplit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  <w:hideMark/>
          </w:tcPr>
          <w:p w14:paraId="769E26E4" w14:textId="0E484C9E" w:rsidR="007F365D" w:rsidRPr="007F365D" w:rsidRDefault="007F365D" w:rsidP="007F365D">
            <w:pPr>
              <w:widowControl w:val="0"/>
              <w:autoSpaceDE w:val="0"/>
              <w:autoSpaceDN w:val="0"/>
              <w:adjustRightInd w:val="0"/>
              <w:ind w:right="252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2. Desarrollo de una Estrategia de Conservación y Planes de Acción Regionales para Tiburones y Rayas pelágicos (véase </w:t>
            </w:r>
            <w:hyperlink r:id="rId8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/MOS4/Doc.10.2</w:t>
              </w:r>
            </w:hyperlink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)</w:t>
            </w:r>
          </w:p>
        </w:tc>
      </w:tr>
      <w:tr w:rsidR="006931DA" w:rsidRPr="00B94A3F" w14:paraId="2933EDBF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3AF1AC76" w14:textId="77777777" w:rsidR="007F365D" w:rsidRPr="007F365D" w:rsidRDefault="007F365D" w:rsidP="007F365D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1344" w:type="pct"/>
          </w:tcPr>
          <w:p w14:paraId="64720CDF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Proporcionar apoyo técnico al SSG de la CSE de la UICN, lo que incluye compartir información y conocimientos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/>
              </w:rPr>
              <w:t>pertinentes y participar en talleres de expertos</w:t>
            </w: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/>
              </w:rPr>
              <w:t>y/o reuniones y procesos de planificación de la conservación</w:t>
            </w: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4" w:type="pct"/>
          </w:tcPr>
          <w:p w14:paraId="0664B755" w14:textId="77777777" w:rsidR="007F365D" w:rsidRPr="007F365D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6F9AAFDC" w14:textId="77777777" w:rsid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60D9F611" w14:textId="1C597878" w:rsidR="007F365D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3AD2563D" w14:textId="77777777" w:rsidR="004340DA" w:rsidRDefault="004340DA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24C1E13D" w14:textId="559E73EE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76" w:type="pct"/>
            <w:gridSpan w:val="2"/>
          </w:tcPr>
          <w:p w14:paraId="3CEAACB0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CA, SIG, (SEC: si se proporcionaron fondos a través de la Secretaría)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11EFB960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 xml:space="preserve">10 000 € </w:t>
            </w:r>
          </w:p>
          <w:p w14:paraId="34A75EC2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shd w:val="clear" w:color="auto" w:fill="FFFF0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(por reunión para gastos de viaje del CA)</w:t>
            </w:r>
          </w:p>
        </w:tc>
        <w:tc>
          <w:tcPr>
            <w:tcW w:w="689" w:type="pct"/>
            <w:gridSpan w:val="2"/>
          </w:tcPr>
          <w:p w14:paraId="13EB0BE0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P personal: 0,5</w:t>
            </w:r>
          </w:p>
          <w:p w14:paraId="3B334A38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G personal: 0,5</w:t>
            </w:r>
          </w:p>
          <w:p w14:paraId="39B328E0" w14:textId="77777777" w:rsidR="007F365D" w:rsidRPr="004340DA" w:rsidRDefault="007F365D" w:rsidP="007F365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(gestión de viajes)</w:t>
            </w:r>
          </w:p>
        </w:tc>
      </w:tr>
      <w:tr w:rsidR="004340DA" w:rsidRPr="00B94A3F" w14:paraId="67830BC2" w14:textId="77777777" w:rsidTr="006931DA">
        <w:trPr>
          <w:gridAfter w:val="2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2C22C84" w14:textId="47005FA1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2.1 bis</w:t>
            </w:r>
          </w:p>
        </w:tc>
        <w:tc>
          <w:tcPr>
            <w:tcW w:w="1344" w:type="pct"/>
          </w:tcPr>
          <w:p w14:paraId="1E32C176" w14:textId="70B81EB5" w:rsidR="004340DA" w:rsidRPr="004340DA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/>
              </w:rPr>
            </w:pP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P</w:t>
            </w:r>
            <w:r w:rsidRPr="004340DA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articipar en talleres de expertos y/o reuniones y procesos de planificación de la conservación</w:t>
            </w:r>
          </w:p>
        </w:tc>
        <w:tc>
          <w:tcPr>
            <w:tcW w:w="414" w:type="pct"/>
          </w:tcPr>
          <w:p w14:paraId="1C3488F0" w14:textId="052AEDC9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26761417" w14:textId="67823DCF" w:rsidR="004340DA" w:rsidRPr="004340DA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baja</w:t>
            </w:r>
          </w:p>
        </w:tc>
        <w:tc>
          <w:tcPr>
            <w:tcW w:w="466" w:type="pct"/>
          </w:tcPr>
          <w:p w14:paraId="1AED72FA" w14:textId="467A0916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</w:tc>
        <w:tc>
          <w:tcPr>
            <w:tcW w:w="576" w:type="pct"/>
            <w:gridSpan w:val="2"/>
          </w:tcPr>
          <w:p w14:paraId="22609246" w14:textId="4672D766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CA, SIG, (SEC: si se proporcionaron fondos a través de la Secretaría)</w:t>
            </w:r>
          </w:p>
        </w:tc>
        <w:tc>
          <w:tcPr>
            <w:tcW w:w="672" w:type="pct"/>
            <w:gridSpan w:val="2"/>
            <w:shd w:val="clear" w:color="auto" w:fill="auto"/>
          </w:tcPr>
          <w:p w14:paraId="01B0B69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10 000 € </w:t>
            </w:r>
          </w:p>
          <w:p w14:paraId="6DD85CC5" w14:textId="73585CB8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(por reunión para gastos de viaje del CA)</w:t>
            </w:r>
          </w:p>
        </w:tc>
        <w:tc>
          <w:tcPr>
            <w:tcW w:w="689" w:type="pct"/>
            <w:gridSpan w:val="2"/>
          </w:tcPr>
          <w:p w14:paraId="1FE9F7B5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0,5</w:t>
            </w:r>
          </w:p>
          <w:p w14:paraId="6DD0A4B5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0,5</w:t>
            </w:r>
          </w:p>
          <w:p w14:paraId="206BED80" w14:textId="784B984E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viajes)</w:t>
            </w:r>
          </w:p>
        </w:tc>
      </w:tr>
      <w:tr w:rsidR="004340DA" w:rsidRPr="00B94A3F" w14:paraId="634C720B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48348018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1344" w:type="pct"/>
          </w:tcPr>
          <w:p w14:paraId="2122EC0B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Proporcionar financiación para apoyar el desarrollo de una estrategia mundial y plan de acción regional para la conservación de tiburones </w:t>
            </w:r>
            <w:r w:rsidRPr="001F4B30">
              <w:rPr>
                <w:rFonts w:eastAsia="Times New Roman" w:cs="Arial"/>
                <w:strike/>
                <w:color w:val="000000"/>
                <w:sz w:val="20"/>
                <w:szCs w:val="20"/>
                <w:shd w:val="clear" w:color="auto" w:fill="FFFFFF"/>
                <w:lang w:val="es-ES"/>
              </w:rPr>
              <w:t>y rayas pelágicos, con un enfoque regional inicial</w:t>
            </w:r>
            <w:r w:rsidRPr="007F365D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en el océano Índico. </w:t>
            </w:r>
          </w:p>
        </w:tc>
        <w:tc>
          <w:tcPr>
            <w:tcW w:w="414" w:type="pct"/>
          </w:tcPr>
          <w:p w14:paraId="53C614DF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03D19048" w14:textId="77777777" w:rsidR="001F4B30" w:rsidRPr="001F4B30" w:rsidRDefault="001F4B30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711B95A9" w14:textId="46C80E18" w:rsidR="004340DA" w:rsidRPr="001F4B30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7A14696B" w14:textId="77777777" w:rsid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4A496EC1" w14:textId="3DC2ED3F" w:rsidR="004340DA" w:rsidRP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76" w:type="pct"/>
            <w:gridSpan w:val="2"/>
          </w:tcPr>
          <w:p w14:paraId="7E2AAD6A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CA,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SIG, (SEC: si se proporcionaron fondos a través de la Secretaría)</w:t>
            </w:r>
          </w:p>
        </w:tc>
        <w:tc>
          <w:tcPr>
            <w:tcW w:w="672" w:type="pct"/>
            <w:gridSpan w:val="2"/>
          </w:tcPr>
          <w:p w14:paraId="464BAA6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250 000 € </w:t>
            </w:r>
          </w:p>
          <w:p w14:paraId="5FD504A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(fondos del proyecto para la región del océano Índico)</w:t>
            </w:r>
          </w:p>
        </w:tc>
        <w:tc>
          <w:tcPr>
            <w:tcW w:w="689" w:type="pct"/>
            <w:gridSpan w:val="2"/>
          </w:tcPr>
          <w:p w14:paraId="0A20C008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5</w:t>
            </w:r>
          </w:p>
          <w:p w14:paraId="2573B75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(recaudación de fondos, gestión de los acuerdos con los donantes)</w:t>
            </w:r>
          </w:p>
        </w:tc>
      </w:tr>
      <w:tr w:rsidR="001F4B30" w:rsidRPr="00B94A3F" w14:paraId="517D0C97" w14:textId="77777777" w:rsidTr="006931DA">
        <w:trPr>
          <w:gridAfter w:val="2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05A37FAD" w14:textId="4A9FC19F" w:rsidR="001F4B30" w:rsidRPr="007F365D" w:rsidRDefault="001F4B30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lastRenderedPageBreak/>
              <w:t>2.2 Bis</w:t>
            </w:r>
          </w:p>
        </w:tc>
        <w:tc>
          <w:tcPr>
            <w:tcW w:w="1344" w:type="pct"/>
          </w:tcPr>
          <w:p w14:paraId="6C65B17D" w14:textId="2856965A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u w:val="single"/>
                <w:shd w:val="clear" w:color="auto" w:fill="FFFFFF"/>
                <w:lang w:val="es-ES"/>
              </w:rPr>
            </w:pPr>
            <w:r w:rsidRPr="001F4B30">
              <w:rPr>
                <w:rFonts w:eastAsia="Times New Roman" w:cs="Arial"/>
                <w:color w:val="000000"/>
                <w:sz w:val="20"/>
                <w:szCs w:val="20"/>
                <w:u w:val="single"/>
                <w:shd w:val="clear" w:color="auto" w:fill="FFFFFF"/>
                <w:lang w:val="es-ES"/>
              </w:rPr>
              <w:t>Proporcionar financiación para apoyar el desarrollo de una estrategia mundial y plan de acción regional para la conservación de tiburones y rayas pelágicos, con un enfoque regional</w:t>
            </w:r>
          </w:p>
        </w:tc>
        <w:tc>
          <w:tcPr>
            <w:tcW w:w="414" w:type="pct"/>
          </w:tcPr>
          <w:p w14:paraId="1456F79B" w14:textId="43CA9393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6765BE10" w14:textId="1B470736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Media</w:t>
            </w:r>
          </w:p>
        </w:tc>
        <w:tc>
          <w:tcPr>
            <w:tcW w:w="466" w:type="pct"/>
          </w:tcPr>
          <w:p w14:paraId="453953F6" w14:textId="7CBE0A92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s-ES" w:eastAsia="en-GB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</w:tc>
        <w:tc>
          <w:tcPr>
            <w:tcW w:w="576" w:type="pct"/>
            <w:gridSpan w:val="2"/>
          </w:tcPr>
          <w:p w14:paraId="4356F0A4" w14:textId="424D3040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SIG, (SEC: si se proporcionaron fondos a través de la Secretaría)</w:t>
            </w:r>
          </w:p>
        </w:tc>
        <w:tc>
          <w:tcPr>
            <w:tcW w:w="672" w:type="pct"/>
            <w:gridSpan w:val="2"/>
          </w:tcPr>
          <w:p w14:paraId="795A891C" w14:textId="2196B306" w:rsidR="001F4B30" w:rsidRPr="001F4B30" w:rsidRDefault="001F4B30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  <w:t>250 000 €</w:t>
            </w:r>
            <w:r w:rsidRPr="001F4B30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 por región</w:t>
            </w:r>
          </w:p>
        </w:tc>
        <w:tc>
          <w:tcPr>
            <w:tcW w:w="689" w:type="pct"/>
            <w:gridSpan w:val="2"/>
          </w:tcPr>
          <w:p w14:paraId="060BEFEB" w14:textId="77777777" w:rsidR="001F4B30" w:rsidRP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</w:pPr>
            <w:r w:rsidRPr="001F4B30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  <w:t>P personal: 5</w:t>
            </w:r>
          </w:p>
          <w:p w14:paraId="214AE698" w14:textId="12FFBADA" w:rsidR="001F4B30" w:rsidRP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(recaudación de fondos, gestión de los acuerdos con los donantes)</w:t>
            </w:r>
          </w:p>
        </w:tc>
      </w:tr>
      <w:tr w:rsidR="004340DA" w:rsidRPr="007F365D" w14:paraId="5012F633" w14:textId="77777777" w:rsidTr="006931D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06C0051D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1344" w:type="pct"/>
          </w:tcPr>
          <w:p w14:paraId="0F90D958" w14:textId="45494D78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Colaborar con el SSG de la CSE de la UICN </w:t>
            </w:r>
            <w:r w:rsidR="001F4B30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 xml:space="preserve">y otros expertos relevantes </w:t>
            </w: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en el desarrollo de una estrategia de conservación mundial y de planes de acción regionales para tiburones y rayas pelágicos.</w:t>
            </w:r>
          </w:p>
        </w:tc>
        <w:tc>
          <w:tcPr>
            <w:tcW w:w="414" w:type="pct"/>
          </w:tcPr>
          <w:p w14:paraId="42EEB41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7BB42B9E" w14:textId="77777777" w:rsidR="001F4B30" w:rsidRPr="001F4B30" w:rsidRDefault="001F4B30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5A800696" w14:textId="49FA4F73" w:rsidR="004340DA" w:rsidRPr="007F365D" w:rsidRDefault="001F4B30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 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1AD0BD64" w14:textId="77777777" w:rsidR="001F4B30" w:rsidRDefault="001F4B30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7C898AB8" w14:textId="54FE6C0F" w:rsidR="004340DA" w:rsidRPr="007F365D" w:rsidRDefault="001F4B30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76" w:type="pct"/>
            <w:gridSpan w:val="2"/>
          </w:tcPr>
          <w:p w14:paraId="439BBA1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SEC</w:t>
            </w:r>
          </w:p>
        </w:tc>
        <w:tc>
          <w:tcPr>
            <w:tcW w:w="672" w:type="pct"/>
            <w:gridSpan w:val="2"/>
          </w:tcPr>
          <w:p w14:paraId="483DF68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0C2705B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5</w:t>
            </w:r>
          </w:p>
        </w:tc>
      </w:tr>
      <w:tr w:rsidR="004340DA" w:rsidRPr="00B94A3F" w14:paraId="3C292B6A" w14:textId="77777777" w:rsidTr="006931DA">
        <w:trPr>
          <w:gridAfter w:val="2"/>
          <w:wAfter w:w="13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027BEFA1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1344" w:type="pct"/>
          </w:tcPr>
          <w:p w14:paraId="67A49295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Proporcionar apoyo al SSG de la CSE de la UICN para la aplicación de la iniciativa en el océano Índico (y en otras regiones si se dispone de fondos).</w:t>
            </w:r>
          </w:p>
        </w:tc>
        <w:tc>
          <w:tcPr>
            <w:tcW w:w="414" w:type="pct"/>
          </w:tcPr>
          <w:p w14:paraId="2F984695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 1.3 y 3.2</w:t>
            </w:r>
          </w:p>
        </w:tc>
        <w:tc>
          <w:tcPr>
            <w:tcW w:w="568" w:type="pct"/>
          </w:tcPr>
          <w:p w14:paraId="543F45F0" w14:textId="77777777" w:rsidR="001F4B30" w:rsidRP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7FD8948C" w14:textId="1A6AF882" w:rsidR="004340DA" w:rsidRPr="007F365D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2EB89EAC" w14:textId="77777777" w:rsid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32C7B792" w14:textId="7BABFC0E" w:rsidR="004340DA" w:rsidRPr="007F365D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76" w:type="pct"/>
            <w:gridSpan w:val="2"/>
          </w:tcPr>
          <w:p w14:paraId="32DA277E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SEC</w:t>
            </w:r>
          </w:p>
        </w:tc>
        <w:tc>
          <w:tcPr>
            <w:tcW w:w="672" w:type="pct"/>
            <w:gridSpan w:val="2"/>
          </w:tcPr>
          <w:p w14:paraId="7629E33D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(véase 2.2)</w:t>
            </w:r>
          </w:p>
        </w:tc>
        <w:tc>
          <w:tcPr>
            <w:tcW w:w="689" w:type="pct"/>
            <w:gridSpan w:val="2"/>
          </w:tcPr>
          <w:p w14:paraId="3FFF8C87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P personal: 20 </w:t>
            </w:r>
          </w:p>
          <w:p w14:paraId="49BEEA2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5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br/>
              <w:t>(gestión de proyectos y acuerdos de financiación)</w:t>
            </w:r>
          </w:p>
        </w:tc>
      </w:tr>
      <w:tr w:rsidR="004340DA" w:rsidRPr="00B94A3F" w14:paraId="6C8A4DC3" w14:textId="77777777" w:rsidTr="00693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DEEAF6" w:themeFill="accent5" w:themeFillTint="33"/>
            <w:hideMark/>
          </w:tcPr>
          <w:p w14:paraId="12734E2A" w14:textId="5ADFD155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bookmarkStart w:id="0" w:name="_Hlk120709475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3. Desarrollo de una estrategia de conservación y planes de acción para las rayas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rhino</w:t>
            </w:r>
            <w:proofErr w:type="spellEnd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(véase </w:t>
            </w:r>
            <w:hyperlink r:id="rId9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/MOS4/Doc.10.3</w:t>
              </w:r>
            </w:hyperlink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)</w:t>
            </w:r>
          </w:p>
        </w:tc>
      </w:tr>
      <w:tr w:rsidR="004340DA" w:rsidRPr="00B94A3F" w14:paraId="0B166765" w14:textId="77777777" w:rsidTr="006931DA">
        <w:trPr>
          <w:gridAfter w:val="1"/>
          <w:wAfter w:w="11" w:type="pct"/>
          <w:cantSplit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10D62E00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bookmarkStart w:id="1" w:name="_Hlk120709513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1344" w:type="pct"/>
          </w:tcPr>
          <w:p w14:paraId="03AF68BB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  <w:lang w:val="es-ES"/>
              </w:rPr>
            </w:pPr>
            <w:r w:rsidRPr="007F365D">
              <w:rPr>
                <w:rFonts w:eastAsia="Calibri" w:cs="Arial"/>
                <w:sz w:val="20"/>
                <w:szCs w:val="20"/>
                <w:lang w:val="es-ES"/>
              </w:rPr>
              <w:t xml:space="preserve">Prestar apoyo técnico al SSG de la CSE de la UICN, lo que incluye compartir información y conocimientos pertinentes </w:t>
            </w:r>
            <w:r w:rsidRPr="00DD48CF">
              <w:rPr>
                <w:rFonts w:eastAsia="Calibri" w:cs="Arial"/>
                <w:strike/>
                <w:sz w:val="20"/>
                <w:szCs w:val="20"/>
                <w:lang w:val="es-ES"/>
              </w:rPr>
              <w:t>y participar en reuniones y procesos de planificación regional de la conservación</w:t>
            </w:r>
            <w:r w:rsidRPr="007F365D">
              <w:rPr>
                <w:rFonts w:eastAsia="Calibri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4" w:type="pct"/>
          </w:tcPr>
          <w:p w14:paraId="7B518048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1DD207F6" w14:textId="77777777" w:rsidR="001F4B30" w:rsidRP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00B34CC3" w14:textId="1D88195F" w:rsidR="004340DA" w:rsidRPr="007F365D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4C5AF28D" w14:textId="77777777" w:rsidR="001F4B30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79947907" w14:textId="5817DE8B" w:rsidR="004340DA" w:rsidRPr="007F365D" w:rsidRDefault="001F4B30" w:rsidP="001F4B3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340D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67" w:type="pct"/>
          </w:tcPr>
          <w:p w14:paraId="4FF3F77B" w14:textId="77777777" w:rsidR="004340DA" w:rsidRPr="007F365D" w:rsidRDefault="004340DA" w:rsidP="00434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CA, SIG</w:t>
            </w:r>
          </w:p>
        </w:tc>
        <w:tc>
          <w:tcPr>
            <w:tcW w:w="672" w:type="pct"/>
            <w:gridSpan w:val="2"/>
          </w:tcPr>
          <w:p w14:paraId="5D6A0B50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strike/>
                <w:sz w:val="20"/>
                <w:szCs w:val="20"/>
                <w:lang w:val="es-ES"/>
              </w:rPr>
            </w:pPr>
            <w:r w:rsidRPr="00DD48CF">
              <w:rPr>
                <w:rFonts w:eastAsia="Arial" w:cs="Arial"/>
                <w:b/>
                <w:bCs/>
                <w:strike/>
                <w:sz w:val="20"/>
                <w:szCs w:val="20"/>
                <w:lang w:val="es-ES"/>
              </w:rPr>
              <w:t xml:space="preserve">Entre 3000 € y 6000 € </w:t>
            </w:r>
          </w:p>
          <w:p w14:paraId="4840EFE7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trike/>
                <w:sz w:val="20"/>
                <w:szCs w:val="20"/>
                <w:lang w:val="es-ES"/>
              </w:rPr>
            </w:pPr>
          </w:p>
          <w:p w14:paraId="7E4043B6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trike/>
                <w:sz w:val="20"/>
                <w:szCs w:val="20"/>
                <w:lang w:val="es-ES"/>
              </w:rPr>
            </w:pPr>
            <w:r w:rsidRPr="00DD48CF">
              <w:rPr>
                <w:rFonts w:eastAsia="Arial" w:cs="Arial"/>
                <w:strike/>
                <w:sz w:val="20"/>
                <w:szCs w:val="20"/>
                <w:lang w:val="es-ES"/>
              </w:rPr>
              <w:t>(por viaje del CA por reunión)</w:t>
            </w:r>
          </w:p>
        </w:tc>
        <w:tc>
          <w:tcPr>
            <w:tcW w:w="700" w:type="pct"/>
            <w:gridSpan w:val="4"/>
          </w:tcPr>
          <w:p w14:paraId="0272924F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DD48CF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P personal: 0,5</w:t>
            </w:r>
          </w:p>
          <w:p w14:paraId="0063977A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DD48CF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G personal: 0,5</w:t>
            </w:r>
          </w:p>
          <w:p w14:paraId="07B6CE56" w14:textId="77777777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(gestión de los viajes de los miembros del CA)</w:t>
            </w:r>
          </w:p>
        </w:tc>
      </w:tr>
      <w:tr w:rsidR="001F4B30" w:rsidRPr="00B94A3F" w14:paraId="2C2CA702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70ED174" w14:textId="36EA3375" w:rsidR="001F4B30" w:rsidRPr="007F365D" w:rsidRDefault="00DD48CF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3.1 bis</w:t>
            </w:r>
          </w:p>
        </w:tc>
        <w:tc>
          <w:tcPr>
            <w:tcW w:w="1344" w:type="pct"/>
          </w:tcPr>
          <w:p w14:paraId="0E86453B" w14:textId="2159B2AE" w:rsidR="001F4B30" w:rsidRPr="00DD48CF" w:rsidRDefault="00DD48CF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  <w:u w:val="single"/>
                <w:lang w:val="es-ES"/>
              </w:rPr>
            </w:pPr>
            <w:r w:rsidRPr="00DD48CF">
              <w:rPr>
                <w:rFonts w:eastAsia="Calibri" w:cs="Arial"/>
                <w:sz w:val="20"/>
                <w:szCs w:val="20"/>
                <w:u w:val="single"/>
                <w:lang w:val="es-ES"/>
              </w:rPr>
              <w:t>Prestar apoyo técnico al SSG de la CSE de la UICN, lo que incluye compartir información y conocimientos pertinentes y participar en reuniones y procesos de planificación regional de la conservación</w:t>
            </w:r>
          </w:p>
        </w:tc>
        <w:tc>
          <w:tcPr>
            <w:tcW w:w="414" w:type="pct"/>
          </w:tcPr>
          <w:p w14:paraId="501AA619" w14:textId="3325FB00" w:rsidR="001F4B30" w:rsidRPr="00DD48CF" w:rsidRDefault="00DD48CF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2962F9BB" w14:textId="188850D5" w:rsidR="001F4B30" w:rsidRPr="001F4B30" w:rsidRDefault="00DD48CF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Media</w:t>
            </w:r>
          </w:p>
        </w:tc>
        <w:tc>
          <w:tcPr>
            <w:tcW w:w="466" w:type="pct"/>
          </w:tcPr>
          <w:p w14:paraId="67BE6FA1" w14:textId="77777777" w:rsid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55133CF2" w14:textId="77777777" w:rsidR="001F4B30" w:rsidRPr="00DD48CF" w:rsidRDefault="001F4B30" w:rsidP="001F4B3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s-ES" w:eastAsia="en-GB"/>
              </w:rPr>
            </w:pPr>
          </w:p>
        </w:tc>
        <w:tc>
          <w:tcPr>
            <w:tcW w:w="567" w:type="pct"/>
          </w:tcPr>
          <w:p w14:paraId="5E15EABA" w14:textId="5774A3A1" w:rsidR="001F4B30" w:rsidRPr="00DD48CF" w:rsidRDefault="00DD48CF" w:rsidP="00434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u w:val="single"/>
                <w:lang w:val="es-ES"/>
              </w:rPr>
            </w:pPr>
            <w:r w:rsidRPr="00DD48CF">
              <w:rPr>
                <w:rFonts w:eastAsia="Arial" w:cs="Arial"/>
                <w:sz w:val="20"/>
                <w:szCs w:val="20"/>
                <w:u w:val="single"/>
                <w:lang w:val="es-ES"/>
              </w:rPr>
              <w:t>CA, SIG</w:t>
            </w:r>
          </w:p>
        </w:tc>
        <w:tc>
          <w:tcPr>
            <w:tcW w:w="672" w:type="pct"/>
            <w:gridSpan w:val="2"/>
          </w:tcPr>
          <w:p w14:paraId="7CED1EF8" w14:textId="77777777" w:rsidR="00DD48CF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DD48CF">
              <w:rPr>
                <w:rFonts w:eastAsia="Arial" w:cs="Arial"/>
                <w:b/>
                <w:bCs/>
                <w:sz w:val="20"/>
                <w:szCs w:val="20"/>
                <w:u w:val="single"/>
                <w:lang w:val="es-ES"/>
              </w:rPr>
              <w:t xml:space="preserve">Entre 3000 € y 6000 € </w:t>
            </w:r>
          </w:p>
          <w:p w14:paraId="2FC9F8B2" w14:textId="77777777" w:rsidR="00DD48CF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u w:val="single"/>
                <w:lang w:val="es-ES"/>
              </w:rPr>
            </w:pPr>
          </w:p>
          <w:p w14:paraId="09DAC11C" w14:textId="72568E04" w:rsidR="001F4B30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0"/>
                <w:szCs w:val="20"/>
                <w:u w:val="single"/>
                <w:lang w:val="es-ES"/>
              </w:rPr>
            </w:pPr>
            <w:r w:rsidRPr="00DD48CF">
              <w:rPr>
                <w:rFonts w:eastAsia="Arial" w:cs="Arial"/>
                <w:sz w:val="20"/>
                <w:szCs w:val="20"/>
                <w:u w:val="single"/>
                <w:lang w:val="es-ES"/>
              </w:rPr>
              <w:t>(por viaje del CA por reunión)</w:t>
            </w:r>
          </w:p>
        </w:tc>
        <w:tc>
          <w:tcPr>
            <w:tcW w:w="700" w:type="pct"/>
            <w:gridSpan w:val="4"/>
          </w:tcPr>
          <w:p w14:paraId="0D9EF950" w14:textId="77777777" w:rsidR="00DD48CF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</w:pPr>
            <w:r w:rsidRPr="00DD48CF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  <w:t>P personal: 0,5</w:t>
            </w:r>
          </w:p>
          <w:p w14:paraId="26CF2FCE" w14:textId="77777777" w:rsidR="00DD48CF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</w:pPr>
            <w:r w:rsidRPr="00DD48CF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  <w:t>G personal: 0,5</w:t>
            </w:r>
          </w:p>
          <w:p w14:paraId="282EF2FD" w14:textId="7569BF16" w:rsidR="001F4B30" w:rsidRPr="00DD48CF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(gestión de los viajes de los miembros del CA)</w:t>
            </w:r>
          </w:p>
        </w:tc>
      </w:tr>
      <w:tr w:rsidR="004340DA" w:rsidRPr="007F365D" w14:paraId="0CAD7FFF" w14:textId="77777777" w:rsidTr="006931DA">
        <w:trPr>
          <w:gridAfter w:val="1"/>
          <w:wAfter w:w="11" w:type="pct"/>
          <w:cantSplit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5895315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lastRenderedPageBreak/>
              <w:t>3.2</w:t>
            </w:r>
          </w:p>
        </w:tc>
        <w:tc>
          <w:tcPr>
            <w:tcW w:w="1344" w:type="pct"/>
          </w:tcPr>
          <w:p w14:paraId="30453D5F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  <w:r w:rsidRPr="007F365D">
              <w:rPr>
                <w:rFonts w:eastAsia="Calibri" w:cs="Arial"/>
                <w:sz w:val="20"/>
                <w:szCs w:val="20"/>
                <w:lang w:val="es-ES"/>
              </w:rPr>
              <w:t xml:space="preserve">Colaborar con el SSG de la CSE de la UICN en la elaboración de una estrategia de conservación global y planes de acción regionales para las rayas </w:t>
            </w:r>
            <w:proofErr w:type="spellStart"/>
            <w:r w:rsidRPr="007F365D">
              <w:rPr>
                <w:rFonts w:eastAsia="Calibri" w:cs="Arial"/>
                <w:sz w:val="20"/>
                <w:szCs w:val="20"/>
                <w:lang w:val="es-ES"/>
              </w:rPr>
              <w:t>rhino</w:t>
            </w:r>
            <w:proofErr w:type="spellEnd"/>
            <w:r w:rsidRPr="007F365D">
              <w:rPr>
                <w:rFonts w:eastAsia="Calibri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4" w:type="pct"/>
          </w:tcPr>
          <w:p w14:paraId="6B501FE1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1039B22F" w14:textId="77777777" w:rsidR="00DD48CF" w:rsidRPr="001F4B30" w:rsidRDefault="00DD48CF" w:rsidP="00DD4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7BE3E7AE" w14:textId="10756123" w:rsidR="004340DA" w:rsidRPr="007F365D" w:rsidRDefault="00DD48CF" w:rsidP="00DD48C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713C029B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</w:t>
            </w:r>
          </w:p>
        </w:tc>
        <w:tc>
          <w:tcPr>
            <w:tcW w:w="567" w:type="pct"/>
          </w:tcPr>
          <w:p w14:paraId="263CF304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SEC</w:t>
            </w:r>
          </w:p>
        </w:tc>
        <w:tc>
          <w:tcPr>
            <w:tcW w:w="672" w:type="pct"/>
            <w:gridSpan w:val="2"/>
          </w:tcPr>
          <w:p w14:paraId="0B4399ED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700" w:type="pct"/>
            <w:gridSpan w:val="4"/>
          </w:tcPr>
          <w:p w14:paraId="3B74D8CA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5</w:t>
            </w:r>
          </w:p>
        </w:tc>
      </w:tr>
      <w:tr w:rsidR="004340DA" w:rsidRPr="00B94A3F" w14:paraId="5D084708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7141F78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1344" w:type="pct"/>
          </w:tcPr>
          <w:p w14:paraId="5A082385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  <w:r w:rsidRPr="007F365D">
              <w:rPr>
                <w:rFonts w:eastAsia="Calibri" w:cs="Arial"/>
                <w:sz w:val="20"/>
                <w:szCs w:val="20"/>
                <w:lang w:val="es-ES"/>
              </w:rPr>
              <w:t>Prestar apoyo al SSG de la CSE de la UICN para la aplicación de la iniciativa en la región del Indo-Pacífico Occidental.</w:t>
            </w:r>
          </w:p>
        </w:tc>
        <w:tc>
          <w:tcPr>
            <w:tcW w:w="414" w:type="pct"/>
          </w:tcPr>
          <w:p w14:paraId="054798EF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 </w:t>
            </w:r>
          </w:p>
        </w:tc>
        <w:tc>
          <w:tcPr>
            <w:tcW w:w="568" w:type="pct"/>
          </w:tcPr>
          <w:p w14:paraId="0D2BC969" w14:textId="77777777" w:rsidR="00DD48CF" w:rsidRPr="001F4B30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26C2C6B8" w14:textId="63DA6A48" w:rsidR="004340DA" w:rsidRPr="007F365D" w:rsidRDefault="00DD48CF" w:rsidP="00DD48CF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534FC5C8" w14:textId="77777777" w:rsidR="004340DA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</w:t>
            </w:r>
          </w:p>
          <w:p w14:paraId="194E35AC" w14:textId="350AF883" w:rsidR="00DD48CF" w:rsidRPr="00DD48CF" w:rsidRDefault="00DD48CF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2024</w:t>
            </w:r>
          </w:p>
        </w:tc>
        <w:tc>
          <w:tcPr>
            <w:tcW w:w="567" w:type="pct"/>
          </w:tcPr>
          <w:p w14:paraId="686DBD22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SEC</w:t>
            </w:r>
          </w:p>
        </w:tc>
        <w:tc>
          <w:tcPr>
            <w:tcW w:w="672" w:type="pct"/>
            <w:gridSpan w:val="2"/>
          </w:tcPr>
          <w:p w14:paraId="54FD9D4A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Financiación disponible para la región Indo-Pacífico Occidental.</w:t>
            </w:r>
          </w:p>
        </w:tc>
        <w:tc>
          <w:tcPr>
            <w:tcW w:w="700" w:type="pct"/>
            <w:gridSpan w:val="4"/>
          </w:tcPr>
          <w:p w14:paraId="2087F4DB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25</w:t>
            </w:r>
          </w:p>
          <w:p w14:paraId="1AC9284A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5</w:t>
            </w:r>
          </w:p>
          <w:p w14:paraId="321B513C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acuerdos con donantes y proyectos, organización y celebración de reuniones)</w:t>
            </w:r>
          </w:p>
        </w:tc>
      </w:tr>
      <w:tr w:rsidR="004340DA" w:rsidRPr="00B94A3F" w14:paraId="74D92833" w14:textId="77777777" w:rsidTr="006931DA">
        <w:trPr>
          <w:gridAfter w:val="1"/>
          <w:wAfter w:w="11" w:type="pct"/>
          <w:cantSplit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2199EEC0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3.4</w:t>
            </w:r>
          </w:p>
        </w:tc>
        <w:tc>
          <w:tcPr>
            <w:tcW w:w="1344" w:type="pct"/>
          </w:tcPr>
          <w:p w14:paraId="2969045B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20"/>
                <w:szCs w:val="20"/>
                <w:lang w:val="es-ES"/>
              </w:rPr>
            </w:pPr>
            <w:r w:rsidRPr="007F365D">
              <w:rPr>
                <w:rFonts w:eastAsia="Arial" w:cs="Arial"/>
                <w:bCs/>
                <w:sz w:val="20"/>
                <w:szCs w:val="20"/>
                <w:lang w:val="es-ES"/>
              </w:rPr>
              <w:t>Prestar apoyo financiero a los talleres regionales de los Estados del Área de Distribución y al desarrollo de planes de acción regionales.</w:t>
            </w:r>
          </w:p>
        </w:tc>
        <w:tc>
          <w:tcPr>
            <w:tcW w:w="414" w:type="pct"/>
          </w:tcPr>
          <w:p w14:paraId="3CD8F146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CP:4.1 </w:t>
            </w:r>
          </w:p>
        </w:tc>
        <w:tc>
          <w:tcPr>
            <w:tcW w:w="568" w:type="pct"/>
          </w:tcPr>
          <w:p w14:paraId="69ACD894" w14:textId="636E299B" w:rsidR="004340DA" w:rsidRPr="007F365D" w:rsidRDefault="00DD48CF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Media</w:t>
            </w:r>
            <w:r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</w:t>
            </w:r>
            <w:r w:rsidR="004340DA"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26FD90EA" w14:textId="428B3DB2" w:rsidR="004340DA" w:rsidRPr="007F365D" w:rsidRDefault="00DD48CF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  <w:r>
              <w:rPr>
                <w:rFonts w:cs="Arial"/>
                <w:sz w:val="20"/>
                <w:szCs w:val="20"/>
                <w:u w:val="single"/>
                <w:lang w:val="en-GB" w:eastAsia="en-GB"/>
              </w:rPr>
              <w:t xml:space="preserve"> </w:t>
            </w:r>
            <w:r w:rsidR="004340DA"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68AD311B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SIG, (SEC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br/>
              <w:t>si se proporcionaron fondos a través de la Secretaría)</w:t>
            </w:r>
          </w:p>
        </w:tc>
        <w:tc>
          <w:tcPr>
            <w:tcW w:w="672" w:type="pct"/>
            <w:gridSpan w:val="2"/>
          </w:tcPr>
          <w:p w14:paraId="5741B951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Aprox. 40 000 € </w:t>
            </w:r>
          </w:p>
          <w:p w14:paraId="0F6F3078" w14:textId="72CAB0ED" w:rsidR="004340DA" w:rsidRPr="00DD48CF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(se necesitan para desarrollar el plan de acción; aprox. 30 000 € para celebrar el taller regional</w:t>
            </w:r>
            <w:r w:rsid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)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,</w:t>
            </w:r>
            <w:r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 </w:t>
            </w:r>
          </w:p>
          <w:p w14:paraId="5E0953BF" w14:textId="77777777" w:rsidR="004340DA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</w:pPr>
            <w:r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la financiación ya estaba disponible para la región Indo-Pacífico Occidental)</w:t>
            </w:r>
          </w:p>
          <w:p w14:paraId="37A32F7B" w14:textId="63A5786A" w:rsidR="00D67745" w:rsidRPr="007F365D" w:rsidRDefault="00D67745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</w:p>
        </w:tc>
        <w:tc>
          <w:tcPr>
            <w:tcW w:w="700" w:type="pct"/>
            <w:gridSpan w:val="4"/>
          </w:tcPr>
          <w:p w14:paraId="0A614AE4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25</w:t>
            </w:r>
          </w:p>
          <w:p w14:paraId="5182D210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G personal: 5 </w:t>
            </w:r>
          </w:p>
          <w:p w14:paraId="22C1835C" w14:textId="77777777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(por taller: recaudación de fondos, gestión de acuerdos con donantes y proyectos, organización y celebración de reuniones)</w:t>
            </w:r>
          </w:p>
        </w:tc>
      </w:tr>
      <w:tr w:rsidR="004340DA" w:rsidRPr="007F365D" w14:paraId="5E0CBDD0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49E82D2E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3.5</w:t>
            </w:r>
          </w:p>
        </w:tc>
        <w:tc>
          <w:tcPr>
            <w:tcW w:w="1344" w:type="pct"/>
          </w:tcPr>
          <w:p w14:paraId="6B1A12E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  <w:lang w:val="es-ES"/>
              </w:rPr>
            </w:pPr>
            <w:r w:rsidRPr="007F365D">
              <w:rPr>
                <w:rFonts w:eastAsia="Calibri" w:cs="Arial"/>
                <w:sz w:val="20"/>
                <w:szCs w:val="20"/>
                <w:lang w:val="es-ES"/>
              </w:rPr>
              <w:t xml:space="preserve">Ofrecer talleres de capacitación sobre la identificación de la raya </w:t>
            </w:r>
            <w:proofErr w:type="spellStart"/>
            <w:r w:rsidRPr="007F365D">
              <w:rPr>
                <w:rFonts w:eastAsia="Calibri" w:cs="Arial"/>
                <w:sz w:val="20"/>
                <w:szCs w:val="20"/>
                <w:lang w:val="es-ES"/>
              </w:rPr>
              <w:t>rhino</w:t>
            </w:r>
            <w:proofErr w:type="spellEnd"/>
            <w:r w:rsidRPr="007F365D">
              <w:rPr>
                <w:rFonts w:eastAsia="Calibri" w:cs="Arial"/>
                <w:sz w:val="20"/>
                <w:szCs w:val="20"/>
                <w:lang w:val="es-ES"/>
              </w:rPr>
              <w:t xml:space="preserve"> a las partes interesadas clave.</w:t>
            </w:r>
          </w:p>
        </w:tc>
        <w:tc>
          <w:tcPr>
            <w:tcW w:w="414" w:type="pct"/>
          </w:tcPr>
          <w:p w14:paraId="625415E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 CP:4.1 </w:t>
            </w:r>
          </w:p>
        </w:tc>
        <w:tc>
          <w:tcPr>
            <w:tcW w:w="568" w:type="pct"/>
          </w:tcPr>
          <w:p w14:paraId="4ED97E5C" w14:textId="106ACADF" w:rsidR="004340DA" w:rsidRPr="007F365D" w:rsidRDefault="00DD48CF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Media</w:t>
            </w:r>
            <w:r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</w:t>
            </w:r>
            <w:r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08D16CC9" w14:textId="1940E3EB" w:rsidR="004340DA" w:rsidRPr="007F365D" w:rsidRDefault="00DD48CF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  <w:r>
              <w:rPr>
                <w:rFonts w:cs="Arial"/>
                <w:sz w:val="20"/>
                <w:szCs w:val="20"/>
                <w:u w:val="single"/>
                <w:lang w:val="en-GB" w:eastAsia="en-GB"/>
              </w:rPr>
              <w:t xml:space="preserve"> </w:t>
            </w:r>
            <w:r w:rsidRPr="00DD48CF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65471AEE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 (con apoyo del SSG de la CSE de la UICN)</w:t>
            </w:r>
          </w:p>
        </w:tc>
        <w:tc>
          <w:tcPr>
            <w:tcW w:w="672" w:type="pct"/>
            <w:gridSpan w:val="2"/>
          </w:tcPr>
          <w:p w14:paraId="22B3B7F8" w14:textId="77777777" w:rsid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Podrían producirse costes para los Signatarios por organizar talleres</w:t>
            </w:r>
          </w:p>
          <w:p w14:paraId="73E11A56" w14:textId="5410C71E" w:rsidR="00D67745" w:rsidRPr="007F365D" w:rsidRDefault="00D6774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700" w:type="pct"/>
            <w:gridSpan w:val="4"/>
          </w:tcPr>
          <w:p w14:paraId="1DBC5B7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Sin participación</w:t>
            </w:r>
          </w:p>
        </w:tc>
      </w:tr>
      <w:bookmarkEnd w:id="0"/>
      <w:bookmarkEnd w:id="1"/>
      <w:tr w:rsidR="004340DA" w:rsidRPr="00B94A3F" w14:paraId="48B170F0" w14:textId="77777777" w:rsidTr="006931DA">
        <w:trPr>
          <w:gridAfter w:val="1"/>
          <w:wAfter w:w="11" w:type="pct"/>
          <w:cantSplit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  <w:hideMark/>
          </w:tcPr>
          <w:p w14:paraId="29DAC482" w14:textId="43213AA9" w:rsidR="004340DA" w:rsidRPr="007F365D" w:rsidRDefault="00DD48CF" w:rsidP="004340DA">
            <w:pPr>
              <w:widowControl w:val="0"/>
              <w:autoSpaceDE w:val="0"/>
              <w:autoSpaceDN w:val="0"/>
              <w:adjustRightInd w:val="0"/>
              <w:ind w:right="252"/>
              <w:rPr>
                <w:rFonts w:eastAsia="Times New Roman" w:cs="Arial"/>
                <w:sz w:val="20"/>
                <w:szCs w:val="20"/>
                <w:lang w:val="es-ES"/>
              </w:rPr>
            </w:pPr>
            <w:r>
              <w:rPr>
                <w:rFonts w:eastAsia="Times New Roman" w:cs="Arial"/>
                <w:sz w:val="20"/>
                <w:szCs w:val="20"/>
                <w:lang w:val="es-ES"/>
              </w:rPr>
              <w:lastRenderedPageBreak/>
              <w:t>[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4. </w:t>
            </w:r>
            <w:r w:rsidR="004340DA" w:rsidRPr="00B83C92">
              <w:rPr>
                <w:rFonts w:eastAsia="Times New Roman" w:cs="Arial"/>
                <w:sz w:val="20"/>
                <w:szCs w:val="20"/>
                <w:lang w:val="es-ES"/>
              </w:rPr>
              <w:t>Áreas importantes de tiburones y rayas (ISRA, por sus siglas en inglés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(véase </w:t>
            </w:r>
            <w:hyperlink r:id="rId10" w:history="1">
              <w:r w:rsidR="004340DA"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="004340DA"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="004340DA"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/MOS4/Doc.10.4</w:t>
              </w:r>
            </w:hyperlink>
            <w:r w:rsidR="004340DA" w:rsidRPr="007F365D">
              <w:rPr>
                <w:rFonts w:eastAsia="Times New Roman" w:cs="Arial"/>
                <w:sz w:val="20"/>
                <w:szCs w:val="20"/>
                <w:lang w:val="es-ES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val="es-ES"/>
              </w:rPr>
              <w:t>]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 </w:t>
            </w:r>
          </w:p>
        </w:tc>
      </w:tr>
      <w:tr w:rsidR="004340DA" w:rsidRPr="00B94A3F" w14:paraId="5EA74BCC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5A468C7D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4.1</w:t>
            </w:r>
          </w:p>
        </w:tc>
        <w:tc>
          <w:tcPr>
            <w:tcW w:w="1344" w:type="pct"/>
          </w:tcPr>
          <w:p w14:paraId="5F88876D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Promover la iniciativa ISRA en foros relevantes, incluyendo, sin limitación, CMS, CBD, FAO, RFMO, RSC y AP.</w:t>
            </w:r>
          </w:p>
        </w:tc>
        <w:tc>
          <w:tcPr>
            <w:tcW w:w="414" w:type="pct"/>
          </w:tcPr>
          <w:p w14:paraId="13C04FA5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53BC27C2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CP 1.5</w:t>
            </w:r>
          </w:p>
        </w:tc>
        <w:tc>
          <w:tcPr>
            <w:tcW w:w="568" w:type="pct"/>
          </w:tcPr>
          <w:p w14:paraId="744E2DDE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7642892B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67" w:type="pct"/>
          </w:tcPr>
          <w:p w14:paraId="719529A2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SEC, SIG,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</w:tc>
        <w:tc>
          <w:tcPr>
            <w:tcW w:w="672" w:type="pct"/>
            <w:gridSpan w:val="2"/>
          </w:tcPr>
          <w:p w14:paraId="026B252A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73343B50" w14:textId="77777777" w:rsidR="004340D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3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(p. ej., desarrollando documentos de política)</w:t>
            </w:r>
          </w:p>
          <w:p w14:paraId="637D72BB" w14:textId="49BA8898" w:rsidR="00D67745" w:rsidRPr="007F365D" w:rsidRDefault="00D6774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4340DA" w:rsidRPr="007F365D" w14:paraId="74D81829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5313B61D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4.2</w:t>
            </w:r>
          </w:p>
        </w:tc>
        <w:tc>
          <w:tcPr>
            <w:tcW w:w="1344" w:type="pct"/>
          </w:tcPr>
          <w:p w14:paraId="363E4AAE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Colaborar con el SSG de la CSE de la UICN en la implementación de la iniciativa ISRA.</w:t>
            </w:r>
          </w:p>
        </w:tc>
        <w:tc>
          <w:tcPr>
            <w:tcW w:w="414" w:type="pct"/>
          </w:tcPr>
          <w:p w14:paraId="0EC3CE61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08D1189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CP 1.5</w:t>
            </w:r>
          </w:p>
        </w:tc>
        <w:tc>
          <w:tcPr>
            <w:tcW w:w="568" w:type="pct"/>
          </w:tcPr>
          <w:p w14:paraId="58A7FE1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3FCA9D08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67" w:type="pct"/>
          </w:tcPr>
          <w:p w14:paraId="5AF700FD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SEC</w:t>
            </w:r>
          </w:p>
        </w:tc>
        <w:tc>
          <w:tcPr>
            <w:tcW w:w="672" w:type="pct"/>
            <w:gridSpan w:val="2"/>
          </w:tcPr>
          <w:p w14:paraId="50EDD5E2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4F330F2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2</w:t>
            </w:r>
          </w:p>
        </w:tc>
      </w:tr>
      <w:tr w:rsidR="004340DA" w:rsidRPr="00B94A3F" w14:paraId="541AF212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2123DF6C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4.3</w:t>
            </w:r>
          </w:p>
        </w:tc>
        <w:tc>
          <w:tcPr>
            <w:tcW w:w="1344" w:type="pct"/>
          </w:tcPr>
          <w:p w14:paraId="783EF5E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val="es-ES"/>
              </w:rPr>
            </w:pPr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 xml:space="preserve">Proporcionar apoyo al SSG de la CSE de la UICN </w:t>
            </w:r>
            <w:proofErr w:type="gramStart"/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como adecuado y como factible</w:t>
            </w:r>
            <w:proofErr w:type="gramEnd"/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 xml:space="preserve"> con la identificación de las ISRA incluyendo compartir información y experiencia relevantes.</w:t>
            </w:r>
          </w:p>
        </w:tc>
        <w:tc>
          <w:tcPr>
            <w:tcW w:w="414" w:type="pct"/>
          </w:tcPr>
          <w:p w14:paraId="226C2CDB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2B019F4F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CP 1.5</w:t>
            </w:r>
          </w:p>
        </w:tc>
        <w:tc>
          <w:tcPr>
            <w:tcW w:w="568" w:type="pct"/>
          </w:tcPr>
          <w:p w14:paraId="784953B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301C9DC5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67" w:type="pct"/>
          </w:tcPr>
          <w:p w14:paraId="54DD5AC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SIG, AC, CWG</w:t>
            </w:r>
          </w:p>
        </w:tc>
        <w:tc>
          <w:tcPr>
            <w:tcW w:w="672" w:type="pct"/>
            <w:gridSpan w:val="2"/>
          </w:tcPr>
          <w:p w14:paraId="4AF006FD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21 000 € </w:t>
            </w:r>
          </w:p>
          <w:p w14:paraId="7549066D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(por viajes del CA y CWG a talleres y reuniones (ca. 7 misiones))</w:t>
            </w:r>
          </w:p>
        </w:tc>
        <w:tc>
          <w:tcPr>
            <w:tcW w:w="689" w:type="pct"/>
            <w:gridSpan w:val="2"/>
          </w:tcPr>
          <w:p w14:paraId="0D8880BB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2</w:t>
            </w:r>
          </w:p>
          <w:p w14:paraId="48BF469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2</w:t>
            </w:r>
          </w:p>
          <w:p w14:paraId="6D042C0D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(reunir fondos, gestión de los acuerdos con los donantes, gestionar viajes)</w:t>
            </w:r>
          </w:p>
        </w:tc>
      </w:tr>
      <w:tr w:rsidR="004340DA" w:rsidRPr="00B94A3F" w14:paraId="3724F3E9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28C5866A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4.4</w:t>
            </w:r>
          </w:p>
        </w:tc>
        <w:tc>
          <w:tcPr>
            <w:tcW w:w="1344" w:type="pct"/>
          </w:tcPr>
          <w:p w14:paraId="3CC25D3C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Proporcionar recursos financieros al SSG de la CSE de la UICN para la implementación de talleres de expertos y hacer seguimiento de misiones.</w:t>
            </w:r>
          </w:p>
        </w:tc>
        <w:tc>
          <w:tcPr>
            <w:tcW w:w="414" w:type="pct"/>
          </w:tcPr>
          <w:p w14:paraId="077FA0A4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46425EE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CP 1.5</w:t>
            </w:r>
          </w:p>
        </w:tc>
        <w:tc>
          <w:tcPr>
            <w:tcW w:w="568" w:type="pct"/>
          </w:tcPr>
          <w:p w14:paraId="7B3F03DA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466" w:type="pct"/>
          </w:tcPr>
          <w:p w14:paraId="3B83B6C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 </w:t>
            </w:r>
          </w:p>
        </w:tc>
        <w:tc>
          <w:tcPr>
            <w:tcW w:w="567" w:type="pct"/>
          </w:tcPr>
          <w:p w14:paraId="470808C6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SIG, (SEC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br/>
              <w:t>si se proporcionaron fondos a través de la Secretaría)</w:t>
            </w:r>
          </w:p>
        </w:tc>
        <w:tc>
          <w:tcPr>
            <w:tcW w:w="672" w:type="pct"/>
            <w:gridSpan w:val="2"/>
          </w:tcPr>
          <w:p w14:paraId="1A455FE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45 000 € </w:t>
            </w:r>
          </w:p>
          <w:p w14:paraId="727D282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shd w:val="clear" w:color="auto" w:fill="FFFF0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para viajes a talleres y reuniones (ca. 15 misiones)</w:t>
            </w:r>
          </w:p>
        </w:tc>
        <w:tc>
          <w:tcPr>
            <w:tcW w:w="689" w:type="pct"/>
            <w:gridSpan w:val="2"/>
          </w:tcPr>
          <w:p w14:paraId="467AA7C7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4</w:t>
            </w:r>
          </w:p>
          <w:p w14:paraId="6A8352EF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2</w:t>
            </w:r>
          </w:p>
          <w:p w14:paraId="4B118C44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(reunir fondos, gestión de los acuerdos con los donantes, gestionar viajes)</w:t>
            </w:r>
          </w:p>
          <w:p w14:paraId="7B3EE6B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4340DA" w:rsidRPr="007F365D" w14:paraId="7B5AF334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1FAE02CB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4.5</w:t>
            </w:r>
          </w:p>
        </w:tc>
        <w:tc>
          <w:tcPr>
            <w:tcW w:w="1344" w:type="pct"/>
          </w:tcPr>
          <w:p w14:paraId="71ADF4B8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 xml:space="preserve">Considerar las ISRA como áreas de alta prioridad para la implementación de medidas de gestión para conservar tiburones y rayas, listadas en el Anexo 1 del </w:t>
            </w:r>
            <w:proofErr w:type="spellStart"/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  <w:t>, en sus áreas de jurisdicciones nacionales.</w:t>
            </w:r>
          </w:p>
          <w:p w14:paraId="50ABDC00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</w:p>
        </w:tc>
        <w:tc>
          <w:tcPr>
            <w:tcW w:w="414" w:type="pct"/>
          </w:tcPr>
          <w:p w14:paraId="6C23BF8B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Decisiones MOS4, </w:t>
            </w:r>
          </w:p>
          <w:p w14:paraId="327825A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CP 1.5</w:t>
            </w:r>
          </w:p>
        </w:tc>
        <w:tc>
          <w:tcPr>
            <w:tcW w:w="568" w:type="pct"/>
          </w:tcPr>
          <w:p w14:paraId="4648DF0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74A07F8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67" w:type="pct"/>
          </w:tcPr>
          <w:p w14:paraId="4C487D0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</w:t>
            </w:r>
          </w:p>
        </w:tc>
        <w:tc>
          <w:tcPr>
            <w:tcW w:w="672" w:type="pct"/>
            <w:gridSpan w:val="2"/>
          </w:tcPr>
          <w:p w14:paraId="13F0AD6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13388BE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4340DA" w:rsidRPr="00B94A3F" w14:paraId="522BB016" w14:textId="77777777" w:rsidTr="006931DA">
        <w:trPr>
          <w:gridAfter w:val="1"/>
          <w:wAfter w:w="11" w:type="pct"/>
          <w:cantSplit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6B310222" w14:textId="7394F9D5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lastRenderedPageBreak/>
              <w:t xml:space="preserve">5. Priorización regional de especies de tiburones y rayas listadas en el Anexo 1 del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y Apéndices de la CMS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(véase </w:t>
            </w:r>
            <w:hyperlink r:id="rId11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/MOS4/Doc.10.5</w:t>
              </w:r>
            </w:hyperlink>
            <w:r w:rsidRPr="007F365D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)</w:t>
            </w:r>
          </w:p>
        </w:tc>
      </w:tr>
      <w:tr w:rsidR="004340DA" w:rsidRPr="00B94A3F" w14:paraId="22DF9F75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10F1ED2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5.1</w:t>
            </w:r>
          </w:p>
        </w:tc>
        <w:tc>
          <w:tcPr>
            <w:tcW w:w="1344" w:type="pct"/>
          </w:tcPr>
          <w:p w14:paraId="6C1E4E8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CA para seguir identificando especies de prioridad regional usando la metodología presentada y aún en desarrollo.</w:t>
            </w:r>
          </w:p>
        </w:tc>
        <w:tc>
          <w:tcPr>
            <w:tcW w:w="414" w:type="pct"/>
          </w:tcPr>
          <w:p w14:paraId="61B7952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679ACF91" w14:textId="77777777" w:rsidR="00DD48CF" w:rsidRPr="001F4B30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5AE168E8" w14:textId="3919E21D" w:rsidR="004340DA" w:rsidRPr="007F365D" w:rsidRDefault="00DD48CF" w:rsidP="00DD4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233B76B4" w14:textId="77777777" w:rsidR="00405D2A" w:rsidRDefault="00405D2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14827C87" w14:textId="5F218014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67" w:type="pct"/>
          </w:tcPr>
          <w:p w14:paraId="6CEFFE4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CA</w:t>
            </w:r>
          </w:p>
        </w:tc>
        <w:tc>
          <w:tcPr>
            <w:tcW w:w="672" w:type="pct"/>
            <w:gridSpan w:val="2"/>
          </w:tcPr>
          <w:p w14:paraId="4DFA4B85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eastAsia="Arial" w:cs="Arial"/>
                <w:b/>
                <w:bCs/>
                <w:sz w:val="20"/>
                <w:szCs w:val="20"/>
                <w:lang w:val="es-ES"/>
              </w:rPr>
              <w:t xml:space="preserve">25 000 € </w:t>
            </w:r>
          </w:p>
          <w:p w14:paraId="16301ED6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lang w:val="es-ES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(asesoría para apoyar al CA)</w:t>
            </w:r>
          </w:p>
          <w:p w14:paraId="4F1BB256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749568BA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DD48CF" w:rsidRPr="00B94A3F" w14:paraId="5EC732DD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single" w:sz="4" w:space="0" w:color="7F7F7F"/>
            </w:tcBorders>
          </w:tcPr>
          <w:p w14:paraId="62D5F645" w14:textId="3E9A44BB" w:rsidR="00DD48CF" w:rsidRPr="00DD48CF" w:rsidRDefault="00DD48CF" w:rsidP="004340DA">
            <w:pPr>
              <w:textAlignment w:val="baseline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DD48CF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5.2</w:t>
            </w:r>
          </w:p>
        </w:tc>
        <w:tc>
          <w:tcPr>
            <w:tcW w:w="1344" w:type="pct"/>
            <w:tcBorders>
              <w:bottom w:val="single" w:sz="4" w:space="0" w:color="7F7F7F"/>
            </w:tcBorders>
          </w:tcPr>
          <w:p w14:paraId="45559FC4" w14:textId="4FEED688" w:rsidR="00DD48CF" w:rsidRPr="007F365D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El C</w:t>
            </w: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A</w:t>
            </w: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 xml:space="preserve"> seguirá identificando las medidas de conservación más prioritarias a escala regional (según la zona principal de pesca de la FAO)</w:t>
            </w:r>
            <w:r w:rsidRPr="00405D2A">
              <w:rPr>
                <w:rFonts w:eastAsia="Times New Roman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414" w:type="pct"/>
            <w:tcBorders>
              <w:bottom w:val="single" w:sz="4" w:space="0" w:color="7F7F7F"/>
            </w:tcBorders>
          </w:tcPr>
          <w:p w14:paraId="00DEEEDC" w14:textId="24E4BDC5" w:rsidR="00DD48CF" w:rsidRPr="00405D2A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Decisiones MOS4</w:t>
            </w:r>
          </w:p>
        </w:tc>
        <w:tc>
          <w:tcPr>
            <w:tcW w:w="568" w:type="pct"/>
            <w:tcBorders>
              <w:bottom w:val="single" w:sz="4" w:space="0" w:color="7F7F7F"/>
            </w:tcBorders>
          </w:tcPr>
          <w:p w14:paraId="2FC7C26C" w14:textId="77777777" w:rsidR="00405D2A" w:rsidRPr="001F4B30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037E1A6F" w14:textId="77777777" w:rsidR="00DD48CF" w:rsidRPr="001F4B30" w:rsidRDefault="00DD48CF" w:rsidP="00DD4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466" w:type="pct"/>
            <w:tcBorders>
              <w:bottom w:val="single" w:sz="4" w:space="0" w:color="7F7F7F"/>
            </w:tcBorders>
          </w:tcPr>
          <w:p w14:paraId="17C8C3C2" w14:textId="7CAD87FB" w:rsidR="00DD48CF" w:rsidRPr="007F365D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</w:tc>
        <w:tc>
          <w:tcPr>
            <w:tcW w:w="567" w:type="pct"/>
            <w:tcBorders>
              <w:bottom w:val="single" w:sz="4" w:space="0" w:color="7F7F7F"/>
            </w:tcBorders>
          </w:tcPr>
          <w:p w14:paraId="0C0AA7A1" w14:textId="2FF3D139" w:rsidR="00DD48CF" w:rsidRPr="00405D2A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  <w:u w:val="single"/>
                <w:lang w:val="es-ES"/>
              </w:rPr>
            </w:pPr>
            <w:r w:rsidRPr="00405D2A">
              <w:rPr>
                <w:rFonts w:eastAsia="Arial" w:cs="Arial"/>
                <w:sz w:val="20"/>
                <w:szCs w:val="20"/>
                <w:u w:val="single"/>
                <w:lang w:val="es-ES"/>
              </w:rPr>
              <w:t>CA</w:t>
            </w:r>
          </w:p>
        </w:tc>
        <w:tc>
          <w:tcPr>
            <w:tcW w:w="672" w:type="pct"/>
            <w:gridSpan w:val="2"/>
            <w:tcBorders>
              <w:bottom w:val="single" w:sz="4" w:space="0" w:color="7F7F7F"/>
            </w:tcBorders>
          </w:tcPr>
          <w:p w14:paraId="0FCD7DE6" w14:textId="77777777" w:rsidR="00DD48CF" w:rsidRPr="007F365D" w:rsidRDefault="00DD48CF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7F7F7F"/>
            </w:tcBorders>
          </w:tcPr>
          <w:p w14:paraId="5963A53E" w14:textId="77777777" w:rsidR="00DD48CF" w:rsidRPr="007F365D" w:rsidRDefault="00DD48CF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4340DA" w:rsidRPr="00B94A3F" w14:paraId="5BEEB4A6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2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single" w:sz="4" w:space="0" w:color="auto"/>
            </w:tcBorders>
          </w:tcPr>
          <w:p w14:paraId="77F516F4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5.2</w:t>
            </w:r>
          </w:p>
        </w:tc>
        <w:tc>
          <w:tcPr>
            <w:tcW w:w="1344" w:type="pct"/>
            <w:tcBorders>
              <w:bottom w:val="single" w:sz="4" w:space="0" w:color="auto"/>
            </w:tcBorders>
          </w:tcPr>
          <w:p w14:paraId="107E8B7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Calibri" w:cs="Arial"/>
                <w:sz w:val="20"/>
                <w:szCs w:val="20"/>
                <w:lang w:val="es-ES"/>
              </w:rPr>
              <w:t>Prestar apoyo financiero para la de priorización regional para áreas adicionales FAO.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61B96C1C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 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0E606DFC" w14:textId="77777777" w:rsidR="00405D2A" w:rsidRPr="001F4B30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21754F22" w14:textId="246826CE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51E68D7E" w14:textId="77777777" w:rsid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2C69807A" w14:textId="14CEEA80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667299D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SIG, (SEC ya que los fondos se proporcionarían a la Secretaría)</w:t>
            </w:r>
          </w:p>
          <w:p w14:paraId="0ACEA7E6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14:paraId="350BCF3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Arial" w:cs="Arial"/>
                <w:sz w:val="20"/>
                <w:szCs w:val="20"/>
                <w:lang w:val="es-ES"/>
              </w:rPr>
              <w:t>Véase arriba</w:t>
            </w: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</w:tcPr>
          <w:p w14:paraId="21192E5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5</w:t>
            </w:r>
          </w:p>
          <w:p w14:paraId="5E13DD1A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0,5</w:t>
            </w:r>
          </w:p>
          <w:p w14:paraId="3B16274E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(asesor de reclutamiento y orientación,</w:t>
            </w:r>
          </w:p>
        </w:tc>
      </w:tr>
      <w:tr w:rsidR="004340DA" w:rsidRPr="00B94A3F" w14:paraId="49A920F9" w14:textId="77777777" w:rsidTr="006931DA">
        <w:trPr>
          <w:gridAfter w:val="1"/>
          <w:wAfter w:w="11" w:type="pct"/>
          <w:cantSplit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6F9531EC" w14:textId="2A9F773D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6. Recomendaciones a los Signatarios para mejorar los informes de datos de descarga para especies listadas en el Anexo 1 del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MdE</w:t>
            </w:r>
            <w:proofErr w:type="spellEnd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sobre tiburones (véase </w:t>
            </w:r>
            <w:hyperlink r:id="rId12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/MOS4/Doc.10.6</w:t>
              </w:r>
            </w:hyperlink>
            <w:r w:rsidRPr="007F365D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)</w:t>
            </w:r>
          </w:p>
        </w:tc>
      </w:tr>
      <w:tr w:rsidR="004340DA" w:rsidRPr="00B94A3F" w14:paraId="30F604EA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862BC35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6.1 </w:t>
            </w:r>
          </w:p>
        </w:tc>
        <w:tc>
          <w:tcPr>
            <w:tcW w:w="1344" w:type="pct"/>
          </w:tcPr>
          <w:p w14:paraId="7EDB2F97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Actualizar los análisis presentados aquí para incluir los datos más actualizados y publicar los hallazgos en una revista científica revisada por colegas en colaboración con especialistas de la FAO (y otros especialistas relevantes).</w:t>
            </w:r>
          </w:p>
        </w:tc>
        <w:tc>
          <w:tcPr>
            <w:tcW w:w="414" w:type="pct"/>
          </w:tcPr>
          <w:p w14:paraId="39BDBB40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  </w:t>
            </w:r>
          </w:p>
        </w:tc>
        <w:tc>
          <w:tcPr>
            <w:tcW w:w="568" w:type="pct"/>
          </w:tcPr>
          <w:p w14:paraId="60FAA61E" w14:textId="77777777" w:rsidR="00405D2A" w:rsidRPr="001F4B30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3EC568C8" w14:textId="0AC3A7CA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49FDC6AB" w14:textId="77777777" w:rsid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36519507" w14:textId="27BB62DE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72CEF53F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CA</w:t>
            </w:r>
          </w:p>
          <w:p w14:paraId="08A36B9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  <w:p w14:paraId="00629948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CWG</w:t>
            </w:r>
          </w:p>
        </w:tc>
        <w:tc>
          <w:tcPr>
            <w:tcW w:w="672" w:type="pct"/>
            <w:gridSpan w:val="2"/>
          </w:tcPr>
          <w:p w14:paraId="619F1F71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16 000 €</w:t>
            </w:r>
          </w:p>
          <w:p w14:paraId="30862C6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(tarifas de asesoría y publicación de acceso abierto)</w:t>
            </w:r>
          </w:p>
        </w:tc>
        <w:tc>
          <w:tcPr>
            <w:tcW w:w="689" w:type="pct"/>
            <w:gridSpan w:val="2"/>
          </w:tcPr>
          <w:p w14:paraId="266291C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5</w:t>
            </w:r>
          </w:p>
          <w:p w14:paraId="2E7EA29C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0,5</w:t>
            </w:r>
          </w:p>
          <w:p w14:paraId="4B30FA10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(asesor de reclutamiento y orientación, gestión de los acuerdos con los donantes)</w:t>
            </w:r>
          </w:p>
        </w:tc>
      </w:tr>
      <w:tr w:rsidR="004340DA" w:rsidRPr="00B94A3F" w14:paraId="62784245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69275B53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lastRenderedPageBreak/>
              <w:t>6.2 </w:t>
            </w:r>
          </w:p>
        </w:tc>
        <w:tc>
          <w:tcPr>
            <w:tcW w:w="1344" w:type="pct"/>
          </w:tcPr>
          <w:p w14:paraId="25E76296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Realizar análisis de esos datos de descarga de los tiburones listados en el Anexo 1, como se informó a las OROP relevantes (p. ej., ICCAT), incluyendo el cotejo con datos comparables que tiene la FAO en colaboración con especialistas.</w:t>
            </w:r>
          </w:p>
        </w:tc>
        <w:tc>
          <w:tcPr>
            <w:tcW w:w="414" w:type="pct"/>
          </w:tcPr>
          <w:p w14:paraId="38BDC964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 </w:t>
            </w:r>
          </w:p>
        </w:tc>
        <w:tc>
          <w:tcPr>
            <w:tcW w:w="568" w:type="pct"/>
          </w:tcPr>
          <w:p w14:paraId="5CEB6D03" w14:textId="77777777" w:rsidR="00405D2A" w:rsidRPr="00405D2A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Media</w:t>
            </w:r>
          </w:p>
          <w:p w14:paraId="63E3E44E" w14:textId="0275EC6B" w:rsidR="004340DA" w:rsidRPr="007F365D" w:rsidRDefault="00405D2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66" w:type="pct"/>
          </w:tcPr>
          <w:p w14:paraId="5D900331" w14:textId="77777777" w:rsidR="00405D2A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38BA8284" w14:textId="78D764A9" w:rsidR="004340DA" w:rsidRPr="007F365D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662DD74B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CA</w:t>
            </w:r>
          </w:p>
          <w:p w14:paraId="07A9542E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  <w:p w14:paraId="060F2CD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CWG</w:t>
            </w:r>
          </w:p>
        </w:tc>
        <w:tc>
          <w:tcPr>
            <w:tcW w:w="672" w:type="pct"/>
            <w:gridSpan w:val="2"/>
          </w:tcPr>
          <w:p w14:paraId="0F375267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10 000 € </w:t>
            </w:r>
          </w:p>
          <w:p w14:paraId="1A3BD58E" w14:textId="747B3559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(para viajes para presentar documentos de trabajo en reuniones de grupo de trabajo OROP relevantes; 3 misiones)</w:t>
            </w:r>
          </w:p>
        </w:tc>
        <w:tc>
          <w:tcPr>
            <w:tcW w:w="689" w:type="pct"/>
            <w:gridSpan w:val="2"/>
          </w:tcPr>
          <w:p w14:paraId="047C65CE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0,5</w:t>
            </w:r>
          </w:p>
          <w:p w14:paraId="335A52AC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1</w:t>
            </w:r>
          </w:p>
          <w:p w14:paraId="2B226B3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viajes)</w:t>
            </w:r>
          </w:p>
        </w:tc>
      </w:tr>
      <w:tr w:rsidR="004340DA" w:rsidRPr="00B94A3F" w14:paraId="01689C25" w14:textId="77777777" w:rsidTr="00405D2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2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3A9345BB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6.3 </w:t>
            </w:r>
          </w:p>
        </w:tc>
        <w:tc>
          <w:tcPr>
            <w:tcW w:w="1344" w:type="pct"/>
          </w:tcPr>
          <w:p w14:paraId="3B9E99E3" w14:textId="4CCA7566" w:rsidR="004340DA" w:rsidRPr="007F365D" w:rsidRDefault="004340D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Identificar los tipos de error, o error potencial, que se han observado en el análisis de datos de descarga y desarrollar directrices para cómo las naciones podrían mejorar sus datos de descargas nacionales de forma útil para mejorar el control de calidad de los datos que se envían. </w:t>
            </w:r>
          </w:p>
        </w:tc>
        <w:tc>
          <w:tcPr>
            <w:tcW w:w="414" w:type="pct"/>
          </w:tcPr>
          <w:p w14:paraId="4E827AB9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  </w:t>
            </w:r>
          </w:p>
        </w:tc>
        <w:tc>
          <w:tcPr>
            <w:tcW w:w="568" w:type="pct"/>
          </w:tcPr>
          <w:p w14:paraId="0D26CDBC" w14:textId="77777777" w:rsidR="00405D2A" w:rsidRPr="001F4B30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7EAADC33" w14:textId="24AF6A3C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77164570" w14:textId="77777777" w:rsid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7BCE9E4A" w14:textId="2C72D7B8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409B703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CA</w:t>
            </w:r>
          </w:p>
          <w:p w14:paraId="262C1CFC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Coop</w:t>
            </w:r>
            <w:proofErr w:type="spellEnd"/>
          </w:p>
          <w:p w14:paraId="0560BBD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CWG</w:t>
            </w:r>
          </w:p>
        </w:tc>
        <w:tc>
          <w:tcPr>
            <w:tcW w:w="672" w:type="pct"/>
            <w:gridSpan w:val="2"/>
          </w:tcPr>
          <w:p w14:paraId="6B12640B" w14:textId="77777777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 xml:space="preserve">10 000 € </w:t>
            </w:r>
          </w:p>
          <w:p w14:paraId="3B94E465" w14:textId="77777777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(para viajes para experto adicional y talleres de 2 días consecutivos con AC4)</w:t>
            </w:r>
          </w:p>
        </w:tc>
        <w:tc>
          <w:tcPr>
            <w:tcW w:w="689" w:type="pct"/>
            <w:gridSpan w:val="2"/>
          </w:tcPr>
          <w:p w14:paraId="5A0ACDD5" w14:textId="77777777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P personal: 3</w:t>
            </w:r>
          </w:p>
          <w:p w14:paraId="6B8747BB" w14:textId="77777777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b/>
                <w:bCs/>
                <w:strike/>
                <w:sz w:val="20"/>
                <w:szCs w:val="20"/>
                <w:lang w:val="es-ES" w:eastAsia="es-ES"/>
              </w:rPr>
              <w:t>G personal: 0,5</w:t>
            </w:r>
          </w:p>
          <w:p w14:paraId="1799C6B4" w14:textId="35BA924A" w:rsidR="004340DA" w:rsidRPr="00405D2A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(gestión de viajes y logística de reuniones, incluyendo adquisiciones cuando sean pertinentes, participar)</w:t>
            </w:r>
          </w:p>
        </w:tc>
      </w:tr>
      <w:tr w:rsidR="004340DA" w:rsidRPr="00B94A3F" w14:paraId="5F9B1352" w14:textId="77777777" w:rsidTr="006931DA">
        <w:trPr>
          <w:gridAfter w:val="1"/>
          <w:wAfter w:w="11" w:type="pct"/>
          <w:cantSplit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253AE620" w14:textId="759FB86B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7. Revisión de la mortalidad a causa de pesquerías de las especies enumeradas en el Anexo 1 del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MdE</w:t>
            </w:r>
            <w:proofErr w:type="spellEnd"/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 xml:space="preserve"> sobre los Tiburones y los Apéndices de la CMS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(véase </w:t>
            </w:r>
            <w:hyperlink r:id="rId13" w:history="1"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CMS/</w:t>
              </w:r>
              <w:proofErr w:type="spellStart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Sharks</w:t>
              </w:r>
              <w:proofErr w:type="spellEnd"/>
              <w:r w:rsidRPr="007F365D">
                <w:rPr>
                  <w:rFonts w:eastAsia="Times New Roman" w:cs="Arial"/>
                  <w:color w:val="0000FF"/>
                  <w:sz w:val="20"/>
                  <w:szCs w:val="20"/>
                  <w:u w:val="single"/>
                  <w:lang w:val="es-ES"/>
                </w:rPr>
                <w:t>/MOS4/Doc.10.7</w:t>
              </w:r>
            </w:hyperlink>
            <w:r w:rsidRPr="007F365D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)</w:t>
            </w:r>
          </w:p>
        </w:tc>
      </w:tr>
      <w:tr w:rsidR="004340DA" w:rsidRPr="007F365D" w14:paraId="3BB81642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5B4110E2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7.1</w:t>
            </w:r>
          </w:p>
        </w:tc>
        <w:tc>
          <w:tcPr>
            <w:tcW w:w="1344" w:type="pct"/>
          </w:tcPr>
          <w:p w14:paraId="6A319966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Proporcionar apoyo técnico a la revisión.</w:t>
            </w:r>
          </w:p>
        </w:tc>
        <w:tc>
          <w:tcPr>
            <w:tcW w:w="414" w:type="pct"/>
          </w:tcPr>
          <w:p w14:paraId="0BD6BC18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1B6C849B" w14:textId="77777777" w:rsidR="00405D2A" w:rsidRPr="001F4B30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47FA969F" w14:textId="724C3CCE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</w:t>
            </w:r>
            <w:r w:rsidR="004340DA"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466" w:type="pct"/>
          </w:tcPr>
          <w:p w14:paraId="6A10DA96" w14:textId="77777777" w:rsid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73712A8D" w14:textId="239E8AAE" w:rsidR="004340DA" w:rsidRPr="007F365D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577A466D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CA</w:t>
            </w:r>
          </w:p>
        </w:tc>
        <w:tc>
          <w:tcPr>
            <w:tcW w:w="672" w:type="pct"/>
            <w:gridSpan w:val="2"/>
          </w:tcPr>
          <w:p w14:paraId="08ECB053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7B3502C4" w14:textId="77777777" w:rsidR="004340DA" w:rsidRPr="007F365D" w:rsidRDefault="004340D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</w:p>
        </w:tc>
      </w:tr>
      <w:tr w:rsidR="004340DA" w:rsidRPr="00B94A3F" w14:paraId="416E7F58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203AC1F6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7.2</w:t>
            </w:r>
          </w:p>
        </w:tc>
        <w:tc>
          <w:tcPr>
            <w:tcW w:w="1344" w:type="pct"/>
          </w:tcPr>
          <w:p w14:paraId="092FC7FF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Proporcionar apoyo financiero para la consecución del estudio piloto sobre dos zonas FAO.</w:t>
            </w:r>
          </w:p>
        </w:tc>
        <w:tc>
          <w:tcPr>
            <w:tcW w:w="414" w:type="pct"/>
          </w:tcPr>
          <w:p w14:paraId="09183C02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43B3193F" w14:textId="77777777" w:rsidR="00405D2A" w:rsidRPr="001F4B30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1F4B30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  <w:p w14:paraId="01C2DF50" w14:textId="48DC6439" w:rsidR="004340DA" w:rsidRPr="007F365D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1F4B30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34D7C446" w14:textId="77777777" w:rsidR="00405D2A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2023-2025</w:t>
            </w:r>
          </w:p>
          <w:p w14:paraId="2BFDB796" w14:textId="54916F05" w:rsidR="004340DA" w:rsidRPr="007F365D" w:rsidRDefault="00405D2A" w:rsidP="00405D2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405D2A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67" w:type="pct"/>
          </w:tcPr>
          <w:p w14:paraId="3F78BFD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SIG, (SEC: si se proporcionaron fondos a través de la Secretaría)</w:t>
            </w:r>
          </w:p>
        </w:tc>
        <w:tc>
          <w:tcPr>
            <w:tcW w:w="672" w:type="pct"/>
            <w:gridSpan w:val="2"/>
          </w:tcPr>
          <w:p w14:paraId="1663D354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 xml:space="preserve">50 000 € 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(asesoramiento: la financiación ya se encuentra disponible)</w:t>
            </w:r>
          </w:p>
        </w:tc>
        <w:tc>
          <w:tcPr>
            <w:tcW w:w="689" w:type="pct"/>
            <w:gridSpan w:val="2"/>
          </w:tcPr>
          <w:p w14:paraId="0EAEF08C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/>
              </w:rPr>
              <w:t>P personal: 10</w:t>
            </w:r>
          </w:p>
          <w:p w14:paraId="684ED2B8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/>
              </w:rPr>
              <w:t>G personal: 1</w:t>
            </w:r>
          </w:p>
          <w:p w14:paraId="32F6CEF6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(gestión de los acuerdos de los donantes, contratación y supervisión del asesor)</w:t>
            </w:r>
          </w:p>
        </w:tc>
      </w:tr>
      <w:tr w:rsidR="004340DA" w:rsidRPr="00B94A3F" w14:paraId="068A06B8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471833DA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lastRenderedPageBreak/>
              <w:t>8. Aplicación de Acción Concertada para Tiburones Ballena</w:t>
            </w:r>
          </w:p>
        </w:tc>
      </w:tr>
      <w:tr w:rsidR="004340DA" w:rsidRPr="00B94A3F" w14:paraId="24B93D8A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7830701F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8.1</w:t>
            </w:r>
          </w:p>
        </w:tc>
        <w:tc>
          <w:tcPr>
            <w:tcW w:w="1344" w:type="pct"/>
          </w:tcPr>
          <w:p w14:paraId="754A46B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Emprender un estudio sobre focos mundiales de tiburones ballena, sus rutas migratorias y áreas de importancia, y evaluar el riesgo de colisiones de tiburones ballena con el tráfico de barcos. A partir de aquí el proyecto desarrollará directrices y recomendaciones para las Partes de la CMS para su consideración en la CMS COP14.</w:t>
            </w:r>
          </w:p>
          <w:p w14:paraId="3D874188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414" w:type="pct"/>
          </w:tcPr>
          <w:p w14:paraId="08E9C5AB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</w:t>
            </w:r>
          </w:p>
          <w:p w14:paraId="0B50DAA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3.8</w:t>
            </w:r>
          </w:p>
        </w:tc>
        <w:tc>
          <w:tcPr>
            <w:tcW w:w="568" w:type="pct"/>
          </w:tcPr>
          <w:p w14:paraId="37E04474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alta</w:t>
            </w:r>
          </w:p>
        </w:tc>
        <w:tc>
          <w:tcPr>
            <w:tcW w:w="466" w:type="pct"/>
          </w:tcPr>
          <w:p w14:paraId="31AEFA8C" w14:textId="2B8D0919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2023</w:t>
            </w:r>
            <w:r w:rsidR="00350986"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 - 2025</w:t>
            </w:r>
          </w:p>
        </w:tc>
        <w:tc>
          <w:tcPr>
            <w:tcW w:w="567" w:type="pct"/>
          </w:tcPr>
          <w:p w14:paraId="20CE8F9F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SEC</w:t>
            </w:r>
          </w:p>
        </w:tc>
        <w:tc>
          <w:tcPr>
            <w:tcW w:w="672" w:type="pct"/>
            <w:gridSpan w:val="2"/>
          </w:tcPr>
          <w:p w14:paraId="2F689A88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28 000 €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(asesoramiento, la financiación ya está asegurada)</w:t>
            </w:r>
          </w:p>
        </w:tc>
        <w:tc>
          <w:tcPr>
            <w:tcW w:w="689" w:type="pct"/>
            <w:gridSpan w:val="2"/>
          </w:tcPr>
          <w:p w14:paraId="5AFD3017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P personal: 7</w:t>
            </w:r>
          </w:p>
          <w:p w14:paraId="3E2AD6A5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  <w:t>G personal: 1</w:t>
            </w:r>
          </w:p>
          <w:p w14:paraId="0C794E3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(gestión de acuerdos con donantes y asesoramiento)</w:t>
            </w:r>
          </w:p>
        </w:tc>
      </w:tr>
      <w:tr w:rsidR="00405D2A" w:rsidRPr="00B94A3F" w14:paraId="1A0207EA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65337E57" w14:textId="15C962E8" w:rsidR="00405D2A" w:rsidRPr="00405D2A" w:rsidRDefault="00405D2A" w:rsidP="004340DA">
            <w:pPr>
              <w:textAlignment w:val="baseline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8.2</w:t>
            </w:r>
          </w:p>
        </w:tc>
        <w:tc>
          <w:tcPr>
            <w:tcW w:w="1344" w:type="pct"/>
          </w:tcPr>
          <w:p w14:paraId="0C24657B" w14:textId="77777777" w:rsidR="00405D2A" w:rsidRP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Prestar apoyo a la aplicación de los Planes de Acción Concertada de la CMS.</w:t>
            </w:r>
          </w:p>
          <w:p w14:paraId="0390C6AD" w14:textId="77777777" w:rsidR="00405D2A" w:rsidRDefault="00405D2A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Se solicita a la Secretaría que, con el apoyo del C</w:t>
            </w:r>
            <w:r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</w:t>
            </w:r>
            <w:r w:rsidRPr="00405D2A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 según sea necesario, asista al gobierno de Filipinas en la organización de un taller regional sobre la conservación del tiburón ballena en el sudeste asiático.</w:t>
            </w:r>
          </w:p>
          <w:p w14:paraId="0382AD32" w14:textId="56833B8F" w:rsidR="00C96A1D" w:rsidRPr="00405D2A" w:rsidRDefault="00C96A1D" w:rsidP="00405D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414" w:type="pct"/>
          </w:tcPr>
          <w:p w14:paraId="473B059F" w14:textId="1E45D2B8" w:rsidR="00405D2A" w:rsidRPr="007F365D" w:rsidRDefault="00405D2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proofErr w:type="spellStart"/>
            <w:r w:rsidRPr="00405D2A"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>P</w:t>
            </w:r>
            <w:r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>dT</w:t>
            </w:r>
            <w:proofErr w:type="spellEnd"/>
            <w:r w:rsidRPr="00405D2A"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 xml:space="preserve"> 2019-2021</w:t>
            </w:r>
          </w:p>
        </w:tc>
        <w:tc>
          <w:tcPr>
            <w:tcW w:w="568" w:type="pct"/>
          </w:tcPr>
          <w:p w14:paraId="3E536FEA" w14:textId="485056E0" w:rsidR="00405D2A" w:rsidRPr="00350986" w:rsidRDefault="00350986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alta</w:t>
            </w:r>
          </w:p>
        </w:tc>
        <w:tc>
          <w:tcPr>
            <w:tcW w:w="466" w:type="pct"/>
          </w:tcPr>
          <w:p w14:paraId="21F944F8" w14:textId="183367C1" w:rsidR="00405D2A" w:rsidRPr="007F365D" w:rsidRDefault="00350986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2023 - 2025</w:t>
            </w:r>
          </w:p>
        </w:tc>
        <w:tc>
          <w:tcPr>
            <w:tcW w:w="567" w:type="pct"/>
          </w:tcPr>
          <w:p w14:paraId="128E10ED" w14:textId="77777777" w:rsidR="00350986" w:rsidRPr="00220ED0" w:rsidRDefault="00350986" w:rsidP="0035098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SIG</w:t>
            </w:r>
          </w:p>
          <w:p w14:paraId="6F2C039A" w14:textId="77777777" w:rsidR="00350986" w:rsidRPr="00220ED0" w:rsidRDefault="00350986" w:rsidP="0035098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SEC</w:t>
            </w:r>
          </w:p>
          <w:p w14:paraId="06930AEF" w14:textId="77777777" w:rsidR="00350986" w:rsidRPr="00220ED0" w:rsidRDefault="00350986" w:rsidP="0035098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proofErr w:type="spellStart"/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CooP</w:t>
            </w:r>
            <w:proofErr w:type="spellEnd"/>
          </w:p>
          <w:p w14:paraId="72D79337" w14:textId="1991D69F" w:rsidR="00405D2A" w:rsidRPr="007F365D" w:rsidRDefault="00350986" w:rsidP="0035098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C</w:t>
            </w:r>
            <w:r>
              <w:rPr>
                <w:rFonts w:cs="Arial"/>
                <w:sz w:val="20"/>
                <w:szCs w:val="20"/>
                <w:u w:val="single"/>
                <w:lang w:val="en-GB" w:eastAsia="en-GB"/>
              </w:rPr>
              <w:t>A</w:t>
            </w:r>
          </w:p>
        </w:tc>
        <w:tc>
          <w:tcPr>
            <w:tcW w:w="672" w:type="pct"/>
            <w:gridSpan w:val="2"/>
          </w:tcPr>
          <w:p w14:paraId="53379CDD" w14:textId="77777777" w:rsidR="00405D2A" w:rsidRPr="007F365D" w:rsidRDefault="00405D2A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689" w:type="pct"/>
            <w:gridSpan w:val="2"/>
          </w:tcPr>
          <w:p w14:paraId="1789BC1B" w14:textId="3DA4450C" w:rsidR="00405D2A" w:rsidRPr="007F365D" w:rsidRDefault="00350986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ES" w:eastAsia="es-ES"/>
              </w:rPr>
            </w:pPr>
            <w:r w:rsidRPr="00220ED0">
              <w:rPr>
                <w:rFonts w:cs="Arial"/>
                <w:b/>
                <w:bCs/>
                <w:sz w:val="20"/>
                <w:szCs w:val="20"/>
                <w:u w:val="single"/>
                <w:lang w:val="en-GB" w:eastAsia="en-GB"/>
              </w:rPr>
              <w:t>P-</w:t>
            </w:r>
            <w:r>
              <w:rPr>
                <w:rFonts w:cs="Arial"/>
                <w:b/>
                <w:bCs/>
                <w:sz w:val="20"/>
                <w:szCs w:val="20"/>
                <w:u w:val="single"/>
                <w:lang w:val="en-GB" w:eastAsia="en-GB"/>
              </w:rPr>
              <w:t>personal</w:t>
            </w:r>
            <w:r w:rsidRPr="00220ED0">
              <w:rPr>
                <w:rFonts w:cs="Arial"/>
                <w:b/>
                <w:bCs/>
                <w:sz w:val="20"/>
                <w:szCs w:val="20"/>
                <w:u w:val="single"/>
                <w:lang w:val="en-GB" w:eastAsia="en-GB"/>
              </w:rPr>
              <w:t>: 8</w:t>
            </w:r>
          </w:p>
        </w:tc>
      </w:tr>
      <w:tr w:rsidR="004340DA" w:rsidRPr="00B94A3F" w14:paraId="05F90AC7" w14:textId="77777777" w:rsidTr="006931DA">
        <w:trPr>
          <w:gridAfter w:val="1"/>
          <w:wAfter w:w="11" w:type="pct"/>
          <w:cantSplit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B4C6E7"/>
          </w:tcPr>
          <w:p w14:paraId="717A9027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Creación de capacidad, aumento de Consciencia y Comunicación</w:t>
            </w:r>
          </w:p>
        </w:tc>
      </w:tr>
      <w:tr w:rsidR="004340DA" w:rsidRPr="007F365D" w14:paraId="4C7EFFA7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3E1F2945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9. Creación de Capacidad</w:t>
            </w:r>
          </w:p>
        </w:tc>
      </w:tr>
      <w:tr w:rsidR="004340DA" w:rsidRPr="007F365D" w14:paraId="41C361A3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3F227D5D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9.1</w:t>
            </w:r>
          </w:p>
        </w:tc>
        <w:tc>
          <w:tcPr>
            <w:tcW w:w="1344" w:type="pct"/>
          </w:tcPr>
          <w:p w14:paraId="437A56C3" w14:textId="77777777" w:rsidR="004340DA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Procurador para el resultado de las discusiones 11.1</w:t>
            </w:r>
          </w:p>
          <w:p w14:paraId="3CF678C0" w14:textId="77777777" w:rsid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Ejecutar el Programa de Creación de Capacidades del </w:t>
            </w:r>
            <w:proofErr w:type="spellStart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MdE</w:t>
            </w:r>
            <w:proofErr w:type="spellEnd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 (Resultado 3.6) en colaboración con la organización regional intergubernamental apropiada.</w:t>
            </w:r>
          </w:p>
          <w:p w14:paraId="29302E81" w14:textId="1917B138" w:rsidR="00C96A1D" w:rsidRPr="00350986" w:rsidRDefault="00C96A1D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  <w:tc>
          <w:tcPr>
            <w:tcW w:w="414" w:type="pct"/>
          </w:tcPr>
          <w:p w14:paraId="3874DCE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MOS4,</w:t>
            </w:r>
          </w:p>
          <w:p w14:paraId="764BAC82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Resultado 3.6</w:t>
            </w:r>
          </w:p>
          <w:p w14:paraId="5025FD9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568" w:type="pct"/>
          </w:tcPr>
          <w:p w14:paraId="34745FEF" w14:textId="77777777" w:rsidR="00350986" w:rsidRP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Alta </w:t>
            </w:r>
          </w:p>
          <w:p w14:paraId="5C7DBE1A" w14:textId="7D51569A" w:rsidR="004340DA" w:rsidRPr="00350986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2E886B74" w14:textId="77777777" w:rsid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</w:t>
            </w:r>
            <w:r>
              <w:rPr>
                <w:rFonts w:cs="Arial"/>
                <w:sz w:val="20"/>
                <w:szCs w:val="20"/>
                <w:u w:val="single"/>
                <w:lang w:val="en-GB" w:eastAsia="en-GB"/>
              </w:rPr>
              <w:t>5</w:t>
            </w:r>
          </w:p>
          <w:p w14:paraId="5EF2D325" w14:textId="428F119D" w:rsidR="004340DA" w:rsidRPr="007F365D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67" w:type="pct"/>
          </w:tcPr>
          <w:p w14:paraId="066DC343" w14:textId="77777777" w:rsidR="00BD4365" w:rsidRPr="00350986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SIG, AC, </w:t>
            </w:r>
            <w:proofErr w:type="spellStart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CooP</w:t>
            </w:r>
            <w:proofErr w:type="spellEnd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,</w:t>
            </w:r>
          </w:p>
          <w:p w14:paraId="249B1B45" w14:textId="3BE89B09" w:rsidR="004340DA" w:rsidRPr="007F365D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672" w:type="pct"/>
            <w:gridSpan w:val="2"/>
          </w:tcPr>
          <w:p w14:paraId="5DDBB807" w14:textId="77777777" w:rsid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>50,000€ - 500,000€</w:t>
            </w:r>
          </w:p>
          <w:p w14:paraId="6D71DDF6" w14:textId="65A104EB" w:rsidR="004340DA" w:rsidRPr="007F365D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89" w:type="pct"/>
            <w:gridSpan w:val="2"/>
          </w:tcPr>
          <w:p w14:paraId="445D138A" w14:textId="20E0BB96" w:rsidR="004340DA" w:rsidRPr="007F365D" w:rsidRDefault="00BD4365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BD4365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  <w:r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</w:t>
            </w: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P-</w:t>
            </w:r>
            <w:r w:rsidR="003851FF">
              <w:rPr>
                <w:rFonts w:cs="Arial"/>
                <w:sz w:val="20"/>
                <w:szCs w:val="20"/>
                <w:u w:val="single"/>
                <w:lang w:val="en-GB" w:eastAsia="en-GB"/>
              </w:rPr>
              <w:t>personal</w:t>
            </w: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: 5-50</w:t>
            </w:r>
          </w:p>
        </w:tc>
      </w:tr>
      <w:tr w:rsidR="004340DA" w:rsidRPr="00B94A3F" w14:paraId="3D05E2D7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7F856F25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lastRenderedPageBreak/>
              <w:t>10. Aumento de Consciencia y Comunicación</w:t>
            </w:r>
          </w:p>
        </w:tc>
      </w:tr>
      <w:tr w:rsidR="004340DA" w:rsidRPr="00BD4365" w14:paraId="24FAD1EA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25DC2A73" w14:textId="77777777" w:rsidR="004340DA" w:rsidRPr="007F365D" w:rsidRDefault="004340DA" w:rsidP="004340DA">
            <w:pPr>
              <w:textAlignment w:val="baseline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10.1</w:t>
            </w:r>
          </w:p>
        </w:tc>
        <w:tc>
          <w:tcPr>
            <w:tcW w:w="1344" w:type="pct"/>
          </w:tcPr>
          <w:p w14:paraId="085DE38F" w14:textId="77777777" w:rsidR="00350986" w:rsidRP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Compendio mundial sobre el estado de conservación y las medidas de gestión de los tiburones</w:t>
            </w: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 </w:t>
            </w:r>
          </w:p>
          <w:p w14:paraId="0A55372D" w14:textId="74F0062E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Procurador para el resultado de las discusiones 11.2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(véase </w:t>
            </w:r>
            <w:r w:rsidRPr="00350986">
              <w:rPr>
                <w:rFonts w:eastAsia="Times New Roman" w:cs="Arial"/>
                <w:strike/>
                <w:sz w:val="20"/>
                <w:szCs w:val="20"/>
                <w:u w:val="single"/>
                <w:lang w:val="es-ES"/>
              </w:rPr>
              <w:t>CMS/</w:t>
            </w:r>
            <w:proofErr w:type="spellStart"/>
            <w:r w:rsidRPr="00350986">
              <w:rPr>
                <w:rFonts w:eastAsia="Times New Roman" w:cs="Arial"/>
                <w:strike/>
                <w:sz w:val="20"/>
                <w:szCs w:val="20"/>
                <w:u w:val="single"/>
                <w:lang w:val="es-ES"/>
              </w:rPr>
              <w:t>Sharks</w:t>
            </w:r>
            <w:proofErr w:type="spellEnd"/>
            <w:r w:rsidRPr="00350986">
              <w:rPr>
                <w:rFonts w:eastAsia="Times New Roman" w:cs="Arial"/>
                <w:strike/>
                <w:sz w:val="20"/>
                <w:szCs w:val="20"/>
                <w:u w:val="single"/>
                <w:lang w:val="es-ES"/>
              </w:rPr>
              <w:t>/MOS4/Doc.11.2</w:t>
            </w:r>
            <w:r w:rsidR="00350986">
              <w:rPr>
                <w:rFonts w:eastAsia="Times New Roman" w:cs="Arial"/>
                <w:sz w:val="20"/>
                <w:szCs w:val="20"/>
                <w:lang w:val="es-ES"/>
              </w:rPr>
              <w:t xml:space="preserve"> </w:t>
            </w:r>
            <w:r w:rsidR="00350986" w:rsidRPr="00350986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CMS/</w:t>
            </w:r>
            <w:proofErr w:type="spellStart"/>
            <w:r w:rsidR="00350986" w:rsidRPr="00350986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Sharks</w:t>
            </w:r>
            <w:proofErr w:type="spellEnd"/>
            <w:r w:rsidR="00350986" w:rsidRPr="00350986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/MOS4/Doc.11.2</w:t>
            </w:r>
            <w:r w:rsidR="00350986">
              <w:rPr>
                <w:rFonts w:eastAsia="Times New Roman" w:cs="Arial"/>
                <w:sz w:val="20"/>
                <w:szCs w:val="20"/>
                <w:u w:val="single"/>
                <w:lang w:val="es-ES"/>
              </w:rPr>
              <w:t>/Rev.1</w:t>
            </w:r>
            <w:r w:rsidRPr="007F365D">
              <w:rPr>
                <w:rFonts w:eastAsia="Times New Roman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414" w:type="pct"/>
          </w:tcPr>
          <w:p w14:paraId="0232721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Decisiones MOS4</w:t>
            </w:r>
          </w:p>
        </w:tc>
        <w:tc>
          <w:tcPr>
            <w:tcW w:w="568" w:type="pct"/>
          </w:tcPr>
          <w:p w14:paraId="6F05858F" w14:textId="77777777" w:rsidR="00350986" w:rsidRPr="00350986" w:rsidRDefault="00350986" w:rsidP="0035098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Alta </w:t>
            </w:r>
          </w:p>
          <w:p w14:paraId="644EE345" w14:textId="41E1AC1F" w:rsidR="004340DA" w:rsidRPr="007F365D" w:rsidRDefault="00350986" w:rsidP="0035098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466" w:type="pct"/>
          </w:tcPr>
          <w:p w14:paraId="68EF92E7" w14:textId="15C195AC" w:rsid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2023-202</w:t>
            </w:r>
            <w:r w:rsidR="00BD4365">
              <w:rPr>
                <w:rFonts w:cs="Arial"/>
                <w:sz w:val="20"/>
                <w:szCs w:val="20"/>
                <w:u w:val="single"/>
                <w:lang w:val="en-GB" w:eastAsia="en-GB"/>
              </w:rPr>
              <w:t>5</w:t>
            </w:r>
          </w:p>
          <w:p w14:paraId="4171B9E4" w14:textId="0DE0176E" w:rsidR="004340DA" w:rsidRPr="00350986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567" w:type="pct"/>
          </w:tcPr>
          <w:p w14:paraId="5008C52B" w14:textId="77777777" w:rsidR="00350986" w:rsidRP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SIG, AC, </w:t>
            </w:r>
            <w:proofErr w:type="spellStart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CooP</w:t>
            </w:r>
            <w:proofErr w:type="spellEnd"/>
            <w:r w:rsidRPr="00350986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,</w:t>
            </w:r>
          </w:p>
          <w:p w14:paraId="42F538EB" w14:textId="77F012A9" w:rsidR="004340DA" w:rsidRPr="00350986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350986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  <w:tc>
          <w:tcPr>
            <w:tcW w:w="672" w:type="pct"/>
            <w:gridSpan w:val="2"/>
          </w:tcPr>
          <w:p w14:paraId="6CFF9E7F" w14:textId="21D65161" w:rsidR="00350986" w:rsidRDefault="00350986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</w:pPr>
            <w:r w:rsidRPr="00350986">
              <w:rPr>
                <w:rFonts w:eastAsia="Times New Roman" w:cs="Arial"/>
                <w:sz w:val="20"/>
                <w:szCs w:val="20"/>
                <w:u w:val="single"/>
                <w:lang w:val="en-GB" w:eastAsia="en-GB"/>
              </w:rPr>
              <w:t>50,000€</w:t>
            </w:r>
          </w:p>
          <w:p w14:paraId="54956816" w14:textId="1649F63B" w:rsidR="004340DA" w:rsidRPr="00BD4365" w:rsidRDefault="00BD4365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(asegurados)</w:t>
            </w:r>
          </w:p>
        </w:tc>
        <w:tc>
          <w:tcPr>
            <w:tcW w:w="689" w:type="pct"/>
            <w:gridSpan w:val="2"/>
          </w:tcPr>
          <w:p w14:paraId="5EFD20C7" w14:textId="73D6259A" w:rsidR="00BD4365" w:rsidRP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 xml:space="preserve">P </w:t>
            </w: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>personal</w:t>
            </w: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>: 20</w:t>
            </w:r>
          </w:p>
          <w:p w14:paraId="2FDF549A" w14:textId="6BF49954" w:rsidR="00BD4365" w:rsidRP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 xml:space="preserve">G </w:t>
            </w: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>personal</w:t>
            </w:r>
            <w:r w:rsidRPr="00BD4365">
              <w:rPr>
                <w:rFonts w:eastAsia="Times New Roman" w:cs="Arial"/>
                <w:b/>
                <w:bCs/>
                <w:sz w:val="20"/>
                <w:szCs w:val="20"/>
                <w:u w:val="single"/>
                <w:lang w:val="es-ES" w:eastAsia="en-GB"/>
              </w:rPr>
              <w:t>: 3</w:t>
            </w:r>
          </w:p>
          <w:p w14:paraId="6E7729D6" w14:textId="77777777" w:rsidR="00C96A1D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(gestión de acuerdos con donantes y consultoría)</w:t>
            </w:r>
          </w:p>
          <w:p w14:paraId="02C6F03C" w14:textId="527F0888" w:rsidR="004340DA" w:rsidRPr="00BD4365" w:rsidRDefault="004340DA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  <w:r w:rsidRPr="00BD4365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Por determinar</w:t>
            </w:r>
          </w:p>
        </w:tc>
      </w:tr>
      <w:tr w:rsidR="004340DA" w:rsidRPr="00B94A3F" w14:paraId="39F76641" w14:textId="77777777" w:rsidTr="006931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cantSplit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  <w:gridSpan w:val="12"/>
            <w:shd w:val="clear" w:color="auto" w:fill="DEEAF6" w:themeFill="accent5" w:themeFillTint="33"/>
          </w:tcPr>
          <w:p w14:paraId="4553C69E" w14:textId="6FFC925C" w:rsidR="004340DA" w:rsidRPr="007F365D" w:rsidRDefault="004340DA" w:rsidP="004340D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11. Otras actividades, en línea con los</w:t>
            </w:r>
            <w:r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mandatos</w:t>
            </w:r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7F365D">
              <w:rPr>
                <w:rFonts w:eastAsia="Times New Roman" w:cs="Arial"/>
                <w:sz w:val="20"/>
                <w:szCs w:val="20"/>
                <w:lang w:val="es-ES" w:eastAsia="es-ES"/>
              </w:rPr>
              <w:t>MdE</w:t>
            </w:r>
            <w:proofErr w:type="spellEnd"/>
          </w:p>
        </w:tc>
      </w:tr>
      <w:tr w:rsidR="004340DA" w:rsidRPr="00B94A3F" w14:paraId="72360C60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631A90B2" w14:textId="77777777" w:rsidR="004340DA" w:rsidRPr="00BD4365" w:rsidRDefault="004340DA" w:rsidP="004340DA">
            <w:pPr>
              <w:textAlignment w:val="baseline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BD4365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>11.1</w:t>
            </w:r>
          </w:p>
        </w:tc>
        <w:tc>
          <w:tcPr>
            <w:tcW w:w="1344" w:type="pct"/>
          </w:tcPr>
          <w:p w14:paraId="0D2DE8A4" w14:textId="77777777" w:rsidR="004340DA" w:rsidRPr="00BD4365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 w:rsidRPr="00BD4365">
              <w:rPr>
                <w:rFonts w:eastAsia="Times New Roman" w:cs="Arial"/>
                <w:strike/>
                <w:sz w:val="20"/>
                <w:szCs w:val="20"/>
                <w:lang w:val="es-ES" w:eastAsia="es-ES"/>
              </w:rPr>
              <w:t xml:space="preserve">Actividades que pueden surgir como prioridades de los Signatarios y donantes durante el período de sesiones, y cuya financiación es probable que esté disponible.  Se emprenderían si hubiera disponible capacidad de personal y/o pudieran sustituir actividades aprobadas para las cuales no se encontró financiación.      </w:t>
            </w:r>
          </w:p>
        </w:tc>
        <w:tc>
          <w:tcPr>
            <w:tcW w:w="414" w:type="pct"/>
          </w:tcPr>
          <w:p w14:paraId="3542853D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568" w:type="pct"/>
          </w:tcPr>
          <w:p w14:paraId="53FE4EB3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466" w:type="pct"/>
          </w:tcPr>
          <w:p w14:paraId="5E1E053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567" w:type="pct"/>
          </w:tcPr>
          <w:p w14:paraId="40B9EC50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672" w:type="pct"/>
            <w:gridSpan w:val="2"/>
          </w:tcPr>
          <w:p w14:paraId="37AB85CA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4A387039" w14:textId="77777777" w:rsidR="004340DA" w:rsidRPr="007F365D" w:rsidRDefault="004340DA" w:rsidP="004340D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s-ES" w:eastAsia="en-GB"/>
              </w:rPr>
            </w:pPr>
          </w:p>
        </w:tc>
      </w:tr>
      <w:tr w:rsidR="00BD4365" w:rsidRPr="00B94A3F" w14:paraId="6DA042D9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1BC4150F" w14:textId="141B6BCB" w:rsidR="00BD4365" w:rsidRPr="00BD4365" w:rsidRDefault="00BD4365" w:rsidP="004340DA">
            <w:pPr>
              <w:textAlignment w:val="baseline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11.1</w:t>
            </w:r>
          </w:p>
        </w:tc>
        <w:tc>
          <w:tcPr>
            <w:tcW w:w="1344" w:type="pct"/>
          </w:tcPr>
          <w:p w14:paraId="4C689DAA" w14:textId="1027EF1A" w:rsidR="00BD4365" w:rsidRPr="00BD4365" w:rsidRDefault="00BD436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Finalizar las fichas de especies existentes y redactar fichas de especies de nueva inclusión en el Anexo 1 del </w:t>
            </w:r>
            <w:proofErr w:type="spellStart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MdE</w:t>
            </w:r>
            <w:proofErr w:type="spellEnd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.</w:t>
            </w:r>
          </w:p>
        </w:tc>
        <w:tc>
          <w:tcPr>
            <w:tcW w:w="414" w:type="pct"/>
          </w:tcPr>
          <w:p w14:paraId="64756BF5" w14:textId="71EDAE67" w:rsidR="00BD4365" w:rsidRPr="00BD4365" w:rsidRDefault="00BD436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Trasladado de </w:t>
            </w:r>
            <w:proofErr w:type="spellStart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P</w:t>
            </w: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dT</w:t>
            </w:r>
            <w:proofErr w:type="spellEnd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 2019-2021</w:t>
            </w:r>
          </w:p>
        </w:tc>
        <w:tc>
          <w:tcPr>
            <w:tcW w:w="568" w:type="pct"/>
          </w:tcPr>
          <w:p w14:paraId="07BB70BF" w14:textId="53DE83EA" w:rsidR="00BD4365" w:rsidRPr="00BD4365" w:rsidRDefault="00D6774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Alta</w:t>
            </w:r>
          </w:p>
        </w:tc>
        <w:tc>
          <w:tcPr>
            <w:tcW w:w="466" w:type="pct"/>
          </w:tcPr>
          <w:p w14:paraId="3CE10197" w14:textId="7DC35A2B" w:rsidR="00BD4365" w:rsidRPr="00BD4365" w:rsidRDefault="00D6774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220ED0">
              <w:rPr>
                <w:rFonts w:cs="Arial"/>
                <w:b/>
                <w:bCs/>
                <w:sz w:val="20"/>
                <w:szCs w:val="20"/>
                <w:u w:val="single"/>
                <w:lang w:val="en-GB" w:eastAsia="en-GB"/>
              </w:rPr>
              <w:t>2023-2025</w:t>
            </w:r>
          </w:p>
        </w:tc>
        <w:tc>
          <w:tcPr>
            <w:tcW w:w="567" w:type="pct"/>
          </w:tcPr>
          <w:p w14:paraId="1F06CC28" w14:textId="7B7D7C31" w:rsidR="00BD4365" w:rsidRPr="00BD4365" w:rsidRDefault="00D6774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CA</w:t>
            </w:r>
          </w:p>
        </w:tc>
        <w:tc>
          <w:tcPr>
            <w:tcW w:w="672" w:type="pct"/>
            <w:gridSpan w:val="2"/>
          </w:tcPr>
          <w:p w14:paraId="62D2ED40" w14:textId="77777777" w:rsidR="00BD4365" w:rsidRPr="00BD4365" w:rsidRDefault="00BD436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50E49E78" w14:textId="77777777" w:rsidR="00BD4365" w:rsidRPr="00BD4365" w:rsidRDefault="00BD4365" w:rsidP="004340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</w:tr>
      <w:tr w:rsidR="00BD4365" w:rsidRPr="00B94A3F" w14:paraId="607E8AAB" w14:textId="77777777" w:rsidTr="006931DA">
        <w:trPr>
          <w:gridAfter w:val="3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59BA01DD" w14:textId="61C3299A" w:rsidR="00BD4365" w:rsidRPr="00BD4365" w:rsidRDefault="00BD4365" w:rsidP="00BD4365">
            <w:pPr>
              <w:textAlignment w:val="baseline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11.2</w:t>
            </w:r>
          </w:p>
        </w:tc>
        <w:tc>
          <w:tcPr>
            <w:tcW w:w="1344" w:type="pct"/>
          </w:tcPr>
          <w:p w14:paraId="4FE659C5" w14:textId="51707E1C" w:rsidR="00BD4365" w:rsidRP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Fomentar la puesta en común de aquellos datos que sean relevantes para las OROP y las evaluaciones de poblaciones (por ejemplo, datos independientes de la pesca, datos históricos y tradicionales) y promover su difusión.</w:t>
            </w:r>
          </w:p>
        </w:tc>
        <w:tc>
          <w:tcPr>
            <w:tcW w:w="414" w:type="pct"/>
          </w:tcPr>
          <w:p w14:paraId="530EB647" w14:textId="6BB1A3DC" w:rsidR="00BD4365" w:rsidRPr="00BD4365" w:rsidRDefault="00D6774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Trasladado de </w:t>
            </w:r>
            <w:proofErr w:type="spellStart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P</w:t>
            </w: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dT</w:t>
            </w:r>
            <w:proofErr w:type="spellEnd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 2019-2021</w:t>
            </w:r>
          </w:p>
        </w:tc>
        <w:tc>
          <w:tcPr>
            <w:tcW w:w="568" w:type="pct"/>
          </w:tcPr>
          <w:p w14:paraId="7673A838" w14:textId="78165F1A" w:rsidR="00BD4365" w:rsidRPr="00BD4365" w:rsidRDefault="00D6774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Alta</w:t>
            </w:r>
          </w:p>
        </w:tc>
        <w:tc>
          <w:tcPr>
            <w:tcW w:w="466" w:type="pct"/>
          </w:tcPr>
          <w:p w14:paraId="4E0951CC" w14:textId="1E6CE44C" w:rsidR="00D67745" w:rsidRPr="00D67745" w:rsidRDefault="00D67745" w:rsidP="00C96A1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trike/>
                <w:sz w:val="20"/>
                <w:szCs w:val="20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En curso</w:t>
            </w:r>
          </w:p>
        </w:tc>
        <w:tc>
          <w:tcPr>
            <w:tcW w:w="567" w:type="pct"/>
          </w:tcPr>
          <w:p w14:paraId="5693D6D9" w14:textId="2D36B19C" w:rsidR="00BD4365" w:rsidRPr="00BD4365" w:rsidRDefault="00D6774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SIG</w:t>
            </w:r>
          </w:p>
        </w:tc>
        <w:tc>
          <w:tcPr>
            <w:tcW w:w="672" w:type="pct"/>
            <w:gridSpan w:val="2"/>
          </w:tcPr>
          <w:p w14:paraId="00A63793" w14:textId="77777777" w:rsidR="00BD4365" w:rsidRP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03AEB5BB" w14:textId="77777777" w:rsidR="00BD4365" w:rsidRPr="00BD4365" w:rsidRDefault="00BD4365" w:rsidP="00BD436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</w:tr>
      <w:tr w:rsidR="00BD4365" w:rsidRPr="00B94A3F" w14:paraId="44572E5C" w14:textId="77777777" w:rsidTr="006931DA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pct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</w:tcPr>
          <w:p w14:paraId="35C786A0" w14:textId="171FEE10" w:rsidR="00BD4365" w:rsidRPr="00BD4365" w:rsidRDefault="00BD4365" w:rsidP="00BD4365">
            <w:pPr>
              <w:textAlignment w:val="baseline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lastRenderedPageBreak/>
              <w:t>11.3</w:t>
            </w:r>
          </w:p>
        </w:tc>
        <w:tc>
          <w:tcPr>
            <w:tcW w:w="1344" w:type="pct"/>
          </w:tcPr>
          <w:p w14:paraId="42846D22" w14:textId="13CB346A" w:rsidR="00BD4365" w:rsidRPr="00BD4365" w:rsidRDefault="00BD436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 xml:space="preserve">Promover la investigación centrada en la identificación de artes de pesca selectivos por especies y medidas de mitigación de las capturas accesorias, haciendo hincapié en aquellas especies incluidas en el Anexo 1 que se sabe que experimentan una elevada mortalidad tras su liberación (por ejemplo, peces sierra, </w:t>
            </w:r>
            <w:proofErr w:type="gramStart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tiburones zorro</w:t>
            </w:r>
            <w:proofErr w:type="gramEnd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s-ES"/>
              </w:rPr>
              <w:t>, tiburones martillo).</w:t>
            </w:r>
          </w:p>
        </w:tc>
        <w:tc>
          <w:tcPr>
            <w:tcW w:w="414" w:type="pct"/>
          </w:tcPr>
          <w:p w14:paraId="6D5B965A" w14:textId="18E829A8" w:rsidR="00BD4365" w:rsidRPr="00BD4365" w:rsidRDefault="00D6774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Trasladado de </w:t>
            </w:r>
            <w:proofErr w:type="spellStart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P</w:t>
            </w: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dT</w:t>
            </w:r>
            <w:proofErr w:type="spellEnd"/>
            <w:r w:rsidRPr="00BD4365"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 xml:space="preserve"> 2019-2021</w:t>
            </w:r>
          </w:p>
        </w:tc>
        <w:tc>
          <w:tcPr>
            <w:tcW w:w="568" w:type="pct"/>
          </w:tcPr>
          <w:p w14:paraId="6DA3F533" w14:textId="0D4B4E93" w:rsidR="00BD4365" w:rsidRPr="00BD4365" w:rsidRDefault="00D6774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  <w:t>Alta</w:t>
            </w:r>
          </w:p>
        </w:tc>
        <w:tc>
          <w:tcPr>
            <w:tcW w:w="466" w:type="pct"/>
          </w:tcPr>
          <w:p w14:paraId="4602A521" w14:textId="569367EC" w:rsidR="00BD4365" w:rsidRPr="00BD4365" w:rsidRDefault="00D6774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220ED0">
              <w:rPr>
                <w:rFonts w:cs="Arial"/>
                <w:b/>
                <w:bCs/>
                <w:sz w:val="20"/>
                <w:szCs w:val="20"/>
                <w:u w:val="single"/>
                <w:lang w:val="en-GB" w:eastAsia="en-GB"/>
              </w:rPr>
              <w:t>2023-2025</w:t>
            </w:r>
          </w:p>
        </w:tc>
        <w:tc>
          <w:tcPr>
            <w:tcW w:w="567" w:type="pct"/>
          </w:tcPr>
          <w:p w14:paraId="6C4FD934" w14:textId="77777777" w:rsidR="00D67745" w:rsidRPr="00220ED0" w:rsidRDefault="00D67745" w:rsidP="00D6774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u w:val="single"/>
                <w:lang w:val="en-GB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 xml:space="preserve">SIG </w:t>
            </w:r>
          </w:p>
          <w:p w14:paraId="6E85C9B6" w14:textId="4E4C8F76" w:rsidR="00BD4365" w:rsidRPr="00BD4365" w:rsidRDefault="00D67745" w:rsidP="00D6774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  <w:r w:rsidRPr="00220ED0">
              <w:rPr>
                <w:rFonts w:cs="Arial"/>
                <w:sz w:val="20"/>
                <w:szCs w:val="20"/>
                <w:u w:val="single"/>
                <w:lang w:val="en-GB" w:eastAsia="en-GB"/>
              </w:rPr>
              <w:t>Coop</w:t>
            </w:r>
          </w:p>
        </w:tc>
        <w:tc>
          <w:tcPr>
            <w:tcW w:w="672" w:type="pct"/>
            <w:gridSpan w:val="2"/>
          </w:tcPr>
          <w:p w14:paraId="1D984C72" w14:textId="77777777" w:rsidR="00BD4365" w:rsidRPr="00BD4365" w:rsidRDefault="00BD436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  <w:tc>
          <w:tcPr>
            <w:tcW w:w="689" w:type="pct"/>
            <w:gridSpan w:val="2"/>
          </w:tcPr>
          <w:p w14:paraId="76B978AB" w14:textId="77777777" w:rsidR="00BD4365" w:rsidRPr="00BD4365" w:rsidRDefault="00BD4365" w:rsidP="00BD43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u w:val="single"/>
                <w:lang w:val="es-ES" w:eastAsia="en-GB"/>
              </w:rPr>
            </w:pPr>
          </w:p>
        </w:tc>
      </w:tr>
    </w:tbl>
    <w:p w14:paraId="1E85BEA1" w14:textId="77777777" w:rsidR="007F365D" w:rsidRPr="007F365D" w:rsidRDefault="007F365D" w:rsidP="007F36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8"/>
          <w:szCs w:val="24"/>
          <w:lang w:val="es-ES"/>
        </w:rPr>
      </w:pPr>
    </w:p>
    <w:sectPr w:rsidR="007F365D" w:rsidRPr="007F365D" w:rsidSect="007F365D">
      <w:headerReference w:type="even" r:id="rId14"/>
      <w:headerReference w:type="default" r:id="rId15"/>
      <w:headerReference w:type="first" r:id="rId16"/>
      <w:footerReference w:type="first" r:id="rId17"/>
      <w:pgSz w:w="16838" w:h="11906" w:orient="landscape" w:code="9"/>
      <w:pgMar w:top="1138" w:right="1138" w:bottom="1138" w:left="113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9892" w14:textId="77777777" w:rsidR="00E966DE" w:rsidRDefault="00E966DE" w:rsidP="00E966DE">
      <w:pPr>
        <w:spacing w:after="0" w:line="240" w:lineRule="auto"/>
      </w:pPr>
      <w:r>
        <w:separator/>
      </w:r>
    </w:p>
  </w:endnote>
  <w:endnote w:type="continuationSeparator" w:id="0">
    <w:p w14:paraId="06AB7F87" w14:textId="77777777" w:rsidR="00E966DE" w:rsidRDefault="00E966DE" w:rsidP="00E9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6212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BB104AB" w14:textId="23ADDA9C" w:rsidR="007A0A94" w:rsidRPr="007A0A94" w:rsidRDefault="007A0A94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A0A94">
          <w:rPr>
            <w:rFonts w:ascii="Arial" w:hAnsi="Arial" w:cs="Arial"/>
            <w:sz w:val="18"/>
            <w:szCs w:val="18"/>
          </w:rPr>
          <w:fldChar w:fldCharType="begin"/>
        </w:r>
        <w:r w:rsidRPr="007A0A9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A0A94">
          <w:rPr>
            <w:rFonts w:ascii="Arial" w:hAnsi="Arial" w:cs="Arial"/>
            <w:sz w:val="18"/>
            <w:szCs w:val="18"/>
          </w:rPr>
          <w:fldChar w:fldCharType="separate"/>
        </w:r>
        <w:r w:rsidRPr="007A0A94">
          <w:rPr>
            <w:rFonts w:ascii="Arial" w:hAnsi="Arial" w:cs="Arial"/>
            <w:noProof/>
            <w:sz w:val="18"/>
            <w:szCs w:val="18"/>
          </w:rPr>
          <w:t>2</w:t>
        </w:r>
        <w:r w:rsidRPr="007A0A9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1A9F" w14:textId="77777777" w:rsidR="00E966DE" w:rsidRDefault="00E966DE" w:rsidP="00E966DE">
      <w:pPr>
        <w:spacing w:after="0" w:line="240" w:lineRule="auto"/>
      </w:pPr>
      <w:r>
        <w:separator/>
      </w:r>
    </w:p>
  </w:footnote>
  <w:footnote w:type="continuationSeparator" w:id="0">
    <w:p w14:paraId="25854B90" w14:textId="77777777" w:rsidR="00E966DE" w:rsidRDefault="00E966DE" w:rsidP="00E966DE">
      <w:pPr>
        <w:spacing w:after="0" w:line="240" w:lineRule="auto"/>
      </w:pPr>
      <w:r>
        <w:continuationSeparator/>
      </w:r>
    </w:p>
  </w:footnote>
  <w:footnote w:id="1">
    <w:p w14:paraId="6931BC1A" w14:textId="77777777" w:rsidR="007F365D" w:rsidRPr="007F365D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Plan de Conservación (CP), Términos de Referencia del Comité Asesor (AC TOR), Términos de Referencia de la Secretaría (SEC TOR)</w:t>
      </w:r>
    </w:p>
  </w:footnote>
  <w:footnote w:id="2">
    <w:p w14:paraId="340A1FAA" w14:textId="77777777" w:rsidR="007F365D" w:rsidRPr="007F365D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Actividades principales de la Secretaría y prioridades sugeridas (Alta, Media)</w:t>
      </w:r>
    </w:p>
  </w:footnote>
  <w:footnote w:id="3">
    <w:p w14:paraId="036D9E05" w14:textId="77777777" w:rsidR="007F365D" w:rsidRPr="007F365D" w:rsidRDefault="007F365D" w:rsidP="007F365D">
      <w:pPr>
        <w:pStyle w:val="FootnoteText"/>
        <w:ind w:left="6480" w:hanging="6480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Año(s) durante los cuales debería aplicarse la actividad</w:t>
      </w:r>
    </w:p>
  </w:footnote>
  <w:footnote w:id="4">
    <w:p w14:paraId="1F53D074" w14:textId="77777777" w:rsidR="007F365D" w:rsidRPr="007F365D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Signatarios (SIG), Comité Asesor (CA), Secretaría (SEC), Grupo de Trabajo de Conservación (CWS), Consultores, Socios Cooperadores (</w:t>
      </w:r>
      <w:proofErr w:type="spellStart"/>
      <w:r w:rsidRPr="007F365D">
        <w:rPr>
          <w:rFonts w:ascii="Arial" w:hAnsi="Arial" w:cs="Arial"/>
          <w:sz w:val="16"/>
          <w:szCs w:val="16"/>
          <w:lang w:val="es-ES"/>
        </w:rPr>
        <w:t>CooP</w:t>
      </w:r>
      <w:proofErr w:type="spellEnd"/>
      <w:r w:rsidRPr="007F365D">
        <w:rPr>
          <w:rFonts w:ascii="Arial" w:hAnsi="Arial" w:cs="Arial"/>
          <w:sz w:val="16"/>
          <w:szCs w:val="16"/>
          <w:lang w:val="es-ES"/>
        </w:rPr>
        <w:t>)</w:t>
      </w:r>
    </w:p>
  </w:footnote>
  <w:footnote w:id="5">
    <w:p w14:paraId="6D70B32D" w14:textId="77777777" w:rsidR="007F365D" w:rsidRPr="007F365D" w:rsidRDefault="007F365D" w:rsidP="007F365D">
      <w:pPr>
        <w:pStyle w:val="FootnoteText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14ª Conferencia de las Partes a la Convención sobre la Conservación de especies Migratorias de Animales Salvajes</w:t>
      </w:r>
    </w:p>
  </w:footnote>
  <w:footnote w:id="6">
    <w:p w14:paraId="1796B8AA" w14:textId="77777777" w:rsidR="007F365D" w:rsidRPr="007F365D" w:rsidRDefault="007F365D" w:rsidP="007F365D">
      <w:pPr>
        <w:pStyle w:val="FootnoteText"/>
        <w:rPr>
          <w:rFonts w:ascii="Arial" w:hAnsi="Arial" w:cs="Arial"/>
          <w:sz w:val="16"/>
          <w:szCs w:val="16"/>
          <w:lang w:val="es-ES"/>
        </w:rPr>
      </w:pPr>
      <w:r w:rsidRPr="002857DB">
        <w:rPr>
          <w:rStyle w:val="FootnoteReference"/>
          <w:rFonts w:ascii="Arial" w:hAnsi="Arial" w:cs="Arial"/>
          <w:sz w:val="16"/>
          <w:szCs w:val="16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6</w:t>
      </w:r>
      <w:r w:rsidRPr="007F365D">
        <w:rPr>
          <w:rFonts w:ascii="Arial" w:hAnsi="Arial" w:cs="Arial"/>
          <w:sz w:val="16"/>
          <w:szCs w:val="16"/>
          <w:vertAlign w:val="superscript"/>
          <w:lang w:val="es-ES"/>
        </w:rPr>
        <w:t>ª</w:t>
      </w:r>
      <w:r w:rsidRPr="007F365D">
        <w:rPr>
          <w:rFonts w:ascii="Arial" w:hAnsi="Arial" w:cs="Arial"/>
          <w:sz w:val="16"/>
          <w:szCs w:val="16"/>
          <w:lang w:val="es-ES"/>
        </w:rPr>
        <w:t xml:space="preserve"> Reunión del Comité del Período de Sesiones del Consejo Científico</w:t>
      </w:r>
    </w:p>
  </w:footnote>
  <w:footnote w:id="7">
    <w:p w14:paraId="0C371A38" w14:textId="77777777" w:rsidR="007F365D" w:rsidRPr="007F365D" w:rsidRDefault="007F365D" w:rsidP="007F365D">
      <w:pPr>
        <w:pStyle w:val="FootnoteText"/>
        <w:rPr>
          <w:lang w:val="es-ES"/>
        </w:rPr>
      </w:pPr>
      <w:r w:rsidRPr="002857DB">
        <w:rPr>
          <w:rStyle w:val="FootnoteReference"/>
          <w:rFonts w:ascii="Arial" w:hAnsi="Arial" w:cs="Arial"/>
          <w:sz w:val="16"/>
          <w:szCs w:val="16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7</w:t>
      </w:r>
      <w:r w:rsidRPr="007F365D">
        <w:rPr>
          <w:rFonts w:ascii="Arial" w:hAnsi="Arial" w:cs="Arial"/>
          <w:sz w:val="16"/>
          <w:szCs w:val="16"/>
          <w:vertAlign w:val="superscript"/>
          <w:lang w:val="es-ES"/>
        </w:rPr>
        <w:t>ª</w:t>
      </w:r>
      <w:r w:rsidRPr="007F365D">
        <w:rPr>
          <w:rFonts w:ascii="Arial" w:hAnsi="Arial" w:cs="Arial"/>
          <w:sz w:val="16"/>
          <w:szCs w:val="16"/>
          <w:lang w:val="es-ES"/>
        </w:rPr>
        <w:t xml:space="preserve"> Reunión del Comité del Período de Sesiones del Consejo Científico</w:t>
      </w:r>
    </w:p>
  </w:footnote>
  <w:footnote w:id="8">
    <w:p w14:paraId="38F57C42" w14:textId="57CBA9E5" w:rsidR="007F365D" w:rsidRPr="007F365D" w:rsidRDefault="007F365D" w:rsidP="007F365D">
      <w:pPr>
        <w:pStyle w:val="FootnoteText"/>
        <w:ind w:left="90" w:hanging="90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Style w:val="FootnoteReference"/>
          <w:rFonts w:ascii="Arial" w:hAnsi="Arial" w:cs="Arial"/>
          <w:sz w:val="16"/>
          <w:szCs w:val="16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Esto incluye tiempo de personal de 2-3 miembros adicionales del personal del Equipo de Servicio de la Conferencia, incluyendo los miembros de personal especializados en procesar documentos, traducciones, viajes o participantes, etc.; el G personal financiado del </w:t>
      </w:r>
      <w:proofErr w:type="spellStart"/>
      <w:r w:rsidRPr="007F365D">
        <w:rPr>
          <w:rFonts w:ascii="Arial" w:hAnsi="Arial" w:cs="Arial"/>
          <w:sz w:val="16"/>
          <w:szCs w:val="16"/>
          <w:lang w:val="es-ES"/>
        </w:rPr>
        <w:t>MdE</w:t>
      </w:r>
      <w:proofErr w:type="spellEnd"/>
      <w:r w:rsidRPr="007F365D">
        <w:rPr>
          <w:rFonts w:ascii="Arial" w:hAnsi="Arial" w:cs="Arial"/>
          <w:sz w:val="16"/>
          <w:szCs w:val="16"/>
          <w:lang w:val="es-ES"/>
        </w:rPr>
        <w:t xml:space="preserve"> sobre Tiburones apoyará al equipo con otras tareas para compensar el tiempo proporcionado al </w:t>
      </w:r>
      <w:proofErr w:type="spellStart"/>
      <w:r w:rsidRPr="007F365D">
        <w:rPr>
          <w:rFonts w:ascii="Arial" w:hAnsi="Arial" w:cs="Arial"/>
          <w:sz w:val="16"/>
          <w:szCs w:val="16"/>
          <w:lang w:val="es-ES"/>
        </w:rPr>
        <w:t>MdE</w:t>
      </w:r>
      <w:proofErr w:type="spellEnd"/>
      <w:r w:rsidRPr="007F365D">
        <w:rPr>
          <w:rFonts w:ascii="Arial" w:hAnsi="Arial" w:cs="Arial"/>
          <w:sz w:val="16"/>
          <w:szCs w:val="16"/>
          <w:lang w:val="es-ES"/>
        </w:rPr>
        <w:t xml:space="preserve">.  Véase el documento </w:t>
      </w:r>
      <w:hyperlink r:id="rId1" w:history="1">
        <w:r w:rsidRPr="007F365D">
          <w:rPr>
            <w:rStyle w:val="Hyperlink"/>
            <w:rFonts w:ascii="Arial" w:hAnsi="Arial" w:cs="Arial"/>
            <w:sz w:val="16"/>
            <w:szCs w:val="16"/>
            <w:lang w:val="es-ES"/>
          </w:rPr>
          <w:t>CMS/</w:t>
        </w:r>
        <w:proofErr w:type="spellStart"/>
        <w:r w:rsidRPr="007F365D">
          <w:rPr>
            <w:rStyle w:val="Hyperlink"/>
            <w:rFonts w:ascii="Arial" w:hAnsi="Arial" w:cs="Arial"/>
            <w:sz w:val="16"/>
            <w:szCs w:val="16"/>
            <w:lang w:val="es-ES"/>
          </w:rPr>
          <w:t>Sharks</w:t>
        </w:r>
        <w:proofErr w:type="spellEnd"/>
        <w:r w:rsidRPr="007F365D">
          <w:rPr>
            <w:rStyle w:val="Hyperlink"/>
            <w:rFonts w:ascii="Arial" w:hAnsi="Arial" w:cs="Arial"/>
            <w:sz w:val="16"/>
            <w:szCs w:val="16"/>
            <w:lang w:val="es-ES"/>
          </w:rPr>
          <w:t>/MOS4/Doc.14.2</w:t>
        </w:r>
      </w:hyperlink>
      <w:r w:rsidRPr="007F365D">
        <w:rPr>
          <w:rFonts w:ascii="Arial" w:hAnsi="Arial" w:cs="Arial"/>
          <w:sz w:val="16"/>
          <w:szCs w:val="16"/>
          <w:lang w:val="es-ES"/>
        </w:rPr>
        <w:t xml:space="preserve"> para más explicaciones.</w:t>
      </w:r>
    </w:p>
  </w:footnote>
  <w:footnote w:id="9">
    <w:p w14:paraId="3CACC65F" w14:textId="77777777" w:rsidR="007F365D" w:rsidRPr="007F365D" w:rsidRDefault="007F365D" w:rsidP="007F365D">
      <w:pPr>
        <w:pStyle w:val="FootnoteText"/>
        <w:rPr>
          <w:rFonts w:ascii="Arial" w:hAnsi="Arial" w:cs="Arial"/>
          <w:sz w:val="16"/>
          <w:szCs w:val="16"/>
          <w:lang w:val="es-ES"/>
        </w:rPr>
      </w:pPr>
      <w:r w:rsidRPr="004823AA">
        <w:rPr>
          <w:rStyle w:val="FootnoteReference"/>
          <w:rFonts w:ascii="Arial" w:hAnsi="Arial" w:cs="Arial"/>
          <w:sz w:val="16"/>
          <w:szCs w:val="16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Facturación a Signatarios.  </w:t>
      </w:r>
    </w:p>
  </w:footnote>
  <w:footnote w:id="10">
    <w:p w14:paraId="4B42EE8C" w14:textId="77777777" w:rsidR="007F365D" w:rsidRPr="007F365D" w:rsidRDefault="007F365D" w:rsidP="007F365D">
      <w:pPr>
        <w:pStyle w:val="FootnoteText"/>
        <w:rPr>
          <w:rFonts w:ascii="Arial" w:hAnsi="Arial" w:cs="Arial"/>
          <w:sz w:val="16"/>
          <w:szCs w:val="16"/>
          <w:lang w:val="es-ES"/>
        </w:rPr>
      </w:pPr>
      <w:r w:rsidRPr="004823AA">
        <w:rPr>
          <w:rStyle w:val="FootnoteReference"/>
          <w:rFonts w:ascii="Arial" w:hAnsi="Arial" w:cs="Arial"/>
          <w:sz w:val="16"/>
          <w:szCs w:val="16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El tiempo necesario para la recaudación de fondos depende de la naturaleza de las oportunidades y puede variar significativamente.</w:t>
      </w:r>
    </w:p>
  </w:footnote>
  <w:footnote w:id="11">
    <w:p w14:paraId="61C64800" w14:textId="77777777" w:rsidR="007F365D" w:rsidRPr="006931DA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2857DB">
        <w:rPr>
          <w:rFonts w:ascii="Arial" w:hAnsi="Arial" w:cs="Arial"/>
          <w:sz w:val="16"/>
          <w:szCs w:val="16"/>
          <w:vertAlign w:val="superscript"/>
        </w:rPr>
        <w:footnoteRef/>
      </w:r>
      <w:r w:rsidRPr="007F365D">
        <w:rPr>
          <w:rFonts w:ascii="Arial" w:hAnsi="Arial" w:cs="Arial"/>
          <w:sz w:val="16"/>
          <w:szCs w:val="16"/>
          <w:lang w:val="es-ES"/>
        </w:rPr>
        <w:t xml:space="preserve"> </w:t>
      </w:r>
      <w:r w:rsidRPr="006931DA">
        <w:rPr>
          <w:rFonts w:ascii="Arial" w:hAnsi="Arial" w:cs="Arial"/>
          <w:sz w:val="16"/>
          <w:szCs w:val="16"/>
          <w:lang w:val="es-ES"/>
        </w:rPr>
        <w:t>Plan de Conservación (CP), Términos de Referencia del Comité Asesor (AC TOR), Términos de Referencia de la Secretaría (SEC TOR)</w:t>
      </w:r>
    </w:p>
  </w:footnote>
  <w:footnote w:id="12">
    <w:p w14:paraId="0EC50B5C" w14:textId="77777777" w:rsidR="007F365D" w:rsidRPr="006931DA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6931DA">
        <w:rPr>
          <w:rFonts w:ascii="Arial" w:hAnsi="Arial" w:cs="Arial"/>
          <w:sz w:val="16"/>
          <w:szCs w:val="16"/>
          <w:vertAlign w:val="superscript"/>
        </w:rPr>
        <w:footnoteRef/>
      </w:r>
      <w:r w:rsidRPr="006931DA">
        <w:rPr>
          <w:rFonts w:ascii="Arial" w:hAnsi="Arial" w:cs="Arial"/>
          <w:sz w:val="16"/>
          <w:szCs w:val="16"/>
          <w:lang w:val="es-ES"/>
        </w:rPr>
        <w:t xml:space="preserve"> Actividades principales de la Secretaría y prioridades sugeridas (Alta, Media)</w:t>
      </w:r>
    </w:p>
  </w:footnote>
  <w:footnote w:id="13">
    <w:p w14:paraId="3851765B" w14:textId="77777777" w:rsidR="007F365D" w:rsidRPr="006931DA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6931DA">
        <w:rPr>
          <w:rFonts w:ascii="Arial" w:hAnsi="Arial" w:cs="Arial"/>
          <w:sz w:val="16"/>
          <w:szCs w:val="16"/>
          <w:vertAlign w:val="superscript"/>
        </w:rPr>
        <w:footnoteRef/>
      </w:r>
      <w:r w:rsidRPr="006931DA">
        <w:rPr>
          <w:rFonts w:ascii="Arial" w:hAnsi="Arial" w:cs="Arial"/>
          <w:sz w:val="16"/>
          <w:szCs w:val="16"/>
          <w:lang w:val="es-ES"/>
        </w:rPr>
        <w:t xml:space="preserve"> Año(s) durante los cuales debería aplicarse la actividad</w:t>
      </w:r>
    </w:p>
  </w:footnote>
  <w:footnote w:id="14">
    <w:p w14:paraId="283641CC" w14:textId="77777777" w:rsidR="007F365D" w:rsidRPr="006931DA" w:rsidRDefault="007F365D" w:rsidP="007F365D">
      <w:pPr>
        <w:pStyle w:val="FootnoteText"/>
        <w:jc w:val="both"/>
        <w:rPr>
          <w:rFonts w:ascii="Arial" w:hAnsi="Arial" w:cs="Arial"/>
          <w:sz w:val="16"/>
          <w:szCs w:val="16"/>
          <w:lang w:val="es-ES"/>
        </w:rPr>
      </w:pPr>
      <w:r w:rsidRPr="006931DA">
        <w:rPr>
          <w:rFonts w:ascii="Arial" w:hAnsi="Arial" w:cs="Arial"/>
          <w:sz w:val="16"/>
          <w:szCs w:val="16"/>
          <w:vertAlign w:val="superscript"/>
        </w:rPr>
        <w:footnoteRef/>
      </w:r>
      <w:r w:rsidRPr="006931DA">
        <w:rPr>
          <w:rFonts w:ascii="Arial" w:hAnsi="Arial" w:cs="Arial"/>
          <w:sz w:val="16"/>
          <w:szCs w:val="16"/>
          <w:lang w:val="es-ES"/>
        </w:rPr>
        <w:t xml:space="preserve"> Signatarios (SIG), Comité Asesor (CA), Secretaría (SEC), Grupo de Trabajo de Conservación (CWS), Consultores, Socios Cooperadores (</w:t>
      </w:r>
      <w:proofErr w:type="spellStart"/>
      <w:r w:rsidRPr="006931DA">
        <w:rPr>
          <w:rFonts w:ascii="Arial" w:hAnsi="Arial" w:cs="Arial"/>
          <w:sz w:val="16"/>
          <w:szCs w:val="16"/>
          <w:lang w:val="es-ES"/>
        </w:rPr>
        <w:t>CooP</w:t>
      </w:r>
      <w:proofErr w:type="spellEnd"/>
      <w:r w:rsidRPr="006931DA">
        <w:rPr>
          <w:rFonts w:ascii="Arial" w:hAnsi="Arial" w:cs="Arial"/>
          <w:sz w:val="16"/>
          <w:szCs w:val="16"/>
          <w:lang w:val="es-ES"/>
        </w:rPr>
        <w:t>)</w:t>
      </w:r>
    </w:p>
  </w:footnote>
  <w:footnote w:id="15">
    <w:p w14:paraId="4487068D" w14:textId="77777777" w:rsidR="007F365D" w:rsidRPr="006931DA" w:rsidRDefault="007F365D" w:rsidP="007F365D">
      <w:pPr>
        <w:rPr>
          <w:rFonts w:ascii="Arial" w:hAnsi="Arial" w:cs="Arial"/>
          <w:szCs w:val="18"/>
          <w:lang w:val="es-ES" w:eastAsia="en-GB"/>
        </w:rPr>
      </w:pPr>
      <w:r w:rsidRPr="006931DA">
        <w:rPr>
          <w:rStyle w:val="FootnoteReference"/>
          <w:rFonts w:ascii="Arial" w:hAnsi="Arial" w:cs="Arial"/>
          <w:sz w:val="16"/>
          <w:szCs w:val="16"/>
        </w:rPr>
        <w:footnoteRef/>
      </w:r>
      <w:r w:rsidRPr="006931DA">
        <w:rPr>
          <w:rFonts w:ascii="Arial" w:hAnsi="Arial" w:cs="Arial"/>
          <w:sz w:val="16"/>
          <w:szCs w:val="16"/>
          <w:lang w:val="es-ES"/>
        </w:rPr>
        <w:t xml:space="preserve"> Si los Estados del Área de Distribución deciden proporcionar financiación a la Secretaría para organizar la coordinación IWG, debe invertirse tiempo de personal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196E" w14:textId="073FAB19" w:rsidR="007A0A94" w:rsidRPr="007A0A94" w:rsidRDefault="007A0A94" w:rsidP="002E7625">
    <w:pPr>
      <w:pStyle w:val="Heading11"/>
      <w:keepNext w:val="0"/>
      <w:pBdr>
        <w:bottom w:val="single" w:sz="4" w:space="1" w:color="auto"/>
      </w:pBdr>
      <w:spacing w:before="0"/>
      <w:rPr>
        <w:rFonts w:ascii="Arial" w:hAnsi="Arial" w:cs="Arial"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</w:t>
    </w:r>
    <w:r w:rsidRPr="007A0A94">
      <w:rPr>
        <w:rFonts w:ascii="Arial" w:hAnsi="Arial" w:cs="Arial"/>
        <w:i/>
        <w:color w:val="auto"/>
        <w:sz w:val="18"/>
        <w:szCs w:val="18"/>
      </w:rPr>
      <w:t>MOS4/Doc.12.1</w:t>
    </w:r>
    <w:r>
      <w:rPr>
        <w:rFonts w:ascii="Arial" w:hAnsi="Arial" w:cs="Arial"/>
        <w:i/>
        <w:color w:val="auto"/>
        <w:sz w:val="18"/>
        <w:szCs w:val="18"/>
      </w:rPr>
      <w:t>/Anexo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2F30" w14:textId="3D237943" w:rsidR="007A0A94" w:rsidRPr="007A0A94" w:rsidRDefault="007A0A94" w:rsidP="002E7625">
    <w:pPr>
      <w:pStyle w:val="Heading1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color w:val="auto"/>
        <w:sz w:val="18"/>
        <w:szCs w:val="18"/>
      </w:rPr>
    </w:pPr>
    <w:r w:rsidRPr="007A0A94">
      <w:rPr>
        <w:rFonts w:ascii="Arial" w:hAnsi="Arial" w:cs="Arial"/>
        <w:i/>
        <w:color w:val="auto"/>
        <w:sz w:val="18"/>
        <w:szCs w:val="18"/>
      </w:rPr>
      <w:t>CMS/Sharks/MOS4/Doc.12.1</w:t>
    </w:r>
    <w:r>
      <w:rPr>
        <w:rFonts w:ascii="Arial" w:hAnsi="Arial" w:cs="Arial"/>
        <w:i/>
        <w:color w:val="auto"/>
        <w:sz w:val="18"/>
        <w:szCs w:val="18"/>
      </w:rPr>
      <w:t>/Anexo</w:t>
    </w:r>
  </w:p>
  <w:p w14:paraId="00C83A14" w14:textId="77777777" w:rsidR="007A0A94" w:rsidRDefault="007A0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061B" w14:textId="52FAE7FB" w:rsidR="007A0A94" w:rsidRPr="007A0A94" w:rsidRDefault="007A0A94" w:rsidP="007A0A94">
    <w:pPr>
      <w:pStyle w:val="Heading1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color w:val="auto"/>
        <w:sz w:val="18"/>
        <w:szCs w:val="18"/>
      </w:rPr>
    </w:pPr>
    <w:r w:rsidRPr="007A0A94">
      <w:rPr>
        <w:rFonts w:ascii="Arial" w:hAnsi="Arial" w:cs="Arial"/>
        <w:i/>
        <w:color w:val="auto"/>
        <w:sz w:val="18"/>
        <w:szCs w:val="18"/>
      </w:rPr>
      <w:t>CMS/Sharks/MOS4/Doc.12.1</w:t>
    </w:r>
    <w:r>
      <w:rPr>
        <w:rFonts w:ascii="Arial" w:hAnsi="Arial" w:cs="Arial"/>
        <w:i/>
        <w:color w:val="auto"/>
        <w:sz w:val="18"/>
        <w:szCs w:val="18"/>
      </w:rPr>
      <w:t>/Anexo</w:t>
    </w:r>
  </w:p>
  <w:p w14:paraId="42D7D062" w14:textId="77777777" w:rsidR="007A0A94" w:rsidRDefault="007A0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308"/>
    <w:multiLevelType w:val="hybridMultilevel"/>
    <w:tmpl w:val="3F68C400"/>
    <w:lvl w:ilvl="0" w:tplc="FA0AE2C2">
      <w:start w:val="1"/>
      <w:numFmt w:val="bullet"/>
      <w:lvlText w:val=""/>
      <w:lvlJc w:val="left"/>
      <w:pPr>
        <w:ind w:left="28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</w:abstractNum>
  <w:abstractNum w:abstractNumId="1" w15:restartNumberingAfterBreak="0">
    <w:nsid w:val="085E4033"/>
    <w:multiLevelType w:val="hybridMultilevel"/>
    <w:tmpl w:val="067E4832"/>
    <w:lvl w:ilvl="0" w:tplc="0FF8D94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29E"/>
    <w:multiLevelType w:val="multilevel"/>
    <w:tmpl w:val="C944DB7E"/>
    <w:numStyleLink w:val="Style1"/>
  </w:abstractNum>
  <w:abstractNum w:abstractNumId="3" w15:restartNumberingAfterBreak="0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467"/>
    <w:multiLevelType w:val="hybridMultilevel"/>
    <w:tmpl w:val="58E0E212"/>
    <w:lvl w:ilvl="0" w:tplc="FA0AE2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D164BE"/>
    <w:multiLevelType w:val="hybridMultilevel"/>
    <w:tmpl w:val="2AAC884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77463"/>
    <w:multiLevelType w:val="multilevel"/>
    <w:tmpl w:val="066237C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DE2"/>
    <w:multiLevelType w:val="hybridMultilevel"/>
    <w:tmpl w:val="B2448842"/>
    <w:lvl w:ilvl="0" w:tplc="82DA62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C2405"/>
    <w:multiLevelType w:val="multilevel"/>
    <w:tmpl w:val="066237C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117A6"/>
    <w:multiLevelType w:val="hybridMultilevel"/>
    <w:tmpl w:val="E1D8D7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65FD7"/>
    <w:multiLevelType w:val="hybridMultilevel"/>
    <w:tmpl w:val="2A009E98"/>
    <w:lvl w:ilvl="0" w:tplc="FA0AE2C2">
      <w:start w:val="1"/>
      <w:numFmt w:val="bullet"/>
      <w:lvlText w:val="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03838921">
    <w:abstractNumId w:val="7"/>
  </w:num>
  <w:num w:numId="2" w16cid:durableId="1188980143">
    <w:abstractNumId w:val="10"/>
  </w:num>
  <w:num w:numId="3" w16cid:durableId="541869688">
    <w:abstractNumId w:val="5"/>
  </w:num>
  <w:num w:numId="4" w16cid:durableId="1096561260">
    <w:abstractNumId w:val="9"/>
  </w:num>
  <w:num w:numId="5" w16cid:durableId="2102750542">
    <w:abstractNumId w:val="1"/>
  </w:num>
  <w:num w:numId="6" w16cid:durableId="1002778281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</w:num>
  <w:num w:numId="7" w16cid:durableId="351492546">
    <w:abstractNumId w:val="3"/>
  </w:num>
  <w:num w:numId="8" w16cid:durableId="169030239">
    <w:abstractNumId w:val="6"/>
  </w:num>
  <w:num w:numId="9" w16cid:durableId="2095741959">
    <w:abstractNumId w:val="11"/>
  </w:num>
  <w:num w:numId="10" w16cid:durableId="273946144">
    <w:abstractNumId w:val="0"/>
  </w:num>
  <w:num w:numId="11" w16cid:durableId="1407651505">
    <w:abstractNumId w:val="4"/>
  </w:num>
  <w:num w:numId="12" w16cid:durableId="1925796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3NDE0tTQ2NDI2sTBR0lEKTi0uzszPAykwqgUAawq+RCwAAAA="/>
  </w:docVars>
  <w:rsids>
    <w:rsidRoot w:val="00E966DE"/>
    <w:rsid w:val="001A259F"/>
    <w:rsid w:val="001F4B30"/>
    <w:rsid w:val="0020110A"/>
    <w:rsid w:val="002E7625"/>
    <w:rsid w:val="00350986"/>
    <w:rsid w:val="003851FF"/>
    <w:rsid w:val="003E32B7"/>
    <w:rsid w:val="003E6A17"/>
    <w:rsid w:val="00405D2A"/>
    <w:rsid w:val="004340DA"/>
    <w:rsid w:val="00461595"/>
    <w:rsid w:val="0056535F"/>
    <w:rsid w:val="006931DA"/>
    <w:rsid w:val="006A38CA"/>
    <w:rsid w:val="007A0A94"/>
    <w:rsid w:val="007F365D"/>
    <w:rsid w:val="007F4802"/>
    <w:rsid w:val="008D2E3E"/>
    <w:rsid w:val="00974B93"/>
    <w:rsid w:val="00AA41C0"/>
    <w:rsid w:val="00B36D40"/>
    <w:rsid w:val="00B83C92"/>
    <w:rsid w:val="00B94A3F"/>
    <w:rsid w:val="00BD4365"/>
    <w:rsid w:val="00C96A1D"/>
    <w:rsid w:val="00D12DDE"/>
    <w:rsid w:val="00D67745"/>
    <w:rsid w:val="00DD48CF"/>
    <w:rsid w:val="00E03263"/>
    <w:rsid w:val="00E966DE"/>
    <w:rsid w:val="00EB3607"/>
    <w:rsid w:val="00FD1AEB"/>
    <w:rsid w:val="00FE1D65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D34810"/>
  <w15:chartTrackingRefBased/>
  <w15:docId w15:val="{5BA2E732-AE75-484A-A12D-FD465AE5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CF"/>
  </w:style>
  <w:style w:type="paragraph" w:styleId="Heading1">
    <w:name w:val="heading 1"/>
    <w:basedOn w:val="Normal"/>
    <w:next w:val="Normal"/>
    <w:link w:val="Heading1Char"/>
    <w:uiPriority w:val="9"/>
    <w:qFormat/>
    <w:rsid w:val="003E6A17"/>
    <w:pPr>
      <w:keepNext/>
      <w:keepLines/>
      <w:spacing w:before="240" w:after="0"/>
      <w:outlineLvl w:val="0"/>
    </w:pPr>
    <w:rPr>
      <w:rFonts w:ascii="Calibri Light" w:eastAsia="MS Gothic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6DE"/>
  </w:style>
  <w:style w:type="paragraph" w:styleId="Footer">
    <w:name w:val="footer"/>
    <w:basedOn w:val="Normal"/>
    <w:link w:val="FooterChar"/>
    <w:uiPriority w:val="99"/>
    <w:unhideWhenUsed/>
    <w:rsid w:val="00E9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6DE"/>
  </w:style>
  <w:style w:type="paragraph" w:styleId="FootnoteText">
    <w:name w:val="footnote text"/>
    <w:basedOn w:val="Normal"/>
    <w:link w:val="FootnoteTextChar"/>
    <w:uiPriority w:val="99"/>
    <w:semiHidden/>
    <w:unhideWhenUsed/>
    <w:rsid w:val="00FE1D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D65"/>
    <w:rPr>
      <w:sz w:val="20"/>
      <w:szCs w:val="20"/>
    </w:rPr>
  </w:style>
  <w:style w:type="character" w:styleId="Hyperlink">
    <w:name w:val="Hyperlink"/>
    <w:uiPriority w:val="99"/>
    <w:rsid w:val="00FE1D65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E1D65"/>
    <w:rPr>
      <w:vertAlign w:val="superscript"/>
    </w:rPr>
  </w:style>
  <w:style w:type="table" w:customStyle="1" w:styleId="PlainTable21">
    <w:name w:val="Plain Table 21"/>
    <w:basedOn w:val="TableNormal"/>
    <w:next w:val="PlainTable2"/>
    <w:uiPriority w:val="42"/>
    <w:rsid w:val="00FE1D65"/>
    <w:pPr>
      <w:spacing w:after="0" w:line="240" w:lineRule="auto"/>
    </w:pPr>
    <w:rPr>
      <w:rFonts w:ascii="Trebuchet MS" w:hAnsi="Trebuchet MS" w:cs="Times New Roman"/>
      <w:sz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FE1D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E1D65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3E6A17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 Light" w:eastAsia="MS Gothic" w:hAnsi="Calibri Light" w:cs="Times New Roman"/>
      <w:color w:val="2F549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E6A17"/>
    <w:rPr>
      <w:rFonts w:ascii="Calibri Light" w:eastAsia="MS Gothic" w:hAnsi="Calibri Light" w:cs="Times New Roman"/>
      <w:color w:val="2F5496"/>
      <w:sz w:val="32"/>
      <w:szCs w:val="32"/>
    </w:rPr>
  </w:style>
  <w:style w:type="table" w:customStyle="1" w:styleId="PlainTable22">
    <w:name w:val="Plain Table 22"/>
    <w:basedOn w:val="TableNormal"/>
    <w:next w:val="PlainTable2"/>
    <w:uiPriority w:val="42"/>
    <w:rsid w:val="003E6A17"/>
    <w:pPr>
      <w:spacing w:after="0" w:line="240" w:lineRule="auto"/>
    </w:pPr>
    <w:rPr>
      <w:rFonts w:ascii="Trebuchet MS" w:hAnsi="Trebuchet MS" w:cs="Times New Roman"/>
      <w:sz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1">
    <w:name w:val="Heading 1 Char1"/>
    <w:basedOn w:val="DefaultParagraphFont"/>
    <w:uiPriority w:val="9"/>
    <w:rsid w:val="003E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yle1">
    <w:name w:val="Style1"/>
    <w:uiPriority w:val="99"/>
    <w:rsid w:val="007F365D"/>
    <w:pPr>
      <w:numPr>
        <w:numId w:val="7"/>
      </w:numPr>
    </w:pPr>
  </w:style>
  <w:style w:type="table" w:customStyle="1" w:styleId="PlainTable23">
    <w:name w:val="Plain Table 23"/>
    <w:basedOn w:val="TableNormal"/>
    <w:next w:val="PlainTable2"/>
    <w:uiPriority w:val="42"/>
    <w:rsid w:val="007F365D"/>
    <w:pPr>
      <w:spacing w:after="0" w:line="240" w:lineRule="auto"/>
    </w:pPr>
    <w:rPr>
      <w:rFonts w:ascii="Trebuchet MS" w:hAnsi="Trebuchet MS" w:cs="Times New Roman"/>
      <w:sz w:val="28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1">
    <w:name w:val="Plain Table 221"/>
    <w:basedOn w:val="TableNormal"/>
    <w:next w:val="PlainTable2"/>
    <w:uiPriority w:val="42"/>
    <w:rsid w:val="007F365D"/>
    <w:pPr>
      <w:spacing w:after="0" w:line="240" w:lineRule="auto"/>
    </w:pPr>
    <w:rPr>
      <w:rFonts w:ascii="Arial" w:hAnsi="Arial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int/sharks/sites/default/files/document/cms_sharks-mos4_doc.10.2_tiburones%20y%20rayas%20pelagicos_s_0.pdf" TargetMode="External"/><Relationship Id="rId13" Type="http://schemas.openxmlformats.org/officeDocument/2006/relationships/hyperlink" Target="https://www.cms.int/sharks/sites/default/files/document/cms_sharks-mos4_doc.10.7_mortality_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int/sharks/sites/default/files/document/cms_sharks-mos4_doc.10.1_ssap-angelshark_s.pdf" TargetMode="External"/><Relationship Id="rId12" Type="http://schemas.openxmlformats.org/officeDocument/2006/relationships/hyperlink" Target="https://www.cms.int/sharks/sites/default/files/document/cms_sharks-mos4_doc.10.6_landings%20data_s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int/sharks/es/node/237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cms.int/sharks/sites/default/files/document/cms_sharks-mos4_doc.10.4_isras_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ms.int/sharks/sites/default/files/document/cms_sharks-mos4_doc.10.3_rhino-rays_s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int/sharks/sites/default/files/document/cms_sharks-mos4_doc.14.2_budget-2023-2025_s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Victoria Cancino Ordenes</dc:creator>
  <cp:keywords/>
  <dc:description/>
  <cp:lastModifiedBy>Ximena Victoria Cancino Ordenes</cp:lastModifiedBy>
  <cp:revision>5</cp:revision>
  <dcterms:created xsi:type="dcterms:W3CDTF">2023-03-02T00:32:00Z</dcterms:created>
  <dcterms:modified xsi:type="dcterms:W3CDTF">2023-03-02T00:34:00Z</dcterms:modified>
</cp:coreProperties>
</file>